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color w:val="4F6228" w:themeColor="accent3" w:themeShade="80"/>
        </w:rPr>
        <w:id w:val="1372342452"/>
        <w:docPartObj>
          <w:docPartGallery w:val="Cover Pages"/>
          <w:docPartUnique/>
        </w:docPartObj>
      </w:sdtPr>
      <w:sdtEndPr/>
      <w:sdtContent>
        <w:p w14:paraId="71FEBDE9" w14:textId="77777777" w:rsidR="00284D7C" w:rsidRPr="0050054B" w:rsidRDefault="00284D7C" w:rsidP="00284D7C">
          <w:pPr>
            <w:rPr>
              <w:i/>
              <w:color w:val="4F6228" w:themeColor="accent3" w:themeShade="80"/>
            </w:rPr>
          </w:pPr>
          <w:r w:rsidRPr="0050054B">
            <w:rPr>
              <w:i/>
              <w:noProof/>
              <w:color w:val="4F6228" w:themeColor="accent3" w:themeShade="80"/>
            </w:rPr>
            <mc:AlternateContent>
              <mc:Choice Requires="wpg">
                <w:drawing>
                  <wp:anchor distT="0" distB="0" distL="114300" distR="114300" simplePos="0" relativeHeight="251703296" behindDoc="0" locked="0" layoutInCell="1" allowOverlap="1" wp14:anchorId="4022E2D4" wp14:editId="6E96E087">
                    <wp:simplePos x="0" y="0"/>
                    <wp:positionH relativeFrom="page">
                      <wp:posOffset>4547235</wp:posOffset>
                    </wp:positionH>
                    <wp:positionV relativeFrom="page">
                      <wp:posOffset>0</wp:posOffset>
                    </wp:positionV>
                    <wp:extent cx="3113405" cy="10058400"/>
                    <wp:effectExtent l="0" t="0" r="6350" b="0"/>
                    <wp:wrapNone/>
                    <wp:docPr id="1" name="Группа 1"/>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2" name="Прямоугольник 2"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867F59" w14:textId="77777777" w:rsidR="00B94D40" w:rsidRDefault="00B94D40" w:rsidP="00284D7C">
                                  <w:pPr>
                                    <w:jc w:val="center"/>
                                  </w:pPr>
                                  <w:r>
                                    <w:t>ё</w:t>
                                  </w:r>
                                </w:p>
                              </w:txbxContent>
                            </wps:txbx>
                            <wps:bodyPr rot="0" vert="horz" wrap="square" lIns="91440" tIns="45720" rIns="91440" bIns="45720" anchor="ctr" anchorCtr="0" upright="1">
                              <a:noAutofit/>
                            </wps:bodyPr>
                          </wps:wsp>
                          <wps:wsp>
                            <wps:cNvPr id="3" name="Прямоугольник 3"/>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 name="Прямоугольник 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6B53774" w14:textId="77777777" w:rsidR="00B94D40" w:rsidRPr="009513B2" w:rsidRDefault="00B94D40" w:rsidP="00284D7C">
                                  <w:pPr>
                                    <w:pStyle w:val="af1"/>
                                    <w:rPr>
                                      <w:rFonts w:ascii="Myriad Pro" w:hAnsi="Myriad Pro"/>
                                      <w:i/>
                                      <w:sz w:val="96"/>
                                      <w:szCs w:val="96"/>
                                    </w:rPr>
                                  </w:pPr>
                                  <w:r w:rsidRPr="009513B2">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5"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A0F3EA1" w14:textId="77777777" w:rsidR="00B94D40" w:rsidRDefault="00B94D40" w:rsidP="00284D7C">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022E2D4" id="Группа 1" o:spid="_x0000_s1026" style="position:absolute;margin-left:358.05pt;margin-top:0;width:245.15pt;height:11in;z-index:25170329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5DUwMAAOkLAAAOAAAAZHJzL2Uyb0RvYy54bWzUVttuEzEQfUfiHyy/070m2ayaVKhAhVSg&#10;UuEDHK/3InbXi+10U56QeEXigQ/gF5B4QVzKL2z/iLH30qgtKBQRRCJtMr7Mzpw5c+zdvVWRoxMm&#10;ZMbLGXZ2bIxYSXmUlckMP3v64E6AkVSkjEjOSzbDp0zivfntW7t1FTKXpzyPmEDgpJRhXc1wqlQV&#10;WpakKSuI3OEVK2Ey5qIgCkyRWJEgNXgvcsu17bFVcxFVglMmJYzeayfx3PiPY0bVkziWTKF8hiE2&#10;ZZ7CPBf6ac13SZgIUqUZ7cIgN4iiIFkJLx1c3SOKoKXIrrgqMiq45LHaobyweBxnlJkcIBvHvpTN&#10;geDLyuSShHVSDTABtJdwurFb+vjkSKAsgtphVJICStS8O391/rr5Dt8PyNEI1VUSwsIDUR1XR6Ib&#10;SFpLJ72KRaF/IR20MtieDtiylUIUBj3H8Xx7hBGFOce2R4Fvd/DTFGp0ZSNN769tHU+gepe3Wv2r&#10;LR3hEFBdAZfkBVzyz+A6TknFTBWkRqGDyx3geg9wvW2+NmcA2sfmrPly/qb51nxqPiNYEzFJgW6H&#10;WZIq3ScqoyRvMTXeNKAaOlkdcvpcopLvp6RM2F0heJ0yEkHwpgaQ4toGbUjYihb1Ix5B0chScUPA&#10;TWrheMHIv6YUA54krIRUB4wXSP+ZYQGNZNyTk0OpgAGwtF+iwy/5gyzP9XgfmWaNDNVqsTJ8keGC&#10;R6cQsOBtD2osoC5cvMSohv6bYfliSQTDKH9YQtJTx/d1wxrDH01cMMT6zGJ9hpQUXM0wVQKj1thX&#10;bZsvK6HB1zC2kd4FqOLMJKFDbOPqIgfatIH/df54G/DH2yJRHNcfT0EDrnauO504AfTqz9vvggsb&#10;0kXyPIs0Ywz1tdaz/VygEwIqTShlpfJMsfJlAfRux0c2fDQgQD1zPOgtrXXh7RL9tsI59Z8wzt+A&#10;cf42GadV6DrCefZ0GjjjlnCuN5loJWgL36tbrz0b8u1X8tQdfjdTKW88mowHmXICNwgGneqtVqh6&#10;q1eqxX/CGjgmumvBz8+56RZZA/CCRI0nY8d2Av1eEg5XDDuYjpzuXHMDz/Pg0vB3eeP2mf+m0vxT&#10;3pjbEtwnjXh2d199YV234f/6DX3+AwAA//8DAFBLAwQUAAYACAAAACEAXHAmSuAAAAAKAQAADwAA&#10;AGRycy9kb3ducmV2LnhtbEyPwW7CMBBE75X6D9ZW6q3YQTSQEAdVlaJeeilwoDcnNkmovY5iA+Hv&#10;u5za245mNPum2EzOsosZQ+9RQjITwAw2XvfYStjvqpcVsBAVamU9Ggk3E2BTPj4UKtf+il/mso0t&#10;oxIMuZLQxTjknIemM06FmR8Mknf0o1OR5NhyPaorlTvL50Kk3Kke6UOnBvPemeZne3YS3OFUHew+&#10;a78ru6zT0y67fX5kUj4/TW9rYNFM8S8Md3xCh5KYan9GHZiVsEzShKISaNHdnot0Aaym63W1EMDL&#10;gv+fUP4CAAD//wMAUEsBAi0AFAAGAAgAAAAhALaDOJL+AAAA4QEAABMAAAAAAAAAAAAAAAAAAAAA&#10;AFtDb250ZW50X1R5cGVzXS54bWxQSwECLQAUAAYACAAAACEAOP0h/9YAAACUAQAACwAAAAAAAAAA&#10;AAAAAAAvAQAAX3JlbHMvLnJlbHNQSwECLQAUAAYACAAAACEAW66OQ1MDAADpCwAADgAAAAAAAAAA&#10;AAAAAAAuAgAAZHJzL2Uyb0RvYy54bWxQSwECLQAUAAYACAAAACEAXHAmSuAAAAAKAQAADwAAAAAA&#10;AAAAAAAAAACtBQAAZHJzL2Rvd25yZXYueG1sUEsFBgAAAAAEAAQA8wAAALoGAAAAAA==&#10;">
                    <v:rect id="Прямоугольник 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8VZwwAAANoAAAAPAAAAZHJzL2Rvd25yZXYueG1sRI9Ba8JA&#10;FITvBf/D8gRvdaNCKdFVRLTUQ4Wugnh7Zp9JMPs2ZNck/ffdQsHjMDPfMItVbyvRUuNLxwom4wQE&#10;ceZMybmC03H3+g7CB2SDlWNS8EMeVsvBywJT4zr+plaHXEQI+xQVFCHUqZQ+K8iiH7uaOHo311gM&#10;UTa5NA12EW4rOU2SN2mx5LhQYE2bgrK7flgF+w+9kY+vw2WrD7q7znbnO7YzpUbDfj0HEagPz/B/&#10;+9MomMLflXgD5PIXAAD//wMAUEsBAi0AFAAGAAgAAAAhANvh9svuAAAAhQEAABMAAAAAAAAAAAAA&#10;AAAAAAAAAFtDb250ZW50X1R5cGVzXS54bWxQSwECLQAUAAYACAAAACEAWvQsW78AAAAVAQAACwAA&#10;AAAAAAAAAAAAAAAfAQAAX3JlbHMvLnJlbHNQSwECLQAUAAYACAAAACEAxbvFWcMAAADaAAAADwAA&#10;AAAAAAAAAAAAAAAHAgAAZHJzL2Rvd25yZXYueG1sUEsFBgAAAAADAAMAtwAAAPcCAAAAAA==&#10;" filled="f" stroked="f" strokecolor="white" strokeweight="1pt">
                      <v:shadow color="#d8d8d8" offset="3pt,3pt"/>
                      <v:textbox>
                        <w:txbxContent>
                          <w:p w14:paraId="15867F59" w14:textId="77777777" w:rsidR="00B94D40" w:rsidRDefault="00B94D40" w:rsidP="00284D7C">
                            <w:pPr>
                              <w:jc w:val="center"/>
                            </w:pPr>
                            <w:r>
                              <w:t>ё</w:t>
                            </w:r>
                          </w:p>
                        </w:txbxContent>
                      </v:textbox>
                    </v:rect>
                    <v:rect id="Прямоугольник 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Z4wAAAANoAAAAPAAAAZHJzL2Rvd25yZXYueG1sRI/NqsIw&#10;FIT3gu8QjuBGrqkKem81iggFF27qz/7QnNsWm5PSRI1vbwTB5TAz3zCrTTCNuFPnassKJuMEBHFh&#10;dc2lgvMp+/kF4TyyxsYyKXiSg82631thqu2Dc7offSkihF2KCirv21RKV1Rk0I1tSxy9f9sZ9FF2&#10;pdQdPiLcNHKaJHNpsOa4UGFLu4qK6/FmFISymOPf80b5JVscRt7kITsFpYaDsF2C8BT8N/xp77WC&#10;GbyvxBsg1y8AAAD//wMAUEsBAi0AFAAGAAgAAAAhANvh9svuAAAAhQEAABMAAAAAAAAAAAAAAAAA&#10;AAAAAFtDb250ZW50X1R5cGVzXS54bWxQSwECLQAUAAYACAAAACEAWvQsW78AAAAVAQAACwAAAAAA&#10;AAAAAAAAAAAfAQAAX3JlbHMvLnJlbHNQSwECLQAUAAYACAAAACEAC71meMAAAADaAAAADwAAAAAA&#10;AAAAAAAAAAAHAgAAZHJzL2Rvd25yZXYueG1sUEsFBgAAAAADAAMAtwAAAPQCAAAAAA==&#10;" fillcolor="#4e6128 [1606]" stroked="f" strokecolor="#d8d8d8"/>
                    <v:rect id="Прямоугольник 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ogwwAAANoAAAAPAAAAZHJzL2Rvd25yZXYueG1sRI/dagIx&#10;FITvC75DOIJ3NWupRVejSEVohSL+3R82x93VzUm6iev69qZQ8HKYmW+Y6bw1lWio9qVlBYN+AoI4&#10;s7rkXMFhv3odgfABWWNlmRTcycN81nmZYqrtjbfU7EIuIoR9igqKEFwqpc8KMuj71hFH72RrgyHK&#10;Ope6xluEm0q+JcmHNFhyXCjQ0WdB2WV3NQrkT+OOq/M4OWzdcvPt1uffIS6V6nXbxQREoDY8w//t&#10;L63gHf6uxBsgZw8AAAD//wMAUEsBAi0AFAAGAAgAAAAhANvh9svuAAAAhQEAABMAAAAAAAAAAAAA&#10;AAAAAAAAAFtDb250ZW50X1R5cGVzXS54bWxQSwECLQAUAAYACAAAACEAWvQsW78AAAAVAQAACwAA&#10;AAAAAAAAAAAAAAAfAQAAX3JlbHMvLnJlbHNQSwECLQAUAAYACAAAACEAoGPaIMMAAADaAAAADwAA&#10;AAAAAAAAAAAAAAAHAgAAZHJzL2Rvd25yZXYueG1sUEsFBgAAAAADAAMAtwAAAPcCAAAAAA==&#10;" filled="f" stroked="f" strokecolor="white" strokeweight="1pt">
                      <v:fill opacity="52428f"/>
                      <v:shadow color="#d8d8d8" offset="3pt,3pt"/>
                      <v:textbox inset="28.8pt,14.4pt,14.4pt,14.4pt">
                        <w:txbxContent>
                          <w:p w14:paraId="46B53774" w14:textId="77777777" w:rsidR="00B94D40" w:rsidRPr="009513B2" w:rsidRDefault="00B94D40" w:rsidP="00284D7C">
                            <w:pPr>
                              <w:pStyle w:val="af1"/>
                              <w:rPr>
                                <w:rFonts w:ascii="Myriad Pro" w:hAnsi="Myriad Pro"/>
                                <w:i/>
                                <w:sz w:val="96"/>
                                <w:szCs w:val="96"/>
                              </w:rPr>
                            </w:pPr>
                            <w:r w:rsidRPr="009513B2">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3+7wwAAANoAAAAPAAAAZHJzL2Rvd25yZXYueG1sRI9Ba8JA&#10;FITvQv/D8gq96aYFxabZSKkIbUHE1N4f2WcSzb7dZrcx/ntXEDwOM/MNky0G04qeOt9YVvA8SUAQ&#10;l1Y3XCnY/azGcxA+IGtsLZOCM3lY5A+jDFNtT7ylvgiViBD2KSqoQ3CplL6syaCfWEccvb3tDIYo&#10;u0rqDk8Rblr5kiQzabDhuFCjo4+aymPxbxTIde9+V4fXZLd1y82X+z78TXGp1NPj8P4GItAQ7uFb&#10;+1MrmML1SrwBMr8AAAD//wMAUEsBAi0AFAAGAAgAAAAhANvh9svuAAAAhQEAABMAAAAAAAAAAAAA&#10;AAAAAAAAAFtDb250ZW50X1R5cGVzXS54bWxQSwECLQAUAAYACAAAACEAWvQsW78AAAAVAQAACwAA&#10;AAAAAAAAAAAAAAAfAQAAX3JlbHMvLnJlbHNQSwECLQAUAAYACAAAACEAzy9/u8MAAADaAAAADwAA&#10;AAAAAAAAAAAAAAAHAgAAZHJzL2Rvd25yZXYueG1sUEsFBgAAAAADAAMAtwAAAPcCAAAAAA==&#10;" filled="f" stroked="f" strokecolor="white" strokeweight="1pt">
                      <v:fill opacity="52428f"/>
                      <v:shadow color="#d8d8d8" offset="3pt,3pt"/>
                      <v:textbox inset="28.8pt,14.4pt,14.4pt,14.4pt">
                        <w:txbxContent>
                          <w:p w14:paraId="4A0F3EA1" w14:textId="77777777" w:rsidR="00B94D40" w:rsidRDefault="00B94D40" w:rsidP="00284D7C">
                            <w:pPr>
                              <w:pStyle w:val="af1"/>
                              <w:spacing w:line="360" w:lineRule="auto"/>
                              <w:rPr>
                                <w:color w:val="FFFFFF" w:themeColor="background1"/>
                              </w:rPr>
                            </w:pPr>
                          </w:p>
                        </w:txbxContent>
                      </v:textbox>
                    </v:rect>
                    <w10:wrap anchorx="page" anchory="page"/>
                  </v:group>
                </w:pict>
              </mc:Fallback>
            </mc:AlternateContent>
          </w:r>
          <w:r w:rsidRPr="0050054B">
            <w:rPr>
              <w:i/>
              <w:noProof/>
              <w:color w:val="4F6228" w:themeColor="accent3" w:themeShade="80"/>
            </w:rPr>
            <w:drawing>
              <wp:inline distT="0" distB="0" distL="0" distR="0" wp14:anchorId="5650817E" wp14:editId="2D308FB5">
                <wp:extent cx="2108959" cy="92392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4C87B6B" w14:textId="77777777" w:rsidR="00284D7C" w:rsidRPr="0050054B" w:rsidRDefault="00284D7C" w:rsidP="00284D7C">
          <w:pPr>
            <w:rPr>
              <w:i/>
              <w:color w:val="4F6228" w:themeColor="accent3" w:themeShade="80"/>
            </w:rPr>
          </w:pPr>
          <w:r w:rsidRPr="0050054B">
            <w:rPr>
              <w:i/>
              <w:noProof/>
              <w:color w:val="4F6228" w:themeColor="accent3" w:themeShade="80"/>
            </w:rPr>
            <mc:AlternateContent>
              <mc:Choice Requires="wps">
                <w:drawing>
                  <wp:anchor distT="0" distB="0" distL="114300" distR="114300" simplePos="0" relativeHeight="251704320" behindDoc="0" locked="0" layoutInCell="0" allowOverlap="1" wp14:anchorId="2263483B" wp14:editId="55D6C0EB">
                    <wp:simplePos x="0" y="0"/>
                    <wp:positionH relativeFrom="page">
                      <wp:align>left</wp:align>
                    </wp:positionH>
                    <wp:positionV relativeFrom="page">
                      <wp:posOffset>2705100</wp:posOffset>
                    </wp:positionV>
                    <wp:extent cx="6810233" cy="4377690"/>
                    <wp:effectExtent l="0" t="0" r="10160" b="22860"/>
                    <wp:wrapNone/>
                    <wp:docPr id="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233"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1E5EDCCF" w14:textId="77777777" w:rsidR="00B94D40" w:rsidRPr="009513B2" w:rsidRDefault="00B94D40" w:rsidP="00284D7C">
                                <w:pPr>
                                  <w:pStyle w:val="af1"/>
                                  <w:shd w:val="clear" w:color="auto" w:fill="C4BC96" w:themeFill="background2" w:themeFillShade="BF"/>
                                  <w:ind w:left="284"/>
                                  <w:jc w:val="center"/>
                                  <w:rPr>
                                    <w:rFonts w:ascii="Myriad Pro" w:hAnsi="Myriad Pro"/>
                                    <w:b/>
                                    <w:sz w:val="48"/>
                                    <w:szCs w:val="48"/>
                                    <w:shd w:val="clear" w:color="auto" w:fill="C4BC96" w:themeFill="background2" w:themeFillShade="BF"/>
                                  </w:rPr>
                                </w:pPr>
                                <w:r w:rsidRPr="009513B2">
                                  <w:rPr>
                                    <w:rFonts w:ascii="Myriad Pro" w:hAnsi="Myriad Pro"/>
                                    <w:b/>
                                    <w:sz w:val="48"/>
                                    <w:szCs w:val="48"/>
                                    <w:shd w:val="clear" w:color="auto" w:fill="C4BC96" w:themeFill="background2" w:themeFillShade="BF"/>
                                  </w:rPr>
                                  <w:t>Отчет</w:t>
                                </w:r>
                              </w:p>
                              <w:p w14:paraId="3849B935" w14:textId="78BFE47E" w:rsidR="00B94D40" w:rsidRPr="009513B2" w:rsidRDefault="00B94D40" w:rsidP="00284D7C">
                                <w:pPr>
                                  <w:pStyle w:val="af1"/>
                                  <w:shd w:val="clear" w:color="auto" w:fill="C4BC96" w:themeFill="background2" w:themeFillShade="BF"/>
                                  <w:ind w:left="284"/>
                                  <w:jc w:val="center"/>
                                  <w:rPr>
                                    <w:rFonts w:ascii="Myriad Pro" w:hAnsi="Myriad Pro"/>
                                    <w:b/>
                                    <w:sz w:val="36"/>
                                    <w:szCs w:val="36"/>
                                    <w:shd w:val="clear" w:color="auto" w:fill="C4BC96" w:themeFill="background2" w:themeFillShade="BF"/>
                                  </w:rPr>
                                </w:pPr>
                                <w:r w:rsidRPr="009513B2">
                                  <w:rPr>
                                    <w:rFonts w:ascii="Myriad Pro" w:hAnsi="Myriad Pro"/>
                                    <w:b/>
                                    <w:sz w:val="36"/>
                                    <w:szCs w:val="36"/>
                                    <w:shd w:val="clear" w:color="auto" w:fill="C4BC96" w:themeFill="background2" w:themeFillShade="BF"/>
                                  </w:rPr>
                                  <w:t xml:space="preserve">по результатам анализа принятых регулирующими органами тарифно-балансовых решений </w:t>
                                </w:r>
                                <w:r w:rsidRPr="009513B2">
                                  <w:rPr>
                                    <w:rFonts w:ascii="Myriad Pro" w:hAnsi="Myriad Pro"/>
                                    <w:b/>
                                    <w:sz w:val="36"/>
                                    <w:szCs w:val="36"/>
                                    <w:shd w:val="clear" w:color="auto" w:fill="C4BC96" w:themeFill="background2" w:themeFillShade="BF"/>
                                  </w:rPr>
                                  <w:br/>
                                  <w:t>за 2017</w:t>
                                </w:r>
                                <w:r>
                                  <w:rPr>
                                    <w:rFonts w:ascii="Myriad Pro" w:hAnsi="Myriad Pro"/>
                                    <w:b/>
                                    <w:sz w:val="36"/>
                                    <w:szCs w:val="36"/>
                                    <w:shd w:val="clear" w:color="auto" w:fill="C4BC96" w:themeFill="background2" w:themeFillShade="BF"/>
                                  </w:rPr>
                                  <w:t>-</w:t>
                                </w:r>
                                <w:r w:rsidRPr="009513B2">
                                  <w:rPr>
                                    <w:rFonts w:ascii="Myriad Pro" w:hAnsi="Myriad Pro"/>
                                    <w:b/>
                                    <w:sz w:val="36"/>
                                    <w:szCs w:val="36"/>
                                    <w:shd w:val="clear" w:color="auto" w:fill="C4BC96" w:themeFill="background2" w:themeFillShade="BF"/>
                                  </w:rPr>
                                  <w:t>2018 гг. в отношении</w:t>
                                </w:r>
                                <w:r w:rsidRPr="009513B2">
                                  <w:rPr>
                                    <w:rFonts w:ascii="Myriad Pro" w:hAnsi="Myriad Pro"/>
                                    <w:b/>
                                    <w:sz w:val="36"/>
                                    <w:szCs w:val="36"/>
                                    <w:shd w:val="clear" w:color="auto" w:fill="C4BC96"/>
                                  </w:rPr>
                                  <w:t xml:space="preserve"> </w:t>
                                </w:r>
                                <w:r w:rsidRPr="009513B2">
                                  <w:rPr>
                                    <w:rFonts w:ascii="Myriad Pro" w:hAnsi="Myriad Pro"/>
                                    <w:b/>
                                    <w:sz w:val="36"/>
                                    <w:szCs w:val="36"/>
                                    <w:shd w:val="clear" w:color="auto" w:fill="C4BC96"/>
                                  </w:rPr>
                                  <w:br/>
                                </w:r>
                                <w:r w:rsidRPr="009513B2">
                                  <w:rPr>
                                    <w:rFonts w:ascii="Myriad Pro" w:hAnsi="Myriad Pro"/>
                                    <w:b/>
                                    <w:sz w:val="36"/>
                                    <w:szCs w:val="36"/>
                                    <w:shd w:val="clear" w:color="auto" w:fill="C4BC96" w:themeFill="background2" w:themeFillShade="BF"/>
                                  </w:rPr>
                                  <w:t>ДЗО ПАО «</w:t>
                                </w:r>
                                <w:r>
                                  <w:rPr>
                                    <w:rFonts w:ascii="Myriad Pro" w:hAnsi="Myriad Pro"/>
                                    <w:b/>
                                    <w:sz w:val="36"/>
                                    <w:szCs w:val="36"/>
                                    <w:shd w:val="clear" w:color="auto" w:fill="C4BC96" w:themeFill="background2" w:themeFillShade="BF"/>
                                  </w:rPr>
                                  <w:t>Россети Сибирь</w:t>
                                </w:r>
                                <w:r w:rsidRPr="009513B2">
                                  <w:rPr>
                                    <w:rFonts w:ascii="Myriad Pro" w:hAnsi="Myriad Pro"/>
                                    <w:b/>
                                    <w:sz w:val="36"/>
                                    <w:szCs w:val="36"/>
                                    <w:shd w:val="clear" w:color="auto" w:fill="C4BC96" w:themeFill="background2" w:themeFillShade="BF"/>
                                  </w:rPr>
                                  <w:t>» АО «Тываэнерго»</w:t>
                                </w:r>
                              </w:p>
                              <w:p w14:paraId="7F52EF15" w14:textId="525917F1" w:rsidR="00B94D40" w:rsidRPr="009513B2" w:rsidRDefault="00B94D40" w:rsidP="00284D7C">
                                <w:pPr>
                                  <w:pStyle w:val="af1"/>
                                  <w:shd w:val="clear" w:color="auto" w:fill="C4BC96" w:themeFill="background2" w:themeFillShade="BF"/>
                                  <w:ind w:left="284"/>
                                  <w:jc w:val="center"/>
                                  <w:rPr>
                                    <w:rFonts w:ascii="Myriad Pro" w:hAnsi="Myriad Pro"/>
                                    <w:b/>
                                    <w:sz w:val="28"/>
                                    <w:szCs w:val="28"/>
                                    <w:shd w:val="clear" w:color="auto" w:fill="C4BC96" w:themeFill="background2" w:themeFillShade="BF"/>
                                  </w:rPr>
                                </w:pPr>
                                <w:r w:rsidRPr="009513B2">
                                  <w:rPr>
                                    <w:rFonts w:ascii="Myriad Pro" w:hAnsi="Myriad Pro"/>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Pr="009513B2">
                                  <w:rPr>
                                    <w:rFonts w:ascii="Myriad Pro" w:hAnsi="Myriad Pro"/>
                                    <w:b/>
                                    <w:sz w:val="28"/>
                                    <w:szCs w:val="28"/>
                                    <w:shd w:val="clear" w:color="auto" w:fill="C4BC96" w:themeFill="background2" w:themeFillShade="BF"/>
                                  </w:rPr>
                                  <w:br/>
                                  <w:t>за период 2017-201</w:t>
                                </w:r>
                                <w:r w:rsidR="00861D9F">
                                  <w:rPr>
                                    <w:rFonts w:ascii="Myriad Pro" w:hAnsi="Myriad Pro"/>
                                    <w:b/>
                                    <w:sz w:val="28"/>
                                    <w:szCs w:val="28"/>
                                    <w:shd w:val="clear" w:color="auto" w:fill="C4BC96" w:themeFill="background2" w:themeFillShade="BF"/>
                                  </w:rPr>
                                  <w:t xml:space="preserve"> </w:t>
                                </w:r>
                                <w:r w:rsidRPr="009513B2">
                                  <w:rPr>
                                    <w:rFonts w:ascii="Myriad Pro" w:hAnsi="Myriad Pro"/>
                                    <w:b/>
                                    <w:sz w:val="28"/>
                                    <w:szCs w:val="28"/>
                                    <w:shd w:val="clear" w:color="auto" w:fill="C4BC96" w:themeFill="background2" w:themeFillShade="BF"/>
                                  </w:rPr>
                                  <w:t xml:space="preserve">9гг., </w:t>
                                </w:r>
                                <w:r w:rsidRPr="009513B2">
                                  <w:rPr>
                                    <w:rFonts w:ascii="Myriad Pro" w:hAnsi="Myriad Pro"/>
                                    <w:b/>
                                    <w:sz w:val="28"/>
                                    <w:szCs w:val="28"/>
                                    <w:shd w:val="clear" w:color="auto" w:fill="C4BC96" w:themeFill="background2" w:themeFillShade="BF"/>
                                  </w:rPr>
                                  <w:br/>
                                  <w:t>№ 18.4000.34.20 от 29.01.2020 года</w:t>
                                </w:r>
                              </w:p>
                              <w:p w14:paraId="2BAAE7C0" w14:textId="77777777" w:rsidR="00B94D40" w:rsidRPr="009513B2" w:rsidRDefault="00B94D40" w:rsidP="00284D7C">
                                <w:pPr>
                                  <w:pStyle w:val="af1"/>
                                  <w:shd w:val="clear" w:color="auto" w:fill="C4BC96" w:themeFill="background2" w:themeFillShade="BF"/>
                                  <w:ind w:left="284"/>
                                  <w:jc w:val="center"/>
                                  <w:rPr>
                                    <w:rFonts w:ascii="Myriad Pro" w:hAnsi="Myriad Pro"/>
                                    <w:sz w:val="36"/>
                                    <w:szCs w:val="36"/>
                                  </w:rPr>
                                </w:pPr>
                                <w:r w:rsidRPr="009513B2">
                                  <w:rPr>
                                    <w:rFonts w:ascii="Myriad Pro" w:hAnsi="Myriad Pro"/>
                                    <w:b/>
                                    <w:sz w:val="36"/>
                                    <w:szCs w:val="36"/>
                                    <w:shd w:val="clear" w:color="auto" w:fill="C4BC96" w:themeFill="background2" w:themeFillShade="BF"/>
                                  </w:rPr>
                                  <w:t>Этап № 2.1.2.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63483B" id="Прямоугольник 16" o:spid="_x0000_s1031" style="position:absolute;margin-left:0;margin-top:213pt;width:536.25pt;height:344.7pt;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jagQIAALw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wlGikiQqPu8eb/51P3o7jcfui/dffd987H72X3tvqHBJDSsMS6DuFtzYwNlZ641&#10;feOQ0uc1URU7s1Y3NSMFlDkI75ODgGA4CEXL5rkuIB9ZeR1715ZWBkDoCmqjRHc7iVjrEYXLyWyQ&#10;DkcjjCj4jkfT6eQkipiQbBturPNPmZYoHHJsYQYiPFlfOx/KIdn2SSxfC15ccSGiEeaOnQuL1gQm&#10;ZlkNY6hYSai1v5uO03SbMo5peB5R3T6SUKgB/ifpOI0QB85dXA/p275P0Mt9CMk97IbgMsczyNln&#10;JVlo7aUq4uR6wkV/BlZCBQosTj1Q7cmV/rKoGLIEJB6ngBMVOXgW9QmS9NL6dtnGiRhtxV7q4g4E&#10;s7pfH1h3ONTavsOogdXJsXu7IpZhJJ6pIPpsOJuFZYvW8Xg6BMMeuJb7LqIogOWYeotRb5z7fkdX&#10;xvKqhmyD2ESlz2BYSh5lDIPUV/YwYrAiUYeHdQ47uG/HV79/OotfAAAA//8DAFBLAwQUAAYACAAA&#10;ACEAba5xEd4AAAAKAQAADwAAAGRycy9kb3ducmV2LnhtbEyPwU7DMBBE70j8g7VI3KiTqAklxKkQ&#10;UIkbInDpzY2XJGq8jmynDX/P9gS3Wc1o9k21XewoTujD4EhBukpAILXODNQp+Prc3W1AhKjJ6NER&#10;KvjBANv6+qrSpXFn+sBTEzvBJRRKraCPcSqlDG2PVoeVm5DY+3be6sin76Tx+szldpRZkhTS6oH4&#10;Q68nfO6xPTazVeBDE+Tr2+4lT+djs393dn4oMqVub5anRxARl/gXhgs+o0PNTAc3kwliVMBDooJ1&#10;VrC42Ml9loM4sErTfA2yruT/CfUvAAAA//8DAFBLAQItABQABgAIAAAAIQC2gziS/gAAAOEBAAAT&#10;AAAAAAAAAAAAAAAAAAAAAABbQ29udGVudF9UeXBlc10ueG1sUEsBAi0AFAAGAAgAAAAhADj9If/W&#10;AAAAlAEAAAsAAAAAAAAAAAAAAAAALwEAAF9yZWxzLy5yZWxzUEsBAi0AFAAGAAgAAAAhAAzFKNqB&#10;AgAAvAQAAA4AAAAAAAAAAAAAAAAALgIAAGRycy9lMm9Eb2MueG1sUEsBAi0AFAAGAAgAAAAhAG2u&#10;cRHeAAAACgEAAA8AAAAAAAAAAAAAAAAA2wQAAGRycy9kb3ducmV2LnhtbFBLBQYAAAAABAAEAPMA&#10;AADmBQAAAAA=&#10;" o:allowincell="f" fillcolor="#c4bc96 [2414]" strokecolor="black [3213]" strokeweight="1.5pt">
                    <v:textbox inset="14.4pt,,14.4pt">
                      <w:txbxContent>
                        <w:p w14:paraId="1E5EDCCF" w14:textId="77777777" w:rsidR="00B94D40" w:rsidRPr="009513B2" w:rsidRDefault="00B94D40" w:rsidP="00284D7C">
                          <w:pPr>
                            <w:pStyle w:val="af1"/>
                            <w:shd w:val="clear" w:color="auto" w:fill="C4BC96" w:themeFill="background2" w:themeFillShade="BF"/>
                            <w:ind w:left="284"/>
                            <w:jc w:val="center"/>
                            <w:rPr>
                              <w:rFonts w:ascii="Myriad Pro" w:hAnsi="Myriad Pro"/>
                              <w:b/>
                              <w:sz w:val="48"/>
                              <w:szCs w:val="48"/>
                              <w:shd w:val="clear" w:color="auto" w:fill="C4BC96" w:themeFill="background2" w:themeFillShade="BF"/>
                            </w:rPr>
                          </w:pPr>
                          <w:r w:rsidRPr="009513B2">
                            <w:rPr>
                              <w:rFonts w:ascii="Myriad Pro" w:hAnsi="Myriad Pro"/>
                              <w:b/>
                              <w:sz w:val="48"/>
                              <w:szCs w:val="48"/>
                              <w:shd w:val="clear" w:color="auto" w:fill="C4BC96" w:themeFill="background2" w:themeFillShade="BF"/>
                            </w:rPr>
                            <w:t>Отчет</w:t>
                          </w:r>
                        </w:p>
                        <w:p w14:paraId="3849B935" w14:textId="78BFE47E" w:rsidR="00B94D40" w:rsidRPr="009513B2" w:rsidRDefault="00B94D40" w:rsidP="00284D7C">
                          <w:pPr>
                            <w:pStyle w:val="af1"/>
                            <w:shd w:val="clear" w:color="auto" w:fill="C4BC96" w:themeFill="background2" w:themeFillShade="BF"/>
                            <w:ind w:left="284"/>
                            <w:jc w:val="center"/>
                            <w:rPr>
                              <w:rFonts w:ascii="Myriad Pro" w:hAnsi="Myriad Pro"/>
                              <w:b/>
                              <w:sz w:val="36"/>
                              <w:szCs w:val="36"/>
                              <w:shd w:val="clear" w:color="auto" w:fill="C4BC96" w:themeFill="background2" w:themeFillShade="BF"/>
                            </w:rPr>
                          </w:pPr>
                          <w:r w:rsidRPr="009513B2">
                            <w:rPr>
                              <w:rFonts w:ascii="Myriad Pro" w:hAnsi="Myriad Pro"/>
                              <w:b/>
                              <w:sz w:val="36"/>
                              <w:szCs w:val="36"/>
                              <w:shd w:val="clear" w:color="auto" w:fill="C4BC96" w:themeFill="background2" w:themeFillShade="BF"/>
                            </w:rPr>
                            <w:t xml:space="preserve">по результатам анализа принятых регулирующими органами тарифно-балансовых решений </w:t>
                          </w:r>
                          <w:r w:rsidRPr="009513B2">
                            <w:rPr>
                              <w:rFonts w:ascii="Myriad Pro" w:hAnsi="Myriad Pro"/>
                              <w:b/>
                              <w:sz w:val="36"/>
                              <w:szCs w:val="36"/>
                              <w:shd w:val="clear" w:color="auto" w:fill="C4BC96" w:themeFill="background2" w:themeFillShade="BF"/>
                            </w:rPr>
                            <w:br/>
                            <w:t>за 2017</w:t>
                          </w:r>
                          <w:r>
                            <w:rPr>
                              <w:rFonts w:ascii="Myriad Pro" w:hAnsi="Myriad Pro"/>
                              <w:b/>
                              <w:sz w:val="36"/>
                              <w:szCs w:val="36"/>
                              <w:shd w:val="clear" w:color="auto" w:fill="C4BC96" w:themeFill="background2" w:themeFillShade="BF"/>
                            </w:rPr>
                            <w:t>-</w:t>
                          </w:r>
                          <w:r w:rsidRPr="009513B2">
                            <w:rPr>
                              <w:rFonts w:ascii="Myriad Pro" w:hAnsi="Myriad Pro"/>
                              <w:b/>
                              <w:sz w:val="36"/>
                              <w:szCs w:val="36"/>
                              <w:shd w:val="clear" w:color="auto" w:fill="C4BC96" w:themeFill="background2" w:themeFillShade="BF"/>
                            </w:rPr>
                            <w:t>2018 гг. в отношении</w:t>
                          </w:r>
                          <w:r w:rsidRPr="009513B2">
                            <w:rPr>
                              <w:rFonts w:ascii="Myriad Pro" w:hAnsi="Myriad Pro"/>
                              <w:b/>
                              <w:sz w:val="36"/>
                              <w:szCs w:val="36"/>
                              <w:shd w:val="clear" w:color="auto" w:fill="C4BC96"/>
                            </w:rPr>
                            <w:t xml:space="preserve"> </w:t>
                          </w:r>
                          <w:r w:rsidRPr="009513B2">
                            <w:rPr>
                              <w:rFonts w:ascii="Myriad Pro" w:hAnsi="Myriad Pro"/>
                              <w:b/>
                              <w:sz w:val="36"/>
                              <w:szCs w:val="36"/>
                              <w:shd w:val="clear" w:color="auto" w:fill="C4BC96"/>
                            </w:rPr>
                            <w:br/>
                          </w:r>
                          <w:r w:rsidRPr="009513B2">
                            <w:rPr>
                              <w:rFonts w:ascii="Myriad Pro" w:hAnsi="Myriad Pro"/>
                              <w:b/>
                              <w:sz w:val="36"/>
                              <w:szCs w:val="36"/>
                              <w:shd w:val="clear" w:color="auto" w:fill="C4BC96" w:themeFill="background2" w:themeFillShade="BF"/>
                            </w:rPr>
                            <w:t>ДЗО ПАО «</w:t>
                          </w:r>
                          <w:r>
                            <w:rPr>
                              <w:rFonts w:ascii="Myriad Pro" w:hAnsi="Myriad Pro"/>
                              <w:b/>
                              <w:sz w:val="36"/>
                              <w:szCs w:val="36"/>
                              <w:shd w:val="clear" w:color="auto" w:fill="C4BC96" w:themeFill="background2" w:themeFillShade="BF"/>
                            </w:rPr>
                            <w:t>Россети Сибирь</w:t>
                          </w:r>
                          <w:r w:rsidRPr="009513B2">
                            <w:rPr>
                              <w:rFonts w:ascii="Myriad Pro" w:hAnsi="Myriad Pro"/>
                              <w:b/>
                              <w:sz w:val="36"/>
                              <w:szCs w:val="36"/>
                              <w:shd w:val="clear" w:color="auto" w:fill="C4BC96" w:themeFill="background2" w:themeFillShade="BF"/>
                            </w:rPr>
                            <w:t>» АО «Тываэнерго»</w:t>
                          </w:r>
                        </w:p>
                        <w:p w14:paraId="7F52EF15" w14:textId="525917F1" w:rsidR="00B94D40" w:rsidRPr="009513B2" w:rsidRDefault="00B94D40" w:rsidP="00284D7C">
                          <w:pPr>
                            <w:pStyle w:val="af1"/>
                            <w:shd w:val="clear" w:color="auto" w:fill="C4BC96" w:themeFill="background2" w:themeFillShade="BF"/>
                            <w:ind w:left="284"/>
                            <w:jc w:val="center"/>
                            <w:rPr>
                              <w:rFonts w:ascii="Myriad Pro" w:hAnsi="Myriad Pro"/>
                              <w:b/>
                              <w:sz w:val="28"/>
                              <w:szCs w:val="28"/>
                              <w:shd w:val="clear" w:color="auto" w:fill="C4BC96" w:themeFill="background2" w:themeFillShade="BF"/>
                            </w:rPr>
                          </w:pPr>
                          <w:r w:rsidRPr="009513B2">
                            <w:rPr>
                              <w:rFonts w:ascii="Myriad Pro" w:hAnsi="Myriad Pro"/>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Pr="009513B2">
                            <w:rPr>
                              <w:rFonts w:ascii="Myriad Pro" w:hAnsi="Myriad Pro"/>
                              <w:b/>
                              <w:sz w:val="28"/>
                              <w:szCs w:val="28"/>
                              <w:shd w:val="clear" w:color="auto" w:fill="C4BC96" w:themeFill="background2" w:themeFillShade="BF"/>
                            </w:rPr>
                            <w:br/>
                            <w:t>за период 2017-201</w:t>
                          </w:r>
                          <w:r w:rsidR="00861D9F">
                            <w:rPr>
                              <w:rFonts w:ascii="Myriad Pro" w:hAnsi="Myriad Pro"/>
                              <w:b/>
                              <w:sz w:val="28"/>
                              <w:szCs w:val="28"/>
                              <w:shd w:val="clear" w:color="auto" w:fill="C4BC96" w:themeFill="background2" w:themeFillShade="BF"/>
                            </w:rPr>
                            <w:t xml:space="preserve"> </w:t>
                          </w:r>
                          <w:r w:rsidRPr="009513B2">
                            <w:rPr>
                              <w:rFonts w:ascii="Myriad Pro" w:hAnsi="Myriad Pro"/>
                              <w:b/>
                              <w:sz w:val="28"/>
                              <w:szCs w:val="28"/>
                              <w:shd w:val="clear" w:color="auto" w:fill="C4BC96" w:themeFill="background2" w:themeFillShade="BF"/>
                            </w:rPr>
                            <w:t xml:space="preserve">9гг., </w:t>
                          </w:r>
                          <w:r w:rsidRPr="009513B2">
                            <w:rPr>
                              <w:rFonts w:ascii="Myriad Pro" w:hAnsi="Myriad Pro"/>
                              <w:b/>
                              <w:sz w:val="28"/>
                              <w:szCs w:val="28"/>
                              <w:shd w:val="clear" w:color="auto" w:fill="C4BC96" w:themeFill="background2" w:themeFillShade="BF"/>
                            </w:rPr>
                            <w:br/>
                            <w:t>№ 18.4000.34.20 от 29.01.2020 года</w:t>
                          </w:r>
                        </w:p>
                        <w:p w14:paraId="2BAAE7C0" w14:textId="77777777" w:rsidR="00B94D40" w:rsidRPr="009513B2" w:rsidRDefault="00B94D40" w:rsidP="00284D7C">
                          <w:pPr>
                            <w:pStyle w:val="af1"/>
                            <w:shd w:val="clear" w:color="auto" w:fill="C4BC96" w:themeFill="background2" w:themeFillShade="BF"/>
                            <w:ind w:left="284"/>
                            <w:jc w:val="center"/>
                            <w:rPr>
                              <w:rFonts w:ascii="Myriad Pro" w:hAnsi="Myriad Pro"/>
                              <w:sz w:val="36"/>
                              <w:szCs w:val="36"/>
                            </w:rPr>
                          </w:pPr>
                          <w:r w:rsidRPr="009513B2">
                            <w:rPr>
                              <w:rFonts w:ascii="Myriad Pro" w:hAnsi="Myriad Pro"/>
                              <w:b/>
                              <w:sz w:val="36"/>
                              <w:szCs w:val="36"/>
                              <w:shd w:val="clear" w:color="auto" w:fill="C4BC96" w:themeFill="background2" w:themeFillShade="BF"/>
                            </w:rPr>
                            <w:t>Этап № 2.1.2.</w:t>
                          </w:r>
                        </w:p>
                      </w:txbxContent>
                    </v:textbox>
                    <w10:wrap anchorx="page" anchory="page"/>
                  </v:rect>
                </w:pict>
              </mc:Fallback>
            </mc:AlternateContent>
          </w:r>
          <w:r w:rsidRPr="0050054B">
            <w:rPr>
              <w:i/>
              <w:color w:val="4F6228" w:themeColor="accent3" w:themeShade="80"/>
            </w:rPr>
            <w:br w:type="page"/>
          </w:r>
        </w:p>
      </w:sdtContent>
    </w:sdt>
    <w:sdt>
      <w:sdtPr>
        <w:rPr>
          <w:rFonts w:ascii="Myriad Pro" w:eastAsiaTheme="minorHAnsi" w:hAnsi="Myriad Pro" w:cstheme="minorBidi"/>
          <w:b/>
          <w:bCs/>
          <w:iCs/>
          <w:color w:val="4F6228" w:themeColor="accent3" w:themeShade="80"/>
          <w:sz w:val="24"/>
          <w:szCs w:val="24"/>
          <w:lang w:eastAsia="en-US"/>
        </w:rPr>
        <w:id w:val="163989845"/>
        <w:docPartObj>
          <w:docPartGallery w:val="Table of Contents"/>
          <w:docPartUnique/>
        </w:docPartObj>
      </w:sdtPr>
      <w:sdtEndPr>
        <w:rPr>
          <w:i/>
          <w:iCs w:val="0"/>
        </w:rPr>
      </w:sdtEndPr>
      <w:sdtContent>
        <w:p w14:paraId="2A33A7BE" w14:textId="3334729E" w:rsidR="00284D7C" w:rsidRDefault="00284D7C" w:rsidP="00A9536D">
          <w:pPr>
            <w:pStyle w:val="ac"/>
            <w:spacing w:before="0" w:line="240" w:lineRule="auto"/>
            <w:rPr>
              <w:rFonts w:ascii="Myriad Pro" w:hAnsi="Myriad Pro"/>
              <w:b/>
              <w:bCs/>
              <w:i/>
              <w:color w:val="4F6228" w:themeColor="accent3" w:themeShade="80"/>
              <w:sz w:val="24"/>
              <w:szCs w:val="24"/>
            </w:rPr>
          </w:pPr>
          <w:r w:rsidRPr="00A9536D">
            <w:rPr>
              <w:rFonts w:ascii="Myriad Pro" w:hAnsi="Myriad Pro"/>
              <w:b/>
              <w:bCs/>
              <w:i/>
              <w:color w:val="4F6228" w:themeColor="accent3" w:themeShade="80"/>
              <w:sz w:val="24"/>
              <w:szCs w:val="24"/>
            </w:rPr>
            <w:t>Оглавление</w:t>
          </w:r>
        </w:p>
        <w:p w14:paraId="7E1DDA28" w14:textId="77777777" w:rsidR="00A9536D" w:rsidRPr="00A9536D" w:rsidRDefault="00A9536D" w:rsidP="00A9536D"/>
        <w:p w14:paraId="2CB25BCD" w14:textId="226BE3DB" w:rsidR="00C9189E" w:rsidRPr="00A9536D" w:rsidRDefault="00284D7C" w:rsidP="00A9536D">
          <w:pPr>
            <w:pStyle w:val="13"/>
            <w:tabs>
              <w:tab w:val="left" w:pos="567"/>
              <w:tab w:val="right" w:leader="dot" w:pos="9061"/>
            </w:tabs>
            <w:jc w:val="both"/>
            <w:rPr>
              <w:rFonts w:asciiTheme="minorHAnsi" w:eastAsiaTheme="minorEastAsia" w:hAnsiTheme="minorHAnsi"/>
              <w:b/>
              <w:bCs/>
              <w:noProof/>
              <w:lang w:eastAsia="ru-RU"/>
            </w:rPr>
          </w:pPr>
          <w:r w:rsidRPr="00A9536D">
            <w:rPr>
              <w:b/>
              <w:bCs/>
              <w:i/>
              <w:color w:val="4F6228" w:themeColor="accent3" w:themeShade="80"/>
            </w:rPr>
            <w:fldChar w:fldCharType="begin"/>
          </w:r>
          <w:r w:rsidRPr="00A9536D">
            <w:rPr>
              <w:b/>
              <w:bCs/>
              <w:i/>
              <w:color w:val="4F6228" w:themeColor="accent3" w:themeShade="80"/>
            </w:rPr>
            <w:instrText xml:space="preserve"> TOC \o "1-3" \h \z \u </w:instrText>
          </w:r>
          <w:r w:rsidRPr="00A9536D">
            <w:rPr>
              <w:b/>
              <w:bCs/>
              <w:i/>
              <w:color w:val="4F6228" w:themeColor="accent3" w:themeShade="80"/>
            </w:rPr>
            <w:fldChar w:fldCharType="separate"/>
          </w:r>
          <w:hyperlink w:anchor="_Toc63420777" w:history="1">
            <w:r w:rsidR="00C9189E" w:rsidRPr="00A9536D">
              <w:rPr>
                <w:rStyle w:val="aa"/>
                <w:b/>
                <w:bCs/>
                <w:noProof/>
              </w:rPr>
              <w:t>1.</w:t>
            </w:r>
            <w:r w:rsidR="00C9189E" w:rsidRPr="00A9536D">
              <w:rPr>
                <w:rFonts w:asciiTheme="minorHAnsi" w:eastAsiaTheme="minorEastAsia" w:hAnsiTheme="minorHAnsi"/>
                <w:b/>
                <w:bCs/>
                <w:noProof/>
                <w:lang w:eastAsia="ru-RU"/>
              </w:rPr>
              <w:tab/>
            </w:r>
            <w:r w:rsidR="00C9189E" w:rsidRPr="00A9536D">
              <w:rPr>
                <w:rStyle w:val="aa"/>
                <w:b/>
                <w:bCs/>
                <w:noProof/>
              </w:rPr>
              <w:t>Вводная часть</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_Toc63420777 \h </w:instrText>
            </w:r>
            <w:r w:rsidR="00C9189E" w:rsidRPr="00A9536D">
              <w:rPr>
                <w:b/>
                <w:bCs/>
                <w:noProof/>
                <w:webHidden/>
              </w:rPr>
            </w:r>
            <w:r w:rsidR="00C9189E" w:rsidRPr="00A9536D">
              <w:rPr>
                <w:b/>
                <w:bCs/>
                <w:noProof/>
                <w:webHidden/>
              </w:rPr>
              <w:fldChar w:fldCharType="separate"/>
            </w:r>
            <w:r w:rsidR="00E5536E">
              <w:rPr>
                <w:b/>
                <w:bCs/>
                <w:noProof/>
                <w:webHidden/>
              </w:rPr>
              <w:t>6</w:t>
            </w:r>
            <w:r w:rsidR="00C9189E" w:rsidRPr="00A9536D">
              <w:rPr>
                <w:b/>
                <w:bCs/>
                <w:noProof/>
                <w:webHidden/>
              </w:rPr>
              <w:fldChar w:fldCharType="end"/>
            </w:r>
          </w:hyperlink>
        </w:p>
        <w:p w14:paraId="51789DCA" w14:textId="1B31A1F7"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78" w:history="1">
            <w:r w:rsidR="00C9189E" w:rsidRPr="00A9536D">
              <w:rPr>
                <w:rStyle w:val="aa"/>
                <w:b/>
                <w:bCs/>
                <w:noProof/>
              </w:rPr>
              <w:t>1.1.</w:t>
            </w:r>
            <w:r w:rsidR="00C9189E" w:rsidRPr="00A9536D">
              <w:rPr>
                <w:rFonts w:asciiTheme="minorHAnsi" w:eastAsiaTheme="minorEastAsia" w:hAnsiTheme="minorHAnsi"/>
                <w:b/>
                <w:bCs/>
                <w:noProof/>
                <w:lang w:eastAsia="ru-RU"/>
              </w:rPr>
              <w:tab/>
            </w:r>
            <w:r w:rsidR="00C9189E" w:rsidRPr="00A9536D">
              <w:rPr>
                <w:rStyle w:val="aa"/>
                <w:b/>
                <w:bCs/>
                <w:noProof/>
              </w:rPr>
              <w:t>Сведения о Заказчике</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_Toc63420778 \h </w:instrText>
            </w:r>
            <w:r w:rsidR="00C9189E" w:rsidRPr="00A9536D">
              <w:rPr>
                <w:b/>
                <w:bCs/>
                <w:noProof/>
                <w:webHidden/>
              </w:rPr>
            </w:r>
            <w:r w:rsidR="00C9189E" w:rsidRPr="00A9536D">
              <w:rPr>
                <w:b/>
                <w:bCs/>
                <w:noProof/>
                <w:webHidden/>
              </w:rPr>
              <w:fldChar w:fldCharType="separate"/>
            </w:r>
            <w:r>
              <w:rPr>
                <w:b/>
                <w:bCs/>
                <w:noProof/>
                <w:webHidden/>
              </w:rPr>
              <w:t>6</w:t>
            </w:r>
            <w:r w:rsidR="00C9189E" w:rsidRPr="00A9536D">
              <w:rPr>
                <w:b/>
                <w:bCs/>
                <w:noProof/>
                <w:webHidden/>
              </w:rPr>
              <w:fldChar w:fldCharType="end"/>
            </w:r>
          </w:hyperlink>
        </w:p>
        <w:p w14:paraId="1B4A31D1" w14:textId="7E52D6AF"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79" w:history="1">
            <w:r w:rsidR="00C9189E" w:rsidRPr="00A9536D">
              <w:rPr>
                <w:rStyle w:val="aa"/>
                <w:b/>
                <w:bCs/>
                <w:noProof/>
              </w:rPr>
              <w:t>1.2.</w:t>
            </w:r>
            <w:r w:rsidR="00C9189E" w:rsidRPr="00A9536D">
              <w:rPr>
                <w:rFonts w:asciiTheme="minorHAnsi" w:eastAsiaTheme="minorEastAsia" w:hAnsiTheme="minorHAnsi"/>
                <w:b/>
                <w:bCs/>
                <w:noProof/>
                <w:lang w:eastAsia="ru-RU"/>
              </w:rPr>
              <w:tab/>
            </w:r>
            <w:r w:rsidR="00C9189E" w:rsidRPr="00A9536D">
              <w:rPr>
                <w:rStyle w:val="aa"/>
                <w:b/>
                <w:bCs/>
                <w:noProof/>
              </w:rPr>
              <w:t>Сведения об Исполнителе</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_Toc63420779 \h </w:instrText>
            </w:r>
            <w:r w:rsidR="00C9189E" w:rsidRPr="00A9536D">
              <w:rPr>
                <w:b/>
                <w:bCs/>
                <w:noProof/>
                <w:webHidden/>
              </w:rPr>
            </w:r>
            <w:r w:rsidR="00C9189E" w:rsidRPr="00A9536D">
              <w:rPr>
                <w:b/>
                <w:bCs/>
                <w:noProof/>
                <w:webHidden/>
              </w:rPr>
              <w:fldChar w:fldCharType="separate"/>
            </w:r>
            <w:r>
              <w:rPr>
                <w:b/>
                <w:bCs/>
                <w:noProof/>
                <w:webHidden/>
              </w:rPr>
              <w:t>6</w:t>
            </w:r>
            <w:r w:rsidR="00C9189E" w:rsidRPr="00A9536D">
              <w:rPr>
                <w:b/>
                <w:bCs/>
                <w:noProof/>
                <w:webHidden/>
              </w:rPr>
              <w:fldChar w:fldCharType="end"/>
            </w:r>
          </w:hyperlink>
        </w:p>
        <w:p w14:paraId="0865D3D4" w14:textId="4B72846B"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80" w:history="1">
            <w:r w:rsidR="00C9189E" w:rsidRPr="00A9536D">
              <w:rPr>
                <w:rStyle w:val="aa"/>
                <w:b/>
                <w:bCs/>
                <w:noProof/>
              </w:rPr>
              <w:t>1.3.</w:t>
            </w:r>
            <w:r w:rsidR="00C9189E" w:rsidRPr="00A9536D">
              <w:rPr>
                <w:rFonts w:asciiTheme="minorHAnsi" w:eastAsiaTheme="minorEastAsia" w:hAnsiTheme="minorHAnsi"/>
                <w:b/>
                <w:bCs/>
                <w:noProof/>
                <w:lang w:eastAsia="ru-RU"/>
              </w:rPr>
              <w:tab/>
            </w:r>
            <w:r w:rsidR="00C9189E" w:rsidRPr="00A9536D">
              <w:rPr>
                <w:rStyle w:val="aa"/>
                <w:b/>
                <w:bCs/>
                <w:noProof/>
              </w:rPr>
              <w:t>Основание для оказания услуг</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_Toc63420780 \h </w:instrText>
            </w:r>
            <w:r w:rsidR="00C9189E" w:rsidRPr="00A9536D">
              <w:rPr>
                <w:b/>
                <w:bCs/>
                <w:noProof/>
                <w:webHidden/>
              </w:rPr>
            </w:r>
            <w:r w:rsidR="00C9189E" w:rsidRPr="00A9536D">
              <w:rPr>
                <w:b/>
                <w:bCs/>
                <w:noProof/>
                <w:webHidden/>
              </w:rPr>
              <w:fldChar w:fldCharType="separate"/>
            </w:r>
            <w:r>
              <w:rPr>
                <w:b/>
                <w:bCs/>
                <w:noProof/>
                <w:webHidden/>
              </w:rPr>
              <w:t>7</w:t>
            </w:r>
            <w:r w:rsidR="00C9189E" w:rsidRPr="00A9536D">
              <w:rPr>
                <w:b/>
                <w:bCs/>
                <w:noProof/>
                <w:webHidden/>
              </w:rPr>
              <w:fldChar w:fldCharType="end"/>
            </w:r>
          </w:hyperlink>
        </w:p>
        <w:p w14:paraId="457C28A2" w14:textId="012885F5"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81" w:history="1">
            <w:r w:rsidR="00C9189E" w:rsidRPr="00A9536D">
              <w:rPr>
                <w:rStyle w:val="aa"/>
                <w:b/>
                <w:bCs/>
                <w:noProof/>
              </w:rPr>
              <w:t>1.4.</w:t>
            </w:r>
            <w:r w:rsidR="00C9189E" w:rsidRPr="00A9536D">
              <w:rPr>
                <w:rFonts w:asciiTheme="minorHAnsi" w:eastAsiaTheme="minorEastAsia" w:hAnsiTheme="minorHAnsi"/>
                <w:b/>
                <w:bCs/>
                <w:noProof/>
                <w:lang w:eastAsia="ru-RU"/>
              </w:rPr>
              <w:tab/>
            </w:r>
            <w:r w:rsidR="00C9189E" w:rsidRPr="00A9536D">
              <w:rPr>
                <w:rStyle w:val="aa"/>
                <w:b/>
                <w:bCs/>
                <w:noProof/>
              </w:rPr>
              <w:t>Цель оказания услуг</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_Toc63420781 \h </w:instrText>
            </w:r>
            <w:r w:rsidR="00C9189E" w:rsidRPr="00A9536D">
              <w:rPr>
                <w:b/>
                <w:bCs/>
                <w:noProof/>
                <w:webHidden/>
              </w:rPr>
            </w:r>
            <w:r w:rsidR="00C9189E" w:rsidRPr="00A9536D">
              <w:rPr>
                <w:b/>
                <w:bCs/>
                <w:noProof/>
                <w:webHidden/>
              </w:rPr>
              <w:fldChar w:fldCharType="separate"/>
            </w:r>
            <w:r>
              <w:rPr>
                <w:b/>
                <w:bCs/>
                <w:noProof/>
                <w:webHidden/>
              </w:rPr>
              <w:t>7</w:t>
            </w:r>
            <w:r w:rsidR="00C9189E" w:rsidRPr="00A9536D">
              <w:rPr>
                <w:b/>
                <w:bCs/>
                <w:noProof/>
                <w:webHidden/>
              </w:rPr>
              <w:fldChar w:fldCharType="end"/>
            </w:r>
          </w:hyperlink>
        </w:p>
        <w:p w14:paraId="472FA6AB" w14:textId="62348ACE"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82" w:history="1">
            <w:r w:rsidR="00C9189E" w:rsidRPr="00A9536D">
              <w:rPr>
                <w:rStyle w:val="aa"/>
                <w:b/>
                <w:bCs/>
                <w:noProof/>
              </w:rPr>
              <w:t>1.5.</w:t>
            </w:r>
            <w:r w:rsidR="00C9189E" w:rsidRPr="00A9536D">
              <w:rPr>
                <w:rFonts w:asciiTheme="minorHAnsi" w:eastAsiaTheme="minorEastAsia" w:hAnsiTheme="minorHAnsi"/>
                <w:b/>
                <w:bCs/>
                <w:noProof/>
                <w:lang w:eastAsia="ru-RU"/>
              </w:rPr>
              <w:tab/>
            </w:r>
            <w:r w:rsidR="00C9189E" w:rsidRPr="00A9536D">
              <w:rPr>
                <w:rStyle w:val="aa"/>
                <w:b/>
                <w:bCs/>
                <w:noProof/>
              </w:rPr>
              <w:t>Нормативно-правовая база</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_Toc63420782 \h </w:instrText>
            </w:r>
            <w:r w:rsidR="00C9189E" w:rsidRPr="00A9536D">
              <w:rPr>
                <w:b/>
                <w:bCs/>
                <w:noProof/>
                <w:webHidden/>
              </w:rPr>
            </w:r>
            <w:r w:rsidR="00C9189E" w:rsidRPr="00A9536D">
              <w:rPr>
                <w:b/>
                <w:bCs/>
                <w:noProof/>
                <w:webHidden/>
              </w:rPr>
              <w:fldChar w:fldCharType="separate"/>
            </w:r>
            <w:r>
              <w:rPr>
                <w:b/>
                <w:bCs/>
                <w:noProof/>
                <w:webHidden/>
              </w:rPr>
              <w:t>9</w:t>
            </w:r>
            <w:r w:rsidR="00C9189E" w:rsidRPr="00A9536D">
              <w:rPr>
                <w:b/>
                <w:bCs/>
                <w:noProof/>
                <w:webHidden/>
              </w:rPr>
              <w:fldChar w:fldCharType="end"/>
            </w:r>
          </w:hyperlink>
        </w:p>
        <w:p w14:paraId="0A19C378" w14:textId="549F3FDE"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83" w:history="1">
            <w:r w:rsidR="00C9189E" w:rsidRPr="00A9536D">
              <w:rPr>
                <w:rStyle w:val="aa"/>
                <w:b/>
                <w:bCs/>
                <w:noProof/>
              </w:rPr>
              <w:t>1.6.</w:t>
            </w:r>
            <w:r w:rsidR="00C9189E" w:rsidRPr="00A9536D">
              <w:rPr>
                <w:rFonts w:asciiTheme="minorHAnsi" w:eastAsiaTheme="minorEastAsia" w:hAnsiTheme="minorHAnsi"/>
                <w:b/>
                <w:bCs/>
                <w:noProof/>
                <w:lang w:eastAsia="ru-RU"/>
              </w:rPr>
              <w:tab/>
            </w:r>
            <w:r w:rsidR="00C9189E" w:rsidRPr="00A9536D">
              <w:rPr>
                <w:rStyle w:val="aa"/>
                <w:b/>
                <w:bCs/>
                <w:noProof/>
              </w:rPr>
              <w:t>Общая информация об организации</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_Toc63420783 \h </w:instrText>
            </w:r>
            <w:r w:rsidR="00C9189E" w:rsidRPr="00A9536D">
              <w:rPr>
                <w:b/>
                <w:bCs/>
                <w:noProof/>
                <w:webHidden/>
              </w:rPr>
            </w:r>
            <w:r w:rsidR="00C9189E" w:rsidRPr="00A9536D">
              <w:rPr>
                <w:b/>
                <w:bCs/>
                <w:noProof/>
                <w:webHidden/>
              </w:rPr>
              <w:fldChar w:fldCharType="separate"/>
            </w:r>
            <w:r>
              <w:rPr>
                <w:b/>
                <w:bCs/>
                <w:noProof/>
                <w:webHidden/>
              </w:rPr>
              <w:t>12</w:t>
            </w:r>
            <w:r w:rsidR="00C9189E" w:rsidRPr="00A9536D">
              <w:rPr>
                <w:b/>
                <w:bCs/>
                <w:noProof/>
                <w:webHidden/>
              </w:rPr>
              <w:fldChar w:fldCharType="end"/>
            </w:r>
          </w:hyperlink>
        </w:p>
        <w:p w14:paraId="196C81CD" w14:textId="59FF0621" w:rsidR="00C9189E" w:rsidRPr="00A9536D" w:rsidRDefault="00E5536E" w:rsidP="00A9536D">
          <w:pPr>
            <w:pStyle w:val="13"/>
            <w:tabs>
              <w:tab w:val="left" w:pos="567"/>
              <w:tab w:val="right" w:leader="dot" w:pos="9061"/>
            </w:tabs>
            <w:jc w:val="both"/>
            <w:rPr>
              <w:rFonts w:asciiTheme="minorHAnsi" w:eastAsiaTheme="minorEastAsia" w:hAnsiTheme="minorHAnsi"/>
              <w:b/>
              <w:bCs/>
              <w:noProof/>
              <w:lang w:eastAsia="ru-RU"/>
            </w:rPr>
          </w:pPr>
          <w:hyperlink w:anchor="_Toc63420784" w:history="1">
            <w:r w:rsidR="00C9189E" w:rsidRPr="00A9536D">
              <w:rPr>
                <w:rStyle w:val="aa"/>
                <w:b/>
                <w:bCs/>
                <w:noProof/>
              </w:rPr>
              <w:t>2.</w:t>
            </w:r>
            <w:r w:rsidR="00C9189E" w:rsidRPr="00A9536D">
              <w:rPr>
                <w:rFonts w:asciiTheme="minorHAnsi" w:eastAsiaTheme="minorEastAsia" w:hAnsiTheme="minorHAnsi"/>
                <w:b/>
                <w:bCs/>
                <w:noProof/>
                <w:lang w:eastAsia="ru-RU"/>
              </w:rPr>
              <w:tab/>
            </w:r>
            <w:r w:rsidR="00C9189E" w:rsidRPr="00A9536D">
              <w:rPr>
                <w:rStyle w:val="aa"/>
                <w:b/>
                <w:bCs/>
                <w:noProof/>
              </w:rPr>
              <w:t>Анализ исполнения инвестиционных программ, учтенных Службой по тарифам Республики Тыва при принятии тарифно-балансовых решений на 2017-2018 гг.</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_Toc63420784 \h </w:instrText>
            </w:r>
            <w:r w:rsidR="00C9189E" w:rsidRPr="00A9536D">
              <w:rPr>
                <w:b/>
                <w:bCs/>
                <w:noProof/>
                <w:webHidden/>
              </w:rPr>
            </w:r>
            <w:r w:rsidR="00C9189E" w:rsidRPr="00A9536D">
              <w:rPr>
                <w:b/>
                <w:bCs/>
                <w:noProof/>
                <w:webHidden/>
              </w:rPr>
              <w:fldChar w:fldCharType="separate"/>
            </w:r>
            <w:r>
              <w:rPr>
                <w:b/>
                <w:bCs/>
                <w:noProof/>
                <w:webHidden/>
              </w:rPr>
              <w:t>16</w:t>
            </w:r>
            <w:r w:rsidR="00C9189E" w:rsidRPr="00A9536D">
              <w:rPr>
                <w:b/>
                <w:bCs/>
                <w:noProof/>
                <w:webHidden/>
              </w:rPr>
              <w:fldChar w:fldCharType="end"/>
            </w:r>
          </w:hyperlink>
        </w:p>
        <w:p w14:paraId="72BC5994" w14:textId="0027036A" w:rsidR="00C9189E" w:rsidRPr="00A9536D" w:rsidRDefault="00E5536E" w:rsidP="00A9536D">
          <w:pPr>
            <w:pStyle w:val="13"/>
            <w:tabs>
              <w:tab w:val="left" w:pos="567"/>
              <w:tab w:val="right" w:leader="dot" w:pos="9061"/>
            </w:tabs>
            <w:jc w:val="both"/>
            <w:rPr>
              <w:rFonts w:asciiTheme="minorHAnsi" w:eastAsiaTheme="minorEastAsia" w:hAnsiTheme="minorHAnsi"/>
              <w:b/>
              <w:bCs/>
              <w:noProof/>
              <w:lang w:eastAsia="ru-RU"/>
            </w:rPr>
          </w:pPr>
          <w:hyperlink w:anchor="_Toc63420785" w:history="1">
            <w:r w:rsidR="00C9189E" w:rsidRPr="00A9536D">
              <w:rPr>
                <w:rStyle w:val="aa"/>
                <w:b/>
                <w:bCs/>
                <w:noProof/>
              </w:rPr>
              <w:t>3.</w:t>
            </w:r>
            <w:r w:rsidR="00C9189E" w:rsidRPr="00A9536D">
              <w:rPr>
                <w:rFonts w:asciiTheme="minorHAnsi" w:eastAsiaTheme="minorEastAsia" w:hAnsiTheme="minorHAnsi"/>
                <w:b/>
                <w:bCs/>
                <w:noProof/>
                <w:lang w:eastAsia="ru-RU"/>
              </w:rPr>
              <w:tab/>
            </w:r>
            <w:r w:rsidR="00C9189E" w:rsidRPr="00A9536D">
              <w:rPr>
                <w:rStyle w:val="aa"/>
                <w:b/>
                <w:bCs/>
                <w:noProof/>
              </w:rPr>
              <w:t>Экспертиза расчета необходимой валовой выручки АО «Тываэнерго»,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_Toc63420785 \h </w:instrText>
            </w:r>
            <w:r w:rsidR="00C9189E" w:rsidRPr="00A9536D">
              <w:rPr>
                <w:b/>
                <w:bCs/>
                <w:noProof/>
                <w:webHidden/>
              </w:rPr>
            </w:r>
            <w:r w:rsidR="00C9189E" w:rsidRPr="00A9536D">
              <w:rPr>
                <w:b/>
                <w:bCs/>
                <w:noProof/>
                <w:webHidden/>
              </w:rPr>
              <w:fldChar w:fldCharType="separate"/>
            </w:r>
            <w:r>
              <w:rPr>
                <w:b/>
                <w:bCs/>
                <w:noProof/>
                <w:webHidden/>
              </w:rPr>
              <w:t>128</w:t>
            </w:r>
            <w:r w:rsidR="00C9189E" w:rsidRPr="00A9536D">
              <w:rPr>
                <w:b/>
                <w:bCs/>
                <w:noProof/>
                <w:webHidden/>
              </w:rPr>
              <w:fldChar w:fldCharType="end"/>
            </w:r>
          </w:hyperlink>
        </w:p>
        <w:p w14:paraId="3EC5873D" w14:textId="5C31C9B8"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86" w:history="1">
            <w:r w:rsidR="00C9189E" w:rsidRPr="00A9536D">
              <w:rPr>
                <w:rStyle w:val="aa"/>
                <w:b/>
                <w:bCs/>
                <w:noProof/>
              </w:rPr>
              <w:t>3.1.</w:t>
            </w:r>
            <w:r w:rsidR="00C9189E" w:rsidRPr="00A9536D">
              <w:rPr>
                <w:rFonts w:asciiTheme="minorHAnsi" w:eastAsiaTheme="minorEastAsia" w:hAnsiTheme="minorHAnsi"/>
                <w:b/>
                <w:bCs/>
                <w:noProof/>
                <w:lang w:eastAsia="ru-RU"/>
              </w:rPr>
              <w:tab/>
            </w:r>
            <w:r w:rsidR="00C9189E" w:rsidRPr="00A9536D">
              <w:rPr>
                <w:rStyle w:val="aa"/>
                <w:b/>
                <w:bCs/>
                <w:noProof/>
              </w:rPr>
              <w:t>Анализ необходимой валовой выручки, учтенной при установлении тарифов на 2017 и 2018 годы</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_Toc63420786 \h </w:instrText>
            </w:r>
            <w:r w:rsidR="00C9189E" w:rsidRPr="00A9536D">
              <w:rPr>
                <w:b/>
                <w:bCs/>
                <w:noProof/>
                <w:webHidden/>
              </w:rPr>
            </w:r>
            <w:r w:rsidR="00C9189E" w:rsidRPr="00A9536D">
              <w:rPr>
                <w:b/>
                <w:bCs/>
                <w:noProof/>
                <w:webHidden/>
              </w:rPr>
              <w:fldChar w:fldCharType="separate"/>
            </w:r>
            <w:r>
              <w:rPr>
                <w:b/>
                <w:bCs/>
                <w:noProof/>
                <w:webHidden/>
              </w:rPr>
              <w:t>128</w:t>
            </w:r>
            <w:r w:rsidR="00C9189E" w:rsidRPr="00A9536D">
              <w:rPr>
                <w:b/>
                <w:bCs/>
                <w:noProof/>
                <w:webHidden/>
              </w:rPr>
              <w:fldChar w:fldCharType="end"/>
            </w:r>
          </w:hyperlink>
        </w:p>
        <w:p w14:paraId="3AE20E65" w14:textId="151D8F74"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87" w:history="1">
            <w:r w:rsidR="00C9189E" w:rsidRPr="00A9536D">
              <w:rPr>
                <w:rStyle w:val="aa"/>
                <w:b/>
                <w:bCs/>
                <w:noProof/>
              </w:rPr>
              <w:t>3.2.</w:t>
            </w:r>
            <w:r w:rsidR="00C9189E" w:rsidRPr="00A9536D">
              <w:rPr>
                <w:rFonts w:asciiTheme="minorHAnsi" w:eastAsiaTheme="minorEastAsia" w:hAnsiTheme="minorHAnsi"/>
                <w:b/>
                <w:bCs/>
                <w:noProof/>
                <w:lang w:eastAsia="ru-RU"/>
              </w:rPr>
              <w:tab/>
            </w:r>
            <w:r w:rsidR="00C9189E" w:rsidRPr="00A9536D">
              <w:rPr>
                <w:rStyle w:val="aa"/>
                <w:b/>
                <w:bCs/>
                <w:noProof/>
              </w:rPr>
              <w:t>Анализ фактических расходов АО «Тываэнерго» на оплату услуг ТСО с календарной разбивкой по полугодиям 2017-2018 гг.</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_Toc63420787 \h </w:instrText>
            </w:r>
            <w:r w:rsidR="00C9189E" w:rsidRPr="00A9536D">
              <w:rPr>
                <w:b/>
                <w:bCs/>
                <w:noProof/>
                <w:webHidden/>
              </w:rPr>
            </w:r>
            <w:r w:rsidR="00C9189E" w:rsidRPr="00A9536D">
              <w:rPr>
                <w:b/>
                <w:bCs/>
                <w:noProof/>
                <w:webHidden/>
              </w:rPr>
              <w:fldChar w:fldCharType="separate"/>
            </w:r>
            <w:r>
              <w:rPr>
                <w:b/>
                <w:bCs/>
                <w:noProof/>
                <w:webHidden/>
              </w:rPr>
              <w:t>152</w:t>
            </w:r>
            <w:r w:rsidR="00C9189E" w:rsidRPr="00A9536D">
              <w:rPr>
                <w:b/>
                <w:bCs/>
                <w:noProof/>
                <w:webHidden/>
              </w:rPr>
              <w:fldChar w:fldCharType="end"/>
            </w:r>
          </w:hyperlink>
        </w:p>
        <w:p w14:paraId="0D4F0D5D" w14:textId="07EC398D" w:rsidR="00C9189E" w:rsidRPr="00A9536D" w:rsidRDefault="00E5536E" w:rsidP="00A9536D">
          <w:pPr>
            <w:pStyle w:val="13"/>
            <w:tabs>
              <w:tab w:val="left" w:pos="567"/>
              <w:tab w:val="right" w:leader="dot" w:pos="9061"/>
            </w:tabs>
            <w:jc w:val="both"/>
            <w:rPr>
              <w:rFonts w:asciiTheme="minorHAnsi" w:eastAsiaTheme="minorEastAsia" w:hAnsiTheme="minorHAnsi"/>
              <w:b/>
              <w:bCs/>
              <w:noProof/>
              <w:lang w:eastAsia="ru-RU"/>
            </w:rPr>
          </w:pPr>
          <w:hyperlink w:anchor="_Toc63420788" w:history="1">
            <w:r w:rsidR="00C9189E" w:rsidRPr="00A9536D">
              <w:rPr>
                <w:rStyle w:val="aa"/>
                <w:b/>
                <w:bCs/>
                <w:noProof/>
              </w:rPr>
              <w:t>4.</w:t>
            </w:r>
            <w:r w:rsidR="00C9189E" w:rsidRPr="00A9536D">
              <w:rPr>
                <w:rFonts w:asciiTheme="minorHAnsi" w:eastAsiaTheme="minorEastAsia" w:hAnsiTheme="minorHAnsi"/>
                <w:b/>
                <w:bCs/>
                <w:noProof/>
                <w:lang w:eastAsia="ru-RU"/>
              </w:rPr>
              <w:tab/>
            </w:r>
            <w:r w:rsidR="00C9189E" w:rsidRPr="00A9536D">
              <w:rPr>
                <w:rStyle w:val="aa"/>
                <w:b/>
                <w:bCs/>
                <w:noProof/>
              </w:rPr>
              <w:t>Экспертиза обоснованности корректировок необходимой валовой выручки АО «Тываэнерго», проведенных Службой по тарифам Республики Тыва, при определении необходимой валовой выручки на 2017-2018 годы</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_Toc63420788 \h </w:instrText>
            </w:r>
            <w:r w:rsidR="00C9189E" w:rsidRPr="00A9536D">
              <w:rPr>
                <w:b/>
                <w:bCs/>
                <w:noProof/>
                <w:webHidden/>
              </w:rPr>
            </w:r>
            <w:r w:rsidR="00C9189E" w:rsidRPr="00A9536D">
              <w:rPr>
                <w:b/>
                <w:bCs/>
                <w:noProof/>
                <w:webHidden/>
              </w:rPr>
              <w:fldChar w:fldCharType="separate"/>
            </w:r>
            <w:r>
              <w:rPr>
                <w:b/>
                <w:bCs/>
                <w:noProof/>
                <w:webHidden/>
              </w:rPr>
              <w:t>154</w:t>
            </w:r>
            <w:r w:rsidR="00C9189E" w:rsidRPr="00A9536D">
              <w:rPr>
                <w:b/>
                <w:bCs/>
                <w:noProof/>
                <w:webHidden/>
              </w:rPr>
              <w:fldChar w:fldCharType="end"/>
            </w:r>
          </w:hyperlink>
        </w:p>
        <w:p w14:paraId="2CC06601" w14:textId="227A1E10"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89" w:history="1">
            <w:r w:rsidR="00C9189E" w:rsidRPr="00A9536D">
              <w:rPr>
                <w:rStyle w:val="aa"/>
                <w:b/>
                <w:bCs/>
                <w:noProof/>
              </w:rPr>
              <w:t>4.1.</w:t>
            </w:r>
            <w:r w:rsidR="00C9189E" w:rsidRPr="00A9536D">
              <w:rPr>
                <w:rFonts w:asciiTheme="minorHAnsi" w:eastAsiaTheme="minorEastAsia" w:hAnsiTheme="minorHAnsi"/>
                <w:b/>
                <w:bCs/>
                <w:noProof/>
                <w:lang w:eastAsia="ru-RU"/>
              </w:rPr>
              <w:tab/>
            </w:r>
            <w:r w:rsidR="00C9189E" w:rsidRPr="00A9536D">
              <w:rPr>
                <w:rStyle w:val="aa"/>
                <w:b/>
                <w:bCs/>
                <w:noProof/>
              </w:rPr>
              <w:t xml:space="preserve">Экспертиза обоснованности определения величины корректировки расходов 2017-2018 года, связанных с компенсацией незапланированных расходов или полученного избытка по итогам фактических значений параметров расчета тарифов за 2015-2016 </w:t>
            </w:r>
            <w:r w:rsidR="00A9536D">
              <w:rPr>
                <w:rStyle w:val="aa"/>
                <w:b/>
                <w:bCs/>
                <w:noProof/>
              </w:rPr>
              <w:br/>
            </w:r>
            <w:r w:rsidR="00C9189E" w:rsidRPr="00A9536D">
              <w:rPr>
                <w:rStyle w:val="aa"/>
                <w:b/>
                <w:bCs/>
                <w:noProof/>
              </w:rPr>
              <w:t>год</w:t>
            </w:r>
            <w:r w:rsidR="00A9536D">
              <w:rPr>
                <w:rStyle w:val="aa"/>
                <w:b/>
                <w:bCs/>
                <w:noProof/>
              </w:rPr>
              <w:t>……..</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_Toc63420789 \h </w:instrText>
            </w:r>
            <w:r w:rsidR="00C9189E" w:rsidRPr="00A9536D">
              <w:rPr>
                <w:b/>
                <w:bCs/>
                <w:noProof/>
                <w:webHidden/>
              </w:rPr>
            </w:r>
            <w:r w:rsidR="00C9189E" w:rsidRPr="00A9536D">
              <w:rPr>
                <w:b/>
                <w:bCs/>
                <w:noProof/>
                <w:webHidden/>
              </w:rPr>
              <w:fldChar w:fldCharType="separate"/>
            </w:r>
            <w:r>
              <w:rPr>
                <w:b/>
                <w:bCs/>
                <w:noProof/>
                <w:webHidden/>
              </w:rPr>
              <w:t>159</w:t>
            </w:r>
            <w:r w:rsidR="00C9189E" w:rsidRPr="00A9536D">
              <w:rPr>
                <w:b/>
                <w:bCs/>
                <w:noProof/>
                <w:webHidden/>
              </w:rPr>
              <w:fldChar w:fldCharType="end"/>
            </w:r>
          </w:hyperlink>
        </w:p>
        <w:p w14:paraId="6C15F732" w14:textId="4B28F658"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90" w:history="1">
            <w:r w:rsidR="00C9189E" w:rsidRPr="00A9536D">
              <w:rPr>
                <w:rStyle w:val="aa"/>
                <w:b/>
                <w:bCs/>
                <w:noProof/>
              </w:rPr>
              <w:t>4.2.</w:t>
            </w:r>
            <w:r w:rsidR="00C9189E" w:rsidRPr="00A9536D">
              <w:rPr>
                <w:rFonts w:asciiTheme="minorHAnsi" w:eastAsiaTheme="minorEastAsia" w:hAnsiTheme="minorHAnsi"/>
                <w:b/>
                <w:bCs/>
                <w:noProof/>
                <w:lang w:eastAsia="ru-RU"/>
              </w:rPr>
              <w:tab/>
            </w:r>
            <w:r w:rsidR="00C9189E" w:rsidRPr="00A9536D">
              <w:rPr>
                <w:rStyle w:val="aa"/>
                <w:b/>
                <w:bCs/>
                <w:noProof/>
              </w:rPr>
              <w:t>Экспертиза обоснованности корректировки подконтрольных расходов, связанных с изменением планируемых параметров расчета тарифов</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_Toc63420790 \h </w:instrText>
            </w:r>
            <w:r w:rsidR="00C9189E" w:rsidRPr="00A9536D">
              <w:rPr>
                <w:b/>
                <w:bCs/>
                <w:noProof/>
                <w:webHidden/>
              </w:rPr>
            </w:r>
            <w:r w:rsidR="00C9189E" w:rsidRPr="00A9536D">
              <w:rPr>
                <w:b/>
                <w:bCs/>
                <w:noProof/>
                <w:webHidden/>
              </w:rPr>
              <w:fldChar w:fldCharType="separate"/>
            </w:r>
            <w:r>
              <w:rPr>
                <w:b/>
                <w:bCs/>
                <w:noProof/>
                <w:webHidden/>
              </w:rPr>
              <w:t>162</w:t>
            </w:r>
            <w:r w:rsidR="00C9189E" w:rsidRPr="00A9536D">
              <w:rPr>
                <w:b/>
                <w:bCs/>
                <w:noProof/>
                <w:webHidden/>
              </w:rPr>
              <w:fldChar w:fldCharType="end"/>
            </w:r>
          </w:hyperlink>
        </w:p>
        <w:p w14:paraId="21B93A45" w14:textId="1DE0694D"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91" w:history="1">
            <w:r w:rsidR="00C9189E" w:rsidRPr="00A9536D">
              <w:rPr>
                <w:rStyle w:val="aa"/>
                <w:b/>
                <w:bCs/>
                <w:noProof/>
              </w:rPr>
              <w:t>4.3.</w:t>
            </w:r>
            <w:r w:rsidR="00C9189E" w:rsidRPr="00A9536D">
              <w:rPr>
                <w:rFonts w:asciiTheme="minorHAnsi" w:eastAsiaTheme="minorEastAsia" w:hAnsiTheme="minorHAnsi"/>
                <w:b/>
                <w:bCs/>
                <w:noProof/>
                <w:lang w:eastAsia="ru-RU"/>
              </w:rPr>
              <w:tab/>
            </w:r>
            <w:r w:rsidR="00C9189E" w:rsidRPr="00A9536D">
              <w:rPr>
                <w:rStyle w:val="aa"/>
                <w:b/>
                <w:bCs/>
                <w:noProof/>
              </w:rPr>
              <w:t>Экспертиза обоснованности корректировки по фактически понесенным неподконтрольным расходам, не учтенным при установлении тарифов</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_Toc63420791 \h </w:instrText>
            </w:r>
            <w:r w:rsidR="00C9189E" w:rsidRPr="00A9536D">
              <w:rPr>
                <w:b/>
                <w:bCs/>
                <w:noProof/>
                <w:webHidden/>
              </w:rPr>
            </w:r>
            <w:r w:rsidR="00C9189E" w:rsidRPr="00A9536D">
              <w:rPr>
                <w:b/>
                <w:bCs/>
                <w:noProof/>
                <w:webHidden/>
              </w:rPr>
              <w:fldChar w:fldCharType="separate"/>
            </w:r>
            <w:r>
              <w:rPr>
                <w:b/>
                <w:bCs/>
                <w:noProof/>
                <w:webHidden/>
              </w:rPr>
              <w:t>165</w:t>
            </w:r>
            <w:r w:rsidR="00C9189E" w:rsidRPr="00A9536D">
              <w:rPr>
                <w:b/>
                <w:bCs/>
                <w:noProof/>
                <w:webHidden/>
              </w:rPr>
              <w:fldChar w:fldCharType="end"/>
            </w:r>
          </w:hyperlink>
        </w:p>
        <w:p w14:paraId="59FD1B58" w14:textId="0904812C"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92" w:history="1">
            <w:r w:rsidR="00C9189E" w:rsidRPr="00A9536D">
              <w:rPr>
                <w:rStyle w:val="aa"/>
                <w:b/>
                <w:bCs/>
                <w:noProof/>
              </w:rPr>
              <w:t>4.4.</w:t>
            </w:r>
            <w:r w:rsidR="00C9189E" w:rsidRPr="00A9536D">
              <w:rPr>
                <w:rFonts w:asciiTheme="minorHAnsi" w:eastAsiaTheme="minorEastAsia" w:hAnsiTheme="minorHAnsi"/>
                <w:b/>
                <w:bCs/>
                <w:noProof/>
                <w:lang w:eastAsia="ru-RU"/>
              </w:rPr>
              <w:tab/>
            </w:r>
            <w:r w:rsidR="00C9189E" w:rsidRPr="00A9536D">
              <w:rPr>
                <w:rStyle w:val="aa"/>
                <w:b/>
                <w:bCs/>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A9536D">
              <w:rPr>
                <w:rStyle w:val="aa"/>
                <w:b/>
                <w:bCs/>
                <w:noProof/>
              </w:rPr>
              <w:t>.</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_Toc63420792 \h </w:instrText>
            </w:r>
            <w:r w:rsidR="00C9189E" w:rsidRPr="00A9536D">
              <w:rPr>
                <w:b/>
                <w:bCs/>
                <w:noProof/>
                <w:webHidden/>
              </w:rPr>
            </w:r>
            <w:r w:rsidR="00C9189E" w:rsidRPr="00A9536D">
              <w:rPr>
                <w:b/>
                <w:bCs/>
                <w:noProof/>
                <w:webHidden/>
              </w:rPr>
              <w:fldChar w:fldCharType="separate"/>
            </w:r>
            <w:r>
              <w:rPr>
                <w:b/>
                <w:bCs/>
                <w:noProof/>
                <w:webHidden/>
              </w:rPr>
              <w:t>173</w:t>
            </w:r>
            <w:r w:rsidR="00C9189E" w:rsidRPr="00A9536D">
              <w:rPr>
                <w:b/>
                <w:bCs/>
                <w:noProof/>
                <w:webHidden/>
              </w:rPr>
              <w:fldChar w:fldCharType="end"/>
            </w:r>
          </w:hyperlink>
        </w:p>
        <w:p w14:paraId="5E0ED43C" w14:textId="7622BBDD"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93" w:history="1">
            <w:r w:rsidR="00C9189E" w:rsidRPr="00A9536D">
              <w:rPr>
                <w:rStyle w:val="aa"/>
                <w:b/>
                <w:bCs/>
                <w:noProof/>
              </w:rPr>
              <w:t>4.5.</w:t>
            </w:r>
            <w:r w:rsidR="00C9189E" w:rsidRPr="00A9536D">
              <w:rPr>
                <w:rFonts w:asciiTheme="minorHAnsi" w:eastAsiaTheme="minorEastAsia" w:hAnsiTheme="minorHAnsi"/>
                <w:b/>
                <w:bCs/>
                <w:noProof/>
                <w:lang w:eastAsia="ru-RU"/>
              </w:rPr>
              <w:tab/>
            </w:r>
            <w:r w:rsidR="00C9189E" w:rsidRPr="00A9536D">
              <w:rPr>
                <w:rStyle w:val="aa"/>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_Toc63420793 \h </w:instrText>
            </w:r>
            <w:r w:rsidR="00C9189E" w:rsidRPr="00A9536D">
              <w:rPr>
                <w:b/>
                <w:bCs/>
                <w:noProof/>
                <w:webHidden/>
              </w:rPr>
            </w:r>
            <w:r w:rsidR="00C9189E" w:rsidRPr="00A9536D">
              <w:rPr>
                <w:b/>
                <w:bCs/>
                <w:noProof/>
                <w:webHidden/>
              </w:rPr>
              <w:fldChar w:fldCharType="separate"/>
            </w:r>
            <w:r>
              <w:rPr>
                <w:b/>
                <w:bCs/>
                <w:noProof/>
                <w:webHidden/>
              </w:rPr>
              <w:t>179</w:t>
            </w:r>
            <w:r w:rsidR="00C9189E" w:rsidRPr="00A9536D">
              <w:rPr>
                <w:b/>
                <w:bCs/>
                <w:noProof/>
                <w:webHidden/>
              </w:rPr>
              <w:fldChar w:fldCharType="end"/>
            </w:r>
          </w:hyperlink>
        </w:p>
        <w:p w14:paraId="79F0F6C2" w14:textId="3A8EE9DA"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94" w:history="1">
            <w:r w:rsidR="00C9189E" w:rsidRPr="00A9536D">
              <w:rPr>
                <w:rStyle w:val="aa"/>
                <w:b/>
                <w:bCs/>
                <w:noProof/>
              </w:rPr>
              <w:t>4.6.</w:t>
            </w:r>
            <w:r w:rsidR="00C9189E" w:rsidRPr="00A9536D">
              <w:rPr>
                <w:rFonts w:asciiTheme="minorHAnsi" w:eastAsiaTheme="minorEastAsia" w:hAnsiTheme="minorHAnsi"/>
                <w:b/>
                <w:bCs/>
                <w:noProof/>
                <w:lang w:eastAsia="ru-RU"/>
              </w:rPr>
              <w:tab/>
            </w:r>
            <w:r w:rsidR="00C9189E" w:rsidRPr="00A9536D">
              <w:rPr>
                <w:rStyle w:val="aa"/>
                <w:b/>
                <w:bCs/>
                <w:noProof/>
              </w:rPr>
              <w:t>Экспертиза обоснованности корректировки необходимой валовой выручки с учетом надежности и качества оказываемых услуг</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_Toc63420794 \h </w:instrText>
            </w:r>
            <w:r w:rsidR="00C9189E" w:rsidRPr="00A9536D">
              <w:rPr>
                <w:b/>
                <w:bCs/>
                <w:noProof/>
                <w:webHidden/>
              </w:rPr>
            </w:r>
            <w:r w:rsidR="00C9189E" w:rsidRPr="00A9536D">
              <w:rPr>
                <w:b/>
                <w:bCs/>
                <w:noProof/>
                <w:webHidden/>
              </w:rPr>
              <w:fldChar w:fldCharType="separate"/>
            </w:r>
            <w:r>
              <w:rPr>
                <w:b/>
                <w:bCs/>
                <w:noProof/>
                <w:webHidden/>
              </w:rPr>
              <w:t>262</w:t>
            </w:r>
            <w:r w:rsidR="00C9189E" w:rsidRPr="00A9536D">
              <w:rPr>
                <w:b/>
                <w:bCs/>
                <w:noProof/>
                <w:webHidden/>
              </w:rPr>
              <w:fldChar w:fldCharType="end"/>
            </w:r>
          </w:hyperlink>
        </w:p>
        <w:p w14:paraId="2C375F12" w14:textId="0E8418F9" w:rsidR="00C9189E" w:rsidRPr="00A9536D" w:rsidRDefault="00E5536E" w:rsidP="00A9536D">
          <w:pPr>
            <w:pStyle w:val="27"/>
            <w:tabs>
              <w:tab w:val="left" w:pos="567"/>
              <w:tab w:val="left" w:pos="880"/>
              <w:tab w:val="right" w:leader="dot" w:pos="9061"/>
            </w:tabs>
            <w:ind w:left="0"/>
            <w:jc w:val="both"/>
            <w:rPr>
              <w:rFonts w:asciiTheme="minorHAnsi" w:eastAsiaTheme="minorEastAsia" w:hAnsiTheme="minorHAnsi"/>
              <w:b/>
              <w:bCs/>
              <w:noProof/>
              <w:lang w:eastAsia="ru-RU"/>
            </w:rPr>
          </w:pPr>
          <w:hyperlink w:anchor="_Toc63420795" w:history="1">
            <w:r w:rsidR="00C9189E" w:rsidRPr="00A9536D">
              <w:rPr>
                <w:rStyle w:val="aa"/>
                <w:b/>
                <w:bCs/>
                <w:noProof/>
              </w:rPr>
              <w:t>4.7.</w:t>
            </w:r>
            <w:r w:rsidR="00C9189E" w:rsidRPr="00A9536D">
              <w:rPr>
                <w:rFonts w:asciiTheme="minorHAnsi" w:eastAsiaTheme="minorEastAsia" w:hAnsiTheme="minorHAnsi"/>
                <w:b/>
                <w:bCs/>
                <w:noProof/>
                <w:lang w:eastAsia="ru-RU"/>
              </w:rPr>
              <w:tab/>
            </w:r>
            <w:r w:rsidR="00C9189E" w:rsidRPr="00A9536D">
              <w:rPr>
                <w:rStyle w:val="aa"/>
                <w:b/>
                <w:bCs/>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_Toc63420795 \h </w:instrText>
            </w:r>
            <w:r w:rsidR="00C9189E" w:rsidRPr="00A9536D">
              <w:rPr>
                <w:b/>
                <w:bCs/>
                <w:noProof/>
                <w:webHidden/>
              </w:rPr>
            </w:r>
            <w:r w:rsidR="00C9189E" w:rsidRPr="00A9536D">
              <w:rPr>
                <w:b/>
                <w:bCs/>
                <w:noProof/>
                <w:webHidden/>
              </w:rPr>
              <w:fldChar w:fldCharType="separate"/>
            </w:r>
            <w:r>
              <w:rPr>
                <w:b/>
                <w:bCs/>
                <w:noProof/>
                <w:webHidden/>
              </w:rPr>
              <w:t>272</w:t>
            </w:r>
            <w:r w:rsidR="00C9189E" w:rsidRPr="00A9536D">
              <w:rPr>
                <w:b/>
                <w:bCs/>
                <w:noProof/>
                <w:webHidden/>
              </w:rPr>
              <w:fldChar w:fldCharType="end"/>
            </w:r>
          </w:hyperlink>
        </w:p>
        <w:p w14:paraId="63471346" w14:textId="3C1CF2EB" w:rsidR="00C9189E" w:rsidRPr="00A9536D" w:rsidRDefault="00E5536E" w:rsidP="00A9536D">
          <w:pPr>
            <w:pStyle w:val="13"/>
            <w:tabs>
              <w:tab w:val="left" w:pos="567"/>
              <w:tab w:val="right" w:leader="dot" w:pos="9061"/>
            </w:tabs>
            <w:jc w:val="both"/>
            <w:rPr>
              <w:rFonts w:asciiTheme="minorHAnsi" w:eastAsiaTheme="minorEastAsia" w:hAnsiTheme="minorHAnsi"/>
              <w:b/>
              <w:bCs/>
              <w:noProof/>
              <w:lang w:eastAsia="ru-RU"/>
            </w:rPr>
          </w:pPr>
          <w:hyperlink w:anchor="_Toc63420796" w:history="1">
            <w:r w:rsidR="00C9189E" w:rsidRPr="00A9536D">
              <w:rPr>
                <w:rStyle w:val="aa"/>
                <w:b/>
                <w:bCs/>
                <w:noProof/>
              </w:rPr>
              <w:t>5.</w:t>
            </w:r>
            <w:r w:rsidR="00C9189E" w:rsidRPr="00A9536D">
              <w:rPr>
                <w:rFonts w:asciiTheme="minorHAnsi" w:eastAsiaTheme="minorEastAsia" w:hAnsiTheme="minorHAnsi"/>
                <w:b/>
                <w:bCs/>
                <w:noProof/>
                <w:lang w:eastAsia="ru-RU"/>
              </w:rPr>
              <w:tab/>
            </w:r>
            <w:r w:rsidR="00C9189E" w:rsidRPr="00A9536D">
              <w:rPr>
                <w:rStyle w:val="aa"/>
                <w:b/>
                <w:bCs/>
                <w:noProof/>
              </w:rPr>
              <w:t>Экспертиза обоснованности величин изменения необходимой валовой выручки АО «Тываэнерго» в целях сглаживания тарифов, определенных Службой по тарифам Республики Тыва на период 2017-2018 гг.</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_Toc63420796 \h </w:instrText>
            </w:r>
            <w:r w:rsidR="00C9189E" w:rsidRPr="00A9536D">
              <w:rPr>
                <w:b/>
                <w:bCs/>
                <w:noProof/>
                <w:webHidden/>
              </w:rPr>
            </w:r>
            <w:r w:rsidR="00C9189E" w:rsidRPr="00A9536D">
              <w:rPr>
                <w:b/>
                <w:bCs/>
                <w:noProof/>
                <w:webHidden/>
              </w:rPr>
              <w:fldChar w:fldCharType="separate"/>
            </w:r>
            <w:r>
              <w:rPr>
                <w:b/>
                <w:bCs/>
                <w:noProof/>
                <w:webHidden/>
              </w:rPr>
              <w:t>278</w:t>
            </w:r>
            <w:r w:rsidR="00C9189E" w:rsidRPr="00A9536D">
              <w:rPr>
                <w:b/>
                <w:bCs/>
                <w:noProof/>
                <w:webHidden/>
              </w:rPr>
              <w:fldChar w:fldCharType="end"/>
            </w:r>
          </w:hyperlink>
        </w:p>
        <w:p w14:paraId="38BB4730" w14:textId="3E720CE9" w:rsidR="00C9189E" w:rsidRPr="00A9536D" w:rsidRDefault="00E5536E" w:rsidP="00A9536D">
          <w:pPr>
            <w:pStyle w:val="13"/>
            <w:tabs>
              <w:tab w:val="left" w:pos="567"/>
              <w:tab w:val="right" w:leader="dot" w:pos="9061"/>
            </w:tabs>
            <w:jc w:val="both"/>
            <w:rPr>
              <w:rFonts w:asciiTheme="minorHAnsi" w:eastAsiaTheme="minorEastAsia" w:hAnsiTheme="minorHAnsi"/>
              <w:b/>
              <w:bCs/>
              <w:noProof/>
              <w:lang w:eastAsia="ru-RU"/>
            </w:rPr>
          </w:pPr>
          <w:hyperlink w:anchor="_Toc63420797" w:history="1">
            <w:r w:rsidR="00C9189E" w:rsidRPr="00A9536D">
              <w:rPr>
                <w:rStyle w:val="aa"/>
                <w:b/>
                <w:bCs/>
                <w:noProof/>
              </w:rPr>
              <w:t>6.</w:t>
            </w:r>
            <w:r w:rsidR="00C9189E" w:rsidRPr="00A9536D">
              <w:rPr>
                <w:rFonts w:asciiTheme="minorHAnsi" w:eastAsiaTheme="minorEastAsia" w:hAnsiTheme="minorHAnsi"/>
                <w:b/>
                <w:bCs/>
                <w:noProof/>
                <w:lang w:eastAsia="ru-RU"/>
              </w:rPr>
              <w:tab/>
            </w:r>
            <w:r w:rsidR="00C9189E" w:rsidRPr="00A9536D">
              <w:rPr>
                <w:rStyle w:val="aa"/>
                <w:b/>
                <w:bCs/>
                <w:noProof/>
              </w:rPr>
              <w:t>Анализ экономически обоснованных выпадающих расходов/недополученных доходов, полученных АО «Тываэнерго» за 2015-2016 гг. в результате принятых Службой по тарифам Республика Тыва тарифно-балансовых решений, в том числе анализ соответствия фактической товарной выручки АО «Тываэнерго» от передачи электрической энергии по единым (котловым) тарифам необходимой валовой выручке, утвержденной регулирующим органом</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_Toc63420797 \h </w:instrText>
            </w:r>
            <w:r w:rsidR="00C9189E" w:rsidRPr="00A9536D">
              <w:rPr>
                <w:b/>
                <w:bCs/>
                <w:noProof/>
                <w:webHidden/>
              </w:rPr>
            </w:r>
            <w:r w:rsidR="00C9189E" w:rsidRPr="00A9536D">
              <w:rPr>
                <w:b/>
                <w:bCs/>
                <w:noProof/>
                <w:webHidden/>
              </w:rPr>
              <w:fldChar w:fldCharType="separate"/>
            </w:r>
            <w:r>
              <w:rPr>
                <w:b/>
                <w:bCs/>
                <w:noProof/>
                <w:webHidden/>
              </w:rPr>
              <w:t>284</w:t>
            </w:r>
            <w:r w:rsidR="00C9189E" w:rsidRPr="00A9536D">
              <w:rPr>
                <w:b/>
                <w:bCs/>
                <w:noProof/>
                <w:webHidden/>
              </w:rPr>
              <w:fldChar w:fldCharType="end"/>
            </w:r>
          </w:hyperlink>
        </w:p>
        <w:p w14:paraId="03A6BF5A" w14:textId="3E4CE580" w:rsidR="00C9189E" w:rsidRPr="00A9536D" w:rsidRDefault="00E5536E" w:rsidP="00A9536D">
          <w:pPr>
            <w:pStyle w:val="13"/>
            <w:tabs>
              <w:tab w:val="left" w:pos="567"/>
              <w:tab w:val="right" w:leader="dot" w:pos="9061"/>
            </w:tabs>
            <w:jc w:val="both"/>
            <w:rPr>
              <w:rFonts w:asciiTheme="minorHAnsi" w:eastAsiaTheme="minorEastAsia" w:hAnsiTheme="minorHAnsi"/>
              <w:b/>
              <w:bCs/>
              <w:noProof/>
              <w:lang w:eastAsia="ru-RU"/>
            </w:rPr>
          </w:pPr>
          <w:hyperlink w:anchor="_Toc63420798" w:history="1">
            <w:r w:rsidR="00C9189E" w:rsidRPr="00A9536D">
              <w:rPr>
                <w:rStyle w:val="aa"/>
                <w:b/>
                <w:bCs/>
                <w:noProof/>
              </w:rPr>
              <w:t>7.</w:t>
            </w:r>
            <w:r w:rsidR="00C9189E" w:rsidRPr="00A9536D">
              <w:rPr>
                <w:rFonts w:asciiTheme="minorHAnsi" w:eastAsiaTheme="minorEastAsia" w:hAnsiTheme="minorHAnsi"/>
                <w:b/>
                <w:bCs/>
                <w:noProof/>
                <w:lang w:eastAsia="ru-RU"/>
              </w:rPr>
              <w:tab/>
            </w:r>
            <w:r w:rsidR="00C9189E" w:rsidRPr="00A9536D">
              <w:rPr>
                <w:rStyle w:val="aa"/>
                <w:b/>
                <w:bCs/>
                <w:noProof/>
              </w:rPr>
              <w:t>Экономическая оценка результатов деятельности  АО «Тываэнерго» за 2015-2017 годы по оказанию услуг по передаче электрической энергии</w:t>
            </w:r>
            <w:r w:rsidR="00C9189E" w:rsidRPr="00A9536D">
              <w:rPr>
                <w:b/>
                <w:bCs/>
                <w:noProof/>
                <w:webHidden/>
              </w:rPr>
              <w:tab/>
            </w:r>
            <w:r w:rsidR="00C9189E" w:rsidRPr="00A9536D">
              <w:rPr>
                <w:b/>
                <w:bCs/>
                <w:noProof/>
                <w:webHidden/>
              </w:rPr>
              <w:fldChar w:fldCharType="begin"/>
            </w:r>
            <w:r w:rsidR="00C9189E" w:rsidRPr="00A9536D">
              <w:rPr>
                <w:b/>
                <w:bCs/>
                <w:noProof/>
                <w:webHidden/>
              </w:rPr>
              <w:instrText xml:space="preserve"> PAGEREF _Toc63420798 \h </w:instrText>
            </w:r>
            <w:r w:rsidR="00C9189E" w:rsidRPr="00A9536D">
              <w:rPr>
                <w:b/>
                <w:bCs/>
                <w:noProof/>
                <w:webHidden/>
              </w:rPr>
            </w:r>
            <w:r w:rsidR="00C9189E" w:rsidRPr="00A9536D">
              <w:rPr>
                <w:b/>
                <w:bCs/>
                <w:noProof/>
                <w:webHidden/>
              </w:rPr>
              <w:fldChar w:fldCharType="separate"/>
            </w:r>
            <w:r>
              <w:rPr>
                <w:b/>
                <w:bCs/>
                <w:noProof/>
                <w:webHidden/>
              </w:rPr>
              <w:t>306</w:t>
            </w:r>
            <w:r w:rsidR="00C9189E" w:rsidRPr="00A9536D">
              <w:rPr>
                <w:b/>
                <w:bCs/>
                <w:noProof/>
                <w:webHidden/>
              </w:rPr>
              <w:fldChar w:fldCharType="end"/>
            </w:r>
          </w:hyperlink>
        </w:p>
        <w:p w14:paraId="2EDBAA73" w14:textId="36D69AD7" w:rsidR="00284D7C" w:rsidRPr="00A9536D" w:rsidRDefault="00284D7C" w:rsidP="00A9536D">
          <w:pPr>
            <w:pStyle w:val="32"/>
            <w:tabs>
              <w:tab w:val="clear" w:pos="9345"/>
              <w:tab w:val="left" w:pos="567"/>
              <w:tab w:val="left" w:pos="880"/>
              <w:tab w:val="right" w:leader="dot" w:pos="9338"/>
            </w:tabs>
            <w:spacing w:after="0" w:line="247" w:lineRule="auto"/>
            <w:ind w:left="0"/>
            <w:rPr>
              <w:rFonts w:ascii="Myriad Pro" w:hAnsi="Myriad Pro"/>
              <w:b/>
              <w:bCs/>
              <w:i/>
              <w:color w:val="4F6228" w:themeColor="accent3" w:themeShade="80"/>
              <w:sz w:val="24"/>
              <w:szCs w:val="24"/>
            </w:rPr>
          </w:pPr>
          <w:r w:rsidRPr="00A9536D">
            <w:rPr>
              <w:rFonts w:ascii="Myriad Pro" w:hAnsi="Myriad Pro"/>
              <w:b/>
              <w:bCs/>
              <w:i/>
              <w:color w:val="4F6228" w:themeColor="accent3" w:themeShade="80"/>
            </w:rPr>
            <w:fldChar w:fldCharType="end"/>
          </w:r>
        </w:p>
      </w:sdtContent>
    </w:sdt>
    <w:p w14:paraId="3C26C602" w14:textId="77777777" w:rsidR="00284D7C" w:rsidRDefault="00284D7C" w:rsidP="00284D7C">
      <w:pPr>
        <w:pStyle w:val="32"/>
        <w:tabs>
          <w:tab w:val="clear" w:pos="9345"/>
          <w:tab w:val="left" w:pos="880"/>
          <w:tab w:val="right" w:leader="dot" w:pos="9338"/>
        </w:tabs>
        <w:spacing w:after="0" w:line="247" w:lineRule="auto"/>
        <w:ind w:left="442"/>
      </w:pPr>
      <w:r>
        <w:br w:type="page"/>
      </w:r>
    </w:p>
    <w:p w14:paraId="36871876" w14:textId="04B209E7" w:rsidR="00284D7C" w:rsidRPr="00D544CC" w:rsidRDefault="00284D7C" w:rsidP="00284D7C">
      <w:pPr>
        <w:shd w:val="clear" w:color="auto" w:fill="FFFFFF"/>
        <w:spacing w:line="360" w:lineRule="auto"/>
        <w:ind w:firstLine="567"/>
        <w:contextualSpacing/>
        <w:jc w:val="both"/>
        <w:rPr>
          <w:rFonts w:ascii="Myriad Pro" w:hAnsi="Myriad Pro"/>
          <w:sz w:val="26"/>
          <w:szCs w:val="26"/>
        </w:rPr>
      </w:pPr>
      <w:r w:rsidRPr="00D544CC">
        <w:rPr>
          <w:rFonts w:ascii="Myriad Pro" w:hAnsi="Myriad Pro"/>
          <w:sz w:val="26"/>
          <w:szCs w:val="26"/>
        </w:rPr>
        <w:lastRenderedPageBreak/>
        <w:t xml:space="preserve">Настоящий Отчет по результатам анализа принятых регулирующим </w:t>
      </w:r>
      <w:r w:rsidRPr="001B38B5">
        <w:rPr>
          <w:rFonts w:ascii="Myriad Pro" w:hAnsi="Myriad Pro"/>
          <w:sz w:val="26"/>
          <w:szCs w:val="26"/>
        </w:rPr>
        <w:t>органом тарифно-балансовых решений за 2017-2018 гг. в отношении ПАО</w:t>
      </w:r>
      <w:r w:rsidR="00AC3CE9">
        <w:rPr>
          <w:rFonts w:ascii="Myriad Pro" w:hAnsi="Myriad Pro"/>
          <w:sz w:val="26"/>
          <w:szCs w:val="26"/>
        </w:rPr>
        <w:t> </w:t>
      </w:r>
      <w:r w:rsidRPr="001B38B5">
        <w:rPr>
          <w:rFonts w:ascii="Myriad Pro" w:hAnsi="Myriad Pro"/>
          <w:sz w:val="26"/>
          <w:szCs w:val="26"/>
        </w:rPr>
        <w:t>«Россети Сибирь»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ДЗО ПАО «</w:t>
      </w:r>
      <w:r w:rsidR="00AC3CE9">
        <w:rPr>
          <w:rFonts w:ascii="Myriad Pro" w:hAnsi="Myriad Pro"/>
          <w:sz w:val="26"/>
          <w:szCs w:val="26"/>
        </w:rPr>
        <w:t>Россети Сибирь</w:t>
      </w:r>
      <w:r w:rsidRPr="001B38B5">
        <w:rPr>
          <w:rFonts w:ascii="Myriad Pro" w:hAnsi="Myriad Pro"/>
          <w:sz w:val="26"/>
          <w:szCs w:val="26"/>
        </w:rPr>
        <w:t xml:space="preserve">» </w:t>
      </w:r>
      <w:r w:rsidR="00C948A0" w:rsidRPr="001B38B5">
        <w:rPr>
          <w:rFonts w:ascii="Myriad Pro" w:hAnsi="Myriad Pro"/>
          <w:sz w:val="26"/>
          <w:szCs w:val="26"/>
        </w:rPr>
        <w:t>АО «Тываэнерго»</w:t>
      </w:r>
      <w:r w:rsidRPr="001B38B5">
        <w:rPr>
          <w:rFonts w:ascii="Myriad Pro" w:hAnsi="Myriad Pro"/>
          <w:sz w:val="26"/>
          <w:szCs w:val="26"/>
        </w:rPr>
        <w:t xml:space="preserve"> (далее – регулируемая организация, </w:t>
      </w:r>
      <w:r w:rsidR="00C948A0" w:rsidRPr="001B38B5">
        <w:rPr>
          <w:rFonts w:ascii="Myriad Pro" w:hAnsi="Myriad Pro"/>
          <w:sz w:val="26"/>
          <w:szCs w:val="26"/>
        </w:rPr>
        <w:t>АО «Тываэнерго»</w:t>
      </w:r>
      <w:r w:rsidRPr="001B38B5">
        <w:rPr>
          <w:rFonts w:ascii="Myriad Pro" w:hAnsi="Myriad Pro"/>
          <w:sz w:val="26"/>
          <w:szCs w:val="26"/>
        </w:rPr>
        <w:t>) при установлении тарифов на услуги по передаче электрической энергии с применением метода долгосрочной индексации необходимой валовой выручки на 2017-2018 гг. на территории Республики</w:t>
      </w:r>
      <w:r w:rsidRPr="00D544CC">
        <w:rPr>
          <w:rFonts w:ascii="Myriad Pro" w:hAnsi="Myriad Pro"/>
          <w:sz w:val="26"/>
          <w:szCs w:val="26"/>
        </w:rPr>
        <w:t xml:space="preserve"> Тыва, экспертизы обосновывающих материалов, представленных </w:t>
      </w:r>
      <w:r w:rsidR="00C948A0">
        <w:rPr>
          <w:rFonts w:ascii="Myriad Pro" w:hAnsi="Myriad Pro"/>
          <w:sz w:val="26"/>
          <w:szCs w:val="26"/>
        </w:rPr>
        <w:t>АО «Тываэнерго»</w:t>
      </w:r>
      <w:r w:rsidRPr="00D544CC">
        <w:rPr>
          <w:rFonts w:ascii="Myriad Pro" w:hAnsi="Myriad Pro"/>
          <w:sz w:val="26"/>
          <w:szCs w:val="26"/>
        </w:rPr>
        <w:t xml:space="preserve"> в регулирующий орган – Службу по тарифам Республики Тыва (далее – регулирующий орган, </w:t>
      </w:r>
      <w:r w:rsidR="00AC3CE9">
        <w:rPr>
          <w:rFonts w:ascii="Myriad Pro" w:hAnsi="Myriad Pro"/>
          <w:sz w:val="26"/>
          <w:szCs w:val="26"/>
        </w:rPr>
        <w:t xml:space="preserve">орган регулирования, </w:t>
      </w:r>
      <w:r w:rsidRPr="00D544CC">
        <w:rPr>
          <w:rFonts w:ascii="Myriad Pro" w:hAnsi="Myriad Pro"/>
          <w:sz w:val="26"/>
          <w:szCs w:val="26"/>
        </w:rPr>
        <w:t xml:space="preserve">Служба) в рамках рассмотрения дел об установлении тарифов на услуги по передаче электрической энергии, экспертизы обоснованности решений, принятых Службой по тарифам Республики Тыва (далее – регулирующий орган, Служба) при определении необходимой валовой выручки (далее – НВВ) </w:t>
      </w:r>
      <w:r w:rsidR="00C948A0">
        <w:rPr>
          <w:rFonts w:ascii="Myriad Pro" w:hAnsi="Myriad Pro"/>
          <w:sz w:val="26"/>
          <w:szCs w:val="26"/>
        </w:rPr>
        <w:t>АО «Тываэнерго»</w:t>
      </w:r>
      <w:r w:rsidRPr="00D544CC">
        <w:rPr>
          <w:rFonts w:ascii="Myriad Pro" w:hAnsi="Myriad Pro"/>
          <w:sz w:val="26"/>
          <w:szCs w:val="26"/>
        </w:rPr>
        <w:t xml:space="preserve"> при установлении тарифов на услуги по передаче электрической энергии, а именно:</w:t>
      </w:r>
    </w:p>
    <w:p w14:paraId="77C2499F" w14:textId="77777777" w:rsidR="00284D7C" w:rsidRPr="00D50731" w:rsidRDefault="00284D7C" w:rsidP="007B0D77">
      <w:pPr>
        <w:pStyle w:val="a3"/>
        <w:widowControl w:val="0"/>
        <w:numPr>
          <w:ilvl w:val="1"/>
          <w:numId w:val="6"/>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D50731">
        <w:rPr>
          <w:rFonts w:ascii="Myriad Pro" w:hAnsi="Myriad Pro"/>
          <w:sz w:val="26"/>
          <w:szCs w:val="26"/>
        </w:rPr>
        <w:t>Анализ исполнения инвестиционных программ, учтенных Службой по тарифам Республики Тыва при принятии тарифно-балансовых решений на 2017-2018 гг.</w:t>
      </w:r>
    </w:p>
    <w:p w14:paraId="738F4208" w14:textId="5EA656CE" w:rsidR="00284D7C" w:rsidRPr="00D50731" w:rsidRDefault="00284D7C" w:rsidP="007B0D77">
      <w:pPr>
        <w:pStyle w:val="a3"/>
        <w:widowControl w:val="0"/>
        <w:numPr>
          <w:ilvl w:val="1"/>
          <w:numId w:val="6"/>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D50731">
        <w:rPr>
          <w:rFonts w:ascii="Myriad Pro" w:hAnsi="Myriad Pro"/>
          <w:sz w:val="26"/>
          <w:szCs w:val="26"/>
        </w:rPr>
        <w:t xml:space="preserve">Экспертиза расчетов необходимой валовой выручки ДЗО </w:t>
      </w:r>
      <w:r w:rsidR="00A9536D">
        <w:rPr>
          <w:rFonts w:ascii="Myriad Pro" w:hAnsi="Myriad Pro"/>
          <w:sz w:val="26"/>
          <w:szCs w:val="26"/>
        </w:rPr>
        <w:t> </w:t>
      </w:r>
      <w:r w:rsidRPr="00D50731">
        <w:rPr>
          <w:rFonts w:ascii="Myriad Pro" w:hAnsi="Myriad Pro"/>
          <w:sz w:val="26"/>
          <w:szCs w:val="26"/>
        </w:rPr>
        <w:t xml:space="preserve">ПАО «МРСК Сибири» </w:t>
      </w:r>
      <w:r w:rsidR="00C948A0">
        <w:rPr>
          <w:rFonts w:ascii="Myriad Pro" w:hAnsi="Myriad Pro"/>
          <w:sz w:val="26"/>
          <w:szCs w:val="26"/>
        </w:rPr>
        <w:t>АО «Тываэнерго»</w:t>
      </w:r>
      <w:r w:rsidRPr="00D50731">
        <w:rPr>
          <w:rFonts w:ascii="Myriad Pro"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w:t>
      </w:r>
      <w:r w:rsidR="00D544CC">
        <w:rPr>
          <w:rFonts w:ascii="Myriad Pro" w:hAnsi="Myriad Pro"/>
          <w:sz w:val="26"/>
          <w:szCs w:val="26"/>
        </w:rPr>
        <w:t>-</w:t>
      </w:r>
      <w:r w:rsidRPr="00D50731">
        <w:rPr>
          <w:rFonts w:ascii="Myriad Pro" w:hAnsi="Myriad Pro"/>
          <w:sz w:val="26"/>
          <w:szCs w:val="26"/>
        </w:rPr>
        <w:t>2018 гг.</w:t>
      </w:r>
    </w:p>
    <w:p w14:paraId="59E5350D" w14:textId="4139C7B9" w:rsidR="00284D7C" w:rsidRPr="00D50731" w:rsidRDefault="00284D7C" w:rsidP="007B0D77">
      <w:pPr>
        <w:pStyle w:val="a3"/>
        <w:widowControl w:val="0"/>
        <w:numPr>
          <w:ilvl w:val="1"/>
          <w:numId w:val="6"/>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D50731">
        <w:rPr>
          <w:rFonts w:ascii="Myriad Pro" w:hAnsi="Myriad Pro"/>
          <w:sz w:val="26"/>
          <w:szCs w:val="26"/>
        </w:rPr>
        <w:t xml:space="preserve">Экспертиза обоснованности корректировок необходимой валовой выручки ДЗО  ПАО «МРСК Сибири» </w:t>
      </w:r>
      <w:r w:rsidR="00C948A0">
        <w:rPr>
          <w:rFonts w:ascii="Myriad Pro" w:hAnsi="Myriad Pro"/>
          <w:sz w:val="26"/>
          <w:szCs w:val="26"/>
        </w:rPr>
        <w:t>АО «Тываэнерго»</w:t>
      </w:r>
      <w:r w:rsidRPr="00D50731">
        <w:rPr>
          <w:rFonts w:ascii="Myriad Pro" w:hAnsi="Myriad Pro"/>
          <w:sz w:val="26"/>
          <w:szCs w:val="26"/>
        </w:rPr>
        <w:t>, проведенных Службой по тарифам Республики Тыва при определении необходимой валовой выручки на 2017</w:t>
      </w:r>
      <w:r w:rsidR="00D544CC">
        <w:rPr>
          <w:rFonts w:ascii="Myriad Pro" w:hAnsi="Myriad Pro"/>
          <w:sz w:val="26"/>
          <w:szCs w:val="26"/>
        </w:rPr>
        <w:t>-</w:t>
      </w:r>
      <w:r w:rsidRPr="00D50731">
        <w:rPr>
          <w:rFonts w:ascii="Myriad Pro" w:hAnsi="Myriad Pro"/>
          <w:sz w:val="26"/>
          <w:szCs w:val="26"/>
        </w:rPr>
        <w:t>2018 гг.</w:t>
      </w:r>
    </w:p>
    <w:p w14:paraId="49310F36" w14:textId="56423FE4" w:rsidR="00284D7C" w:rsidRPr="00D50731" w:rsidRDefault="00284D7C" w:rsidP="007B0D77">
      <w:pPr>
        <w:pStyle w:val="a3"/>
        <w:widowControl w:val="0"/>
        <w:numPr>
          <w:ilvl w:val="1"/>
          <w:numId w:val="6"/>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D50731">
        <w:rPr>
          <w:rFonts w:ascii="Myriad Pro" w:hAnsi="Myriad Pro"/>
          <w:sz w:val="26"/>
          <w:szCs w:val="26"/>
        </w:rPr>
        <w:t xml:space="preserve">Экспертиза обоснованности величин изменения необходимой </w:t>
      </w:r>
      <w:r w:rsidRPr="00D50731">
        <w:rPr>
          <w:rFonts w:ascii="Myriad Pro" w:hAnsi="Myriad Pro"/>
          <w:sz w:val="26"/>
          <w:szCs w:val="26"/>
        </w:rPr>
        <w:lastRenderedPageBreak/>
        <w:t>валовой выручки ДЗО</w:t>
      </w:r>
      <w:r>
        <w:rPr>
          <w:rFonts w:ascii="Myriad Pro" w:hAnsi="Myriad Pro"/>
          <w:sz w:val="26"/>
          <w:szCs w:val="26"/>
        </w:rPr>
        <w:t xml:space="preserve"> </w:t>
      </w:r>
      <w:r w:rsidRPr="00D50731">
        <w:rPr>
          <w:rFonts w:ascii="Myriad Pro" w:hAnsi="Myriad Pro"/>
          <w:sz w:val="26"/>
          <w:szCs w:val="26"/>
        </w:rPr>
        <w:t>ПАО</w:t>
      </w:r>
      <w:r>
        <w:rPr>
          <w:rFonts w:ascii="Myriad Pro" w:hAnsi="Myriad Pro"/>
          <w:sz w:val="26"/>
          <w:szCs w:val="26"/>
        </w:rPr>
        <w:t xml:space="preserve"> </w:t>
      </w:r>
      <w:r w:rsidRPr="00D50731">
        <w:rPr>
          <w:rFonts w:ascii="Myriad Pro" w:hAnsi="Myriad Pro"/>
          <w:sz w:val="26"/>
          <w:szCs w:val="26"/>
        </w:rPr>
        <w:t xml:space="preserve">«МРСК Сибири» </w:t>
      </w:r>
      <w:r w:rsidR="00C948A0">
        <w:rPr>
          <w:rFonts w:ascii="Myriad Pro" w:hAnsi="Myriad Pro"/>
          <w:sz w:val="26"/>
          <w:szCs w:val="26"/>
        </w:rPr>
        <w:t>АО «Тываэнерго»</w:t>
      </w:r>
      <w:r w:rsidRPr="00D50731">
        <w:rPr>
          <w:rFonts w:ascii="Myriad Pro" w:hAnsi="Myriad Pro"/>
          <w:sz w:val="26"/>
          <w:szCs w:val="26"/>
        </w:rPr>
        <w:t xml:space="preserve"> в целях сглаживания тарифов, определенных Службой по тарифам Республики Тыва на период 2017–201</w:t>
      </w:r>
      <w:r w:rsidR="00D544CC">
        <w:rPr>
          <w:rFonts w:ascii="Myriad Pro" w:hAnsi="Myriad Pro"/>
          <w:sz w:val="26"/>
          <w:szCs w:val="26"/>
        </w:rPr>
        <w:t>8</w:t>
      </w:r>
      <w:r w:rsidRPr="00D50731">
        <w:rPr>
          <w:rFonts w:ascii="Myriad Pro" w:hAnsi="Myriad Pro"/>
          <w:sz w:val="26"/>
          <w:szCs w:val="26"/>
        </w:rPr>
        <w:t xml:space="preserve"> гг.</w:t>
      </w:r>
    </w:p>
    <w:p w14:paraId="7A215C23" w14:textId="0C2DB320" w:rsidR="00284D7C" w:rsidRPr="00D50731" w:rsidRDefault="00284D7C" w:rsidP="007B0D77">
      <w:pPr>
        <w:pStyle w:val="a3"/>
        <w:widowControl w:val="0"/>
        <w:numPr>
          <w:ilvl w:val="1"/>
          <w:numId w:val="6"/>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D50731">
        <w:rPr>
          <w:rFonts w:ascii="Myriad Pro" w:hAnsi="Myriad Pro"/>
          <w:sz w:val="26"/>
          <w:szCs w:val="26"/>
        </w:rPr>
        <w:t>Анализ экономически обоснованных выпадающих расходов/недополученных доходов, полученных ДЗО</w:t>
      </w:r>
      <w:r>
        <w:rPr>
          <w:rFonts w:ascii="Myriad Pro" w:hAnsi="Myriad Pro"/>
          <w:sz w:val="26"/>
          <w:szCs w:val="26"/>
        </w:rPr>
        <w:t xml:space="preserve"> </w:t>
      </w:r>
      <w:r w:rsidRPr="00D50731">
        <w:rPr>
          <w:rFonts w:ascii="Myriad Pro" w:hAnsi="Myriad Pro"/>
          <w:sz w:val="26"/>
          <w:szCs w:val="26"/>
        </w:rPr>
        <w:t>ПАО</w:t>
      </w:r>
      <w:r>
        <w:rPr>
          <w:rFonts w:ascii="Myriad Pro" w:hAnsi="Myriad Pro"/>
          <w:sz w:val="26"/>
          <w:szCs w:val="26"/>
        </w:rPr>
        <w:t xml:space="preserve"> </w:t>
      </w:r>
      <w:r w:rsidRPr="00D50731">
        <w:rPr>
          <w:rFonts w:ascii="Myriad Pro" w:hAnsi="Myriad Pro"/>
          <w:sz w:val="26"/>
          <w:szCs w:val="26"/>
        </w:rPr>
        <w:t xml:space="preserve">«МРСК Сибири» </w:t>
      </w:r>
      <w:r w:rsidR="00C948A0">
        <w:rPr>
          <w:rFonts w:ascii="Myriad Pro" w:hAnsi="Myriad Pro"/>
          <w:sz w:val="26"/>
          <w:szCs w:val="26"/>
        </w:rPr>
        <w:t>АО «Тываэнерго»</w:t>
      </w:r>
      <w:r w:rsidRPr="00D50731">
        <w:rPr>
          <w:rFonts w:ascii="Myriad Pro" w:hAnsi="Myriad Pro"/>
          <w:sz w:val="26"/>
          <w:szCs w:val="26"/>
        </w:rPr>
        <w:t xml:space="preserve"> за 2015–2016 гг. в результате принятых Службой по тарифам Республики Тыва тарифно-балансовых решений, в том числе анализ соответствия фактической товарной выручки ДЗО ПАО «МРСК Сибири» </w:t>
      </w:r>
      <w:r w:rsidR="00C948A0">
        <w:rPr>
          <w:rFonts w:ascii="Myriad Pro" w:hAnsi="Myriad Pro"/>
          <w:sz w:val="26"/>
          <w:szCs w:val="26"/>
        </w:rPr>
        <w:t>АО «Тываэнерго»</w:t>
      </w:r>
      <w:r w:rsidRPr="00D50731">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Службой по тарифам Республики Тыва.</w:t>
      </w:r>
    </w:p>
    <w:p w14:paraId="6CD89C87" w14:textId="61D8B5EE" w:rsidR="00284D7C" w:rsidRPr="00D50731" w:rsidRDefault="00284D7C" w:rsidP="007B0D77">
      <w:pPr>
        <w:pStyle w:val="a3"/>
        <w:widowControl w:val="0"/>
        <w:numPr>
          <w:ilvl w:val="1"/>
          <w:numId w:val="6"/>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D50731">
        <w:rPr>
          <w:rFonts w:ascii="Myriad Pro" w:hAnsi="Myriad Pro"/>
          <w:sz w:val="26"/>
          <w:szCs w:val="26"/>
        </w:rPr>
        <w:t>Экономическая оценка результатов деятельности ДЗО</w:t>
      </w:r>
      <w:r>
        <w:rPr>
          <w:rFonts w:ascii="Myriad Pro" w:hAnsi="Myriad Pro"/>
          <w:sz w:val="26"/>
          <w:szCs w:val="26"/>
        </w:rPr>
        <w:t xml:space="preserve"> </w:t>
      </w:r>
      <w:r w:rsidRPr="00D50731">
        <w:rPr>
          <w:rFonts w:ascii="Myriad Pro" w:hAnsi="Myriad Pro"/>
          <w:sz w:val="26"/>
          <w:szCs w:val="26"/>
        </w:rPr>
        <w:t xml:space="preserve">ПАО «МРСК Сибири» </w:t>
      </w:r>
      <w:r w:rsidR="00C948A0">
        <w:rPr>
          <w:rFonts w:ascii="Myriad Pro" w:hAnsi="Myriad Pro"/>
          <w:sz w:val="26"/>
          <w:szCs w:val="26"/>
        </w:rPr>
        <w:t>АО «Тываэнерго»</w:t>
      </w:r>
      <w:r w:rsidRPr="00D50731">
        <w:rPr>
          <w:rFonts w:ascii="Myriad Pro" w:hAnsi="Myriad Pro"/>
          <w:sz w:val="26"/>
          <w:szCs w:val="26"/>
        </w:rPr>
        <w:t xml:space="preserve"> за 2015–2016 гг. по оказанию услуг по передаче электрической энергии.</w:t>
      </w:r>
    </w:p>
    <w:p w14:paraId="4CF9E3F3" w14:textId="77777777" w:rsidR="00284D7C" w:rsidRPr="00D544CC" w:rsidRDefault="00284D7C" w:rsidP="00D544CC">
      <w:pPr>
        <w:pStyle w:val="3e"/>
      </w:pPr>
      <w:r w:rsidRPr="00D544CC">
        <w:t>Исполнителем рассматривались и принимались во внимание все представленные документы, имеющие значение для оценки обоснованности принятых Службой по тарифам Республики Тыва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9AAB353" w14:textId="77777777" w:rsidR="00284D7C" w:rsidRPr="00D544CC" w:rsidRDefault="00284D7C" w:rsidP="00284D7C">
      <w:pPr>
        <w:shd w:val="clear" w:color="auto" w:fill="FFFFFF"/>
        <w:spacing w:before="100" w:beforeAutospacing="1" w:after="100" w:afterAutospacing="1" w:line="360" w:lineRule="auto"/>
        <w:jc w:val="both"/>
        <w:rPr>
          <w:rFonts w:ascii="Myriad Pro" w:hAnsi="Myriad Pro"/>
          <w:sz w:val="26"/>
          <w:szCs w:val="26"/>
        </w:rPr>
      </w:pPr>
    </w:p>
    <w:p w14:paraId="3EDF7F52" w14:textId="2ECA6729" w:rsidR="00D06F31" w:rsidRDefault="00D06F31" w:rsidP="00D06F31">
      <w:pPr>
        <w:shd w:val="clear" w:color="auto" w:fill="FFFFFF"/>
        <w:spacing w:before="100" w:beforeAutospacing="1" w:after="100" w:afterAutospacing="1" w:line="360" w:lineRule="auto"/>
        <w:jc w:val="both"/>
        <w:rPr>
          <w:rFonts w:ascii="Myriad Pro" w:hAnsi="Myriad Pro"/>
          <w:sz w:val="26"/>
          <w:szCs w:val="26"/>
        </w:rPr>
      </w:pPr>
      <w:r>
        <w:rPr>
          <w:rFonts w:ascii="Myriad Pro" w:hAnsi="Myriad Pro"/>
          <w:sz w:val="26"/>
          <w:szCs w:val="26"/>
        </w:rPr>
        <w:t>Генеральный директор ООО «ЭК ЭПАР»</w:t>
      </w:r>
      <w:r>
        <w:rPr>
          <w:rFonts w:ascii="Myriad Pro" w:hAnsi="Myriad Pro"/>
          <w:sz w:val="26"/>
          <w:szCs w:val="26"/>
        </w:rPr>
        <w:tab/>
        <w:t xml:space="preserve">  _______________              В. Н. Логинов</w:t>
      </w:r>
    </w:p>
    <w:p w14:paraId="7DCD98CC" w14:textId="77777777" w:rsidR="00284D7C" w:rsidRPr="00D544CC" w:rsidRDefault="00284D7C" w:rsidP="00284D7C">
      <w:pPr>
        <w:shd w:val="clear" w:color="auto" w:fill="FFFFFF"/>
        <w:spacing w:before="100" w:beforeAutospacing="1" w:after="100" w:afterAutospacing="1" w:line="360" w:lineRule="auto"/>
        <w:jc w:val="both"/>
        <w:rPr>
          <w:rFonts w:ascii="Myriad Pro" w:hAnsi="Myriad Pro"/>
          <w:sz w:val="25"/>
          <w:szCs w:val="25"/>
        </w:rPr>
      </w:pPr>
      <w:r w:rsidRPr="00D544CC">
        <w:rPr>
          <w:rFonts w:ascii="Myriad Pro" w:hAnsi="Myriad Pro"/>
          <w:sz w:val="25"/>
          <w:szCs w:val="25"/>
        </w:rPr>
        <w:br w:type="page"/>
      </w:r>
    </w:p>
    <w:p w14:paraId="536BBE19" w14:textId="77777777" w:rsidR="00284D7C" w:rsidRDefault="00284D7C" w:rsidP="007234D7">
      <w:pPr>
        <w:pStyle w:val="1"/>
        <w:numPr>
          <w:ilvl w:val="0"/>
          <w:numId w:val="2"/>
        </w:numPr>
        <w:spacing w:line="360" w:lineRule="auto"/>
        <w:rPr>
          <w:rFonts w:ascii="Myriad Pro" w:hAnsi="Myriad Pro"/>
          <w:b/>
          <w:color w:val="4F6228" w:themeColor="accent3" w:themeShade="80"/>
          <w:sz w:val="28"/>
          <w:szCs w:val="28"/>
        </w:rPr>
      </w:pPr>
      <w:bookmarkStart w:id="0" w:name="_Toc63420777"/>
      <w:r w:rsidRPr="006C2AE2">
        <w:rPr>
          <w:rFonts w:ascii="Myriad Pro" w:hAnsi="Myriad Pro"/>
          <w:b/>
          <w:color w:val="4F6228" w:themeColor="accent3" w:themeShade="80"/>
          <w:sz w:val="28"/>
          <w:szCs w:val="28"/>
        </w:rPr>
        <w:lastRenderedPageBreak/>
        <w:t>Вводная часть</w:t>
      </w:r>
      <w:bookmarkEnd w:id="0"/>
    </w:p>
    <w:p w14:paraId="6768A5D0" w14:textId="77777777" w:rsidR="00284D7C" w:rsidRPr="0029734F" w:rsidRDefault="00284D7C" w:rsidP="007234D7">
      <w:pPr>
        <w:pStyle w:val="20"/>
        <w:numPr>
          <w:ilvl w:val="1"/>
          <w:numId w:val="2"/>
        </w:numPr>
        <w:spacing w:line="360" w:lineRule="auto"/>
        <w:ind w:left="709" w:hanging="709"/>
        <w:rPr>
          <w:rFonts w:ascii="Myriad Pro" w:hAnsi="Myriad Pro"/>
          <w:b/>
          <w:color w:val="4F6228" w:themeColor="accent3" w:themeShade="80"/>
          <w:sz w:val="28"/>
          <w:szCs w:val="28"/>
        </w:rPr>
      </w:pPr>
      <w:bookmarkStart w:id="1" w:name="_Toc248812124"/>
      <w:bookmarkStart w:id="2" w:name="_Toc251080790"/>
      <w:bookmarkStart w:id="3" w:name="_Toc251081231"/>
      <w:bookmarkStart w:id="4" w:name="_Toc254262910"/>
      <w:bookmarkStart w:id="5" w:name="_Toc255981063"/>
      <w:bookmarkStart w:id="6" w:name="_Toc255983162"/>
      <w:bookmarkStart w:id="7" w:name="_Toc414542858"/>
      <w:bookmarkStart w:id="8" w:name="_Toc437621356"/>
      <w:bookmarkStart w:id="9" w:name="_Toc63420778"/>
      <w:r w:rsidRPr="0029734F">
        <w:rPr>
          <w:rFonts w:ascii="Myriad Pro" w:hAnsi="Myriad Pro"/>
          <w:b/>
          <w:color w:val="4F6228" w:themeColor="accent3" w:themeShade="80"/>
          <w:sz w:val="28"/>
          <w:szCs w:val="28"/>
        </w:rPr>
        <w:t>Сведения о Заказчике</w:t>
      </w:r>
      <w:bookmarkEnd w:id="1"/>
      <w:bookmarkEnd w:id="2"/>
      <w:bookmarkEnd w:id="3"/>
      <w:bookmarkEnd w:id="4"/>
      <w:bookmarkEnd w:id="5"/>
      <w:bookmarkEnd w:id="6"/>
      <w:bookmarkEnd w:id="7"/>
      <w:bookmarkEnd w:id="8"/>
      <w:bookmarkEnd w:id="9"/>
    </w:p>
    <w:tbl>
      <w:tblPr>
        <w:tblStyle w:val="16"/>
        <w:tblW w:w="9242" w:type="dxa"/>
        <w:tblInd w:w="-10" w:type="dxa"/>
        <w:tblLayout w:type="fixed"/>
        <w:tblLook w:val="01E0" w:firstRow="1" w:lastRow="1" w:firstColumn="1" w:lastColumn="1" w:noHBand="0" w:noVBand="0"/>
      </w:tblPr>
      <w:tblGrid>
        <w:gridCol w:w="3402"/>
        <w:gridCol w:w="5840"/>
      </w:tblGrid>
      <w:tr w:rsidR="00284D7C" w:rsidRPr="004E59DD" w14:paraId="535188DD" w14:textId="77777777" w:rsidTr="0028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4AE0982" w14:textId="77777777" w:rsidR="00284D7C" w:rsidRPr="004E59DD" w:rsidRDefault="00284D7C" w:rsidP="00284D7C">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3AF9E1D" w14:textId="77777777" w:rsidR="00284D7C" w:rsidRPr="0063188C" w:rsidRDefault="00284D7C" w:rsidP="00284D7C">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63188C">
              <w:rPr>
                <w:rFonts w:ascii="Myriad Pro" w:hAnsi="Myriad Pro"/>
                <w:b w:val="0"/>
                <w:i w:val="0"/>
                <w:sz w:val="26"/>
                <w:szCs w:val="26"/>
              </w:rPr>
              <w:t>Информация</w:t>
            </w:r>
          </w:p>
        </w:tc>
      </w:tr>
      <w:tr w:rsidR="00284D7C" w:rsidRPr="00716427" w14:paraId="223B5BA8"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79FC6750" w14:textId="77777777" w:rsidR="00284D7C" w:rsidRPr="00716427" w:rsidRDefault="00284D7C" w:rsidP="00284D7C">
            <w:pPr>
              <w:pStyle w:val="a8"/>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631470E1" w14:textId="77777777" w:rsidR="00284D7C" w:rsidRPr="00D50731"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D50731">
              <w:rPr>
                <w:rFonts w:ascii="Myriad Pro" w:hAnsi="Myriad Pro"/>
                <w:i w:val="0"/>
                <w:sz w:val="26"/>
                <w:szCs w:val="26"/>
                <w:lang w:eastAsia="en-US"/>
              </w:rPr>
              <w:t>Публичное акционерное общество «Россети Сибирь»</w:t>
            </w:r>
          </w:p>
        </w:tc>
      </w:tr>
      <w:tr w:rsidR="00284D7C" w:rsidRPr="00716427" w14:paraId="454A2A0E"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5A37EF6E" w14:textId="77777777" w:rsidR="00284D7C" w:rsidRPr="00716427" w:rsidRDefault="00284D7C" w:rsidP="00284D7C">
            <w:pPr>
              <w:pStyle w:val="a8"/>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2EE94007" w14:textId="77777777" w:rsidR="00284D7C" w:rsidRPr="00D50731"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D50731">
              <w:rPr>
                <w:rFonts w:ascii="Myriad Pro" w:hAnsi="Myriad Pro"/>
                <w:i w:val="0"/>
                <w:sz w:val="26"/>
                <w:szCs w:val="26"/>
                <w:lang w:eastAsia="en-US"/>
              </w:rPr>
              <w:t>ПАО «Россети Сибирь»</w:t>
            </w:r>
          </w:p>
        </w:tc>
      </w:tr>
      <w:tr w:rsidR="00284D7C" w:rsidRPr="00716427" w14:paraId="7AFDE572"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493C28F0" w14:textId="77777777" w:rsidR="00284D7C" w:rsidRPr="00716427" w:rsidRDefault="00284D7C" w:rsidP="00284D7C">
            <w:pPr>
              <w:pStyle w:val="a8"/>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23FB4E77" w14:textId="77777777" w:rsidR="00284D7C" w:rsidRPr="00D50731"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D50731">
              <w:rPr>
                <w:rFonts w:ascii="Myriad Pro" w:hAnsi="Myriad Pro"/>
                <w:i w:val="0"/>
                <w:sz w:val="26"/>
                <w:szCs w:val="26"/>
                <w:lang w:eastAsia="en-US"/>
              </w:rPr>
              <w:t>1052460054327</w:t>
            </w:r>
          </w:p>
        </w:tc>
      </w:tr>
      <w:tr w:rsidR="00284D7C" w:rsidRPr="00716427" w14:paraId="47232F76"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79584BC9" w14:textId="77777777" w:rsidR="00284D7C" w:rsidRPr="00716427" w:rsidRDefault="00284D7C" w:rsidP="00284D7C">
            <w:pPr>
              <w:pStyle w:val="a8"/>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4B604425" w14:textId="77777777" w:rsidR="00284D7C" w:rsidRPr="00D50731"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D50731">
              <w:rPr>
                <w:rFonts w:ascii="Myriad Pro" w:hAnsi="Myriad Pro"/>
                <w:i w:val="0"/>
                <w:sz w:val="26"/>
                <w:szCs w:val="26"/>
                <w:lang w:eastAsia="en-US"/>
              </w:rPr>
              <w:t>2460069527/ 246001001</w:t>
            </w:r>
          </w:p>
        </w:tc>
      </w:tr>
      <w:tr w:rsidR="00284D7C" w:rsidRPr="00716427" w14:paraId="2C31B607"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2BE08A8D" w14:textId="77777777" w:rsidR="00284D7C" w:rsidRPr="00716427" w:rsidRDefault="00284D7C" w:rsidP="00284D7C">
            <w:pPr>
              <w:pStyle w:val="a8"/>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602FFE0A" w14:textId="77777777" w:rsidR="00284D7C" w:rsidRPr="0063188C"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3188C">
              <w:rPr>
                <w:rFonts w:ascii="Myriad Pro" w:hAnsi="Myriad Pro"/>
                <w:i w:val="0"/>
                <w:sz w:val="26"/>
                <w:szCs w:val="26"/>
                <w:lang w:eastAsia="en-US"/>
              </w:rPr>
              <w:t>660 021, г. Красноярск, ул. Бограда, 144а</w:t>
            </w:r>
          </w:p>
        </w:tc>
      </w:tr>
      <w:tr w:rsidR="00284D7C" w:rsidRPr="00716427" w14:paraId="75312DFE"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0A20EFB5" w14:textId="77777777" w:rsidR="00284D7C" w:rsidRPr="00716427" w:rsidRDefault="00284D7C" w:rsidP="00284D7C">
            <w:pPr>
              <w:pStyle w:val="a8"/>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2C9898F8" w14:textId="77777777" w:rsidR="00284D7C" w:rsidRPr="0063188C"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3188C">
              <w:rPr>
                <w:rFonts w:ascii="Myriad Pro" w:hAnsi="Myriad Pro"/>
                <w:i w:val="0"/>
                <w:sz w:val="26"/>
                <w:szCs w:val="26"/>
                <w:lang w:eastAsia="en-US"/>
              </w:rPr>
              <w:t>660 021, г. Красноярск, ул. Бограда, 144а</w:t>
            </w:r>
          </w:p>
        </w:tc>
      </w:tr>
      <w:tr w:rsidR="00284D7C" w:rsidRPr="00716427" w14:paraId="39FE2FF3"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7ABE698C" w14:textId="77777777" w:rsidR="00284D7C" w:rsidRPr="00716427" w:rsidRDefault="00284D7C" w:rsidP="00284D7C">
            <w:pPr>
              <w:pStyle w:val="a8"/>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75E41EDC" w14:textId="77777777" w:rsidR="00284D7C" w:rsidRPr="007234D7" w:rsidRDefault="00284D7C" w:rsidP="00284D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234D7">
              <w:rPr>
                <w:rFonts w:ascii="Myriad Pro" w:hAnsi="Myriad Pro"/>
                <w:sz w:val="26"/>
                <w:szCs w:val="26"/>
              </w:rPr>
              <w:t>р/с № 40702810031020004498</w:t>
            </w:r>
          </w:p>
          <w:p w14:paraId="4B80D9A1" w14:textId="77777777" w:rsidR="00284D7C" w:rsidRPr="007234D7" w:rsidRDefault="00284D7C" w:rsidP="00284D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234D7">
              <w:rPr>
                <w:rFonts w:ascii="Myriad Pro" w:hAnsi="Myriad Pro"/>
                <w:sz w:val="26"/>
                <w:szCs w:val="26"/>
              </w:rPr>
              <w:t>Красноярское отделение № 8646 ПАО Сбербанк г. Красноярск</w:t>
            </w:r>
          </w:p>
          <w:p w14:paraId="2929CB22" w14:textId="77777777" w:rsidR="00284D7C" w:rsidRPr="007234D7" w:rsidRDefault="00284D7C" w:rsidP="00284D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234D7">
              <w:rPr>
                <w:rFonts w:ascii="Myriad Pro" w:hAnsi="Myriad Pro"/>
                <w:sz w:val="26"/>
                <w:szCs w:val="26"/>
              </w:rPr>
              <w:t>БИК 040407627</w:t>
            </w:r>
          </w:p>
          <w:p w14:paraId="4362A26E" w14:textId="2E5D12ED" w:rsidR="00284D7C" w:rsidRPr="007234D7" w:rsidRDefault="00284D7C" w:rsidP="00284D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234D7">
              <w:rPr>
                <w:rFonts w:ascii="Myriad Pro" w:hAnsi="Myriad Pro"/>
                <w:sz w:val="26"/>
                <w:szCs w:val="26"/>
              </w:rPr>
              <w:t>к/с</w:t>
            </w:r>
            <w:r w:rsidR="00861D9F">
              <w:rPr>
                <w:rFonts w:ascii="Myriad Pro" w:hAnsi="Myriad Pro"/>
                <w:sz w:val="26"/>
                <w:szCs w:val="26"/>
              </w:rPr>
              <w:t xml:space="preserve"> </w:t>
            </w:r>
            <w:r w:rsidRPr="007234D7">
              <w:rPr>
                <w:rFonts w:ascii="Myriad Pro" w:hAnsi="Myriad Pro"/>
                <w:sz w:val="26"/>
                <w:szCs w:val="26"/>
              </w:rPr>
              <w:t>№</w:t>
            </w:r>
            <w:r w:rsidR="00A9536D">
              <w:rPr>
                <w:rFonts w:ascii="Myriad Pro" w:hAnsi="Myriad Pro"/>
                <w:sz w:val="26"/>
                <w:szCs w:val="26"/>
              </w:rPr>
              <w:t xml:space="preserve"> </w:t>
            </w:r>
            <w:bookmarkStart w:id="10" w:name="_GoBack"/>
            <w:bookmarkEnd w:id="10"/>
            <w:r w:rsidRPr="007234D7">
              <w:rPr>
                <w:rFonts w:ascii="Myriad Pro" w:hAnsi="Myriad Pro"/>
                <w:sz w:val="26"/>
                <w:szCs w:val="26"/>
              </w:rPr>
              <w:t>30101810800000000627</w:t>
            </w:r>
          </w:p>
        </w:tc>
      </w:tr>
      <w:tr w:rsidR="00284D7C" w:rsidRPr="004E59DD" w14:paraId="160BF303"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67825CE2" w14:textId="77777777" w:rsidR="00284D7C" w:rsidRPr="00716427" w:rsidRDefault="00284D7C" w:rsidP="00284D7C">
            <w:pPr>
              <w:pStyle w:val="a8"/>
              <w:spacing w:before="0" w:after="0"/>
              <w:contextualSpacing/>
              <w:rPr>
                <w:rFonts w:ascii="Myriad Pro" w:hAnsi="Myriad Pro"/>
                <w:i w:val="0"/>
                <w:sz w:val="26"/>
                <w:szCs w:val="26"/>
              </w:rPr>
            </w:pPr>
            <w:r w:rsidRPr="00716427">
              <w:rPr>
                <w:rFonts w:ascii="Myriad Pro" w:hAnsi="Myriad Pro"/>
                <w:i w:val="0"/>
                <w:sz w:val="26"/>
                <w:szCs w:val="26"/>
              </w:rPr>
              <w:t xml:space="preserve">Получатель услуги </w:t>
            </w:r>
          </w:p>
        </w:tc>
        <w:tc>
          <w:tcPr>
            <w:tcW w:w="5840" w:type="dxa"/>
          </w:tcPr>
          <w:p w14:paraId="0F32419E" w14:textId="6BB70E84" w:rsidR="00284D7C" w:rsidRPr="007234D7" w:rsidRDefault="00284D7C" w:rsidP="00284D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234D7">
              <w:rPr>
                <w:rFonts w:ascii="Myriad Pro" w:hAnsi="Myriad Pro"/>
                <w:sz w:val="26"/>
                <w:szCs w:val="26"/>
              </w:rPr>
              <w:t>ДЗО ПАО «</w:t>
            </w:r>
            <w:r w:rsidR="00EA4D36" w:rsidRPr="00EA4D36">
              <w:rPr>
                <w:rFonts w:ascii="Myriad Pro" w:hAnsi="Myriad Pro"/>
                <w:sz w:val="26"/>
                <w:szCs w:val="26"/>
              </w:rPr>
              <w:t>Россети Сибирь</w:t>
            </w:r>
            <w:r w:rsidRPr="007234D7">
              <w:rPr>
                <w:rFonts w:ascii="Myriad Pro" w:hAnsi="Myriad Pro"/>
                <w:sz w:val="26"/>
                <w:szCs w:val="26"/>
              </w:rPr>
              <w:t xml:space="preserve">» </w:t>
            </w:r>
            <w:r w:rsidR="00C948A0">
              <w:rPr>
                <w:rFonts w:ascii="Myriad Pro" w:hAnsi="Myriad Pro"/>
                <w:sz w:val="26"/>
                <w:szCs w:val="26"/>
              </w:rPr>
              <w:t>АО «Тываэнерго»</w:t>
            </w:r>
          </w:p>
        </w:tc>
      </w:tr>
      <w:tr w:rsidR="00284D7C" w:rsidRPr="004E59DD" w14:paraId="0426C394"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63767ECC" w14:textId="77777777" w:rsidR="00284D7C" w:rsidRPr="004E59DD" w:rsidRDefault="00284D7C" w:rsidP="00284D7C">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и почтовый адрес</w:t>
            </w:r>
          </w:p>
        </w:tc>
        <w:tc>
          <w:tcPr>
            <w:tcW w:w="5840" w:type="dxa"/>
          </w:tcPr>
          <w:p w14:paraId="53EB479A" w14:textId="77777777" w:rsidR="00284D7C" w:rsidRPr="007234D7" w:rsidRDefault="00284D7C" w:rsidP="00284D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234D7">
              <w:rPr>
                <w:rFonts w:ascii="Myriad Pro" w:hAnsi="Myriad Pro"/>
                <w:sz w:val="26"/>
                <w:szCs w:val="26"/>
              </w:rPr>
              <w:t xml:space="preserve">667 001, Республика Тыва, г. Кызыл, </w:t>
            </w:r>
            <w:r w:rsidRPr="007234D7">
              <w:rPr>
                <w:rFonts w:ascii="Myriad Pro" w:hAnsi="Myriad Pro"/>
                <w:sz w:val="26"/>
                <w:szCs w:val="26"/>
              </w:rPr>
              <w:br/>
              <w:t>ул. Рабочая, д. 4</w:t>
            </w:r>
          </w:p>
        </w:tc>
      </w:tr>
    </w:tbl>
    <w:p w14:paraId="5E29B611" w14:textId="77777777" w:rsidR="00284D7C" w:rsidRPr="0029734F" w:rsidRDefault="00284D7C" w:rsidP="007234D7">
      <w:pPr>
        <w:pStyle w:val="20"/>
        <w:numPr>
          <w:ilvl w:val="1"/>
          <w:numId w:val="2"/>
        </w:numPr>
        <w:spacing w:line="360" w:lineRule="auto"/>
        <w:ind w:left="709" w:hanging="709"/>
        <w:rPr>
          <w:rFonts w:ascii="Myriad Pro" w:hAnsi="Myriad Pro"/>
          <w:b/>
          <w:color w:val="4F6228" w:themeColor="accent3" w:themeShade="80"/>
          <w:sz w:val="28"/>
          <w:szCs w:val="28"/>
        </w:rPr>
      </w:pPr>
      <w:bookmarkStart w:id="11" w:name="_Toc437621357"/>
      <w:bookmarkStart w:id="12" w:name="_Toc63420779"/>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284D7C" w:rsidRPr="004E59DD" w14:paraId="28632EEF" w14:textId="77777777" w:rsidTr="0028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13A97F3" w14:textId="77777777" w:rsidR="00284D7C" w:rsidRPr="004E59DD" w:rsidRDefault="00284D7C" w:rsidP="00284D7C">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FE3FCBA" w14:textId="77777777" w:rsidR="00284D7C" w:rsidRPr="004E59DD" w:rsidRDefault="00284D7C" w:rsidP="00284D7C">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84D7C" w:rsidRPr="004E59DD" w14:paraId="5A89EB18"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000C5115" w14:textId="77777777" w:rsidR="00284D7C" w:rsidRPr="004E59DD" w:rsidRDefault="00284D7C" w:rsidP="00284D7C">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738F4654" w14:textId="77777777" w:rsidR="00284D7C" w:rsidRPr="004E59DD"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284D7C" w:rsidRPr="004E59DD" w14:paraId="5E999FFD" w14:textId="77777777" w:rsidTr="00284D7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80CD274" w14:textId="77777777" w:rsidR="00284D7C" w:rsidRPr="004E59DD" w:rsidRDefault="00284D7C" w:rsidP="00284D7C">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EF2AB12" w14:textId="77777777" w:rsidR="00284D7C" w:rsidRPr="004E59DD"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284D7C" w:rsidRPr="004E59DD" w14:paraId="14B4BDAD"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469B8D91" w14:textId="77777777" w:rsidR="00284D7C" w:rsidRPr="004E59DD" w:rsidRDefault="00284D7C" w:rsidP="00284D7C">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892D9A7" w14:textId="77777777" w:rsidR="00284D7C" w:rsidRPr="004E59DD"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284D7C" w:rsidRPr="004E59DD" w14:paraId="05267D65"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74DD5FCD" w14:textId="77777777" w:rsidR="00284D7C" w:rsidRPr="004E59DD" w:rsidRDefault="00284D7C" w:rsidP="00284D7C">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6BB12006" w14:textId="77777777" w:rsidR="00284D7C" w:rsidRPr="004E59DD"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284D7C" w:rsidRPr="004E59DD" w14:paraId="46313D13"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30A53EDE" w14:textId="77777777" w:rsidR="00284D7C" w:rsidRPr="004E59DD" w:rsidRDefault="00284D7C" w:rsidP="00284D7C">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4E69A6CF" w14:textId="0C26279D" w:rsidR="00284D7C" w:rsidRPr="00783EA6"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D06F31">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284D7C" w:rsidRPr="004E59DD" w14:paraId="795BF82F"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6A00CEA0" w14:textId="77777777" w:rsidR="00284D7C" w:rsidRPr="004E59DD" w:rsidRDefault="00284D7C" w:rsidP="00284D7C">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3C03D054" w14:textId="77777777" w:rsidR="00284D7C" w:rsidRPr="004E59DD"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284D7C" w:rsidRPr="004E59DD" w14:paraId="153FECAA" w14:textId="77777777" w:rsidTr="00284D7C">
        <w:tc>
          <w:tcPr>
            <w:cnfStyle w:val="001000000000" w:firstRow="0" w:lastRow="0" w:firstColumn="1" w:lastColumn="0" w:oddVBand="0" w:evenVBand="0" w:oddHBand="0" w:evenHBand="0" w:firstRowFirstColumn="0" w:firstRowLastColumn="0" w:lastRowFirstColumn="0" w:lastRowLastColumn="0"/>
            <w:tcW w:w="3402" w:type="dxa"/>
          </w:tcPr>
          <w:p w14:paraId="584D22D3" w14:textId="77777777" w:rsidR="00284D7C" w:rsidRPr="004E59DD" w:rsidRDefault="00284D7C" w:rsidP="00284D7C">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23DED51" w14:textId="77777777" w:rsidR="00284D7C" w:rsidRPr="004E59DD"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3CC60F26" w14:textId="77777777" w:rsidR="00284D7C" w:rsidRPr="004E59DD" w:rsidRDefault="00284D7C" w:rsidP="00284D7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02FA3128" w14:textId="77777777" w:rsidR="00C948A0" w:rsidRDefault="00C948A0">
      <w:pPr>
        <w:spacing w:after="160" w:line="259" w:lineRule="auto"/>
        <w:rPr>
          <w:rFonts w:ascii="Myriad Pro" w:hAnsi="Myriad Pro"/>
          <w:sz w:val="26"/>
          <w:szCs w:val="26"/>
        </w:rPr>
      </w:pPr>
      <w:bookmarkStart w:id="13" w:name="_Toc437621358"/>
      <w:r>
        <w:rPr>
          <w:rFonts w:ascii="Myriad Pro" w:hAnsi="Myriad Pro"/>
          <w:sz w:val="26"/>
          <w:szCs w:val="26"/>
        </w:rPr>
        <w:br w:type="page"/>
      </w:r>
    </w:p>
    <w:p w14:paraId="182B07AB" w14:textId="77777777" w:rsidR="00284D7C" w:rsidRDefault="00284D7C" w:rsidP="007234D7">
      <w:pPr>
        <w:pStyle w:val="20"/>
        <w:numPr>
          <w:ilvl w:val="1"/>
          <w:numId w:val="2"/>
        </w:numPr>
        <w:spacing w:line="360" w:lineRule="auto"/>
        <w:ind w:left="709" w:hanging="709"/>
        <w:rPr>
          <w:rFonts w:ascii="Myriad Pro" w:hAnsi="Myriad Pro"/>
          <w:b/>
          <w:color w:val="4F6228" w:themeColor="accent3" w:themeShade="80"/>
          <w:sz w:val="28"/>
          <w:szCs w:val="28"/>
        </w:rPr>
      </w:pPr>
      <w:bookmarkStart w:id="14" w:name="_Toc63420780"/>
      <w:r w:rsidRPr="001335E3">
        <w:rPr>
          <w:rFonts w:ascii="Myriad Pro" w:hAnsi="Myriad Pro"/>
          <w:b/>
          <w:color w:val="4F6228" w:themeColor="accent3" w:themeShade="80"/>
          <w:sz w:val="28"/>
          <w:szCs w:val="28"/>
        </w:rPr>
        <w:lastRenderedPageBreak/>
        <w:t xml:space="preserve">Основание для </w:t>
      </w:r>
      <w:bookmarkEnd w:id="13"/>
      <w:r>
        <w:rPr>
          <w:rFonts w:ascii="Myriad Pro" w:hAnsi="Myriad Pro"/>
          <w:b/>
          <w:color w:val="4F6228" w:themeColor="accent3" w:themeShade="80"/>
          <w:sz w:val="28"/>
          <w:szCs w:val="28"/>
        </w:rPr>
        <w:t>оказания услуг</w:t>
      </w:r>
      <w:bookmarkEnd w:id="14"/>
    </w:p>
    <w:p w14:paraId="45D1EC29" w14:textId="77777777" w:rsidR="00284D7C" w:rsidRDefault="00284D7C" w:rsidP="00D544CC">
      <w:pPr>
        <w:pStyle w:val="3e"/>
        <w:rPr>
          <w:bCs/>
          <w:iCs/>
        </w:rPr>
      </w:pPr>
      <w:r w:rsidRPr="0063188C">
        <w:t>Основанием для оказания услуг является договор № </w:t>
      </w:r>
      <w:r>
        <w:t>18.4000.34.20</w:t>
      </w:r>
      <w:r w:rsidRPr="0063188C">
        <w:t xml:space="preserve">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bookmarkStart w:id="15" w:name="_Hlk51776301"/>
      <w:r w:rsidRPr="00980AE7">
        <w:t>и Публичным акционерным обществом «</w:t>
      </w:r>
      <w:r>
        <w:t>Россети</w:t>
      </w:r>
      <w:r w:rsidRPr="00863BCC">
        <w:t xml:space="preserve"> Сибир</w:t>
      </w:r>
      <w:r>
        <w:t>ь</w:t>
      </w:r>
      <w:r w:rsidRPr="00980AE7">
        <w:t>» (ПАО «</w:t>
      </w:r>
      <w:r>
        <w:t>Россети Сибирь</w:t>
      </w:r>
      <w:r w:rsidRPr="00980AE7">
        <w:t xml:space="preserve">»), в лице </w:t>
      </w:r>
      <w:r w:rsidRPr="00AA5234">
        <w:rPr>
          <w:rFonts w:eastAsia="Calibri"/>
          <w:bCs/>
          <w:iCs/>
          <w:color w:val="000000"/>
        </w:rPr>
        <w:t>Исполняющего обязанности заместителя генерального директора по экономике и финансам Пермякова Дмитрия Юрьевича</w:t>
      </w:r>
      <w:r w:rsidRPr="00AA5234">
        <w:rPr>
          <w:bCs/>
          <w:iCs/>
        </w:rPr>
        <w:t>.</w:t>
      </w:r>
    </w:p>
    <w:bookmarkEnd w:id="15"/>
    <w:p w14:paraId="215DADD9" w14:textId="77777777" w:rsidR="00284D7C" w:rsidRDefault="00284D7C" w:rsidP="00284D7C">
      <w:pPr>
        <w:pStyle w:val="22"/>
        <w:spacing w:before="0" w:after="0" w:line="360" w:lineRule="auto"/>
        <w:ind w:left="0" w:firstLine="567"/>
        <w:jc w:val="both"/>
        <w:rPr>
          <w:rFonts w:ascii="Myriad Pro" w:eastAsiaTheme="minorHAnsi" w:hAnsi="Myriad Pro"/>
          <w:b w:val="0"/>
          <w:i w:val="0"/>
          <w:sz w:val="26"/>
          <w:szCs w:val="26"/>
          <w:lang w:eastAsia="en-US"/>
        </w:rPr>
      </w:pPr>
    </w:p>
    <w:p w14:paraId="21E32637" w14:textId="77777777" w:rsidR="00284D7C" w:rsidRDefault="00284D7C" w:rsidP="00DC010A">
      <w:pPr>
        <w:pStyle w:val="20"/>
        <w:numPr>
          <w:ilvl w:val="1"/>
          <w:numId w:val="2"/>
        </w:numPr>
        <w:spacing w:line="360" w:lineRule="auto"/>
        <w:ind w:left="709" w:hanging="709"/>
        <w:rPr>
          <w:rFonts w:ascii="Myriad Pro" w:hAnsi="Myriad Pro"/>
          <w:b/>
          <w:color w:val="4F6228" w:themeColor="accent3" w:themeShade="80"/>
          <w:sz w:val="28"/>
          <w:szCs w:val="28"/>
        </w:rPr>
      </w:pPr>
      <w:bookmarkStart w:id="16" w:name="_Toc63420781"/>
      <w:r>
        <w:rPr>
          <w:rFonts w:ascii="Myriad Pro" w:hAnsi="Myriad Pro"/>
          <w:b/>
          <w:color w:val="4F6228" w:themeColor="accent3" w:themeShade="80"/>
          <w:sz w:val="28"/>
          <w:szCs w:val="28"/>
        </w:rPr>
        <w:t>Цель оказания услуг</w:t>
      </w:r>
      <w:bookmarkEnd w:id="16"/>
    </w:p>
    <w:p w14:paraId="223DD14B" w14:textId="67D3F132" w:rsidR="00284D7C" w:rsidRPr="0063188C" w:rsidRDefault="00284D7C" w:rsidP="00D544CC">
      <w:pPr>
        <w:pStyle w:val="3e"/>
      </w:pPr>
      <w:r w:rsidRPr="0063188C">
        <w:t xml:space="preserve">Экспертиза тарифно-балансовых решений, принятых Службой по тарифам Республики Тыва в отношении </w:t>
      </w:r>
      <w:r w:rsidR="00C948A0">
        <w:t>АО «Тываэнерго»</w:t>
      </w:r>
      <w:r w:rsidRPr="0063188C">
        <w:t xml:space="preserve"> при установлении регулируемых тарифов</w:t>
      </w:r>
      <w:r>
        <w:t>.</w:t>
      </w:r>
    </w:p>
    <w:p w14:paraId="3892DE66" w14:textId="48D8FC4E" w:rsidR="00284D7C" w:rsidRPr="0063188C" w:rsidRDefault="00284D7C" w:rsidP="00D544CC">
      <w:pPr>
        <w:pStyle w:val="3e"/>
      </w:pPr>
      <w:r w:rsidRPr="0063188C">
        <w:t xml:space="preserve">Экспертиза обосновывающих материалов, предоставляемых </w:t>
      </w:r>
      <w:r w:rsidR="00C948A0">
        <w:t>АО «Тываэнерго»</w:t>
      </w:r>
      <w:r w:rsidRPr="0063188C">
        <w:t xml:space="preserve"> в Службу по тарифам Республики Тыва в рамках рассмотрения дел об установлении тарифов</w:t>
      </w:r>
      <w:r>
        <w:t>.</w:t>
      </w:r>
    </w:p>
    <w:p w14:paraId="756AB2B6" w14:textId="475420D1" w:rsidR="00284D7C" w:rsidRPr="0063188C" w:rsidRDefault="00284D7C" w:rsidP="00D544CC">
      <w:pPr>
        <w:pStyle w:val="3e"/>
      </w:pPr>
      <w:r w:rsidRPr="0063188C">
        <w:t xml:space="preserve">Экспертиза обоснованности решений, принятых Службой по тарифам Республики Тыва при определении необходимой валовой выручки </w:t>
      </w:r>
      <w:r w:rsidR="00C948A0">
        <w:t>АО «Тываэнерго»</w:t>
      </w:r>
      <w:r w:rsidRPr="0063188C">
        <w:t xml:space="preserve"> при установлении тарифов</w:t>
      </w:r>
      <w:r>
        <w:t>.</w:t>
      </w:r>
    </w:p>
    <w:p w14:paraId="1956F125" w14:textId="77777777" w:rsidR="00284D7C" w:rsidRDefault="00284D7C" w:rsidP="00D544CC">
      <w:pPr>
        <w:pStyle w:val="3e"/>
      </w:pPr>
      <w:r w:rsidRPr="0063188C">
        <w:t>Подготовка рекомендаций и предложений по решению проблем, выявленных в результате экспертизы тарифно-балансовых решений, принятых Службой по тарифам Республики Тыва.</w:t>
      </w:r>
    </w:p>
    <w:p w14:paraId="376DEA30" w14:textId="77777777" w:rsidR="00284D7C" w:rsidRPr="0060599C" w:rsidRDefault="00284D7C" w:rsidP="00D544CC">
      <w:pPr>
        <w:pStyle w:val="3e"/>
        <w:rPr>
          <w:rFonts w:eastAsia="Calibri"/>
        </w:rPr>
      </w:pPr>
    </w:p>
    <w:p w14:paraId="0EBE13CC" w14:textId="77777777" w:rsidR="00284D7C" w:rsidRPr="00D544CC" w:rsidRDefault="00284D7C" w:rsidP="00D544CC">
      <w:pPr>
        <w:pStyle w:val="2f8"/>
      </w:pPr>
      <w:r w:rsidRPr="00D544CC">
        <w:t>Этап № 2.1.2.</w:t>
      </w:r>
    </w:p>
    <w:p w14:paraId="3492CF2E" w14:textId="6F4A6ACD" w:rsidR="007234D7" w:rsidRPr="007234D7" w:rsidRDefault="007234D7" w:rsidP="007234D7">
      <w:pPr>
        <w:pStyle w:val="3e"/>
        <w:rPr>
          <w:rFonts w:eastAsia="Calibri"/>
        </w:rPr>
      </w:pPr>
      <w:r w:rsidRPr="007234D7">
        <w:rPr>
          <w:rFonts w:eastAsia="Calibri"/>
        </w:rPr>
        <w:t>1.</w:t>
      </w:r>
      <w:r>
        <w:rPr>
          <w:rFonts w:eastAsia="Calibri"/>
        </w:rPr>
        <w:t>2</w:t>
      </w:r>
      <w:r w:rsidRPr="007234D7">
        <w:rPr>
          <w:rFonts w:eastAsia="Calibri"/>
        </w:rPr>
        <w:t>.1.</w:t>
      </w:r>
      <w:r w:rsidRPr="007234D7">
        <w:rPr>
          <w:rFonts w:eastAsia="Calibri"/>
        </w:rPr>
        <w:tab/>
        <w:t>Анализ исполнения инвестиционных программ, учтенных Службой по тарифам Республики Тыва при принятии тарифно-балансовых решений на 2017-2018 гг.</w:t>
      </w:r>
    </w:p>
    <w:p w14:paraId="7B1DB9F1" w14:textId="5085CA86" w:rsidR="007234D7" w:rsidRPr="007234D7" w:rsidRDefault="007234D7" w:rsidP="007234D7">
      <w:pPr>
        <w:pStyle w:val="3e"/>
        <w:rPr>
          <w:rFonts w:eastAsia="Calibri"/>
        </w:rPr>
      </w:pPr>
      <w:r w:rsidRPr="007234D7">
        <w:rPr>
          <w:rFonts w:eastAsia="Calibri"/>
        </w:rPr>
        <w:t>1.</w:t>
      </w:r>
      <w:r>
        <w:rPr>
          <w:rFonts w:eastAsia="Calibri"/>
        </w:rPr>
        <w:t>2</w:t>
      </w:r>
      <w:r w:rsidRPr="007234D7">
        <w:rPr>
          <w:rFonts w:eastAsia="Calibri"/>
        </w:rPr>
        <w:t>.2.</w:t>
      </w:r>
      <w:r w:rsidRPr="007234D7">
        <w:rPr>
          <w:rFonts w:eastAsia="Calibri"/>
        </w:rPr>
        <w:tab/>
        <w:t xml:space="preserve">Экспертиза расчетов необходимой валовой выручки </w:t>
      </w:r>
      <w:r w:rsidR="00C948A0">
        <w:rPr>
          <w:rFonts w:eastAsia="Calibri"/>
        </w:rPr>
        <w:t>АО «Тываэнерго»</w:t>
      </w:r>
      <w:r w:rsidRPr="007234D7">
        <w:rPr>
          <w:rFonts w:eastAsia="Calibri"/>
        </w:rPr>
        <w:t xml:space="preserve">, сформированной на основе долгосрочных параметров </w:t>
      </w:r>
      <w:r w:rsidRPr="007234D7">
        <w:rPr>
          <w:rFonts w:eastAsia="Calibri"/>
        </w:rPr>
        <w:lastRenderedPageBreak/>
        <w:t>регулирования деятельности, в том числе анализ фактических расходов на оплату услуг ТСО с календарной разбивкой по полугодиям на 2017</w:t>
      </w:r>
      <w:r>
        <w:rPr>
          <w:rFonts w:eastAsia="Calibri"/>
        </w:rPr>
        <w:t>-</w:t>
      </w:r>
      <w:r w:rsidRPr="007234D7">
        <w:rPr>
          <w:rFonts w:eastAsia="Calibri"/>
        </w:rPr>
        <w:t>2018 гг.</w:t>
      </w:r>
    </w:p>
    <w:p w14:paraId="3E73548D" w14:textId="37B75E9B" w:rsidR="007234D7" w:rsidRPr="007234D7" w:rsidRDefault="007234D7" w:rsidP="007234D7">
      <w:pPr>
        <w:pStyle w:val="3e"/>
        <w:rPr>
          <w:rFonts w:eastAsia="Calibri"/>
        </w:rPr>
      </w:pPr>
      <w:r w:rsidRPr="007234D7">
        <w:rPr>
          <w:rFonts w:eastAsia="Calibri"/>
        </w:rPr>
        <w:t>1.</w:t>
      </w:r>
      <w:r>
        <w:rPr>
          <w:rFonts w:eastAsia="Calibri"/>
        </w:rPr>
        <w:t>2</w:t>
      </w:r>
      <w:r w:rsidRPr="007234D7">
        <w:rPr>
          <w:rFonts w:eastAsia="Calibri"/>
        </w:rPr>
        <w:t>.3.</w:t>
      </w:r>
      <w:r w:rsidRPr="007234D7">
        <w:rPr>
          <w:rFonts w:eastAsia="Calibri"/>
        </w:rPr>
        <w:tab/>
        <w:t xml:space="preserve">Экспертиза обоснованности корректировок необходимой валовой выручки </w:t>
      </w:r>
      <w:r w:rsidR="00C948A0">
        <w:rPr>
          <w:rFonts w:eastAsia="Calibri"/>
        </w:rPr>
        <w:t>АО «Тываэнерго»</w:t>
      </w:r>
      <w:r w:rsidRPr="007234D7">
        <w:rPr>
          <w:rFonts w:eastAsia="Calibri"/>
        </w:rPr>
        <w:t>, проведенных Службой по тарифам Республики Тыва при определении необходимой валовой выручки на 2017</w:t>
      </w:r>
      <w:r>
        <w:rPr>
          <w:rFonts w:eastAsia="Calibri"/>
        </w:rPr>
        <w:t>-</w:t>
      </w:r>
      <w:r w:rsidRPr="007234D7">
        <w:rPr>
          <w:rFonts w:eastAsia="Calibri"/>
        </w:rPr>
        <w:t>2018 гг.</w:t>
      </w:r>
    </w:p>
    <w:p w14:paraId="697F84C1" w14:textId="10B537AE" w:rsidR="007234D7" w:rsidRPr="007234D7" w:rsidRDefault="007234D7" w:rsidP="007234D7">
      <w:pPr>
        <w:pStyle w:val="3e"/>
        <w:rPr>
          <w:rFonts w:eastAsia="Calibri"/>
        </w:rPr>
      </w:pPr>
      <w:r w:rsidRPr="007234D7">
        <w:rPr>
          <w:rFonts w:eastAsia="Calibri"/>
        </w:rPr>
        <w:t>1.</w:t>
      </w:r>
      <w:r>
        <w:rPr>
          <w:rFonts w:eastAsia="Calibri"/>
        </w:rPr>
        <w:t>2</w:t>
      </w:r>
      <w:r w:rsidRPr="007234D7">
        <w:rPr>
          <w:rFonts w:eastAsia="Calibri"/>
        </w:rPr>
        <w:t>.4.</w:t>
      </w:r>
      <w:r w:rsidRPr="007234D7">
        <w:rPr>
          <w:rFonts w:eastAsia="Calibri"/>
        </w:rPr>
        <w:tab/>
      </w:r>
      <w:r w:rsidRPr="00AE661C">
        <w:rPr>
          <w:rFonts w:eastAsia="Calibri"/>
        </w:rPr>
        <w:t>Экспертиза о</w:t>
      </w:r>
      <w:r w:rsidRPr="007234D7">
        <w:rPr>
          <w:rFonts w:eastAsia="Calibri"/>
        </w:rPr>
        <w:t xml:space="preserve">боснованности величин изменения необходимой валовой выручки </w:t>
      </w:r>
      <w:r w:rsidR="00C948A0">
        <w:rPr>
          <w:rFonts w:eastAsia="Calibri"/>
        </w:rPr>
        <w:t>АО «Тываэнерго»</w:t>
      </w:r>
      <w:r w:rsidRPr="007234D7">
        <w:rPr>
          <w:rFonts w:eastAsia="Calibri"/>
        </w:rPr>
        <w:t xml:space="preserve"> в целях сглаживания тарифов, определенных Службой по тарифам Республики Тыва на период 2017</w:t>
      </w:r>
      <w:r>
        <w:rPr>
          <w:rFonts w:eastAsia="Calibri"/>
        </w:rPr>
        <w:t>-</w:t>
      </w:r>
      <w:r w:rsidRPr="007234D7">
        <w:rPr>
          <w:rFonts w:eastAsia="Calibri"/>
        </w:rPr>
        <w:t>201</w:t>
      </w:r>
      <w:r>
        <w:rPr>
          <w:rFonts w:eastAsia="Calibri"/>
        </w:rPr>
        <w:t>8</w:t>
      </w:r>
      <w:r w:rsidRPr="007234D7">
        <w:rPr>
          <w:rFonts w:eastAsia="Calibri"/>
        </w:rPr>
        <w:t xml:space="preserve"> гг.</w:t>
      </w:r>
    </w:p>
    <w:p w14:paraId="5C14D0A7" w14:textId="07A0B7A8" w:rsidR="007234D7" w:rsidRPr="007234D7" w:rsidRDefault="007234D7" w:rsidP="007234D7">
      <w:pPr>
        <w:pStyle w:val="3e"/>
        <w:rPr>
          <w:rFonts w:eastAsia="Calibri"/>
        </w:rPr>
      </w:pPr>
      <w:r w:rsidRPr="007234D7">
        <w:rPr>
          <w:rFonts w:eastAsia="Calibri"/>
        </w:rPr>
        <w:t>1.</w:t>
      </w:r>
      <w:r>
        <w:rPr>
          <w:rFonts w:eastAsia="Calibri"/>
        </w:rPr>
        <w:t>2</w:t>
      </w:r>
      <w:r w:rsidRPr="007234D7">
        <w:rPr>
          <w:rFonts w:eastAsia="Calibri"/>
        </w:rPr>
        <w:t>.5.</w:t>
      </w:r>
      <w:r w:rsidRPr="007234D7">
        <w:rPr>
          <w:rFonts w:eastAsia="Calibri"/>
        </w:rPr>
        <w:tab/>
        <w:t xml:space="preserve">Анализ экономически обоснованных выпадающих расходов/недополученных доходов, полученных </w:t>
      </w:r>
      <w:r w:rsidR="00C948A0">
        <w:rPr>
          <w:rFonts w:eastAsia="Calibri"/>
        </w:rPr>
        <w:t>АО «Тываэнерго»</w:t>
      </w:r>
      <w:r w:rsidRPr="007234D7">
        <w:rPr>
          <w:rFonts w:eastAsia="Calibri"/>
        </w:rPr>
        <w:t xml:space="preserve"> за 2015</w:t>
      </w:r>
      <w:r>
        <w:rPr>
          <w:rFonts w:eastAsia="Calibri"/>
        </w:rPr>
        <w:t>-</w:t>
      </w:r>
      <w:r w:rsidRPr="007234D7">
        <w:rPr>
          <w:rFonts w:eastAsia="Calibri"/>
        </w:rPr>
        <w:t xml:space="preserve">2016 гг. в результате принятых Службой по тарифам Республики Тыва тарифно-балансовых решений, в том числе анализ соответствия фактической товарной выручки </w:t>
      </w:r>
      <w:r w:rsidR="00C948A0">
        <w:rPr>
          <w:rFonts w:eastAsia="Calibri"/>
        </w:rPr>
        <w:t>АО «Тываэнерго»</w:t>
      </w:r>
      <w:r w:rsidRPr="007234D7">
        <w:rPr>
          <w:rFonts w:eastAsia="Calibri"/>
        </w:rPr>
        <w:t xml:space="preserve"> от передачи электрической энергии по единым (котловым) тарифам необходимой валовой выручке, утвержденной Службой по тарифам Республики Тыва.</w:t>
      </w:r>
    </w:p>
    <w:p w14:paraId="25959021" w14:textId="3BB24E8C" w:rsidR="007234D7" w:rsidRPr="007234D7" w:rsidRDefault="007234D7" w:rsidP="007234D7">
      <w:pPr>
        <w:pStyle w:val="3e"/>
        <w:rPr>
          <w:rFonts w:eastAsia="Calibri"/>
        </w:rPr>
      </w:pPr>
      <w:r w:rsidRPr="007234D7">
        <w:rPr>
          <w:rFonts w:eastAsia="Calibri"/>
        </w:rPr>
        <w:t>1.</w:t>
      </w:r>
      <w:r>
        <w:rPr>
          <w:rFonts w:eastAsia="Calibri"/>
        </w:rPr>
        <w:t>2</w:t>
      </w:r>
      <w:r w:rsidRPr="007234D7">
        <w:rPr>
          <w:rFonts w:eastAsia="Calibri"/>
        </w:rPr>
        <w:t>.6.</w:t>
      </w:r>
      <w:r w:rsidRPr="007234D7">
        <w:rPr>
          <w:rFonts w:eastAsia="Calibri"/>
        </w:rPr>
        <w:tab/>
        <w:t xml:space="preserve">Экономическая оценка результатов деятельности </w:t>
      </w:r>
      <w:r w:rsidR="00C948A0">
        <w:rPr>
          <w:rFonts w:eastAsia="Calibri"/>
        </w:rPr>
        <w:t>АО «Тываэнерго»</w:t>
      </w:r>
      <w:r w:rsidRPr="007234D7">
        <w:rPr>
          <w:rFonts w:eastAsia="Calibri"/>
        </w:rPr>
        <w:t xml:space="preserve"> за 2015</w:t>
      </w:r>
      <w:r>
        <w:rPr>
          <w:rFonts w:eastAsia="Calibri"/>
        </w:rPr>
        <w:t>-</w:t>
      </w:r>
      <w:r w:rsidRPr="007234D7">
        <w:rPr>
          <w:rFonts w:eastAsia="Calibri"/>
        </w:rPr>
        <w:t>2016 гг. по оказанию услуг по передаче электрической энергии.</w:t>
      </w:r>
    </w:p>
    <w:p w14:paraId="35E9634B" w14:textId="77777777" w:rsidR="00284D7C" w:rsidRDefault="00284D7C" w:rsidP="00284D7C">
      <w:pPr>
        <w:rPr>
          <w:rFonts w:eastAsia="Calibri"/>
          <w:sz w:val="26"/>
          <w:szCs w:val="26"/>
        </w:rPr>
      </w:pPr>
      <w:r>
        <w:rPr>
          <w:rFonts w:eastAsia="Calibri"/>
          <w:sz w:val="26"/>
          <w:szCs w:val="26"/>
        </w:rPr>
        <w:br w:type="page"/>
      </w:r>
    </w:p>
    <w:p w14:paraId="55930791" w14:textId="77777777" w:rsidR="00284D7C" w:rsidRDefault="00284D7C" w:rsidP="00DC010A">
      <w:pPr>
        <w:pStyle w:val="20"/>
        <w:numPr>
          <w:ilvl w:val="1"/>
          <w:numId w:val="2"/>
        </w:numPr>
        <w:spacing w:line="360" w:lineRule="auto"/>
        <w:ind w:left="709" w:hanging="709"/>
        <w:rPr>
          <w:rFonts w:ascii="Myriad Pro" w:hAnsi="Myriad Pro"/>
          <w:b/>
          <w:color w:val="4F6228" w:themeColor="accent3" w:themeShade="80"/>
          <w:sz w:val="28"/>
          <w:szCs w:val="28"/>
        </w:rPr>
      </w:pPr>
      <w:bookmarkStart w:id="17" w:name="_Toc63420782"/>
      <w:r>
        <w:rPr>
          <w:rFonts w:ascii="Myriad Pro" w:hAnsi="Myriad Pro"/>
          <w:b/>
          <w:color w:val="4F6228" w:themeColor="accent3" w:themeShade="80"/>
          <w:sz w:val="28"/>
          <w:szCs w:val="28"/>
        </w:rPr>
        <w:lastRenderedPageBreak/>
        <w:t>Нормативно-правовая база</w:t>
      </w:r>
      <w:bookmarkEnd w:id="17"/>
    </w:p>
    <w:p w14:paraId="04961EEB" w14:textId="77777777" w:rsidR="00284D7C" w:rsidRPr="00700007" w:rsidRDefault="00284D7C" w:rsidP="007234D7">
      <w:pPr>
        <w:pStyle w:val="3e"/>
      </w:pPr>
      <w:r w:rsidRPr="00700007">
        <w:rPr>
          <w:rFonts w:eastAsia="Calibri"/>
        </w:rPr>
        <w:t>При проведении анализа Исполнитель руководствовался следующими нормативно-правовыми актами</w:t>
      </w:r>
      <w:r>
        <w:rPr>
          <w:rFonts w:eastAsia="Calibri"/>
        </w:rPr>
        <w:t xml:space="preserve"> (в редакциях, действующих на момент установления тарифов на услуги по передаче электрической энергии)</w:t>
      </w:r>
      <w:r w:rsidRPr="00700007">
        <w:rPr>
          <w:rFonts w:eastAsia="Calibri"/>
        </w:rPr>
        <w:t>:</w:t>
      </w:r>
      <w:r w:rsidRPr="00700007">
        <w:t xml:space="preserve"> </w:t>
      </w:r>
    </w:p>
    <w:p w14:paraId="0E2CDDAA" w14:textId="77777777" w:rsidR="00284D7C" w:rsidRPr="00700007" w:rsidRDefault="00284D7C" w:rsidP="007B0D77">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6A407063" w14:textId="77777777" w:rsidR="00284D7C" w:rsidRPr="00700007" w:rsidRDefault="00284D7C" w:rsidP="007B0D77">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4524778E" w14:textId="77777777" w:rsidR="00284D7C" w:rsidRDefault="00284D7C" w:rsidP="007B0D77">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30B6A83" w14:textId="77777777" w:rsidR="00284D7C" w:rsidRPr="00883917" w:rsidRDefault="00284D7C" w:rsidP="007B0D77">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801FAF6" w14:textId="77777777" w:rsidR="00284D7C" w:rsidRPr="00883917" w:rsidRDefault="00284D7C" w:rsidP="007B0D77">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4F055AE6" w14:textId="77777777" w:rsidR="00284D7C" w:rsidRDefault="00284D7C" w:rsidP="007B0D77">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1B7D17DA" w14:textId="77777777" w:rsidR="00284D7C" w:rsidRDefault="00284D7C" w:rsidP="007B0D77">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908C80F" w14:textId="77777777" w:rsidR="00284D7C" w:rsidRDefault="00284D7C" w:rsidP="007B0D77">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50EFB453" w14:textId="77777777" w:rsidR="00284D7C" w:rsidRPr="008829FA" w:rsidRDefault="00284D7C" w:rsidP="007B0D77">
      <w:pPr>
        <w:pStyle w:val="a3"/>
        <w:numPr>
          <w:ilvl w:val="0"/>
          <w:numId w:val="5"/>
        </w:numPr>
        <w:spacing w:after="0" w:line="360" w:lineRule="auto"/>
        <w:jc w:val="both"/>
        <w:rPr>
          <w:rFonts w:ascii="Myriad Pro" w:hAnsi="Myriad Pro"/>
          <w:sz w:val="26"/>
          <w:szCs w:val="26"/>
        </w:rPr>
      </w:pPr>
      <w:r w:rsidRPr="008829FA">
        <w:rPr>
          <w:rFonts w:ascii="Myriad Pro" w:hAnsi="Myriad Pro"/>
          <w:sz w:val="26"/>
          <w:szCs w:val="26"/>
        </w:rPr>
        <w:t>Приказ ФАС России от 29.08.2017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16E5BBEE" w14:textId="77777777" w:rsidR="00284D7C" w:rsidRDefault="00284D7C" w:rsidP="007B0D77">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66762E5" w14:textId="77777777" w:rsidR="00284D7C" w:rsidRDefault="00284D7C" w:rsidP="007B0D77">
      <w:pPr>
        <w:pStyle w:val="a3"/>
        <w:numPr>
          <w:ilvl w:val="0"/>
          <w:numId w:val="5"/>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7499EF7" w14:textId="77777777" w:rsidR="00284D7C" w:rsidRDefault="00284D7C" w:rsidP="007B0D77">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4D369D">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E645746" w14:textId="77777777" w:rsidR="00284D7C" w:rsidRPr="0019046A" w:rsidRDefault="00284D7C" w:rsidP="007B0D77">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D369D">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w:t>
      </w:r>
      <w:r>
        <w:rPr>
          <w:rFonts w:ascii="Myriad Pro" w:hAnsi="Myriad Pro"/>
          <w:sz w:val="26"/>
          <w:szCs w:val="26"/>
        </w:rPr>
        <w:t>21.01.2004</w:t>
      </w:r>
      <w:r w:rsidRPr="00452BAD">
        <w:rPr>
          <w:rFonts w:ascii="Myriad Pro" w:hAnsi="Myriad Pro"/>
          <w:sz w:val="26"/>
          <w:szCs w:val="26"/>
        </w:rPr>
        <w:t xml:space="preserve">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1A7507B3" w14:textId="77777777" w:rsidR="00284D7C" w:rsidRDefault="00284D7C" w:rsidP="007B0D77">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16B52DD4" w14:textId="77777777" w:rsidR="00284D7C" w:rsidRPr="00FB5E74" w:rsidRDefault="00284D7C" w:rsidP="007B0D77">
      <w:pPr>
        <w:pStyle w:val="a3"/>
        <w:numPr>
          <w:ilvl w:val="0"/>
          <w:numId w:val="5"/>
        </w:numPr>
        <w:spacing w:after="0" w:line="360" w:lineRule="auto"/>
        <w:jc w:val="both"/>
        <w:rPr>
          <w:rFonts w:ascii="Myriad Pro" w:hAnsi="Myriad Pro"/>
          <w:sz w:val="26"/>
          <w:szCs w:val="26"/>
        </w:rPr>
      </w:pPr>
      <w:r w:rsidRPr="00FB5E74">
        <w:rPr>
          <w:rFonts w:ascii="Myriad Pro" w:hAnsi="Myriad Pro"/>
          <w:sz w:val="26"/>
          <w:szCs w:val="26"/>
        </w:rPr>
        <w:t>иные нормативно-правовые акты Российской Федерации, необходимые для анализа.</w:t>
      </w:r>
    </w:p>
    <w:p w14:paraId="3FABE2A6" w14:textId="75C32676" w:rsidR="007234D7" w:rsidRDefault="007234D7">
      <w:pPr>
        <w:spacing w:after="160" w:line="259" w:lineRule="auto"/>
        <w:rPr>
          <w:rFonts w:eastAsia="Calibri"/>
        </w:rPr>
      </w:pPr>
      <w:r>
        <w:rPr>
          <w:rFonts w:eastAsia="Calibri"/>
        </w:rPr>
        <w:br w:type="page"/>
      </w:r>
    </w:p>
    <w:p w14:paraId="07A21A31" w14:textId="699B0DB0" w:rsidR="007234D7" w:rsidRDefault="007234D7" w:rsidP="00DC010A">
      <w:pPr>
        <w:pStyle w:val="20"/>
        <w:numPr>
          <w:ilvl w:val="1"/>
          <w:numId w:val="2"/>
        </w:numPr>
        <w:spacing w:line="360" w:lineRule="auto"/>
        <w:ind w:left="709" w:hanging="709"/>
        <w:rPr>
          <w:rFonts w:ascii="Myriad Pro" w:hAnsi="Myriad Pro"/>
          <w:b/>
          <w:color w:val="4F6228" w:themeColor="accent3" w:themeShade="80"/>
          <w:sz w:val="28"/>
          <w:szCs w:val="28"/>
        </w:rPr>
      </w:pPr>
      <w:bookmarkStart w:id="18" w:name="_Toc63420783"/>
      <w:r>
        <w:rPr>
          <w:rFonts w:ascii="Myriad Pro" w:hAnsi="Myriad Pro"/>
          <w:b/>
          <w:color w:val="4F6228" w:themeColor="accent3" w:themeShade="80"/>
          <w:sz w:val="28"/>
          <w:szCs w:val="28"/>
        </w:rPr>
        <w:t>Общая информация об организации</w:t>
      </w:r>
      <w:bookmarkEnd w:id="18"/>
    </w:p>
    <w:p w14:paraId="5001D74C" w14:textId="790DA84D" w:rsidR="00C948A0" w:rsidRPr="00C948A0" w:rsidRDefault="00C948A0" w:rsidP="00C948A0">
      <w:pPr>
        <w:pStyle w:val="3e"/>
      </w:pPr>
      <w:r w:rsidRPr="00C948A0">
        <w:t xml:space="preserve">Акционерное общество «Тываэнерго» (далее – </w:t>
      </w:r>
      <w:r>
        <w:t>АО «Тываэнерго»</w:t>
      </w:r>
      <w:r w:rsidRPr="00C948A0">
        <w:t>, Общество).</w:t>
      </w:r>
    </w:p>
    <w:p w14:paraId="71AD548D" w14:textId="77777777" w:rsidR="00C948A0" w:rsidRPr="00C948A0" w:rsidRDefault="00C948A0" w:rsidP="00C948A0">
      <w:pPr>
        <w:pStyle w:val="3e"/>
      </w:pPr>
      <w:r w:rsidRPr="00C948A0">
        <w:t xml:space="preserve">Место нахождения: </w:t>
      </w:r>
      <w:r w:rsidRPr="00C948A0">
        <w:rPr>
          <w:bCs/>
        </w:rPr>
        <w:t>667 001, Российская Федерация, Республика Тыва, г. Кызыл, ул. Рабочая, д. 4</w:t>
      </w:r>
      <w:r w:rsidRPr="00C948A0">
        <w:t>.</w:t>
      </w:r>
    </w:p>
    <w:p w14:paraId="21918C2D" w14:textId="77777777" w:rsidR="00C948A0" w:rsidRPr="00C948A0" w:rsidRDefault="00C948A0" w:rsidP="00C948A0">
      <w:pPr>
        <w:pStyle w:val="3e"/>
      </w:pPr>
      <w:r w:rsidRPr="00C948A0">
        <w:t>Управляющий директор – первый заместитель генерального директора Сагааноол Карим Байлакоолович.</w:t>
      </w:r>
    </w:p>
    <w:p w14:paraId="67BB6400" w14:textId="77777777" w:rsidR="00C948A0" w:rsidRPr="00C948A0" w:rsidRDefault="00C948A0" w:rsidP="00C948A0">
      <w:pPr>
        <w:pStyle w:val="3e"/>
      </w:pPr>
      <w:r w:rsidRPr="00C948A0">
        <w:t>Общество оказывает услуги по передаче электрической энергии по распределительным сетям 0,4-110 кВ на территории Республики Тыва площадью 110,3 тыс. кв. км.</w:t>
      </w:r>
    </w:p>
    <w:p w14:paraId="1AF8430C" w14:textId="0FEFDD76" w:rsidR="00C948A0" w:rsidRPr="00C948A0" w:rsidRDefault="00C948A0" w:rsidP="00C948A0">
      <w:pPr>
        <w:pStyle w:val="3e"/>
      </w:pPr>
      <w:r>
        <w:t>АО «Тываэнерго»</w:t>
      </w:r>
      <w:r w:rsidRPr="00C948A0">
        <w:t xml:space="preserve"> единственная территориальная сетевая организация в Республике Тыва.</w:t>
      </w:r>
    </w:p>
    <w:p w14:paraId="4130DE2E" w14:textId="73F68318" w:rsidR="00C948A0" w:rsidRPr="00C948A0" w:rsidRDefault="00C948A0" w:rsidP="00C948A0">
      <w:pPr>
        <w:pStyle w:val="3e"/>
      </w:pPr>
      <w:r w:rsidRPr="00C948A0">
        <w:t>Инвестиционная программа ОАО (АО) «Тываэнерго» на период 2016 – 2022 гг. утверждена приказом Минэнерго России от 17.11.2015 г. № 867 «Об утверждении инвестиционной программы О</w:t>
      </w:r>
      <w:r>
        <w:t>АО «Тываэнерго»</w:t>
      </w:r>
      <w:r w:rsidRPr="00C948A0">
        <w:t xml:space="preserve"> на 2016 – 2022 годы».</w:t>
      </w:r>
    </w:p>
    <w:p w14:paraId="0AC854BE" w14:textId="2F366E41" w:rsidR="00C948A0" w:rsidRPr="00C948A0" w:rsidRDefault="00C948A0" w:rsidP="00C948A0">
      <w:pPr>
        <w:pStyle w:val="3e"/>
      </w:pPr>
      <w:r w:rsidRPr="00C948A0">
        <w:t xml:space="preserve">В дальнейшем в инвестиционную программу (ИПР) </w:t>
      </w:r>
      <w:r>
        <w:t>АО «Тываэнерго»</w:t>
      </w:r>
      <w:r w:rsidRPr="00C948A0">
        <w:t xml:space="preserve"> вносились изменения приказом Минэнерго России от 09.12.2016 г. № 1308 «О внесении изменений в приказ Минэнерго России от 17.11.2015 г. № 867».</w:t>
      </w:r>
    </w:p>
    <w:p w14:paraId="4267C22F" w14:textId="47E32E08" w:rsidR="00C948A0" w:rsidRPr="00C948A0" w:rsidRDefault="00C948A0" w:rsidP="00C948A0">
      <w:pPr>
        <w:pStyle w:val="3e"/>
      </w:pPr>
      <w:r w:rsidRPr="00C948A0">
        <w:t xml:space="preserve">В 2017 году Минэнерго России утвердило инвестиционную программу </w:t>
      </w:r>
      <w:r>
        <w:t>АО «Тываэнерго»</w:t>
      </w:r>
      <w:r w:rsidRPr="00C948A0">
        <w:t xml:space="preserve"> на период 2018 – 2022 гг. приказом от 27.10.2017 г. № 6@ «Об утверждении инвестиционной программы </w:t>
      </w:r>
      <w:r>
        <w:t>АО «Тываэнерго»</w:t>
      </w:r>
      <w:r w:rsidRPr="00C948A0">
        <w:t xml:space="preserve"> на 2018 – 2022 годы и изменений, вносимых в инвестиционную программу </w:t>
      </w:r>
      <w:r>
        <w:t>АО «Тываэнерго»</w:t>
      </w:r>
      <w:r w:rsidRPr="00C948A0">
        <w:t>, утвержденную приказом Минэнерго России от 09.12.2016 № 1308».</w:t>
      </w:r>
    </w:p>
    <w:p w14:paraId="219151A7" w14:textId="295FE139" w:rsidR="00C948A0" w:rsidRPr="00C948A0" w:rsidRDefault="00C948A0" w:rsidP="00C948A0">
      <w:pPr>
        <w:pStyle w:val="3e"/>
      </w:pPr>
      <w:r w:rsidRPr="00C948A0">
        <w:t xml:space="preserve">В 2018 году приказом Минэнерго России от 17.10.2018 г. № 4@ «Об утверждении изменений, вносимых в инвестиционную программу </w:t>
      </w:r>
      <w:r>
        <w:t>АО «Тываэнерго»</w:t>
      </w:r>
      <w:r w:rsidRPr="00C948A0">
        <w:t xml:space="preserve">, утвержденную приказом Минэнерго России от 27.10.2017 г. № 6@» в инвестиционную программу </w:t>
      </w:r>
      <w:r>
        <w:t>АО «Тываэнерго»</w:t>
      </w:r>
      <w:r w:rsidRPr="00C948A0">
        <w:t xml:space="preserve"> внесены изменения.</w:t>
      </w:r>
    </w:p>
    <w:p w14:paraId="5EF63F92" w14:textId="426895F7" w:rsidR="00C948A0" w:rsidRPr="00C948A0" w:rsidRDefault="00C948A0" w:rsidP="00C948A0">
      <w:pPr>
        <w:pStyle w:val="3e"/>
      </w:pPr>
      <w:r w:rsidRPr="00C948A0">
        <w:t xml:space="preserve">В соответствии с приказом ФСТ России от 12.10.2012 № 669-э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согласованы долгосрочные параметры регулирования деятельности территориальных сетевых организаций с применением метода долгосрочной индексации необходимой валовой выручки для </w:t>
      </w:r>
      <w:r>
        <w:t>АО «Тываэнерго»</w:t>
      </w:r>
      <w:r w:rsidRPr="00C948A0">
        <w:t xml:space="preserve"> в размере: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646"/>
        <w:gridCol w:w="917"/>
        <w:gridCol w:w="753"/>
        <w:gridCol w:w="1163"/>
        <w:gridCol w:w="1649"/>
        <w:gridCol w:w="919"/>
        <w:gridCol w:w="782"/>
        <w:gridCol w:w="771"/>
      </w:tblGrid>
      <w:tr w:rsidR="00C948A0" w:rsidRPr="00EE0BCE" w14:paraId="09465054" w14:textId="77777777" w:rsidTr="00C948A0">
        <w:trPr>
          <w:trHeight w:val="4730"/>
          <w:tblHeader/>
        </w:trPr>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F19DF4" w14:textId="77777777" w:rsidR="00C948A0" w:rsidRPr="00EE0BCE" w:rsidRDefault="00C948A0" w:rsidP="00C948A0">
            <w:pPr>
              <w:ind w:left="-57" w:right="-57"/>
              <w:jc w:val="center"/>
              <w:rPr>
                <w:rFonts w:ascii="Myriad Pro" w:hAnsi="Myriad Pro"/>
                <w:color w:val="FFFFFF" w:themeColor="background1"/>
                <w:sz w:val="20"/>
                <w:szCs w:val="20"/>
              </w:rPr>
            </w:pPr>
            <w:r w:rsidRPr="00EE0BCE">
              <w:rPr>
                <w:rFonts w:ascii="Myriad Pro" w:hAnsi="Myriad Pro"/>
                <w:color w:val="FFFFFF" w:themeColor="background1"/>
                <w:sz w:val="20"/>
                <w:szCs w:val="20"/>
              </w:rPr>
              <w:t>Наименование сетевой организации в субъекте Российской Федерации</w:t>
            </w:r>
          </w:p>
        </w:tc>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457247" w14:textId="77777777" w:rsidR="00C948A0" w:rsidRPr="00EE0BCE" w:rsidRDefault="00C948A0" w:rsidP="00C948A0">
            <w:pPr>
              <w:jc w:val="center"/>
              <w:rPr>
                <w:rFonts w:ascii="Myriad Pro" w:hAnsi="Myriad Pro"/>
                <w:color w:val="FFFFFF" w:themeColor="background1"/>
                <w:sz w:val="20"/>
                <w:szCs w:val="20"/>
              </w:rPr>
            </w:pPr>
            <w:r w:rsidRPr="00EE0BCE">
              <w:rPr>
                <w:rFonts w:ascii="Myriad Pro" w:hAnsi="Myriad Pro"/>
                <w:color w:val="FFFFFF" w:themeColor="background1"/>
                <w:sz w:val="20"/>
                <w:szCs w:val="20"/>
              </w:rPr>
              <w:t>Год</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23E096D"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Базовый уровень подконтрольных расходов</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0FC695A"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Индекс эффективности подконтрольных расходов</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E625180"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Коэффициент эластичности подконтрольных расходов по количеству активов</w:t>
            </w:r>
          </w:p>
        </w:tc>
        <w:tc>
          <w:tcPr>
            <w:tcW w:w="9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CDD70FE"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644A3C7"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Величина технологического расхода (потерь) электрической энергии</w:t>
            </w:r>
          </w:p>
        </w:tc>
        <w:tc>
          <w:tcPr>
            <w:tcW w:w="4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24BEB87"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Уровень надежности реализуемых товаров (услуг)</w:t>
            </w:r>
          </w:p>
        </w:tc>
        <w:tc>
          <w:tcPr>
            <w:tcW w:w="4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597528A"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Уровень качества реализуемых товаров (услуг)</w:t>
            </w:r>
          </w:p>
        </w:tc>
      </w:tr>
      <w:tr w:rsidR="00C948A0" w:rsidRPr="00EE0BCE" w14:paraId="1A7C7FEF" w14:textId="77777777" w:rsidTr="00C948A0">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8468FA"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p>
        </w:tc>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BC1D15"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47570"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млн. руб.</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0A161D"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FF3ADD"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w:t>
            </w:r>
          </w:p>
        </w:tc>
        <w:tc>
          <w:tcPr>
            <w:tcW w:w="9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821283"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0D30D0"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 (млн. кВт×ч)</w:t>
            </w:r>
          </w:p>
        </w:tc>
        <w:tc>
          <w:tcPr>
            <w:tcW w:w="4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1673E8"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p>
        </w:tc>
        <w:tc>
          <w:tcPr>
            <w:tcW w:w="4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6944AE"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p>
        </w:tc>
      </w:tr>
      <w:tr w:rsidR="00C948A0" w:rsidRPr="0049602D" w14:paraId="42B3E353" w14:textId="77777777" w:rsidTr="00C948A0">
        <w:tc>
          <w:tcPr>
            <w:tcW w:w="671" w:type="pct"/>
            <w:vMerge w:val="restart"/>
            <w:tcBorders>
              <w:top w:val="single" w:sz="4" w:space="0" w:color="FFFFFF" w:themeColor="background1"/>
            </w:tcBorders>
            <w:textDirection w:val="btLr"/>
            <w:vAlign w:val="center"/>
          </w:tcPr>
          <w:p w14:paraId="3544BA8F" w14:textId="6554B96E" w:rsidR="00C948A0" w:rsidRPr="0049602D" w:rsidRDefault="00C948A0" w:rsidP="00C948A0">
            <w:pPr>
              <w:tabs>
                <w:tab w:val="left" w:pos="284"/>
                <w:tab w:val="left" w:pos="993"/>
              </w:tabs>
              <w:spacing w:line="276" w:lineRule="auto"/>
              <w:ind w:left="113" w:right="113"/>
              <w:jc w:val="center"/>
              <w:rPr>
                <w:rFonts w:ascii="Myriad Pro" w:hAnsi="Myriad Pro"/>
                <w:sz w:val="20"/>
                <w:szCs w:val="20"/>
              </w:rPr>
            </w:pPr>
            <w:r>
              <w:rPr>
                <w:rFonts w:ascii="Myriad Pro" w:hAnsi="Myriad Pro"/>
                <w:sz w:val="20"/>
                <w:szCs w:val="20"/>
              </w:rPr>
              <w:t>АО «Тываэнерго»</w:t>
            </w:r>
          </w:p>
        </w:tc>
        <w:tc>
          <w:tcPr>
            <w:tcW w:w="375" w:type="pct"/>
            <w:tcBorders>
              <w:top w:val="single" w:sz="4" w:space="0" w:color="FFFFFF" w:themeColor="background1"/>
            </w:tcBorders>
            <w:vAlign w:val="center"/>
          </w:tcPr>
          <w:p w14:paraId="28B5C569"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2012</w:t>
            </w:r>
          </w:p>
        </w:tc>
        <w:tc>
          <w:tcPr>
            <w:tcW w:w="524" w:type="pct"/>
            <w:tcBorders>
              <w:top w:val="single" w:sz="4" w:space="0" w:color="FFFFFF" w:themeColor="background1"/>
            </w:tcBorders>
            <w:vAlign w:val="center"/>
          </w:tcPr>
          <w:p w14:paraId="60630F3B"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460,40</w:t>
            </w:r>
          </w:p>
        </w:tc>
        <w:tc>
          <w:tcPr>
            <w:tcW w:w="434" w:type="pct"/>
            <w:tcBorders>
              <w:top w:val="single" w:sz="4" w:space="0" w:color="FFFFFF" w:themeColor="background1"/>
            </w:tcBorders>
            <w:vAlign w:val="center"/>
          </w:tcPr>
          <w:p w14:paraId="534C2C37"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w:t>
            </w:r>
          </w:p>
        </w:tc>
        <w:tc>
          <w:tcPr>
            <w:tcW w:w="660" w:type="pct"/>
            <w:tcBorders>
              <w:top w:val="single" w:sz="4" w:space="0" w:color="FFFFFF" w:themeColor="background1"/>
            </w:tcBorders>
            <w:vAlign w:val="center"/>
          </w:tcPr>
          <w:p w14:paraId="2C491565"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75</w:t>
            </w:r>
          </w:p>
        </w:tc>
        <w:tc>
          <w:tcPr>
            <w:tcW w:w="928" w:type="pct"/>
            <w:tcBorders>
              <w:top w:val="single" w:sz="4" w:space="0" w:color="FFFFFF" w:themeColor="background1"/>
            </w:tcBorders>
            <w:vAlign w:val="center"/>
          </w:tcPr>
          <w:p w14:paraId="0AC68E40"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w:t>
            </w:r>
          </w:p>
        </w:tc>
        <w:tc>
          <w:tcPr>
            <w:tcW w:w="525" w:type="pct"/>
            <w:tcBorders>
              <w:top w:val="single" w:sz="4" w:space="0" w:color="FFFFFF" w:themeColor="background1"/>
            </w:tcBorders>
            <w:vAlign w:val="center"/>
          </w:tcPr>
          <w:p w14:paraId="7E4BD675"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158,96</w:t>
            </w:r>
          </w:p>
        </w:tc>
        <w:tc>
          <w:tcPr>
            <w:tcW w:w="449" w:type="pct"/>
            <w:tcBorders>
              <w:top w:val="single" w:sz="4" w:space="0" w:color="FFFFFF" w:themeColor="background1"/>
            </w:tcBorders>
            <w:vAlign w:val="center"/>
          </w:tcPr>
          <w:p w14:paraId="3E6F42F6"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0,1119</w:t>
            </w:r>
          </w:p>
        </w:tc>
        <w:tc>
          <w:tcPr>
            <w:tcW w:w="434" w:type="pct"/>
            <w:tcBorders>
              <w:top w:val="single" w:sz="4" w:space="0" w:color="FFFFFF" w:themeColor="background1"/>
            </w:tcBorders>
            <w:vAlign w:val="center"/>
          </w:tcPr>
          <w:p w14:paraId="4D68A5F7"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1,0102</w:t>
            </w:r>
          </w:p>
        </w:tc>
      </w:tr>
      <w:tr w:rsidR="00C948A0" w:rsidRPr="0049602D" w14:paraId="5B4F89E6" w14:textId="77777777" w:rsidTr="00C948A0">
        <w:tc>
          <w:tcPr>
            <w:tcW w:w="671" w:type="pct"/>
            <w:vMerge/>
          </w:tcPr>
          <w:p w14:paraId="0A24C4E4" w14:textId="77777777" w:rsidR="00C948A0" w:rsidRPr="0049602D" w:rsidRDefault="00C948A0" w:rsidP="00C948A0">
            <w:pPr>
              <w:tabs>
                <w:tab w:val="left" w:pos="284"/>
                <w:tab w:val="left" w:pos="993"/>
              </w:tabs>
              <w:spacing w:line="276" w:lineRule="auto"/>
              <w:jc w:val="both"/>
              <w:rPr>
                <w:rFonts w:ascii="Myriad Pro" w:hAnsi="Myriad Pro"/>
                <w:sz w:val="20"/>
                <w:szCs w:val="20"/>
              </w:rPr>
            </w:pPr>
          </w:p>
        </w:tc>
        <w:tc>
          <w:tcPr>
            <w:tcW w:w="375" w:type="pct"/>
            <w:vAlign w:val="center"/>
          </w:tcPr>
          <w:p w14:paraId="3FA21B38"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2013</w:t>
            </w:r>
          </w:p>
        </w:tc>
        <w:tc>
          <w:tcPr>
            <w:tcW w:w="524" w:type="pct"/>
            <w:vAlign w:val="center"/>
          </w:tcPr>
          <w:p w14:paraId="48FB1C9E"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484,06</w:t>
            </w:r>
          </w:p>
        </w:tc>
        <w:tc>
          <w:tcPr>
            <w:tcW w:w="434" w:type="pct"/>
            <w:vAlign w:val="center"/>
          </w:tcPr>
          <w:p w14:paraId="6485BB1A"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w:t>
            </w:r>
          </w:p>
        </w:tc>
        <w:tc>
          <w:tcPr>
            <w:tcW w:w="660" w:type="pct"/>
            <w:vAlign w:val="center"/>
          </w:tcPr>
          <w:p w14:paraId="7967CF40"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75</w:t>
            </w:r>
          </w:p>
        </w:tc>
        <w:tc>
          <w:tcPr>
            <w:tcW w:w="928" w:type="pct"/>
            <w:vAlign w:val="center"/>
          </w:tcPr>
          <w:p w14:paraId="1E86BF4A"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w:t>
            </w:r>
          </w:p>
        </w:tc>
        <w:tc>
          <w:tcPr>
            <w:tcW w:w="525" w:type="pct"/>
            <w:vAlign w:val="center"/>
          </w:tcPr>
          <w:p w14:paraId="3265493C"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158,25</w:t>
            </w:r>
          </w:p>
        </w:tc>
        <w:tc>
          <w:tcPr>
            <w:tcW w:w="449" w:type="pct"/>
            <w:vAlign w:val="center"/>
          </w:tcPr>
          <w:p w14:paraId="72B743FB"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0,1110</w:t>
            </w:r>
          </w:p>
        </w:tc>
        <w:tc>
          <w:tcPr>
            <w:tcW w:w="434" w:type="pct"/>
            <w:vAlign w:val="center"/>
          </w:tcPr>
          <w:p w14:paraId="7BB7F56E"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1,0102</w:t>
            </w:r>
          </w:p>
        </w:tc>
      </w:tr>
      <w:tr w:rsidR="00C948A0" w:rsidRPr="0049602D" w14:paraId="57BDEC65" w14:textId="77777777" w:rsidTr="00C948A0">
        <w:tc>
          <w:tcPr>
            <w:tcW w:w="671" w:type="pct"/>
            <w:vMerge/>
          </w:tcPr>
          <w:p w14:paraId="156A3006" w14:textId="77777777" w:rsidR="00C948A0" w:rsidRPr="0049602D" w:rsidRDefault="00C948A0" w:rsidP="00C948A0">
            <w:pPr>
              <w:tabs>
                <w:tab w:val="left" w:pos="284"/>
                <w:tab w:val="left" w:pos="993"/>
              </w:tabs>
              <w:spacing w:line="276" w:lineRule="auto"/>
              <w:jc w:val="both"/>
              <w:rPr>
                <w:rFonts w:ascii="Myriad Pro" w:hAnsi="Myriad Pro"/>
                <w:sz w:val="20"/>
                <w:szCs w:val="20"/>
              </w:rPr>
            </w:pPr>
          </w:p>
        </w:tc>
        <w:tc>
          <w:tcPr>
            <w:tcW w:w="375" w:type="pct"/>
            <w:vAlign w:val="center"/>
          </w:tcPr>
          <w:p w14:paraId="25C10623"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2014</w:t>
            </w:r>
          </w:p>
        </w:tc>
        <w:tc>
          <w:tcPr>
            <w:tcW w:w="524" w:type="pct"/>
            <w:vAlign w:val="center"/>
          </w:tcPr>
          <w:p w14:paraId="791529C7"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504,14</w:t>
            </w:r>
          </w:p>
        </w:tc>
        <w:tc>
          <w:tcPr>
            <w:tcW w:w="434" w:type="pct"/>
            <w:vAlign w:val="center"/>
          </w:tcPr>
          <w:p w14:paraId="3BF0B8EB"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w:t>
            </w:r>
          </w:p>
        </w:tc>
        <w:tc>
          <w:tcPr>
            <w:tcW w:w="660" w:type="pct"/>
            <w:vAlign w:val="center"/>
          </w:tcPr>
          <w:p w14:paraId="1CF2F281"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75</w:t>
            </w:r>
          </w:p>
        </w:tc>
        <w:tc>
          <w:tcPr>
            <w:tcW w:w="928" w:type="pct"/>
            <w:vAlign w:val="center"/>
          </w:tcPr>
          <w:p w14:paraId="2F4DFE41"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w:t>
            </w:r>
          </w:p>
        </w:tc>
        <w:tc>
          <w:tcPr>
            <w:tcW w:w="525" w:type="pct"/>
            <w:vAlign w:val="center"/>
          </w:tcPr>
          <w:p w14:paraId="5E1FD0B7"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157,54</w:t>
            </w:r>
          </w:p>
        </w:tc>
        <w:tc>
          <w:tcPr>
            <w:tcW w:w="449" w:type="pct"/>
            <w:vAlign w:val="center"/>
          </w:tcPr>
          <w:p w14:paraId="0596D2CD"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0,1102</w:t>
            </w:r>
          </w:p>
        </w:tc>
        <w:tc>
          <w:tcPr>
            <w:tcW w:w="434" w:type="pct"/>
            <w:vAlign w:val="center"/>
          </w:tcPr>
          <w:p w14:paraId="0621BF8B"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1,0102</w:t>
            </w:r>
          </w:p>
        </w:tc>
      </w:tr>
      <w:tr w:rsidR="00C948A0" w:rsidRPr="0049602D" w14:paraId="7E1CE75C" w14:textId="77777777" w:rsidTr="00C948A0">
        <w:tc>
          <w:tcPr>
            <w:tcW w:w="671" w:type="pct"/>
            <w:vMerge/>
          </w:tcPr>
          <w:p w14:paraId="2C22C1AC" w14:textId="77777777" w:rsidR="00C948A0" w:rsidRPr="0049602D" w:rsidRDefault="00C948A0" w:rsidP="00C948A0">
            <w:pPr>
              <w:tabs>
                <w:tab w:val="left" w:pos="284"/>
                <w:tab w:val="left" w:pos="993"/>
              </w:tabs>
              <w:spacing w:line="276" w:lineRule="auto"/>
              <w:jc w:val="both"/>
              <w:rPr>
                <w:rFonts w:ascii="Myriad Pro" w:hAnsi="Myriad Pro"/>
                <w:sz w:val="20"/>
                <w:szCs w:val="20"/>
              </w:rPr>
            </w:pPr>
          </w:p>
        </w:tc>
        <w:tc>
          <w:tcPr>
            <w:tcW w:w="375" w:type="pct"/>
            <w:vAlign w:val="center"/>
          </w:tcPr>
          <w:p w14:paraId="4C6CBB4D"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2015</w:t>
            </w:r>
          </w:p>
        </w:tc>
        <w:tc>
          <w:tcPr>
            <w:tcW w:w="524" w:type="pct"/>
            <w:vAlign w:val="center"/>
          </w:tcPr>
          <w:p w14:paraId="025A4E52"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523,55</w:t>
            </w:r>
          </w:p>
        </w:tc>
        <w:tc>
          <w:tcPr>
            <w:tcW w:w="434" w:type="pct"/>
            <w:vAlign w:val="center"/>
          </w:tcPr>
          <w:p w14:paraId="5D7B4EFE"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w:t>
            </w:r>
          </w:p>
        </w:tc>
        <w:tc>
          <w:tcPr>
            <w:tcW w:w="660" w:type="pct"/>
            <w:vAlign w:val="center"/>
          </w:tcPr>
          <w:p w14:paraId="5E9250BF"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75</w:t>
            </w:r>
          </w:p>
        </w:tc>
        <w:tc>
          <w:tcPr>
            <w:tcW w:w="928" w:type="pct"/>
            <w:vAlign w:val="center"/>
          </w:tcPr>
          <w:p w14:paraId="2E30A480"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w:t>
            </w:r>
          </w:p>
        </w:tc>
        <w:tc>
          <w:tcPr>
            <w:tcW w:w="525" w:type="pct"/>
            <w:vAlign w:val="center"/>
          </w:tcPr>
          <w:p w14:paraId="1B2398AC"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156,83</w:t>
            </w:r>
          </w:p>
        </w:tc>
        <w:tc>
          <w:tcPr>
            <w:tcW w:w="449" w:type="pct"/>
            <w:vAlign w:val="center"/>
          </w:tcPr>
          <w:p w14:paraId="3FA4AD9D"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0,1092</w:t>
            </w:r>
          </w:p>
        </w:tc>
        <w:tc>
          <w:tcPr>
            <w:tcW w:w="434" w:type="pct"/>
            <w:vAlign w:val="center"/>
          </w:tcPr>
          <w:p w14:paraId="2BA5438B"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1,0102</w:t>
            </w:r>
          </w:p>
        </w:tc>
      </w:tr>
      <w:tr w:rsidR="00C948A0" w:rsidRPr="0049602D" w14:paraId="3829D640" w14:textId="77777777" w:rsidTr="00C948A0">
        <w:tc>
          <w:tcPr>
            <w:tcW w:w="671" w:type="pct"/>
            <w:vMerge/>
          </w:tcPr>
          <w:p w14:paraId="35E4B9A5" w14:textId="77777777" w:rsidR="00C948A0" w:rsidRPr="0049602D" w:rsidRDefault="00C948A0" w:rsidP="00C948A0">
            <w:pPr>
              <w:tabs>
                <w:tab w:val="left" w:pos="284"/>
                <w:tab w:val="left" w:pos="993"/>
              </w:tabs>
              <w:spacing w:line="276" w:lineRule="auto"/>
              <w:jc w:val="both"/>
              <w:rPr>
                <w:rFonts w:ascii="Myriad Pro" w:hAnsi="Myriad Pro"/>
                <w:sz w:val="20"/>
                <w:szCs w:val="20"/>
              </w:rPr>
            </w:pPr>
          </w:p>
        </w:tc>
        <w:tc>
          <w:tcPr>
            <w:tcW w:w="375" w:type="pct"/>
            <w:vAlign w:val="center"/>
          </w:tcPr>
          <w:p w14:paraId="22B2C749"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2016</w:t>
            </w:r>
          </w:p>
        </w:tc>
        <w:tc>
          <w:tcPr>
            <w:tcW w:w="524" w:type="pct"/>
            <w:vAlign w:val="center"/>
          </w:tcPr>
          <w:p w14:paraId="3F93F4EA"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543,71</w:t>
            </w:r>
          </w:p>
        </w:tc>
        <w:tc>
          <w:tcPr>
            <w:tcW w:w="434" w:type="pct"/>
            <w:vAlign w:val="center"/>
          </w:tcPr>
          <w:p w14:paraId="2A279418"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w:t>
            </w:r>
          </w:p>
        </w:tc>
        <w:tc>
          <w:tcPr>
            <w:tcW w:w="660" w:type="pct"/>
            <w:vAlign w:val="center"/>
          </w:tcPr>
          <w:p w14:paraId="4B692373"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75</w:t>
            </w:r>
          </w:p>
        </w:tc>
        <w:tc>
          <w:tcPr>
            <w:tcW w:w="928" w:type="pct"/>
            <w:vAlign w:val="center"/>
          </w:tcPr>
          <w:p w14:paraId="1B81DE9A"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w:t>
            </w:r>
          </w:p>
        </w:tc>
        <w:tc>
          <w:tcPr>
            <w:tcW w:w="525" w:type="pct"/>
            <w:vAlign w:val="center"/>
          </w:tcPr>
          <w:p w14:paraId="60457C08"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156,12</w:t>
            </w:r>
          </w:p>
        </w:tc>
        <w:tc>
          <w:tcPr>
            <w:tcW w:w="449" w:type="pct"/>
            <w:vAlign w:val="center"/>
          </w:tcPr>
          <w:p w14:paraId="64B420B0"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0,1084</w:t>
            </w:r>
          </w:p>
        </w:tc>
        <w:tc>
          <w:tcPr>
            <w:tcW w:w="434" w:type="pct"/>
            <w:vAlign w:val="center"/>
          </w:tcPr>
          <w:p w14:paraId="6D56DB59"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1,0102</w:t>
            </w:r>
          </w:p>
        </w:tc>
      </w:tr>
      <w:tr w:rsidR="00C948A0" w:rsidRPr="0049602D" w14:paraId="45111A68" w14:textId="77777777" w:rsidTr="00C948A0">
        <w:tc>
          <w:tcPr>
            <w:tcW w:w="671" w:type="pct"/>
            <w:vMerge/>
          </w:tcPr>
          <w:p w14:paraId="380D24E6" w14:textId="77777777" w:rsidR="00C948A0" w:rsidRPr="0049602D" w:rsidRDefault="00C948A0" w:rsidP="00C948A0">
            <w:pPr>
              <w:tabs>
                <w:tab w:val="left" w:pos="284"/>
                <w:tab w:val="left" w:pos="993"/>
              </w:tabs>
              <w:spacing w:line="276" w:lineRule="auto"/>
              <w:jc w:val="both"/>
              <w:rPr>
                <w:rFonts w:ascii="Myriad Pro" w:hAnsi="Myriad Pro"/>
                <w:sz w:val="20"/>
                <w:szCs w:val="20"/>
              </w:rPr>
            </w:pPr>
          </w:p>
        </w:tc>
        <w:tc>
          <w:tcPr>
            <w:tcW w:w="375" w:type="pct"/>
            <w:vAlign w:val="center"/>
          </w:tcPr>
          <w:p w14:paraId="6B4D689D"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2017</w:t>
            </w:r>
          </w:p>
        </w:tc>
        <w:tc>
          <w:tcPr>
            <w:tcW w:w="524" w:type="pct"/>
            <w:vAlign w:val="center"/>
          </w:tcPr>
          <w:p w14:paraId="13B33FCE"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564,65</w:t>
            </w:r>
          </w:p>
        </w:tc>
        <w:tc>
          <w:tcPr>
            <w:tcW w:w="434" w:type="pct"/>
            <w:vAlign w:val="center"/>
          </w:tcPr>
          <w:p w14:paraId="5EA3838C"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w:t>
            </w:r>
          </w:p>
        </w:tc>
        <w:tc>
          <w:tcPr>
            <w:tcW w:w="660" w:type="pct"/>
            <w:vAlign w:val="center"/>
          </w:tcPr>
          <w:p w14:paraId="41FA772A"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75</w:t>
            </w:r>
          </w:p>
        </w:tc>
        <w:tc>
          <w:tcPr>
            <w:tcW w:w="928" w:type="pct"/>
            <w:vAlign w:val="center"/>
          </w:tcPr>
          <w:p w14:paraId="40BA4FEA"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2</w:t>
            </w:r>
          </w:p>
        </w:tc>
        <w:tc>
          <w:tcPr>
            <w:tcW w:w="525" w:type="pct"/>
            <w:vAlign w:val="center"/>
          </w:tcPr>
          <w:p w14:paraId="46988CB0"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155,42</w:t>
            </w:r>
          </w:p>
        </w:tc>
        <w:tc>
          <w:tcPr>
            <w:tcW w:w="449" w:type="pct"/>
            <w:vAlign w:val="center"/>
          </w:tcPr>
          <w:p w14:paraId="655A1D1E"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0,1076</w:t>
            </w:r>
          </w:p>
        </w:tc>
        <w:tc>
          <w:tcPr>
            <w:tcW w:w="434" w:type="pct"/>
            <w:vAlign w:val="center"/>
          </w:tcPr>
          <w:p w14:paraId="4D1BF84A" w14:textId="77777777" w:rsidR="00C948A0" w:rsidRPr="0049602D" w:rsidRDefault="00C948A0" w:rsidP="00C948A0">
            <w:pPr>
              <w:tabs>
                <w:tab w:val="left" w:pos="284"/>
                <w:tab w:val="left" w:pos="993"/>
              </w:tabs>
              <w:spacing w:line="276" w:lineRule="auto"/>
              <w:jc w:val="center"/>
              <w:rPr>
                <w:rFonts w:ascii="Myriad Pro" w:hAnsi="Myriad Pro"/>
                <w:sz w:val="20"/>
                <w:szCs w:val="20"/>
              </w:rPr>
            </w:pPr>
            <w:r w:rsidRPr="0049602D">
              <w:rPr>
                <w:rFonts w:ascii="Myriad Pro" w:hAnsi="Myriad Pro"/>
                <w:sz w:val="20"/>
                <w:szCs w:val="20"/>
              </w:rPr>
              <w:t>1,0102</w:t>
            </w:r>
          </w:p>
        </w:tc>
      </w:tr>
    </w:tbl>
    <w:p w14:paraId="3C2ED45C" w14:textId="25B29AC9" w:rsidR="00C948A0" w:rsidRPr="00C948A0" w:rsidRDefault="00C948A0" w:rsidP="00C948A0">
      <w:pPr>
        <w:pStyle w:val="3e"/>
      </w:pPr>
      <w:r w:rsidRPr="00C948A0">
        <w:t xml:space="preserve">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w:t>
      </w:r>
      <w:r>
        <w:t>АО «Тываэнерго»</w:t>
      </w:r>
      <w:r w:rsidRPr="00C948A0">
        <w:t xml:space="preserve"> первый долгосрочный период регулирования Общества продлен до 31.12.2022 г. Долгосрочные параметры регулирования деятельности </w:t>
      </w:r>
      <w:r>
        <w:t>АО «Тываэнерго»</w:t>
      </w:r>
      <w:r w:rsidRPr="00C948A0">
        <w:t xml:space="preserve"> с применением метода долгосрочной индексации необходимой валовой выручки на 2018-2022 гг. утверждены на уровне: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763"/>
        <w:gridCol w:w="951"/>
        <w:gridCol w:w="763"/>
        <w:gridCol w:w="895"/>
        <w:gridCol w:w="1429"/>
        <w:gridCol w:w="896"/>
        <w:gridCol w:w="771"/>
        <w:gridCol w:w="771"/>
      </w:tblGrid>
      <w:tr w:rsidR="00C948A0" w:rsidRPr="00EE0BCE" w14:paraId="17900F56" w14:textId="77777777" w:rsidTr="00C948A0">
        <w:trPr>
          <w:trHeight w:val="3801"/>
          <w:tblHeader/>
        </w:trPr>
        <w:tc>
          <w:tcPr>
            <w:tcW w:w="10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959952" w14:textId="77777777" w:rsidR="00C948A0" w:rsidRPr="00EE0BCE" w:rsidRDefault="00C948A0" w:rsidP="00C948A0">
            <w:pPr>
              <w:jc w:val="center"/>
              <w:rPr>
                <w:rFonts w:ascii="Myriad Pro" w:hAnsi="Myriad Pro"/>
                <w:color w:val="FFFFFF" w:themeColor="background1"/>
                <w:sz w:val="20"/>
                <w:szCs w:val="20"/>
              </w:rPr>
            </w:pPr>
            <w:r w:rsidRPr="00EE0BCE">
              <w:rPr>
                <w:rFonts w:ascii="Myriad Pro" w:hAnsi="Myriad Pro"/>
                <w:color w:val="FFFFFF" w:themeColor="background1"/>
                <w:sz w:val="20"/>
                <w:szCs w:val="20"/>
              </w:rPr>
              <w:t>Наименование сетевой организации в субъекте Российской Федерации</w:t>
            </w:r>
          </w:p>
        </w:tc>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27DF10" w14:textId="77777777" w:rsidR="00C948A0" w:rsidRPr="00EE0BCE" w:rsidRDefault="00C948A0" w:rsidP="00C948A0">
            <w:pPr>
              <w:jc w:val="center"/>
              <w:rPr>
                <w:rFonts w:ascii="Myriad Pro" w:hAnsi="Myriad Pro"/>
                <w:color w:val="FFFFFF" w:themeColor="background1"/>
                <w:sz w:val="20"/>
                <w:szCs w:val="20"/>
              </w:rPr>
            </w:pPr>
            <w:r w:rsidRPr="00EE0BCE">
              <w:rPr>
                <w:rFonts w:ascii="Myriad Pro" w:hAnsi="Myriad Pro"/>
                <w:color w:val="FFFFFF" w:themeColor="background1"/>
                <w:sz w:val="20"/>
                <w:szCs w:val="20"/>
              </w:rPr>
              <w:t>Год</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5A567D1"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Базовый уровень подконтрольных расходов</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58C9231"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Индекс эффективности подконтрольных расходов</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CD156C4"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Коэффициент эластичности подконтрольных расходов по количеству активов</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5FA6582"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21510EF"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Величина технологического расхода (потерь) электрической энергии</w:t>
            </w:r>
          </w:p>
        </w:tc>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D375919"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Уровень надежности реализуемых товаров (услуг)</w:t>
            </w:r>
          </w:p>
        </w:tc>
        <w:tc>
          <w:tcPr>
            <w:tcW w:w="4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F61D75D" w14:textId="77777777" w:rsidR="00C948A0" w:rsidRPr="00EE0BCE" w:rsidRDefault="00C948A0" w:rsidP="00C948A0">
            <w:pPr>
              <w:ind w:left="113" w:right="113"/>
              <w:jc w:val="center"/>
              <w:rPr>
                <w:rFonts w:ascii="Myriad Pro" w:hAnsi="Myriad Pro"/>
                <w:color w:val="FFFFFF" w:themeColor="background1"/>
                <w:sz w:val="20"/>
                <w:szCs w:val="20"/>
              </w:rPr>
            </w:pPr>
            <w:r w:rsidRPr="00EE0BCE">
              <w:rPr>
                <w:rFonts w:ascii="Myriad Pro" w:hAnsi="Myriad Pro"/>
                <w:color w:val="FFFFFF" w:themeColor="background1"/>
                <w:sz w:val="20"/>
                <w:szCs w:val="20"/>
              </w:rPr>
              <w:t>Уровень качества реализуемых товаров (услуг)</w:t>
            </w:r>
          </w:p>
        </w:tc>
      </w:tr>
      <w:tr w:rsidR="00C948A0" w:rsidRPr="00EE0BCE" w14:paraId="1BD61B68" w14:textId="77777777" w:rsidTr="00C948A0">
        <w:tc>
          <w:tcPr>
            <w:tcW w:w="10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A91629"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p>
        </w:tc>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C3D40C"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AAB031"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млн.руб.</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362DDA"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89ED53"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6236A1"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D6C882"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r w:rsidRPr="00EE0BCE">
              <w:rPr>
                <w:rFonts w:ascii="Myriad Pro" w:hAnsi="Myriad Pro"/>
                <w:color w:val="FFFFFF" w:themeColor="background1"/>
                <w:sz w:val="20"/>
                <w:szCs w:val="20"/>
              </w:rPr>
              <w:t>% (млн. кВт×ч)</w:t>
            </w:r>
          </w:p>
        </w:tc>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D6ED2F"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p>
        </w:tc>
        <w:tc>
          <w:tcPr>
            <w:tcW w:w="4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55E245" w14:textId="77777777" w:rsidR="00C948A0" w:rsidRPr="00EE0BCE" w:rsidRDefault="00C948A0" w:rsidP="00C948A0">
            <w:pPr>
              <w:tabs>
                <w:tab w:val="left" w:pos="284"/>
                <w:tab w:val="left" w:pos="993"/>
              </w:tabs>
              <w:spacing w:line="276" w:lineRule="auto"/>
              <w:jc w:val="center"/>
              <w:rPr>
                <w:rFonts w:ascii="Myriad Pro" w:hAnsi="Myriad Pro"/>
                <w:color w:val="FFFFFF" w:themeColor="background1"/>
                <w:sz w:val="20"/>
                <w:szCs w:val="20"/>
              </w:rPr>
            </w:pPr>
          </w:p>
        </w:tc>
      </w:tr>
      <w:tr w:rsidR="00C948A0" w:rsidRPr="00EE0BCE" w14:paraId="3E4B4C8C" w14:textId="77777777" w:rsidTr="00C948A0">
        <w:tc>
          <w:tcPr>
            <w:tcW w:w="1026" w:type="pct"/>
            <w:vMerge w:val="restart"/>
            <w:tcBorders>
              <w:top w:val="single" w:sz="4" w:space="0" w:color="FFFFFF" w:themeColor="background1"/>
            </w:tcBorders>
            <w:textDirection w:val="btLr"/>
            <w:vAlign w:val="center"/>
          </w:tcPr>
          <w:p w14:paraId="7FE620F0" w14:textId="77777777" w:rsidR="00C948A0" w:rsidRPr="00EE0BCE" w:rsidRDefault="00C948A0" w:rsidP="00C948A0">
            <w:pPr>
              <w:tabs>
                <w:tab w:val="left" w:pos="284"/>
                <w:tab w:val="left" w:pos="993"/>
              </w:tabs>
              <w:spacing w:line="276" w:lineRule="auto"/>
              <w:ind w:left="113" w:right="113"/>
              <w:jc w:val="center"/>
              <w:rPr>
                <w:rFonts w:ascii="Myriad Pro" w:hAnsi="Myriad Pro"/>
                <w:sz w:val="20"/>
                <w:szCs w:val="20"/>
              </w:rPr>
            </w:pPr>
            <w:r w:rsidRPr="00EE0BCE">
              <w:rPr>
                <w:rFonts w:ascii="Myriad Pro" w:hAnsi="Myriad Pro"/>
                <w:sz w:val="20"/>
                <w:szCs w:val="20"/>
              </w:rPr>
              <w:t>АО  «Тываэнерго»</w:t>
            </w:r>
          </w:p>
        </w:tc>
        <w:tc>
          <w:tcPr>
            <w:tcW w:w="441" w:type="pct"/>
            <w:tcBorders>
              <w:top w:val="single" w:sz="4" w:space="0" w:color="FFFFFF" w:themeColor="background1"/>
            </w:tcBorders>
            <w:vAlign w:val="center"/>
          </w:tcPr>
          <w:p w14:paraId="3A8A82AC"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2018</w:t>
            </w:r>
          </w:p>
        </w:tc>
        <w:tc>
          <w:tcPr>
            <w:tcW w:w="367" w:type="pct"/>
            <w:tcBorders>
              <w:top w:val="single" w:sz="4" w:space="0" w:color="FFFFFF" w:themeColor="background1"/>
            </w:tcBorders>
            <w:vAlign w:val="center"/>
          </w:tcPr>
          <w:p w14:paraId="6EC3DCDE"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tcBorders>
              <w:top w:val="single" w:sz="4" w:space="0" w:color="FFFFFF" w:themeColor="background1"/>
            </w:tcBorders>
            <w:vAlign w:val="center"/>
          </w:tcPr>
          <w:p w14:paraId="6AFD2F6D"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w:t>
            </w:r>
          </w:p>
        </w:tc>
        <w:tc>
          <w:tcPr>
            <w:tcW w:w="514" w:type="pct"/>
            <w:tcBorders>
              <w:top w:val="single" w:sz="4" w:space="0" w:color="FFFFFF" w:themeColor="background1"/>
            </w:tcBorders>
            <w:vAlign w:val="center"/>
          </w:tcPr>
          <w:p w14:paraId="0E114F54"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75</w:t>
            </w:r>
          </w:p>
        </w:tc>
        <w:tc>
          <w:tcPr>
            <w:tcW w:w="808" w:type="pct"/>
            <w:tcBorders>
              <w:top w:val="single" w:sz="4" w:space="0" w:color="FFFFFF" w:themeColor="background1"/>
            </w:tcBorders>
            <w:vAlign w:val="center"/>
          </w:tcPr>
          <w:p w14:paraId="491CFE31"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w:t>
            </w:r>
          </w:p>
        </w:tc>
        <w:tc>
          <w:tcPr>
            <w:tcW w:w="514" w:type="pct"/>
            <w:tcBorders>
              <w:top w:val="single" w:sz="4" w:space="0" w:color="FFFFFF" w:themeColor="background1"/>
            </w:tcBorders>
            <w:vAlign w:val="center"/>
          </w:tcPr>
          <w:p w14:paraId="78506BDF"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20,22</w:t>
            </w:r>
          </w:p>
          <w:p w14:paraId="4047548E"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(144,22)</w:t>
            </w:r>
          </w:p>
        </w:tc>
        <w:tc>
          <w:tcPr>
            <w:tcW w:w="441" w:type="pct"/>
            <w:tcBorders>
              <w:top w:val="single" w:sz="4" w:space="0" w:color="FFFFFF" w:themeColor="background1"/>
            </w:tcBorders>
            <w:vAlign w:val="center"/>
          </w:tcPr>
          <w:p w14:paraId="0B839FE2"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0,1068</w:t>
            </w:r>
          </w:p>
        </w:tc>
        <w:tc>
          <w:tcPr>
            <w:tcW w:w="448" w:type="pct"/>
            <w:tcBorders>
              <w:top w:val="single" w:sz="4" w:space="0" w:color="FFFFFF" w:themeColor="background1"/>
            </w:tcBorders>
            <w:vAlign w:val="center"/>
          </w:tcPr>
          <w:p w14:paraId="539961D7"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1,0102</w:t>
            </w:r>
          </w:p>
        </w:tc>
      </w:tr>
      <w:tr w:rsidR="00C948A0" w:rsidRPr="00EE0BCE" w14:paraId="69FCF0A2" w14:textId="77777777" w:rsidTr="00C948A0">
        <w:trPr>
          <w:trHeight w:val="292"/>
        </w:trPr>
        <w:tc>
          <w:tcPr>
            <w:tcW w:w="1026" w:type="pct"/>
            <w:vMerge/>
          </w:tcPr>
          <w:p w14:paraId="69C46FB9" w14:textId="77777777" w:rsidR="00C948A0" w:rsidRPr="00EE0BCE" w:rsidRDefault="00C948A0" w:rsidP="00C948A0">
            <w:pPr>
              <w:tabs>
                <w:tab w:val="left" w:pos="284"/>
                <w:tab w:val="left" w:pos="993"/>
              </w:tabs>
              <w:spacing w:line="276" w:lineRule="auto"/>
              <w:jc w:val="both"/>
              <w:rPr>
                <w:rFonts w:ascii="Myriad Pro" w:hAnsi="Myriad Pro"/>
                <w:sz w:val="20"/>
                <w:szCs w:val="20"/>
              </w:rPr>
            </w:pPr>
          </w:p>
        </w:tc>
        <w:tc>
          <w:tcPr>
            <w:tcW w:w="441" w:type="pct"/>
            <w:vAlign w:val="center"/>
          </w:tcPr>
          <w:p w14:paraId="2FFEF662"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2019</w:t>
            </w:r>
          </w:p>
        </w:tc>
        <w:tc>
          <w:tcPr>
            <w:tcW w:w="367" w:type="pct"/>
            <w:vAlign w:val="center"/>
          </w:tcPr>
          <w:p w14:paraId="633ECFD6"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vAlign w:val="center"/>
          </w:tcPr>
          <w:p w14:paraId="7BB83475"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w:t>
            </w:r>
          </w:p>
        </w:tc>
        <w:tc>
          <w:tcPr>
            <w:tcW w:w="514" w:type="pct"/>
            <w:vAlign w:val="center"/>
          </w:tcPr>
          <w:p w14:paraId="64C16609"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75</w:t>
            </w:r>
          </w:p>
        </w:tc>
        <w:tc>
          <w:tcPr>
            <w:tcW w:w="808" w:type="pct"/>
            <w:vAlign w:val="center"/>
          </w:tcPr>
          <w:p w14:paraId="6A745915"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w:t>
            </w:r>
          </w:p>
        </w:tc>
        <w:tc>
          <w:tcPr>
            <w:tcW w:w="514" w:type="pct"/>
            <w:vAlign w:val="center"/>
          </w:tcPr>
          <w:p w14:paraId="0C8A7777"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vAlign w:val="center"/>
          </w:tcPr>
          <w:p w14:paraId="3715B4DF"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0,1060</w:t>
            </w:r>
          </w:p>
        </w:tc>
        <w:tc>
          <w:tcPr>
            <w:tcW w:w="448" w:type="pct"/>
            <w:vAlign w:val="center"/>
          </w:tcPr>
          <w:p w14:paraId="56C8A208"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1,0102</w:t>
            </w:r>
          </w:p>
        </w:tc>
      </w:tr>
      <w:tr w:rsidR="00C948A0" w:rsidRPr="00EE0BCE" w14:paraId="3288CFBA" w14:textId="77777777" w:rsidTr="00C948A0">
        <w:trPr>
          <w:trHeight w:val="340"/>
        </w:trPr>
        <w:tc>
          <w:tcPr>
            <w:tcW w:w="1026" w:type="pct"/>
            <w:vMerge/>
          </w:tcPr>
          <w:p w14:paraId="27A86DFD" w14:textId="77777777" w:rsidR="00C948A0" w:rsidRPr="00EE0BCE" w:rsidRDefault="00C948A0" w:rsidP="00C948A0">
            <w:pPr>
              <w:tabs>
                <w:tab w:val="left" w:pos="284"/>
                <w:tab w:val="left" w:pos="993"/>
              </w:tabs>
              <w:spacing w:line="276" w:lineRule="auto"/>
              <w:jc w:val="both"/>
              <w:rPr>
                <w:rFonts w:ascii="Myriad Pro" w:hAnsi="Myriad Pro"/>
                <w:sz w:val="20"/>
                <w:szCs w:val="20"/>
              </w:rPr>
            </w:pPr>
          </w:p>
        </w:tc>
        <w:tc>
          <w:tcPr>
            <w:tcW w:w="441" w:type="pct"/>
            <w:vAlign w:val="center"/>
          </w:tcPr>
          <w:p w14:paraId="03905569"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2020</w:t>
            </w:r>
          </w:p>
        </w:tc>
        <w:tc>
          <w:tcPr>
            <w:tcW w:w="367" w:type="pct"/>
            <w:vAlign w:val="center"/>
          </w:tcPr>
          <w:p w14:paraId="53295018"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vAlign w:val="center"/>
          </w:tcPr>
          <w:p w14:paraId="72F29656"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w:t>
            </w:r>
          </w:p>
        </w:tc>
        <w:tc>
          <w:tcPr>
            <w:tcW w:w="514" w:type="pct"/>
            <w:vAlign w:val="center"/>
          </w:tcPr>
          <w:p w14:paraId="5F7E577A"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75</w:t>
            </w:r>
          </w:p>
        </w:tc>
        <w:tc>
          <w:tcPr>
            <w:tcW w:w="808" w:type="pct"/>
            <w:vAlign w:val="center"/>
          </w:tcPr>
          <w:p w14:paraId="0CEED571"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w:t>
            </w:r>
          </w:p>
        </w:tc>
        <w:tc>
          <w:tcPr>
            <w:tcW w:w="514" w:type="pct"/>
            <w:vAlign w:val="center"/>
          </w:tcPr>
          <w:p w14:paraId="417EF5AA"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vAlign w:val="center"/>
          </w:tcPr>
          <w:p w14:paraId="3EA35BA4"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0,1052</w:t>
            </w:r>
          </w:p>
        </w:tc>
        <w:tc>
          <w:tcPr>
            <w:tcW w:w="448" w:type="pct"/>
            <w:vAlign w:val="center"/>
          </w:tcPr>
          <w:p w14:paraId="1BFF771A"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1,0102</w:t>
            </w:r>
          </w:p>
        </w:tc>
      </w:tr>
      <w:tr w:rsidR="00C948A0" w:rsidRPr="00EE0BCE" w14:paraId="6CCFC249" w14:textId="77777777" w:rsidTr="00C948A0">
        <w:trPr>
          <w:trHeight w:val="273"/>
        </w:trPr>
        <w:tc>
          <w:tcPr>
            <w:tcW w:w="1026" w:type="pct"/>
            <w:vMerge/>
          </w:tcPr>
          <w:p w14:paraId="4595DDA6" w14:textId="77777777" w:rsidR="00C948A0" w:rsidRPr="00EE0BCE" w:rsidRDefault="00C948A0" w:rsidP="00C948A0">
            <w:pPr>
              <w:tabs>
                <w:tab w:val="left" w:pos="284"/>
                <w:tab w:val="left" w:pos="993"/>
              </w:tabs>
              <w:spacing w:line="276" w:lineRule="auto"/>
              <w:jc w:val="both"/>
              <w:rPr>
                <w:rFonts w:ascii="Myriad Pro" w:hAnsi="Myriad Pro"/>
                <w:sz w:val="20"/>
                <w:szCs w:val="20"/>
              </w:rPr>
            </w:pPr>
          </w:p>
        </w:tc>
        <w:tc>
          <w:tcPr>
            <w:tcW w:w="441" w:type="pct"/>
            <w:vAlign w:val="center"/>
          </w:tcPr>
          <w:p w14:paraId="2165034C"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2021</w:t>
            </w:r>
          </w:p>
        </w:tc>
        <w:tc>
          <w:tcPr>
            <w:tcW w:w="367" w:type="pct"/>
            <w:vAlign w:val="center"/>
          </w:tcPr>
          <w:p w14:paraId="3B3C33DB"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vAlign w:val="center"/>
          </w:tcPr>
          <w:p w14:paraId="0F9E29B6"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w:t>
            </w:r>
          </w:p>
        </w:tc>
        <w:tc>
          <w:tcPr>
            <w:tcW w:w="514" w:type="pct"/>
            <w:vAlign w:val="center"/>
          </w:tcPr>
          <w:p w14:paraId="41B2D3BB"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75</w:t>
            </w:r>
          </w:p>
        </w:tc>
        <w:tc>
          <w:tcPr>
            <w:tcW w:w="808" w:type="pct"/>
            <w:vAlign w:val="center"/>
          </w:tcPr>
          <w:p w14:paraId="047171A6"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w:t>
            </w:r>
          </w:p>
        </w:tc>
        <w:tc>
          <w:tcPr>
            <w:tcW w:w="514" w:type="pct"/>
            <w:vAlign w:val="center"/>
          </w:tcPr>
          <w:p w14:paraId="0F219013"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vAlign w:val="center"/>
          </w:tcPr>
          <w:p w14:paraId="15A0E72C"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0,1044</w:t>
            </w:r>
          </w:p>
        </w:tc>
        <w:tc>
          <w:tcPr>
            <w:tcW w:w="448" w:type="pct"/>
            <w:vAlign w:val="center"/>
          </w:tcPr>
          <w:p w14:paraId="58D13449"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1,0102</w:t>
            </w:r>
          </w:p>
        </w:tc>
      </w:tr>
      <w:tr w:rsidR="00C948A0" w:rsidRPr="00EE0BCE" w14:paraId="65E17960" w14:textId="77777777" w:rsidTr="00C948A0">
        <w:trPr>
          <w:trHeight w:val="292"/>
        </w:trPr>
        <w:tc>
          <w:tcPr>
            <w:tcW w:w="1026" w:type="pct"/>
            <w:vMerge/>
          </w:tcPr>
          <w:p w14:paraId="795D6EB1" w14:textId="77777777" w:rsidR="00C948A0" w:rsidRPr="00EE0BCE" w:rsidRDefault="00C948A0" w:rsidP="00C948A0">
            <w:pPr>
              <w:tabs>
                <w:tab w:val="left" w:pos="284"/>
                <w:tab w:val="left" w:pos="993"/>
              </w:tabs>
              <w:spacing w:line="276" w:lineRule="auto"/>
              <w:jc w:val="both"/>
              <w:rPr>
                <w:rFonts w:ascii="Myriad Pro" w:hAnsi="Myriad Pro"/>
                <w:sz w:val="20"/>
                <w:szCs w:val="20"/>
              </w:rPr>
            </w:pPr>
          </w:p>
        </w:tc>
        <w:tc>
          <w:tcPr>
            <w:tcW w:w="441" w:type="pct"/>
            <w:vAlign w:val="center"/>
          </w:tcPr>
          <w:p w14:paraId="106C6607"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2022</w:t>
            </w:r>
          </w:p>
        </w:tc>
        <w:tc>
          <w:tcPr>
            <w:tcW w:w="367" w:type="pct"/>
            <w:vAlign w:val="center"/>
          </w:tcPr>
          <w:p w14:paraId="2992D969"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vAlign w:val="center"/>
          </w:tcPr>
          <w:p w14:paraId="01AB53D6"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w:t>
            </w:r>
          </w:p>
        </w:tc>
        <w:tc>
          <w:tcPr>
            <w:tcW w:w="514" w:type="pct"/>
            <w:vAlign w:val="center"/>
          </w:tcPr>
          <w:p w14:paraId="24BBDF2F"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75</w:t>
            </w:r>
          </w:p>
        </w:tc>
        <w:tc>
          <w:tcPr>
            <w:tcW w:w="808" w:type="pct"/>
            <w:vAlign w:val="center"/>
          </w:tcPr>
          <w:p w14:paraId="566DC885"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2</w:t>
            </w:r>
          </w:p>
        </w:tc>
        <w:tc>
          <w:tcPr>
            <w:tcW w:w="514" w:type="pct"/>
            <w:vAlign w:val="center"/>
          </w:tcPr>
          <w:p w14:paraId="4CB27ADF"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w:t>
            </w:r>
          </w:p>
        </w:tc>
        <w:tc>
          <w:tcPr>
            <w:tcW w:w="441" w:type="pct"/>
            <w:vAlign w:val="center"/>
          </w:tcPr>
          <w:p w14:paraId="76208DB5"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0,1036</w:t>
            </w:r>
          </w:p>
        </w:tc>
        <w:tc>
          <w:tcPr>
            <w:tcW w:w="448" w:type="pct"/>
            <w:vAlign w:val="center"/>
          </w:tcPr>
          <w:p w14:paraId="59E94AA5" w14:textId="77777777" w:rsidR="00C948A0" w:rsidRPr="00EE0BCE" w:rsidRDefault="00C948A0" w:rsidP="00C948A0">
            <w:pPr>
              <w:tabs>
                <w:tab w:val="left" w:pos="284"/>
                <w:tab w:val="left" w:pos="993"/>
              </w:tabs>
              <w:spacing w:line="276" w:lineRule="auto"/>
              <w:jc w:val="center"/>
              <w:rPr>
                <w:rFonts w:ascii="Myriad Pro" w:hAnsi="Myriad Pro"/>
                <w:sz w:val="20"/>
                <w:szCs w:val="20"/>
              </w:rPr>
            </w:pPr>
            <w:r w:rsidRPr="00EE0BCE">
              <w:rPr>
                <w:rFonts w:ascii="Myriad Pro" w:hAnsi="Myriad Pro"/>
                <w:sz w:val="20"/>
                <w:szCs w:val="20"/>
              </w:rPr>
              <w:t>1,0102</w:t>
            </w:r>
          </w:p>
        </w:tc>
      </w:tr>
    </w:tbl>
    <w:p w14:paraId="15FA4520" w14:textId="34F9F1EF" w:rsidR="00C948A0" w:rsidRPr="00C948A0" w:rsidRDefault="00C948A0" w:rsidP="00C948A0">
      <w:pPr>
        <w:pStyle w:val="3e"/>
      </w:pPr>
      <w:r w:rsidRPr="00C948A0">
        <w:t xml:space="preserve">На основании вышеизложенного, первый долгосрочный период регулирования деятельности </w:t>
      </w:r>
      <w:r>
        <w:t>АО «Тываэнерго»</w:t>
      </w:r>
      <w:r w:rsidRPr="00C948A0">
        <w:t xml:space="preserve"> составляет 11 лет. </w:t>
      </w:r>
    </w:p>
    <w:p w14:paraId="3D3A89A8" w14:textId="77777777" w:rsidR="00C948A0" w:rsidRPr="00C948A0" w:rsidRDefault="00C948A0" w:rsidP="00C948A0">
      <w:pPr>
        <w:pStyle w:val="3e"/>
      </w:pPr>
      <w:r w:rsidRPr="00C948A0">
        <w:t>Постановлением Службы по тарифам Республики Тыва от 30.12.2016 года № 89 «Об установлении единых «котловых» тарифов на услуги по передаче электрической энергии по сетям Республики Тыва на 2017 год» для Общества утверждена необходимая валовая выручка (далее – НВВ) без учета оплаты потерь в размере 1 167 221 тыс. руб.</w:t>
      </w:r>
    </w:p>
    <w:p w14:paraId="09BFD23E" w14:textId="77777777" w:rsidR="00C948A0" w:rsidRPr="00C948A0" w:rsidRDefault="00C948A0" w:rsidP="00C948A0">
      <w:pPr>
        <w:pStyle w:val="3e"/>
      </w:pPr>
      <w:r w:rsidRPr="00C948A0">
        <w:t>Постановлением Службы по тарифам Республики Тыва от 29.12.2017 года № 68 «Об установлении единых «котловых» тарифов на услуги по передаче электрической энергии по сетям Республики Тыва на 2018 год» для Общества утверждена НВВ без учета оплаты потерь в размере 1 212 023 тыс. руб.</w:t>
      </w:r>
    </w:p>
    <w:p w14:paraId="1EF150B1" w14:textId="6204265D" w:rsidR="00C948A0" w:rsidRDefault="00C948A0" w:rsidP="00C948A0">
      <w:pPr>
        <w:pStyle w:val="3e"/>
      </w:pPr>
      <w:r w:rsidRPr="00C948A0">
        <w:t>Постановлением Службы по тарифам Республики Тыва от 29.06.2018 года № 10 «Об установлении единых «котловых» тарифов на услуги по передаче электрической энергии по сетям Республики Тыва на 2018 год» НВВ без учета оплаты потерь скорректировано до размера 1 223 487 тыс. руб.</w:t>
      </w:r>
    </w:p>
    <w:p w14:paraId="5440AB54" w14:textId="77777777" w:rsidR="00EA4D36" w:rsidRDefault="00EA4D36" w:rsidP="00C948A0">
      <w:pPr>
        <w:pStyle w:val="3e"/>
      </w:pPr>
    </w:p>
    <w:tbl>
      <w:tblPr>
        <w:tblOverlap w:val="never"/>
        <w:tblW w:w="5000" w:type="pct"/>
        <w:tblCellMar>
          <w:left w:w="10" w:type="dxa"/>
          <w:right w:w="10" w:type="dxa"/>
        </w:tblCellMar>
        <w:tblLook w:val="04A0" w:firstRow="1" w:lastRow="0" w:firstColumn="1" w:lastColumn="0" w:noHBand="0" w:noVBand="1"/>
      </w:tblPr>
      <w:tblGrid>
        <w:gridCol w:w="3470"/>
        <w:gridCol w:w="1865"/>
        <w:gridCol w:w="3726"/>
      </w:tblGrid>
      <w:tr w:rsidR="00C948A0" w:rsidRPr="00C948A0" w14:paraId="4C8DE076" w14:textId="77777777" w:rsidTr="00C948A0">
        <w:trPr>
          <w:trHeight w:val="915"/>
          <w:tblHeader/>
        </w:trPr>
        <w:tc>
          <w:tcPr>
            <w:tcW w:w="1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63B93A" w14:textId="77777777" w:rsidR="00C948A0" w:rsidRPr="00C948A0" w:rsidRDefault="00C948A0" w:rsidP="00C948A0">
            <w:pPr>
              <w:widowControl w:val="0"/>
              <w:jc w:val="center"/>
              <w:rPr>
                <w:rFonts w:ascii="Myriad Pro" w:eastAsia="Microsoft Sans Serif" w:hAnsi="Myriad Pro" w:cs="Microsoft Sans Serif"/>
                <w:color w:val="FFFFFF" w:themeColor="background1"/>
                <w:lang w:bidi="ru-RU"/>
              </w:rPr>
            </w:pPr>
            <w:r w:rsidRPr="00C948A0">
              <w:rPr>
                <w:rFonts w:ascii="Myriad Pro" w:eastAsia="Microsoft Sans Serif" w:hAnsi="Myriad Pro"/>
                <w:color w:val="FFFFFF" w:themeColor="background1"/>
                <w:lang w:bidi="ru-RU"/>
              </w:rPr>
              <w:t>Наименование сетевой организации в субъекте Российской Федерации</w:t>
            </w:r>
          </w:p>
        </w:tc>
        <w:tc>
          <w:tcPr>
            <w:tcW w:w="10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C5AC48" w14:textId="77777777" w:rsidR="00C948A0" w:rsidRPr="00C948A0" w:rsidRDefault="00C948A0" w:rsidP="00C948A0">
            <w:pPr>
              <w:widowControl w:val="0"/>
              <w:jc w:val="center"/>
              <w:rPr>
                <w:rFonts w:ascii="Myriad Pro" w:eastAsia="Microsoft Sans Serif" w:hAnsi="Myriad Pro" w:cs="Microsoft Sans Serif"/>
                <w:color w:val="FFFFFF" w:themeColor="background1"/>
                <w:lang w:bidi="ru-RU"/>
              </w:rPr>
            </w:pPr>
            <w:r w:rsidRPr="00C948A0">
              <w:rPr>
                <w:rFonts w:ascii="Myriad Pro" w:eastAsia="Microsoft Sans Serif" w:hAnsi="Myriad Pro"/>
                <w:color w:val="FFFFFF" w:themeColor="background1"/>
                <w:lang w:bidi="ru-RU"/>
              </w:rPr>
              <w:t>Год</w:t>
            </w:r>
          </w:p>
        </w:tc>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AD2170" w14:textId="482C3DB9" w:rsidR="00C948A0" w:rsidRPr="00C948A0" w:rsidRDefault="00C948A0" w:rsidP="00C948A0">
            <w:pPr>
              <w:widowControl w:val="0"/>
              <w:jc w:val="center"/>
              <w:rPr>
                <w:rFonts w:ascii="Myriad Pro" w:eastAsia="Microsoft Sans Serif" w:hAnsi="Myriad Pro" w:cs="Microsoft Sans Serif"/>
                <w:color w:val="FFFFFF" w:themeColor="background1"/>
                <w:lang w:bidi="ru-RU"/>
              </w:rPr>
            </w:pPr>
            <w:r w:rsidRPr="00C948A0">
              <w:rPr>
                <w:rFonts w:ascii="Myriad Pro" w:eastAsia="Microsoft Sans Serif" w:hAnsi="Myriad Pro"/>
                <w:color w:val="FFFFFF" w:themeColor="background1"/>
                <w:lang w:bidi="ru-RU"/>
              </w:rPr>
              <w:t>НВВ сетевых организаций без учета оплаты потерь,</w:t>
            </w:r>
          </w:p>
          <w:p w14:paraId="5B6F0133" w14:textId="7DE879FC" w:rsidR="00C948A0" w:rsidRPr="00C948A0" w:rsidRDefault="00C948A0" w:rsidP="00C948A0">
            <w:pPr>
              <w:widowControl w:val="0"/>
              <w:jc w:val="center"/>
              <w:rPr>
                <w:rFonts w:ascii="Myriad Pro" w:eastAsia="Microsoft Sans Serif" w:hAnsi="Myriad Pro" w:cs="Microsoft Sans Serif"/>
                <w:color w:val="FFFFFF" w:themeColor="background1"/>
                <w:lang w:bidi="ru-RU"/>
              </w:rPr>
            </w:pPr>
            <w:r w:rsidRPr="00C948A0">
              <w:rPr>
                <w:rFonts w:ascii="Myriad Pro" w:eastAsia="Microsoft Sans Serif" w:hAnsi="Myriad Pro"/>
                <w:color w:val="FFFFFF" w:themeColor="background1"/>
                <w:lang w:bidi="ru-RU"/>
              </w:rPr>
              <w:t>тыс. руб.</w:t>
            </w:r>
          </w:p>
        </w:tc>
      </w:tr>
      <w:tr w:rsidR="00C948A0" w:rsidRPr="00C948A0" w14:paraId="31BB2F38" w14:textId="77777777" w:rsidTr="00C948A0">
        <w:trPr>
          <w:trHeight w:val="400"/>
        </w:trPr>
        <w:tc>
          <w:tcPr>
            <w:tcW w:w="1915" w:type="pct"/>
            <w:vMerge w:val="restart"/>
            <w:tcBorders>
              <w:top w:val="single" w:sz="4" w:space="0" w:color="FFFFFF" w:themeColor="background1"/>
              <w:left w:val="single" w:sz="4" w:space="0" w:color="auto"/>
            </w:tcBorders>
            <w:shd w:val="clear" w:color="auto" w:fill="FFFFFF"/>
            <w:vAlign w:val="center"/>
          </w:tcPr>
          <w:p w14:paraId="0B20226E" w14:textId="1EEE57F7" w:rsidR="00C948A0" w:rsidRPr="00C948A0" w:rsidRDefault="00C948A0" w:rsidP="00C948A0">
            <w:pPr>
              <w:widowControl w:val="0"/>
              <w:rPr>
                <w:rFonts w:ascii="Myriad Pro" w:eastAsia="Microsoft Sans Serif" w:hAnsi="Myriad Pro"/>
                <w:lang w:bidi="ru-RU"/>
              </w:rPr>
            </w:pPr>
            <w:r>
              <w:rPr>
                <w:rFonts w:ascii="Myriad Pro" w:eastAsia="Microsoft Sans Serif" w:hAnsi="Myriad Pro"/>
                <w:lang w:bidi="ru-RU"/>
              </w:rPr>
              <w:t>АО «Тываэнерго»</w:t>
            </w:r>
          </w:p>
        </w:tc>
        <w:tc>
          <w:tcPr>
            <w:tcW w:w="1029" w:type="pct"/>
            <w:tcBorders>
              <w:top w:val="single" w:sz="4" w:space="0" w:color="FFFFFF" w:themeColor="background1"/>
              <w:left w:val="single" w:sz="4" w:space="0" w:color="auto"/>
            </w:tcBorders>
            <w:shd w:val="clear" w:color="auto" w:fill="FFFFFF"/>
            <w:vAlign w:val="center"/>
          </w:tcPr>
          <w:p w14:paraId="6AD59905"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2012</w:t>
            </w:r>
          </w:p>
        </w:tc>
        <w:tc>
          <w:tcPr>
            <w:tcW w:w="2056" w:type="pct"/>
            <w:tcBorders>
              <w:top w:val="single" w:sz="4" w:space="0" w:color="FFFFFF" w:themeColor="background1"/>
              <w:left w:val="single" w:sz="4" w:space="0" w:color="auto"/>
              <w:right w:val="single" w:sz="4" w:space="0" w:color="auto"/>
            </w:tcBorders>
            <w:shd w:val="clear" w:color="auto" w:fill="FFFFFF"/>
            <w:vAlign w:val="center"/>
          </w:tcPr>
          <w:p w14:paraId="1F5C4476" w14:textId="38CEAA76"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804 754</w:t>
            </w:r>
          </w:p>
        </w:tc>
      </w:tr>
      <w:tr w:rsidR="00C948A0" w:rsidRPr="00C948A0" w14:paraId="4FA922EB" w14:textId="77777777" w:rsidTr="00C948A0">
        <w:trPr>
          <w:trHeight w:val="400"/>
        </w:trPr>
        <w:tc>
          <w:tcPr>
            <w:tcW w:w="1915" w:type="pct"/>
            <w:vMerge/>
            <w:tcBorders>
              <w:left w:val="single" w:sz="4" w:space="0" w:color="auto"/>
            </w:tcBorders>
            <w:shd w:val="clear" w:color="auto" w:fill="FFFFFF"/>
          </w:tcPr>
          <w:p w14:paraId="750F54B4" w14:textId="1212C229" w:rsidR="00C948A0" w:rsidRPr="00C948A0" w:rsidRDefault="00C948A0" w:rsidP="00096E2B">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683163AA"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2013</w:t>
            </w:r>
          </w:p>
        </w:tc>
        <w:tc>
          <w:tcPr>
            <w:tcW w:w="2056" w:type="pct"/>
            <w:tcBorders>
              <w:top w:val="single" w:sz="4" w:space="0" w:color="auto"/>
              <w:left w:val="single" w:sz="4" w:space="0" w:color="auto"/>
              <w:right w:val="single" w:sz="4" w:space="0" w:color="auto"/>
            </w:tcBorders>
            <w:shd w:val="clear" w:color="auto" w:fill="FFFFFF"/>
            <w:vAlign w:val="center"/>
          </w:tcPr>
          <w:p w14:paraId="49C96EB6" w14:textId="6B6E3E1E"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883 157</w:t>
            </w:r>
          </w:p>
        </w:tc>
      </w:tr>
      <w:tr w:rsidR="00C948A0" w:rsidRPr="00C948A0" w14:paraId="5D06598D" w14:textId="77777777" w:rsidTr="00C948A0">
        <w:trPr>
          <w:trHeight w:val="400"/>
        </w:trPr>
        <w:tc>
          <w:tcPr>
            <w:tcW w:w="1915" w:type="pct"/>
            <w:vMerge/>
            <w:tcBorders>
              <w:left w:val="single" w:sz="4" w:space="0" w:color="auto"/>
            </w:tcBorders>
            <w:shd w:val="clear" w:color="auto" w:fill="FFFFFF"/>
          </w:tcPr>
          <w:p w14:paraId="26AD734E" w14:textId="15155D22" w:rsidR="00C948A0" w:rsidRPr="00C948A0" w:rsidRDefault="00C948A0" w:rsidP="00096E2B">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672D3A52"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2014</w:t>
            </w:r>
          </w:p>
        </w:tc>
        <w:tc>
          <w:tcPr>
            <w:tcW w:w="2056" w:type="pct"/>
            <w:tcBorders>
              <w:top w:val="single" w:sz="4" w:space="0" w:color="auto"/>
              <w:left w:val="single" w:sz="4" w:space="0" w:color="auto"/>
              <w:right w:val="single" w:sz="4" w:space="0" w:color="auto"/>
            </w:tcBorders>
            <w:shd w:val="clear" w:color="auto" w:fill="FFFFFF"/>
            <w:vAlign w:val="center"/>
          </w:tcPr>
          <w:p w14:paraId="4D234477" w14:textId="7F51E926"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938 405</w:t>
            </w:r>
          </w:p>
        </w:tc>
      </w:tr>
      <w:tr w:rsidR="00C948A0" w:rsidRPr="00C948A0" w14:paraId="75DC9687" w14:textId="77777777" w:rsidTr="00C948A0">
        <w:trPr>
          <w:trHeight w:val="403"/>
        </w:trPr>
        <w:tc>
          <w:tcPr>
            <w:tcW w:w="1915" w:type="pct"/>
            <w:vMerge/>
            <w:tcBorders>
              <w:left w:val="single" w:sz="4" w:space="0" w:color="auto"/>
            </w:tcBorders>
            <w:shd w:val="clear" w:color="auto" w:fill="FFFFFF"/>
          </w:tcPr>
          <w:p w14:paraId="57A66BA2" w14:textId="03F83CAE" w:rsidR="00C948A0" w:rsidRPr="00C948A0" w:rsidRDefault="00C948A0" w:rsidP="00096E2B">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267C17E5"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2015</w:t>
            </w:r>
          </w:p>
        </w:tc>
        <w:tc>
          <w:tcPr>
            <w:tcW w:w="2056" w:type="pct"/>
            <w:tcBorders>
              <w:top w:val="single" w:sz="4" w:space="0" w:color="auto"/>
              <w:left w:val="single" w:sz="4" w:space="0" w:color="auto"/>
              <w:right w:val="single" w:sz="4" w:space="0" w:color="auto"/>
            </w:tcBorders>
            <w:shd w:val="clear" w:color="auto" w:fill="FFFFFF"/>
            <w:vAlign w:val="center"/>
          </w:tcPr>
          <w:p w14:paraId="01AD7134" w14:textId="046A5882"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1 037 602</w:t>
            </w:r>
          </w:p>
        </w:tc>
      </w:tr>
      <w:tr w:rsidR="00C948A0" w:rsidRPr="00C948A0" w14:paraId="1A433EDB" w14:textId="77777777" w:rsidTr="00C948A0">
        <w:trPr>
          <w:trHeight w:val="403"/>
        </w:trPr>
        <w:tc>
          <w:tcPr>
            <w:tcW w:w="1915" w:type="pct"/>
            <w:vMerge/>
            <w:tcBorders>
              <w:left w:val="single" w:sz="4" w:space="0" w:color="auto"/>
            </w:tcBorders>
            <w:shd w:val="clear" w:color="auto" w:fill="FFFFFF"/>
          </w:tcPr>
          <w:p w14:paraId="2A87B38E" w14:textId="0ED280EB" w:rsidR="00C948A0" w:rsidRPr="00C948A0" w:rsidRDefault="00C948A0" w:rsidP="00096E2B">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33001864"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2016</w:t>
            </w:r>
          </w:p>
        </w:tc>
        <w:tc>
          <w:tcPr>
            <w:tcW w:w="2056" w:type="pct"/>
            <w:tcBorders>
              <w:top w:val="single" w:sz="4" w:space="0" w:color="auto"/>
              <w:left w:val="single" w:sz="4" w:space="0" w:color="auto"/>
              <w:right w:val="single" w:sz="4" w:space="0" w:color="auto"/>
            </w:tcBorders>
            <w:shd w:val="clear" w:color="auto" w:fill="FFFFFF"/>
            <w:vAlign w:val="center"/>
          </w:tcPr>
          <w:p w14:paraId="25B48AF2"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1 087 585</w:t>
            </w:r>
          </w:p>
        </w:tc>
      </w:tr>
      <w:tr w:rsidR="00C948A0" w:rsidRPr="00C948A0" w14:paraId="40F7E9D6" w14:textId="77777777" w:rsidTr="00C948A0">
        <w:trPr>
          <w:trHeight w:val="389"/>
        </w:trPr>
        <w:tc>
          <w:tcPr>
            <w:tcW w:w="1915" w:type="pct"/>
            <w:vMerge/>
            <w:tcBorders>
              <w:left w:val="single" w:sz="4" w:space="0" w:color="auto"/>
            </w:tcBorders>
            <w:shd w:val="clear" w:color="auto" w:fill="FFFFFF"/>
          </w:tcPr>
          <w:p w14:paraId="20CF2257" w14:textId="3994CD96" w:rsidR="00C948A0" w:rsidRPr="00C948A0" w:rsidRDefault="00C948A0" w:rsidP="00096E2B">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456521B9"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2017</w:t>
            </w:r>
          </w:p>
        </w:tc>
        <w:tc>
          <w:tcPr>
            <w:tcW w:w="2056" w:type="pct"/>
            <w:tcBorders>
              <w:top w:val="single" w:sz="4" w:space="0" w:color="auto"/>
              <w:left w:val="single" w:sz="4" w:space="0" w:color="auto"/>
              <w:right w:val="single" w:sz="4" w:space="0" w:color="auto"/>
            </w:tcBorders>
            <w:shd w:val="clear" w:color="auto" w:fill="FFFFFF"/>
            <w:vAlign w:val="center"/>
          </w:tcPr>
          <w:p w14:paraId="53CB7FF0"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1 167 221</w:t>
            </w:r>
          </w:p>
        </w:tc>
      </w:tr>
      <w:tr w:rsidR="00C948A0" w:rsidRPr="00C948A0" w14:paraId="14DF063A" w14:textId="77777777" w:rsidTr="00C948A0">
        <w:trPr>
          <w:trHeight w:val="389"/>
        </w:trPr>
        <w:tc>
          <w:tcPr>
            <w:tcW w:w="1915" w:type="pct"/>
            <w:vMerge/>
            <w:tcBorders>
              <w:left w:val="single" w:sz="4" w:space="0" w:color="auto"/>
            </w:tcBorders>
            <w:shd w:val="clear" w:color="auto" w:fill="FFFFFF"/>
          </w:tcPr>
          <w:p w14:paraId="01D293CF" w14:textId="77777777" w:rsidR="00C948A0" w:rsidRPr="00C948A0" w:rsidRDefault="00C948A0">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067D103E"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2018</w:t>
            </w:r>
          </w:p>
        </w:tc>
        <w:tc>
          <w:tcPr>
            <w:tcW w:w="2056" w:type="pct"/>
            <w:tcBorders>
              <w:top w:val="single" w:sz="4" w:space="0" w:color="auto"/>
              <w:left w:val="single" w:sz="4" w:space="0" w:color="auto"/>
              <w:right w:val="single" w:sz="4" w:space="0" w:color="auto"/>
            </w:tcBorders>
            <w:shd w:val="clear" w:color="auto" w:fill="FFFFFF"/>
            <w:vAlign w:val="center"/>
          </w:tcPr>
          <w:p w14:paraId="06E4DC2B"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1 223 487</w:t>
            </w:r>
          </w:p>
        </w:tc>
      </w:tr>
      <w:tr w:rsidR="00C948A0" w:rsidRPr="00C948A0" w14:paraId="5DCD08EB" w14:textId="77777777" w:rsidTr="00C948A0">
        <w:trPr>
          <w:trHeight w:val="385"/>
        </w:trPr>
        <w:tc>
          <w:tcPr>
            <w:tcW w:w="1915" w:type="pct"/>
            <w:vMerge/>
            <w:tcBorders>
              <w:left w:val="single" w:sz="4" w:space="0" w:color="auto"/>
            </w:tcBorders>
            <w:shd w:val="clear" w:color="auto" w:fill="FFFFFF"/>
          </w:tcPr>
          <w:p w14:paraId="4AFE9486" w14:textId="77777777" w:rsidR="00C948A0" w:rsidRPr="00C948A0" w:rsidRDefault="00C948A0">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2394A722"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2019</w:t>
            </w:r>
          </w:p>
        </w:tc>
        <w:tc>
          <w:tcPr>
            <w:tcW w:w="2056" w:type="pct"/>
            <w:tcBorders>
              <w:top w:val="single" w:sz="4" w:space="0" w:color="auto"/>
              <w:left w:val="single" w:sz="4" w:space="0" w:color="auto"/>
              <w:right w:val="single" w:sz="4" w:space="0" w:color="auto"/>
            </w:tcBorders>
            <w:shd w:val="clear" w:color="auto" w:fill="FFFFFF"/>
            <w:vAlign w:val="center"/>
          </w:tcPr>
          <w:p w14:paraId="18DC7DA6"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1 345 000</w:t>
            </w:r>
          </w:p>
        </w:tc>
      </w:tr>
      <w:tr w:rsidR="00C948A0" w:rsidRPr="00C948A0" w14:paraId="1D2B6FC2" w14:textId="77777777" w:rsidTr="00C948A0">
        <w:trPr>
          <w:trHeight w:val="382"/>
        </w:trPr>
        <w:tc>
          <w:tcPr>
            <w:tcW w:w="1915" w:type="pct"/>
            <w:vMerge/>
            <w:tcBorders>
              <w:left w:val="single" w:sz="4" w:space="0" w:color="auto"/>
            </w:tcBorders>
            <w:shd w:val="clear" w:color="auto" w:fill="FFFFFF"/>
          </w:tcPr>
          <w:p w14:paraId="1DDC0161" w14:textId="77777777" w:rsidR="00C948A0" w:rsidRPr="00C948A0" w:rsidRDefault="00C948A0">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1C2DB032"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2020</w:t>
            </w:r>
          </w:p>
        </w:tc>
        <w:tc>
          <w:tcPr>
            <w:tcW w:w="2056" w:type="pct"/>
            <w:tcBorders>
              <w:top w:val="single" w:sz="4" w:space="0" w:color="auto"/>
              <w:left w:val="single" w:sz="4" w:space="0" w:color="auto"/>
              <w:right w:val="single" w:sz="4" w:space="0" w:color="auto"/>
            </w:tcBorders>
            <w:shd w:val="clear" w:color="auto" w:fill="FFFFFF"/>
            <w:vAlign w:val="center"/>
          </w:tcPr>
          <w:p w14:paraId="1FCD2C5B"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1 478 000</w:t>
            </w:r>
          </w:p>
        </w:tc>
      </w:tr>
      <w:tr w:rsidR="00C948A0" w:rsidRPr="00C948A0" w14:paraId="658FE99A" w14:textId="77777777" w:rsidTr="00C948A0">
        <w:trPr>
          <w:trHeight w:val="385"/>
        </w:trPr>
        <w:tc>
          <w:tcPr>
            <w:tcW w:w="1915" w:type="pct"/>
            <w:vMerge/>
            <w:tcBorders>
              <w:left w:val="single" w:sz="4" w:space="0" w:color="auto"/>
            </w:tcBorders>
            <w:shd w:val="clear" w:color="auto" w:fill="FFFFFF"/>
          </w:tcPr>
          <w:p w14:paraId="266B3102" w14:textId="77777777" w:rsidR="00C948A0" w:rsidRPr="00C948A0" w:rsidRDefault="00C948A0">
            <w:pPr>
              <w:widowControl w:val="0"/>
              <w:rPr>
                <w:rFonts w:ascii="Myriad Pro" w:eastAsia="Microsoft Sans Serif" w:hAnsi="Myriad Pro"/>
                <w:lang w:bidi="ru-RU"/>
              </w:rPr>
            </w:pPr>
          </w:p>
        </w:tc>
        <w:tc>
          <w:tcPr>
            <w:tcW w:w="1029" w:type="pct"/>
            <w:tcBorders>
              <w:top w:val="single" w:sz="4" w:space="0" w:color="auto"/>
              <w:left w:val="single" w:sz="4" w:space="0" w:color="auto"/>
            </w:tcBorders>
            <w:shd w:val="clear" w:color="auto" w:fill="FFFFFF"/>
            <w:vAlign w:val="center"/>
          </w:tcPr>
          <w:p w14:paraId="7943D0CC"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2021</w:t>
            </w:r>
          </w:p>
        </w:tc>
        <w:tc>
          <w:tcPr>
            <w:tcW w:w="2056" w:type="pct"/>
            <w:tcBorders>
              <w:top w:val="single" w:sz="4" w:space="0" w:color="auto"/>
              <w:left w:val="single" w:sz="4" w:space="0" w:color="auto"/>
              <w:right w:val="single" w:sz="4" w:space="0" w:color="auto"/>
            </w:tcBorders>
            <w:shd w:val="clear" w:color="auto" w:fill="FFFFFF"/>
            <w:vAlign w:val="center"/>
          </w:tcPr>
          <w:p w14:paraId="39AE0F5B"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1 631 000</w:t>
            </w:r>
          </w:p>
        </w:tc>
      </w:tr>
      <w:tr w:rsidR="00C948A0" w:rsidRPr="00C948A0" w14:paraId="4756087A" w14:textId="77777777" w:rsidTr="00C948A0">
        <w:trPr>
          <w:trHeight w:val="392"/>
        </w:trPr>
        <w:tc>
          <w:tcPr>
            <w:tcW w:w="1915" w:type="pct"/>
            <w:vMerge/>
            <w:tcBorders>
              <w:left w:val="single" w:sz="4" w:space="0" w:color="auto"/>
              <w:bottom w:val="single" w:sz="4" w:space="0" w:color="auto"/>
            </w:tcBorders>
            <w:shd w:val="clear" w:color="auto" w:fill="FFFFFF"/>
          </w:tcPr>
          <w:p w14:paraId="5D01A717" w14:textId="77777777" w:rsidR="00C948A0" w:rsidRPr="00C948A0" w:rsidRDefault="00C948A0">
            <w:pPr>
              <w:widowControl w:val="0"/>
              <w:rPr>
                <w:rFonts w:ascii="Myriad Pro" w:eastAsia="Microsoft Sans Serif" w:hAnsi="Myriad Pro"/>
                <w:lang w:bidi="ru-RU"/>
              </w:rPr>
            </w:pPr>
          </w:p>
        </w:tc>
        <w:tc>
          <w:tcPr>
            <w:tcW w:w="1029" w:type="pct"/>
            <w:tcBorders>
              <w:top w:val="single" w:sz="4" w:space="0" w:color="auto"/>
              <w:left w:val="single" w:sz="4" w:space="0" w:color="auto"/>
              <w:bottom w:val="single" w:sz="4" w:space="0" w:color="auto"/>
            </w:tcBorders>
            <w:shd w:val="clear" w:color="auto" w:fill="FFFFFF"/>
            <w:vAlign w:val="center"/>
          </w:tcPr>
          <w:p w14:paraId="2373F7A5"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2022</w:t>
            </w:r>
          </w:p>
        </w:tc>
        <w:tc>
          <w:tcPr>
            <w:tcW w:w="2056" w:type="pct"/>
            <w:tcBorders>
              <w:top w:val="single" w:sz="4" w:space="0" w:color="auto"/>
              <w:left w:val="single" w:sz="4" w:space="0" w:color="auto"/>
              <w:bottom w:val="single" w:sz="4" w:space="0" w:color="auto"/>
              <w:right w:val="single" w:sz="4" w:space="0" w:color="auto"/>
            </w:tcBorders>
            <w:shd w:val="clear" w:color="auto" w:fill="FFFFFF"/>
            <w:vAlign w:val="center"/>
          </w:tcPr>
          <w:p w14:paraId="32F04A10" w14:textId="77777777" w:rsidR="00C948A0" w:rsidRPr="00C948A0" w:rsidRDefault="00C948A0" w:rsidP="00C948A0">
            <w:pPr>
              <w:widowControl w:val="0"/>
              <w:jc w:val="center"/>
              <w:rPr>
                <w:rFonts w:ascii="Myriad Pro" w:eastAsia="Microsoft Sans Serif" w:hAnsi="Myriad Pro" w:cs="Microsoft Sans Serif"/>
                <w:lang w:bidi="ru-RU"/>
              </w:rPr>
            </w:pPr>
            <w:r w:rsidRPr="00C948A0">
              <w:rPr>
                <w:rFonts w:ascii="Myriad Pro" w:eastAsia="Microsoft Sans Serif" w:hAnsi="Myriad Pro"/>
                <w:lang w:bidi="ru-RU"/>
              </w:rPr>
              <w:t>1 806 000</w:t>
            </w:r>
          </w:p>
        </w:tc>
      </w:tr>
    </w:tbl>
    <w:p w14:paraId="4A9000CB" w14:textId="77777777" w:rsidR="006C2E74" w:rsidRPr="00D02979" w:rsidRDefault="006C2E74" w:rsidP="00096E2B">
      <w:pPr>
        <w:ind w:firstLine="567"/>
        <w:contextualSpacing/>
        <w:jc w:val="both"/>
        <w:rPr>
          <w:rFonts w:eastAsia="Calibri"/>
          <w:sz w:val="28"/>
          <w:szCs w:val="28"/>
        </w:rPr>
      </w:pPr>
    </w:p>
    <w:p w14:paraId="117B48BC" w14:textId="77777777" w:rsidR="00152217" w:rsidRPr="00D02979" w:rsidRDefault="00152217" w:rsidP="00096E2B">
      <w:pPr>
        <w:ind w:firstLine="567"/>
        <w:contextualSpacing/>
        <w:jc w:val="both"/>
        <w:rPr>
          <w:rFonts w:eastAsia="Calibri"/>
          <w:sz w:val="28"/>
          <w:szCs w:val="28"/>
        </w:rPr>
      </w:pPr>
      <w:r w:rsidRPr="00D02979">
        <w:rPr>
          <w:rFonts w:eastAsia="Calibri"/>
          <w:sz w:val="28"/>
          <w:szCs w:val="28"/>
        </w:rPr>
        <w:br w:type="page"/>
      </w:r>
    </w:p>
    <w:p w14:paraId="41A217BC" w14:textId="1F8EE658" w:rsidR="009C4524" w:rsidRPr="00C948A0" w:rsidRDefault="00C948A0" w:rsidP="00C948A0">
      <w:pPr>
        <w:pStyle w:val="1"/>
        <w:numPr>
          <w:ilvl w:val="0"/>
          <w:numId w:val="2"/>
        </w:numPr>
        <w:spacing w:line="360" w:lineRule="auto"/>
        <w:jc w:val="both"/>
        <w:rPr>
          <w:rFonts w:ascii="Myriad Pro" w:hAnsi="Myriad Pro"/>
          <w:b/>
          <w:color w:val="4F6228" w:themeColor="accent3" w:themeShade="80"/>
          <w:sz w:val="28"/>
          <w:szCs w:val="28"/>
        </w:rPr>
      </w:pPr>
      <w:bookmarkStart w:id="19" w:name="_Toc63420784"/>
      <w:r w:rsidRPr="00C948A0">
        <w:rPr>
          <w:rFonts w:ascii="Myriad Pro" w:hAnsi="Myriad Pro"/>
          <w:b/>
          <w:color w:val="4F6228" w:themeColor="accent3" w:themeShade="80"/>
          <w:sz w:val="28"/>
          <w:szCs w:val="28"/>
        </w:rPr>
        <w:t>Анализ исполнения инвестиционных программ, учтенных Службой по тарифам Республики Тыва при принятии тарифно-балансовых решений на 2017-2018 гг.</w:t>
      </w:r>
      <w:bookmarkEnd w:id="19"/>
    </w:p>
    <w:p w14:paraId="761F9F9B" w14:textId="77777777" w:rsidR="001979BB" w:rsidRPr="00C948A0" w:rsidRDefault="001979BB" w:rsidP="00C948A0">
      <w:pPr>
        <w:pStyle w:val="3e"/>
        <w:rPr>
          <w:rFonts w:eastAsia="Calibri"/>
          <w:i/>
          <w:iCs/>
        </w:rPr>
      </w:pPr>
      <w:r w:rsidRPr="00C948A0">
        <w:rPr>
          <w:rFonts w:eastAsia="Calibri"/>
          <w:i/>
          <w:iCs/>
        </w:rPr>
        <w:t>Общие положения</w:t>
      </w:r>
    </w:p>
    <w:p w14:paraId="363AEA7B" w14:textId="120231A4" w:rsidR="001979BB" w:rsidRPr="00D02979" w:rsidRDefault="001979BB" w:rsidP="00C948A0">
      <w:pPr>
        <w:pStyle w:val="3e"/>
        <w:rPr>
          <w:rFonts w:eastAsia="Calibri"/>
        </w:rPr>
      </w:pPr>
      <w:r w:rsidRPr="00D02979">
        <w:rPr>
          <w:rFonts w:eastAsia="Calibri"/>
        </w:rPr>
        <w:t>Первоначально инвестиционная программа ОАО (АО) «Тываэнерго» была утверждена на период 2016 – 2022 гг. приказом Минэнерго России от 17.11.2015</w:t>
      </w:r>
      <w:r w:rsidR="00AE661C">
        <w:rPr>
          <w:rFonts w:eastAsia="Calibri"/>
        </w:rPr>
        <w:t> </w:t>
      </w:r>
      <w:r w:rsidRPr="00D02979">
        <w:rPr>
          <w:rFonts w:eastAsia="Calibri"/>
        </w:rPr>
        <w:t>г. № 867 «Об утверждении инвестиционной программы О</w:t>
      </w:r>
      <w:r w:rsidR="00C948A0">
        <w:rPr>
          <w:rFonts w:eastAsia="Calibri"/>
        </w:rPr>
        <w:t>АО «Тываэнерго»</w:t>
      </w:r>
      <w:r w:rsidRPr="00D02979">
        <w:rPr>
          <w:rFonts w:eastAsia="Calibri"/>
        </w:rPr>
        <w:t xml:space="preserve"> на 2016</w:t>
      </w:r>
      <w:r w:rsidR="00C948A0">
        <w:rPr>
          <w:rFonts w:eastAsia="Calibri"/>
        </w:rPr>
        <w:t>-</w:t>
      </w:r>
      <w:r w:rsidRPr="00D02979">
        <w:rPr>
          <w:rFonts w:eastAsia="Calibri"/>
        </w:rPr>
        <w:t>2022 годы».</w:t>
      </w:r>
    </w:p>
    <w:p w14:paraId="0D423D30" w14:textId="6BFE5A0D" w:rsidR="001979BB" w:rsidRPr="00D02979" w:rsidRDefault="001979BB" w:rsidP="00C948A0">
      <w:pPr>
        <w:pStyle w:val="3e"/>
        <w:rPr>
          <w:rFonts w:eastAsia="Calibri"/>
        </w:rPr>
      </w:pPr>
      <w:r w:rsidRPr="00D02979">
        <w:rPr>
          <w:rFonts w:eastAsia="Calibri"/>
        </w:rPr>
        <w:t xml:space="preserve">В дальнейшем в инвестиционную программу (ИПР) </w:t>
      </w:r>
      <w:r w:rsidR="00C948A0">
        <w:rPr>
          <w:rFonts w:eastAsia="Calibri"/>
        </w:rPr>
        <w:t>АО «Тываэнерго»</w:t>
      </w:r>
      <w:r w:rsidRPr="00D02979">
        <w:rPr>
          <w:rFonts w:eastAsia="Calibri"/>
        </w:rPr>
        <w:t xml:space="preserve"> вносились изменения приказом Минэнерго России от 09.12.2016 г. № 1308 «О внесении изменений в приказ Минэнерго России от 17.11.2015 г. № 867».</w:t>
      </w:r>
    </w:p>
    <w:p w14:paraId="41321F5F" w14:textId="3AA71FE6" w:rsidR="001979BB" w:rsidRPr="00D02979" w:rsidRDefault="001979BB" w:rsidP="00C948A0">
      <w:pPr>
        <w:pStyle w:val="3e"/>
        <w:rPr>
          <w:rFonts w:eastAsia="Calibri"/>
        </w:rPr>
      </w:pPr>
      <w:r w:rsidRPr="00D02979">
        <w:rPr>
          <w:rFonts w:eastAsia="Calibri"/>
        </w:rPr>
        <w:t xml:space="preserve">В 2017 году Минэнерго России утвердило инвестиционную программу </w:t>
      </w:r>
      <w:r w:rsidR="00C948A0">
        <w:rPr>
          <w:rFonts w:eastAsia="Calibri"/>
        </w:rPr>
        <w:t>АО «Тываэнерго»</w:t>
      </w:r>
      <w:r w:rsidRPr="00D02979">
        <w:rPr>
          <w:rFonts w:eastAsia="Calibri"/>
        </w:rPr>
        <w:t xml:space="preserve"> на период 2018 – 2022 гг. приказом от 27.10.2017 г. № 6@ «Об утверждении инвестиционной программы </w:t>
      </w:r>
      <w:r w:rsidR="00C948A0">
        <w:rPr>
          <w:rFonts w:eastAsia="Calibri"/>
        </w:rPr>
        <w:t>АО «Тываэнерго»</w:t>
      </w:r>
      <w:r w:rsidRPr="00D02979">
        <w:rPr>
          <w:rFonts w:eastAsia="Calibri"/>
        </w:rPr>
        <w:t xml:space="preserve"> на 2018 – 2022 годы и изменений, вносимых в инвестиционную программу </w:t>
      </w:r>
      <w:r w:rsidR="00C948A0">
        <w:rPr>
          <w:rFonts w:eastAsia="Calibri"/>
        </w:rPr>
        <w:t>АО «Тываэнерго»</w:t>
      </w:r>
      <w:r w:rsidRPr="00D02979">
        <w:rPr>
          <w:rFonts w:eastAsia="Calibri"/>
        </w:rPr>
        <w:t>, утвержденную приказом Минэнерго России от 09.12.2016 № 1308».</w:t>
      </w:r>
    </w:p>
    <w:p w14:paraId="3AEA5D8C" w14:textId="24FCD758" w:rsidR="001979BB" w:rsidRPr="00D02979" w:rsidRDefault="001979BB" w:rsidP="00C948A0">
      <w:pPr>
        <w:pStyle w:val="3e"/>
        <w:rPr>
          <w:rFonts w:eastAsia="Calibri"/>
        </w:rPr>
      </w:pPr>
      <w:r w:rsidRPr="00D02979">
        <w:rPr>
          <w:rFonts w:eastAsia="Calibri"/>
        </w:rPr>
        <w:t xml:space="preserve">В 2018 году приказом Минэнерго России от 17.10.2018 г. № 4@ «Об утверждении изменений, вносимых в инвестиционную программу </w:t>
      </w:r>
      <w:r w:rsidR="00C948A0">
        <w:rPr>
          <w:rFonts w:eastAsia="Calibri"/>
        </w:rPr>
        <w:t>АО «Тываэнерго»</w:t>
      </w:r>
      <w:r w:rsidRPr="00D02979">
        <w:rPr>
          <w:rFonts w:eastAsia="Calibri"/>
        </w:rPr>
        <w:t>, утвержденную приказом Минэнерго России от 27.10.2017 г. №</w:t>
      </w:r>
      <w:r w:rsidR="00AE661C">
        <w:rPr>
          <w:rFonts w:eastAsia="Calibri"/>
        </w:rPr>
        <w:t> </w:t>
      </w:r>
      <w:r w:rsidRPr="00D02979">
        <w:rPr>
          <w:rFonts w:eastAsia="Calibri"/>
        </w:rPr>
        <w:t xml:space="preserve">6@» в инвестиционную программу </w:t>
      </w:r>
      <w:r w:rsidR="00C948A0">
        <w:rPr>
          <w:rFonts w:eastAsia="Calibri"/>
        </w:rPr>
        <w:t>АО «Тываэнерго»</w:t>
      </w:r>
      <w:r w:rsidRPr="00D02979">
        <w:rPr>
          <w:rFonts w:eastAsia="Calibri"/>
        </w:rPr>
        <w:t xml:space="preserve"> внесены изменения.</w:t>
      </w:r>
    </w:p>
    <w:p w14:paraId="4C139C20" w14:textId="77777777" w:rsidR="001979BB" w:rsidRPr="00D02979" w:rsidRDefault="001979BB" w:rsidP="00C948A0">
      <w:pPr>
        <w:pStyle w:val="3e"/>
        <w:rPr>
          <w:rFonts w:eastAsia="Calibri"/>
        </w:rPr>
      </w:pPr>
      <w:r w:rsidRPr="00D02979">
        <w:rPr>
          <w:rFonts w:eastAsia="Calibri"/>
        </w:rPr>
        <w:t>Утвержденная инвестиционная программа представляется в Службу по тарифам Республики Тыва ежегодно.</w:t>
      </w:r>
    </w:p>
    <w:p w14:paraId="2759506B" w14:textId="77777777" w:rsidR="001979BB" w:rsidRPr="00D02979" w:rsidRDefault="001979BB" w:rsidP="00C948A0">
      <w:pPr>
        <w:pStyle w:val="3e"/>
        <w:rPr>
          <w:rFonts w:eastAsia="Calibri"/>
        </w:rPr>
      </w:pPr>
      <w:r w:rsidRPr="00D02979">
        <w:rPr>
          <w:rFonts w:eastAsia="Calibri"/>
        </w:rPr>
        <w:t>Отчеты о реализации инвестиционной программы представляются в Службу по тарифам Республики Тыва в соответствии с регламентом ЕИАС.</w:t>
      </w:r>
    </w:p>
    <w:p w14:paraId="286ED5B7" w14:textId="77777777" w:rsidR="001979BB" w:rsidRPr="00D02979" w:rsidRDefault="001979BB" w:rsidP="00C948A0">
      <w:pPr>
        <w:pStyle w:val="3e"/>
        <w:rPr>
          <w:rFonts w:eastAsia="Calibri"/>
        </w:rPr>
      </w:pPr>
      <w:r w:rsidRPr="00D02979">
        <w:rPr>
          <w:rFonts w:eastAsia="Calibri"/>
        </w:rPr>
        <w:t>Представление инвестиционных программ и отчетов к ней подтверждается:</w:t>
      </w:r>
    </w:p>
    <w:p w14:paraId="3F0993D7" w14:textId="025C7322" w:rsidR="001979BB" w:rsidRPr="00D02979" w:rsidRDefault="001979BB" w:rsidP="007B0D77">
      <w:pPr>
        <w:pStyle w:val="3e"/>
        <w:numPr>
          <w:ilvl w:val="0"/>
          <w:numId w:val="7"/>
        </w:numPr>
        <w:rPr>
          <w:rFonts w:eastAsia="Calibri"/>
        </w:rPr>
      </w:pPr>
      <w:r w:rsidRPr="00D02979">
        <w:rPr>
          <w:rFonts w:eastAsia="Calibri"/>
        </w:rPr>
        <w:t>экспертными заключениями Службы по тарифам Республики Тыва по предложениям об установлении тарифов на услуги по передаче электрической энергии по электрическим сетям на 2017 и 2018 гг., представленным Обществом в обосновывающих материалах;</w:t>
      </w:r>
    </w:p>
    <w:p w14:paraId="6D796815" w14:textId="7D1782A0" w:rsidR="001979BB" w:rsidRPr="00D02979" w:rsidRDefault="001979BB" w:rsidP="007B0D77">
      <w:pPr>
        <w:pStyle w:val="3e"/>
        <w:numPr>
          <w:ilvl w:val="0"/>
          <w:numId w:val="7"/>
        </w:numPr>
        <w:rPr>
          <w:rFonts w:eastAsia="Calibri"/>
        </w:rPr>
      </w:pPr>
      <w:r w:rsidRPr="00D02979">
        <w:rPr>
          <w:rFonts w:eastAsia="Calibri"/>
        </w:rPr>
        <w:t>пояснительными записками по обосновывающим материалам по расчету «Расходов на амортизацию», которые определены с учетом вводов объектов, предусмотренных инвестиционной программой (приложена к тарифной заявке в электронном виде);</w:t>
      </w:r>
    </w:p>
    <w:p w14:paraId="659AEAAF" w14:textId="06387F13" w:rsidR="001979BB" w:rsidRPr="00D02979" w:rsidRDefault="001979BB" w:rsidP="007B0D77">
      <w:pPr>
        <w:pStyle w:val="3e"/>
        <w:numPr>
          <w:ilvl w:val="0"/>
          <w:numId w:val="7"/>
        </w:numPr>
        <w:rPr>
          <w:rFonts w:eastAsia="Calibri"/>
        </w:rPr>
      </w:pPr>
      <w:r w:rsidRPr="00D02979">
        <w:rPr>
          <w:rFonts w:eastAsia="Calibri"/>
        </w:rPr>
        <w:t>сведениями в открытой печати, размещенными на сайте Общества по ссылке http://www.tuvaenergo.ru/about/outinf.php</w:t>
      </w:r>
      <w:r w:rsidRPr="00D02979">
        <w:rPr>
          <w:rFonts w:ascii="Calibri" w:eastAsia="Calibri" w:hAnsi="Calibri"/>
        </w:rPr>
        <w:t xml:space="preserve"> </w:t>
      </w:r>
      <w:r w:rsidRPr="00D02979">
        <w:rPr>
          <w:rFonts w:eastAsia="Calibri"/>
        </w:rPr>
        <w:t>в разделе «Инвестиции»;</w:t>
      </w:r>
    </w:p>
    <w:p w14:paraId="032A1B90" w14:textId="18E13FD1" w:rsidR="001979BB" w:rsidRPr="00D02979" w:rsidRDefault="001979BB" w:rsidP="00C948A0">
      <w:pPr>
        <w:pStyle w:val="40"/>
      </w:pPr>
      <w:r w:rsidRPr="00D02979">
        <w:t>сведениями, размещенными на официальном сайте государственной системы «Единый портал государственных и муниципальных услуг (функций)» в сети «Интернет» (ссылка: htpp://invest.gosuslugi.ru/epgu-forum/#/ipr/00459).</w:t>
      </w:r>
    </w:p>
    <w:p w14:paraId="01700A94" w14:textId="77777777" w:rsidR="001979BB" w:rsidRPr="00D02979" w:rsidRDefault="001979BB" w:rsidP="00C948A0">
      <w:pPr>
        <w:pStyle w:val="3e"/>
        <w:rPr>
          <w:rFonts w:eastAsia="Calibri"/>
        </w:rPr>
      </w:pPr>
    </w:p>
    <w:p w14:paraId="42528A23" w14:textId="77777777" w:rsidR="001979BB" w:rsidRPr="00C948A0" w:rsidRDefault="001979BB" w:rsidP="00C948A0">
      <w:pPr>
        <w:pStyle w:val="3e"/>
        <w:rPr>
          <w:rFonts w:eastAsia="Calibri"/>
          <w:i/>
          <w:iCs/>
        </w:rPr>
      </w:pPr>
      <w:r w:rsidRPr="00C948A0">
        <w:rPr>
          <w:rFonts w:eastAsia="Calibri"/>
          <w:i/>
          <w:iCs/>
        </w:rPr>
        <w:t>Сравнительный пообъектный анализ плановых показателей инвестиционных программ 2017 и 2018 гг. (график работ, вводов в эксплуатацию, объемов финансирования) с их фактическим исполнением</w:t>
      </w:r>
    </w:p>
    <w:p w14:paraId="1984AB53" w14:textId="49651FFB" w:rsidR="001979BB" w:rsidRPr="00D02979" w:rsidRDefault="001979BB" w:rsidP="00C948A0">
      <w:pPr>
        <w:pStyle w:val="3e"/>
        <w:rPr>
          <w:rFonts w:eastAsia="Calibri"/>
        </w:rPr>
      </w:pPr>
      <w:r w:rsidRPr="00D02979">
        <w:rPr>
          <w:rFonts w:eastAsia="Calibri"/>
        </w:rPr>
        <w:t>Согласно п. 11 Методически</w:t>
      </w:r>
      <w:r w:rsidR="00C948A0">
        <w:rPr>
          <w:rFonts w:eastAsia="Calibri"/>
        </w:rPr>
        <w:t xml:space="preserve">м </w:t>
      </w:r>
      <w:r w:rsidRPr="00D02979">
        <w:rPr>
          <w:rFonts w:eastAsia="Calibri"/>
        </w:rPr>
        <w:t>указани</w:t>
      </w:r>
      <w:r w:rsidR="00C948A0">
        <w:rPr>
          <w:rFonts w:eastAsia="Calibri"/>
        </w:rPr>
        <w:t>ям</w:t>
      </w:r>
      <w:r w:rsidRPr="00D02979">
        <w:rPr>
          <w:rFonts w:eastAsia="Calibri"/>
        </w:rPr>
        <w:t xml:space="preserve">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(i-2) до его начала.</w:t>
      </w:r>
    </w:p>
    <w:p w14:paraId="11AD4E2C" w14:textId="2A1F9F41" w:rsidR="001979BB" w:rsidRPr="00D02979" w:rsidRDefault="001979BB" w:rsidP="00C948A0">
      <w:pPr>
        <w:pStyle w:val="3e"/>
        <w:rPr>
          <w:rFonts w:eastAsia="Calibri"/>
        </w:rPr>
      </w:pPr>
      <w:r w:rsidRPr="00D02979">
        <w:rPr>
          <w:rFonts w:eastAsia="Calibri"/>
        </w:rPr>
        <w:t xml:space="preserve">В соответствии с требованиями Стандартов раскрытия информации фактической информации из отчетов о реализации инвестиционных программ за 2017 и 2018 гг. и плановых значений на 2017-2018 гг. оценка исполнения инвестиционных программ, учтенных при принятии тарифно-балансовых решений Службы по тарифам Республики Тыва за 2017 и 2018 гг., проводилась Исполнителем исходя из опубликованных Инвестиционных программ </w:t>
      </w:r>
      <w:r w:rsidR="00C948A0">
        <w:rPr>
          <w:rFonts w:eastAsia="Calibri"/>
        </w:rPr>
        <w:t>АО «Тываэнерго»</w:t>
      </w:r>
      <w:r w:rsidRPr="00D02979">
        <w:rPr>
          <w:rFonts w:eastAsia="Calibri"/>
        </w:rPr>
        <w:t>, утвержденных:</w:t>
      </w:r>
    </w:p>
    <w:p w14:paraId="409C983F" w14:textId="545F1A94" w:rsidR="001979BB" w:rsidRPr="00C948A0" w:rsidRDefault="001979BB" w:rsidP="007B0D77">
      <w:pPr>
        <w:numPr>
          <w:ilvl w:val="0"/>
          <w:numId w:val="8"/>
        </w:numPr>
        <w:spacing w:afterLines="32" w:after="76" w:line="360" w:lineRule="auto"/>
        <w:ind w:left="1281" w:hanging="357"/>
        <w:contextualSpacing/>
        <w:jc w:val="both"/>
        <w:rPr>
          <w:rFonts w:ascii="Myriad Pro" w:eastAsia="Calibri" w:hAnsi="Myriad Pro"/>
          <w:sz w:val="26"/>
          <w:szCs w:val="26"/>
          <w:lang w:eastAsia="en-US"/>
        </w:rPr>
      </w:pPr>
      <w:r w:rsidRPr="00C948A0">
        <w:rPr>
          <w:rFonts w:ascii="Myriad Pro" w:eastAsia="Calibri" w:hAnsi="Myriad Pro"/>
          <w:sz w:val="26"/>
          <w:szCs w:val="26"/>
          <w:lang w:eastAsia="en-US"/>
        </w:rPr>
        <w:t>Приказом Министерства топлива и энергетики Республики Тыва от 01.10.2015 г. № 72/03-ОД «Об утверждении инвестиционной программы О</w:t>
      </w:r>
      <w:r w:rsidR="00C948A0" w:rsidRPr="00C948A0">
        <w:rPr>
          <w:rFonts w:ascii="Myriad Pro" w:eastAsia="Calibri" w:hAnsi="Myriad Pro"/>
          <w:sz w:val="26"/>
          <w:szCs w:val="26"/>
          <w:lang w:eastAsia="en-US"/>
        </w:rPr>
        <w:t>АО «Тываэнерго»</w:t>
      </w:r>
      <w:r w:rsidRPr="00C948A0">
        <w:rPr>
          <w:rFonts w:ascii="Myriad Pro" w:eastAsia="Calibri" w:hAnsi="Myriad Pro"/>
          <w:sz w:val="26"/>
          <w:szCs w:val="26"/>
          <w:lang w:eastAsia="en-US"/>
        </w:rPr>
        <w:t xml:space="preserve"> на 2015 год».</w:t>
      </w:r>
    </w:p>
    <w:p w14:paraId="52896D72" w14:textId="03B6CD24" w:rsidR="001979BB" w:rsidRPr="00C948A0" w:rsidRDefault="001979BB" w:rsidP="007B0D77">
      <w:pPr>
        <w:numPr>
          <w:ilvl w:val="0"/>
          <w:numId w:val="8"/>
        </w:numPr>
        <w:spacing w:afterLines="32" w:after="76" w:line="360" w:lineRule="auto"/>
        <w:ind w:left="1281" w:hanging="357"/>
        <w:contextualSpacing/>
        <w:jc w:val="both"/>
        <w:rPr>
          <w:rFonts w:ascii="Myriad Pro" w:eastAsia="Calibri" w:hAnsi="Myriad Pro"/>
          <w:sz w:val="26"/>
          <w:szCs w:val="26"/>
          <w:lang w:eastAsia="en-US"/>
        </w:rPr>
      </w:pPr>
      <w:r w:rsidRPr="00C948A0">
        <w:rPr>
          <w:rFonts w:ascii="Myriad Pro" w:eastAsia="Calibri" w:hAnsi="Myriad Pro"/>
          <w:sz w:val="26"/>
          <w:szCs w:val="26"/>
          <w:lang w:eastAsia="en-US"/>
        </w:rPr>
        <w:t>Приказом Минэнерго России от 17.11.2015 г. № 867 «Об утверждении инвестиционной программы О</w:t>
      </w:r>
      <w:r w:rsidR="00C948A0" w:rsidRPr="00C948A0">
        <w:rPr>
          <w:rFonts w:ascii="Myriad Pro" w:eastAsia="Calibri" w:hAnsi="Myriad Pro"/>
          <w:sz w:val="26"/>
          <w:szCs w:val="26"/>
          <w:lang w:eastAsia="en-US"/>
        </w:rPr>
        <w:t>АО «Тываэнерго»</w:t>
      </w:r>
      <w:r w:rsidRPr="00C948A0">
        <w:rPr>
          <w:rFonts w:ascii="Myriad Pro" w:eastAsia="Calibri" w:hAnsi="Myriad Pro"/>
          <w:sz w:val="26"/>
          <w:szCs w:val="26"/>
          <w:lang w:eastAsia="en-US"/>
        </w:rPr>
        <w:t xml:space="preserve"> на 2016-2020 годы».</w:t>
      </w:r>
    </w:p>
    <w:p w14:paraId="7D388FF8" w14:textId="77777777" w:rsidR="001979BB" w:rsidRPr="00C948A0" w:rsidRDefault="001979BB" w:rsidP="007B0D77">
      <w:pPr>
        <w:numPr>
          <w:ilvl w:val="0"/>
          <w:numId w:val="8"/>
        </w:numPr>
        <w:spacing w:afterLines="32" w:after="76" w:line="360" w:lineRule="auto"/>
        <w:ind w:left="1281" w:hanging="357"/>
        <w:contextualSpacing/>
        <w:jc w:val="both"/>
        <w:rPr>
          <w:rFonts w:ascii="Myriad Pro" w:eastAsia="Calibri" w:hAnsi="Myriad Pro"/>
          <w:sz w:val="26"/>
          <w:szCs w:val="26"/>
          <w:lang w:eastAsia="en-US"/>
        </w:rPr>
      </w:pPr>
      <w:r w:rsidRPr="00C948A0">
        <w:rPr>
          <w:rFonts w:ascii="Myriad Pro" w:eastAsia="Calibri" w:hAnsi="Myriad Pro"/>
          <w:sz w:val="26"/>
          <w:szCs w:val="26"/>
          <w:lang w:eastAsia="en-US"/>
        </w:rPr>
        <w:t>Приказом Минэнерго России от 09.12.2016 г. № 1308 «О внесении изменений в приказ Минэнерго России от 17.11.2015 г. № 867».</w:t>
      </w:r>
    </w:p>
    <w:p w14:paraId="7DF809F6" w14:textId="2B96CC5F" w:rsidR="001979BB" w:rsidRPr="00C948A0" w:rsidRDefault="001979BB" w:rsidP="007B0D77">
      <w:pPr>
        <w:numPr>
          <w:ilvl w:val="0"/>
          <w:numId w:val="8"/>
        </w:numPr>
        <w:spacing w:afterLines="32" w:after="76" w:line="360" w:lineRule="auto"/>
        <w:ind w:left="1281" w:hanging="357"/>
        <w:contextualSpacing/>
        <w:jc w:val="both"/>
        <w:rPr>
          <w:rFonts w:ascii="Myriad Pro" w:eastAsia="Calibri" w:hAnsi="Myriad Pro"/>
          <w:sz w:val="26"/>
          <w:szCs w:val="26"/>
          <w:lang w:eastAsia="en-US"/>
        </w:rPr>
      </w:pPr>
      <w:r w:rsidRPr="00C948A0">
        <w:rPr>
          <w:rFonts w:ascii="Myriad Pro" w:eastAsia="Calibri" w:hAnsi="Myriad Pro"/>
          <w:sz w:val="26"/>
          <w:szCs w:val="26"/>
          <w:lang w:eastAsia="en-US"/>
        </w:rPr>
        <w:t xml:space="preserve">Приказом Минэнерго России от 27.10.2017 г. № 6@ «Об утверждении инвестиционной программы </w:t>
      </w:r>
      <w:r w:rsidR="00C948A0" w:rsidRPr="00C948A0">
        <w:rPr>
          <w:rFonts w:ascii="Myriad Pro" w:eastAsia="Calibri" w:hAnsi="Myriad Pro"/>
          <w:sz w:val="26"/>
          <w:szCs w:val="26"/>
          <w:lang w:eastAsia="en-US"/>
        </w:rPr>
        <w:t>АО «Тываэнерго»</w:t>
      </w:r>
      <w:r w:rsidRPr="00C948A0">
        <w:rPr>
          <w:rFonts w:ascii="Myriad Pro" w:eastAsia="Calibri" w:hAnsi="Myriad Pro"/>
          <w:sz w:val="26"/>
          <w:szCs w:val="26"/>
          <w:lang w:eastAsia="en-US"/>
        </w:rPr>
        <w:t xml:space="preserve"> на 2018 – 2022 годы и изменений, вносимых в инвестиционную программу </w:t>
      </w:r>
      <w:r w:rsidR="00C948A0" w:rsidRPr="00C948A0">
        <w:rPr>
          <w:rFonts w:ascii="Myriad Pro" w:eastAsia="Calibri" w:hAnsi="Myriad Pro"/>
          <w:sz w:val="26"/>
          <w:szCs w:val="26"/>
          <w:lang w:eastAsia="en-US"/>
        </w:rPr>
        <w:t>АО «Тываэнерго»</w:t>
      </w:r>
      <w:r w:rsidRPr="00C948A0">
        <w:rPr>
          <w:rFonts w:ascii="Myriad Pro" w:eastAsia="Calibri" w:hAnsi="Myriad Pro"/>
          <w:sz w:val="26"/>
          <w:szCs w:val="26"/>
          <w:lang w:eastAsia="en-US"/>
        </w:rPr>
        <w:t>, утвержденную приказом Минэнерго России от 09.12.2016 № 1308».</w:t>
      </w:r>
    </w:p>
    <w:p w14:paraId="2FA31FB9" w14:textId="39ECE73E" w:rsidR="001979BB" w:rsidRPr="00C948A0" w:rsidRDefault="001979BB" w:rsidP="007B0D77">
      <w:pPr>
        <w:numPr>
          <w:ilvl w:val="0"/>
          <w:numId w:val="8"/>
        </w:numPr>
        <w:spacing w:afterLines="32" w:after="76" w:line="360" w:lineRule="auto"/>
        <w:ind w:left="1281" w:hanging="357"/>
        <w:contextualSpacing/>
        <w:jc w:val="both"/>
        <w:rPr>
          <w:rFonts w:ascii="Myriad Pro" w:eastAsia="Calibri" w:hAnsi="Myriad Pro"/>
          <w:sz w:val="26"/>
          <w:szCs w:val="26"/>
          <w:lang w:eastAsia="en-US"/>
        </w:rPr>
      </w:pPr>
      <w:r w:rsidRPr="00C948A0">
        <w:rPr>
          <w:rFonts w:ascii="Myriad Pro" w:eastAsia="Calibri" w:hAnsi="Myriad Pro"/>
          <w:sz w:val="26"/>
          <w:szCs w:val="26"/>
          <w:lang w:eastAsia="en-US"/>
        </w:rPr>
        <w:t xml:space="preserve">Приказом Минэнерго России от 17.10.2018 г. № 4@ «Об утверждении изменений, вносимых в инвестиционную программу </w:t>
      </w:r>
      <w:r w:rsidR="00C948A0" w:rsidRPr="00C948A0">
        <w:rPr>
          <w:rFonts w:ascii="Myriad Pro" w:eastAsia="Calibri" w:hAnsi="Myriad Pro"/>
          <w:sz w:val="26"/>
          <w:szCs w:val="26"/>
          <w:lang w:eastAsia="en-US"/>
        </w:rPr>
        <w:t>АО «Тываэнерго»</w:t>
      </w:r>
      <w:r w:rsidRPr="00C948A0">
        <w:rPr>
          <w:rFonts w:ascii="Myriad Pro" w:eastAsia="Calibri" w:hAnsi="Myriad Pro"/>
          <w:sz w:val="26"/>
          <w:szCs w:val="26"/>
          <w:lang w:eastAsia="en-US"/>
        </w:rPr>
        <w:t>, утвержденную приказом Минэнерго России от 27.10.2017 г. № 6@».</w:t>
      </w:r>
    </w:p>
    <w:p w14:paraId="2004D1B4" w14:textId="77777777" w:rsidR="001979BB" w:rsidRPr="00D02979" w:rsidRDefault="001979BB" w:rsidP="00C948A0">
      <w:pPr>
        <w:pStyle w:val="3e"/>
        <w:rPr>
          <w:rFonts w:eastAsia="Calibri"/>
        </w:rPr>
      </w:pPr>
      <w:r w:rsidRPr="00D02979">
        <w:rPr>
          <w:rFonts w:eastAsia="Calibri"/>
        </w:rPr>
        <w:t>В соответствии с пунктом 19 «н» Стандартов раскрытия информации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3EDA387" w14:textId="77777777" w:rsidR="001979BB" w:rsidRPr="00D02979" w:rsidRDefault="001979BB" w:rsidP="00C948A0">
      <w:pPr>
        <w:pStyle w:val="40"/>
        <w:rPr>
          <w:lang w:eastAsia="en-US"/>
        </w:rPr>
      </w:pPr>
      <w:r w:rsidRPr="00D02979">
        <w:rPr>
          <w:lang w:eastAsia="en-US"/>
        </w:rPr>
        <w:t>отчет о реализации инвестиционной программы, сформированный с распределением по перечням инвестиционных проектов, с указанием фактических:</w:t>
      </w:r>
    </w:p>
    <w:p w14:paraId="7EA77AA2" w14:textId="5EAC0DBF" w:rsidR="001979BB" w:rsidRPr="00C948A0" w:rsidRDefault="001979BB" w:rsidP="007B0D77">
      <w:pPr>
        <w:pStyle w:val="a3"/>
        <w:numPr>
          <w:ilvl w:val="0"/>
          <w:numId w:val="9"/>
        </w:numPr>
        <w:spacing w:afterLines="32" w:after="76" w:line="360" w:lineRule="auto"/>
        <w:ind w:left="1638" w:hanging="357"/>
        <w:jc w:val="both"/>
        <w:rPr>
          <w:rFonts w:ascii="Myriad Pro" w:hAnsi="Myriad Pro"/>
          <w:sz w:val="26"/>
          <w:szCs w:val="26"/>
        </w:rPr>
      </w:pPr>
      <w:r w:rsidRPr="00C948A0">
        <w:rPr>
          <w:rFonts w:ascii="Myriad Pro" w:hAnsi="Myriad Pro"/>
          <w:sz w:val="26"/>
          <w:szCs w:val="26"/>
        </w:rPr>
        <w:t>введенн</w:t>
      </w:r>
      <w:r w:rsidR="00C948A0">
        <w:rPr>
          <w:rFonts w:ascii="Myriad Pro" w:hAnsi="Myriad Pro"/>
          <w:sz w:val="26"/>
          <w:szCs w:val="26"/>
        </w:rPr>
        <w:t>ой</w:t>
      </w:r>
      <w:r w:rsidRPr="00C948A0">
        <w:rPr>
          <w:rFonts w:ascii="Myriad Pro" w:hAnsi="Myriad Pro"/>
          <w:sz w:val="26"/>
          <w:szCs w:val="26"/>
        </w:rPr>
        <w:t xml:space="preserve"> (выведенн</w:t>
      </w:r>
      <w:r w:rsidR="00C948A0">
        <w:rPr>
          <w:rFonts w:ascii="Myriad Pro" w:hAnsi="Myriad Pro"/>
          <w:sz w:val="26"/>
          <w:szCs w:val="26"/>
        </w:rPr>
        <w:t>ой</w:t>
      </w:r>
      <w:r w:rsidRPr="00C948A0">
        <w:rPr>
          <w:rFonts w:ascii="Myriad Pro" w:hAnsi="Myriad Pro"/>
          <w:sz w:val="26"/>
          <w:szCs w:val="26"/>
        </w:rPr>
        <w:t>) мощности и (или) други</w:t>
      </w:r>
      <w:r w:rsidR="00C948A0">
        <w:rPr>
          <w:rFonts w:ascii="Myriad Pro" w:hAnsi="Myriad Pro"/>
          <w:sz w:val="26"/>
          <w:szCs w:val="26"/>
        </w:rPr>
        <w:t>х</w:t>
      </w:r>
      <w:r w:rsidRPr="00C948A0">
        <w:rPr>
          <w:rFonts w:ascii="Myriad Pro" w:hAnsi="Myriad Pro"/>
          <w:sz w:val="26"/>
          <w:szCs w:val="26"/>
        </w:rPr>
        <w:t xml:space="preserve"> характеристик объектов инвестиционной деятельности, предусмотренных соответствующими инвестиционными проектами, а также даты ввода (вывода) указанных объектов;</w:t>
      </w:r>
    </w:p>
    <w:p w14:paraId="7A189E25" w14:textId="6656D624" w:rsidR="001979BB" w:rsidRPr="00C948A0" w:rsidRDefault="001979BB" w:rsidP="007B0D77">
      <w:pPr>
        <w:pStyle w:val="a3"/>
        <w:numPr>
          <w:ilvl w:val="0"/>
          <w:numId w:val="9"/>
        </w:numPr>
        <w:spacing w:afterLines="32" w:after="76" w:line="360" w:lineRule="auto"/>
        <w:ind w:left="1638" w:hanging="357"/>
        <w:jc w:val="both"/>
        <w:rPr>
          <w:rFonts w:ascii="Myriad Pro" w:hAnsi="Myriad Pro"/>
          <w:sz w:val="26"/>
          <w:szCs w:val="26"/>
        </w:rPr>
      </w:pPr>
      <w:r w:rsidRPr="00C948A0">
        <w:rPr>
          <w:rFonts w:ascii="Myriad Pro" w:hAnsi="Myriad Pro"/>
          <w:sz w:val="26"/>
          <w:szCs w:val="26"/>
        </w:rPr>
        <w:t>объем</w:t>
      </w:r>
      <w:r w:rsidR="00C948A0">
        <w:rPr>
          <w:rFonts w:ascii="Myriad Pro" w:hAnsi="Myriad Pro"/>
          <w:sz w:val="26"/>
          <w:szCs w:val="26"/>
        </w:rPr>
        <w:t>ов</w:t>
      </w:r>
      <w:r w:rsidRPr="00C948A0">
        <w:rPr>
          <w:rFonts w:ascii="Myriad Pro" w:hAnsi="Myriad Pro"/>
          <w:sz w:val="26"/>
          <w:szCs w:val="26"/>
        </w:rPr>
        <w:t xml:space="preserve"> финансирования и освоения капитальных вложений, а также источник</w:t>
      </w:r>
      <w:r w:rsidR="00C948A0">
        <w:rPr>
          <w:rFonts w:ascii="Myriad Pro" w:hAnsi="Myriad Pro"/>
          <w:sz w:val="26"/>
          <w:szCs w:val="26"/>
        </w:rPr>
        <w:t>ов</w:t>
      </w:r>
      <w:r w:rsidRPr="00C948A0">
        <w:rPr>
          <w:rFonts w:ascii="Myriad Pro" w:hAnsi="Myriad Pro"/>
          <w:sz w:val="26"/>
          <w:szCs w:val="26"/>
        </w:rPr>
        <w:t xml:space="preserve"> финансирования инвестиционных проектов инвестиционной программы;</w:t>
      </w:r>
    </w:p>
    <w:p w14:paraId="1D77F70A" w14:textId="51FED5CF" w:rsidR="001979BB" w:rsidRPr="00C948A0" w:rsidRDefault="001979BB" w:rsidP="007B0D77">
      <w:pPr>
        <w:pStyle w:val="a3"/>
        <w:numPr>
          <w:ilvl w:val="0"/>
          <w:numId w:val="9"/>
        </w:numPr>
        <w:spacing w:afterLines="32" w:after="76" w:line="360" w:lineRule="auto"/>
        <w:ind w:left="1638" w:hanging="357"/>
        <w:jc w:val="both"/>
        <w:rPr>
          <w:rFonts w:ascii="Myriad Pro" w:hAnsi="Myriad Pro"/>
          <w:sz w:val="26"/>
          <w:szCs w:val="26"/>
        </w:rPr>
      </w:pPr>
      <w:r w:rsidRPr="00C948A0">
        <w:rPr>
          <w:rFonts w:ascii="Myriad Pro" w:hAnsi="Myriad Pro"/>
          <w:sz w:val="26"/>
          <w:szCs w:val="26"/>
        </w:rPr>
        <w:t>объем</w:t>
      </w:r>
      <w:r w:rsidR="00C948A0">
        <w:rPr>
          <w:rFonts w:ascii="Myriad Pro" w:hAnsi="Myriad Pro"/>
          <w:sz w:val="26"/>
          <w:szCs w:val="26"/>
        </w:rPr>
        <w:t>ов</w:t>
      </w:r>
      <w:r w:rsidRPr="00C948A0">
        <w:rPr>
          <w:rFonts w:ascii="Myriad Pro" w:hAnsi="Myriad Pro"/>
          <w:sz w:val="26"/>
          <w:szCs w:val="26"/>
        </w:rPr>
        <w:t xml:space="preserve"> ввода объектов основных средств в натуральном и стоимостном выражении по инвестиционным проектам инвестиционной программы;</w:t>
      </w:r>
    </w:p>
    <w:p w14:paraId="1E4D0F61" w14:textId="7B58BBD8" w:rsidR="001979BB" w:rsidRPr="00C948A0" w:rsidRDefault="001979BB" w:rsidP="007B0D77">
      <w:pPr>
        <w:pStyle w:val="a3"/>
        <w:numPr>
          <w:ilvl w:val="0"/>
          <w:numId w:val="9"/>
        </w:numPr>
        <w:spacing w:afterLines="32" w:after="76" w:line="360" w:lineRule="auto"/>
        <w:ind w:left="1638" w:hanging="357"/>
        <w:jc w:val="both"/>
        <w:rPr>
          <w:rFonts w:ascii="Myriad Pro" w:hAnsi="Myriad Pro"/>
          <w:sz w:val="26"/>
          <w:szCs w:val="26"/>
        </w:rPr>
      </w:pPr>
      <w:r w:rsidRPr="00C948A0">
        <w:rPr>
          <w:rFonts w:ascii="Myriad Pro" w:hAnsi="Myriad Pro"/>
          <w:sz w:val="26"/>
          <w:szCs w:val="26"/>
        </w:rPr>
        <w:t>стоимостны</w:t>
      </w:r>
      <w:r w:rsidR="00C948A0">
        <w:rPr>
          <w:rFonts w:ascii="Myriad Pro" w:hAnsi="Myriad Pro"/>
          <w:sz w:val="26"/>
          <w:szCs w:val="26"/>
        </w:rPr>
        <w:t>х</w:t>
      </w:r>
      <w:r w:rsidRPr="00C948A0">
        <w:rPr>
          <w:rFonts w:ascii="Myriad Pro" w:hAnsi="Myriad Pro"/>
          <w:sz w:val="26"/>
          <w:szCs w:val="26"/>
        </w:rPr>
        <w:t>, технически</w:t>
      </w:r>
      <w:r w:rsidR="00C948A0">
        <w:rPr>
          <w:rFonts w:ascii="Myriad Pro" w:hAnsi="Myriad Pro"/>
          <w:sz w:val="26"/>
          <w:szCs w:val="26"/>
        </w:rPr>
        <w:t>х</w:t>
      </w:r>
      <w:r w:rsidRPr="00C948A0">
        <w:rPr>
          <w:rFonts w:ascii="Myriad Pro" w:hAnsi="Myriad Pro"/>
          <w:sz w:val="26"/>
          <w:szCs w:val="26"/>
        </w:rPr>
        <w:t>, количественны</w:t>
      </w:r>
      <w:r w:rsidR="00C948A0">
        <w:rPr>
          <w:rFonts w:ascii="Myriad Pro" w:hAnsi="Myriad Pro"/>
          <w:sz w:val="26"/>
          <w:szCs w:val="26"/>
        </w:rPr>
        <w:t>х</w:t>
      </w:r>
      <w:r w:rsidRPr="00C948A0">
        <w:rPr>
          <w:rFonts w:ascii="Myriad Pro" w:hAnsi="Myriad Pro"/>
          <w:sz w:val="26"/>
          <w:szCs w:val="26"/>
        </w:rPr>
        <w:t xml:space="preserve"> и ины</w:t>
      </w:r>
      <w:r w:rsidR="00C948A0">
        <w:rPr>
          <w:rFonts w:ascii="Myriad Pro" w:hAnsi="Myriad Pro"/>
          <w:sz w:val="26"/>
          <w:szCs w:val="26"/>
        </w:rPr>
        <w:t>х</w:t>
      </w:r>
      <w:r w:rsidRPr="00C948A0">
        <w:rPr>
          <w:rFonts w:ascii="Myriad Pro" w:hAnsi="Myriad Pro"/>
          <w:sz w:val="26"/>
          <w:szCs w:val="26"/>
        </w:rPr>
        <w:t xml:space="preserve"> показател</w:t>
      </w:r>
      <w:r w:rsidR="00C948A0">
        <w:rPr>
          <w:rFonts w:ascii="Myriad Pro" w:hAnsi="Myriad Pro"/>
          <w:sz w:val="26"/>
          <w:szCs w:val="26"/>
        </w:rPr>
        <w:t>ей</w:t>
      </w:r>
      <w:r w:rsidRPr="00C948A0">
        <w:rPr>
          <w:rFonts w:ascii="Myriad Pro" w:hAnsi="Myriad Pro"/>
          <w:sz w:val="26"/>
          <w:szCs w:val="26"/>
        </w:rPr>
        <w:t xml:space="preserve">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0D53C06D" w14:textId="3A127F2E" w:rsidR="001979BB" w:rsidRPr="00C948A0" w:rsidRDefault="001979BB" w:rsidP="007B0D77">
      <w:pPr>
        <w:pStyle w:val="a3"/>
        <w:numPr>
          <w:ilvl w:val="0"/>
          <w:numId w:val="9"/>
        </w:numPr>
        <w:spacing w:afterLines="32" w:after="76" w:line="360" w:lineRule="auto"/>
        <w:ind w:left="1638" w:hanging="357"/>
        <w:jc w:val="both"/>
        <w:rPr>
          <w:rFonts w:ascii="Myriad Pro" w:hAnsi="Myriad Pro"/>
          <w:sz w:val="26"/>
          <w:szCs w:val="26"/>
        </w:rPr>
      </w:pPr>
      <w:r w:rsidRPr="00C948A0">
        <w:rPr>
          <w:rFonts w:ascii="Myriad Pro" w:hAnsi="Myriad Pro"/>
          <w:sz w:val="26"/>
          <w:szCs w:val="26"/>
        </w:rPr>
        <w:t>значени</w:t>
      </w:r>
      <w:r w:rsidR="00C948A0">
        <w:rPr>
          <w:rFonts w:ascii="Myriad Pro" w:hAnsi="Myriad Pro"/>
          <w:sz w:val="26"/>
          <w:szCs w:val="26"/>
        </w:rPr>
        <w:t>й</w:t>
      </w:r>
      <w:r w:rsidRPr="00C948A0">
        <w:rPr>
          <w:rFonts w:ascii="Myriad Pro" w:hAnsi="Myriad Pro"/>
          <w:sz w:val="26"/>
          <w:szCs w:val="26"/>
        </w:rPr>
        <w:t xml:space="preserve">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6109D450" w14:textId="77777777" w:rsidR="001979BB" w:rsidRPr="00D02979" w:rsidRDefault="001979BB" w:rsidP="00C948A0">
      <w:pPr>
        <w:pStyle w:val="40"/>
        <w:rPr>
          <w:lang w:eastAsia="en-US"/>
        </w:rPr>
      </w:pPr>
      <w:r w:rsidRPr="00D02979">
        <w:rPr>
          <w:lang w:eastAsia="en-US"/>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5122DC2D" w14:textId="77777777" w:rsidR="001979BB" w:rsidRPr="00D02979" w:rsidRDefault="001979BB" w:rsidP="00C948A0">
      <w:pPr>
        <w:pStyle w:val="40"/>
        <w:rPr>
          <w:lang w:eastAsia="en-US"/>
        </w:rPr>
      </w:pPr>
      <w:r w:rsidRPr="00D02979">
        <w:rPr>
          <w:lang w:eastAsia="en-US"/>
        </w:rPr>
        <w:t>отчет об исполнении финансового плана субъекта электроэнергетики;</w:t>
      </w:r>
    </w:p>
    <w:p w14:paraId="41657F64" w14:textId="77777777" w:rsidR="001979BB" w:rsidRPr="00D02979" w:rsidRDefault="001979BB" w:rsidP="00C948A0">
      <w:pPr>
        <w:pStyle w:val="40"/>
        <w:rPr>
          <w:lang w:eastAsia="en-US"/>
        </w:rPr>
      </w:pPr>
      <w:r w:rsidRPr="00D02979">
        <w:rPr>
          <w:lang w:eastAsia="en-US"/>
        </w:rPr>
        <w:t>паспорта инвестиционных проектов;</w:t>
      </w:r>
    </w:p>
    <w:p w14:paraId="6DD4FF62" w14:textId="77777777" w:rsidR="001979BB" w:rsidRPr="00D02979" w:rsidRDefault="001979BB" w:rsidP="00C948A0">
      <w:pPr>
        <w:pStyle w:val="40"/>
        <w:rPr>
          <w:lang w:eastAsia="en-US"/>
        </w:rPr>
      </w:pPr>
      <w:r w:rsidRPr="00D02979">
        <w:rPr>
          <w:lang w:eastAsia="en-US"/>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1F564D90" w14:textId="72418009" w:rsidR="001979BB" w:rsidRPr="00D02979" w:rsidRDefault="001979BB" w:rsidP="00C948A0">
      <w:pPr>
        <w:pStyle w:val="3e"/>
        <w:rPr>
          <w:rFonts w:eastAsia="Calibri"/>
        </w:rPr>
      </w:pPr>
      <w:r w:rsidRPr="00D02979">
        <w:rPr>
          <w:rFonts w:eastAsia="Calibri"/>
        </w:rPr>
        <w:t xml:space="preserve">В соответствии с требованиями Стандартов раскрытия информации на момент проведения работы </w:t>
      </w:r>
      <w:r w:rsidR="00C948A0">
        <w:rPr>
          <w:rFonts w:eastAsia="Calibri"/>
        </w:rPr>
        <w:t>АО «Тываэнерго»</w:t>
      </w:r>
      <w:r w:rsidRPr="00D02979">
        <w:rPr>
          <w:rFonts w:eastAsia="Calibri"/>
        </w:rPr>
        <w:t xml:space="preserve"> сформированы и опубликованы отчеты о реализации инвестиционных программ за 2017 и 2018 гг.</w:t>
      </w:r>
    </w:p>
    <w:p w14:paraId="4CEA43A3" w14:textId="72A5D2CA" w:rsidR="001979BB" w:rsidRDefault="001979BB" w:rsidP="00C948A0">
      <w:pPr>
        <w:pStyle w:val="3e"/>
        <w:rPr>
          <w:rFonts w:eastAsia="Calibri"/>
        </w:rPr>
      </w:pPr>
      <w:r w:rsidRPr="00D02979">
        <w:rPr>
          <w:rFonts w:eastAsia="Calibri"/>
        </w:rPr>
        <w:t xml:space="preserve">В составе данного отчета </w:t>
      </w:r>
      <w:r w:rsidR="00C948A0">
        <w:rPr>
          <w:rFonts w:eastAsia="Calibri"/>
        </w:rPr>
        <w:t>АО «Тываэнерго»</w:t>
      </w:r>
      <w:r w:rsidRPr="00D02979">
        <w:rPr>
          <w:rFonts w:eastAsia="Calibri"/>
        </w:rPr>
        <w:t xml:space="preserve"> представлена фактическая информация о реализации инвестиционных программ за 2017 и 2018 гг. и плановые значения в соответствии с инвестиционными программами </w:t>
      </w:r>
      <w:r w:rsidR="00C948A0">
        <w:rPr>
          <w:rFonts w:eastAsia="Calibri"/>
        </w:rPr>
        <w:t>АО «Тываэнерго»</w:t>
      </w:r>
      <w:r w:rsidRPr="00D02979">
        <w:rPr>
          <w:rFonts w:eastAsia="Calibri"/>
        </w:rPr>
        <w:t>, утвержденными вышеуказанными приказами Минэнерго России.</w:t>
      </w:r>
    </w:p>
    <w:p w14:paraId="5E9477C2" w14:textId="77777777" w:rsidR="00C948A0" w:rsidRPr="00D02979" w:rsidRDefault="00C948A0" w:rsidP="00C948A0">
      <w:pPr>
        <w:pStyle w:val="3e"/>
        <w:rPr>
          <w:rFonts w:eastAsia="Calibri"/>
        </w:rPr>
      </w:pPr>
    </w:p>
    <w:p w14:paraId="52C04552" w14:textId="77777777" w:rsidR="001979BB" w:rsidRPr="00C948A0" w:rsidRDefault="001979BB" w:rsidP="00C948A0">
      <w:pPr>
        <w:pStyle w:val="3e"/>
        <w:rPr>
          <w:rFonts w:eastAsia="Calibri"/>
          <w:i/>
          <w:iCs/>
          <w:lang w:eastAsia="en-US"/>
        </w:rPr>
      </w:pPr>
      <w:r w:rsidRPr="00C948A0">
        <w:rPr>
          <w:rFonts w:eastAsia="Calibri"/>
          <w:i/>
          <w:iCs/>
          <w:lang w:eastAsia="en-US"/>
        </w:rPr>
        <w:t>Пообъектный анализ отчетов о ходе реализации инвестиционной программы за 2017 год</w:t>
      </w:r>
    </w:p>
    <w:p w14:paraId="15C471A3" w14:textId="77777777" w:rsidR="001979BB" w:rsidRPr="00D02979" w:rsidRDefault="001979BB" w:rsidP="00C948A0">
      <w:pPr>
        <w:pStyle w:val="3e"/>
        <w:rPr>
          <w:rFonts w:eastAsia="Calibri"/>
        </w:rPr>
      </w:pPr>
      <w:r w:rsidRPr="00D02979">
        <w:rPr>
          <w:rFonts w:eastAsia="Calibri"/>
        </w:rPr>
        <w:t xml:space="preserve">На момент принятия тарифно-балансового решения Службы по тарифам Республики Тыва на 2017 год действовала инвестиционная программа, утвержденная </w:t>
      </w:r>
      <w:r w:rsidRPr="00D02979">
        <w:t>Приказом Минэнерго России от 09.12.2016 г. № 1308 «О внесении изменений в приказ Минэнерго России от 17.11.2015 г. № 867».</w:t>
      </w:r>
    </w:p>
    <w:p w14:paraId="2C483675" w14:textId="79E1A4B0" w:rsidR="001979BB" w:rsidRDefault="001979BB" w:rsidP="00C948A0">
      <w:pPr>
        <w:pStyle w:val="3e"/>
        <w:rPr>
          <w:rFonts w:eastAsia="Calibri"/>
        </w:rPr>
      </w:pPr>
      <w:r w:rsidRPr="00D02979">
        <w:t xml:space="preserve">Приказом Минэнерго России от 27.10.2017 г. № 6@ «Об утверждении инвестиционной программы </w:t>
      </w:r>
      <w:r w:rsidR="00C948A0">
        <w:t>АО «Тываэнерго»</w:t>
      </w:r>
      <w:r w:rsidRPr="00D02979">
        <w:t xml:space="preserve"> на 2018 – 2022 годы и изменений, вносимых в инвестиционную программу </w:t>
      </w:r>
      <w:r w:rsidR="00C948A0">
        <w:t>АО «Тываэнерго»</w:t>
      </w:r>
      <w:r w:rsidRPr="00D02979">
        <w:t>, утвержденную приказом Минэнерго России от 09.12.2016 № 1308»</w:t>
      </w:r>
      <w:r w:rsidRPr="00D02979">
        <w:rPr>
          <w:rFonts w:eastAsia="Calibri"/>
        </w:rPr>
        <w:t xml:space="preserve">, в инвестиционную программу </w:t>
      </w:r>
      <w:r w:rsidR="00C948A0">
        <w:rPr>
          <w:rFonts w:eastAsia="Calibri"/>
        </w:rPr>
        <w:t>АО «Тываэнерго»</w:t>
      </w:r>
      <w:r w:rsidRPr="00D02979">
        <w:rPr>
          <w:rFonts w:eastAsia="Calibri"/>
        </w:rPr>
        <w:t xml:space="preserve"> внесены изменения, в том числе на 2017 год.</w:t>
      </w:r>
    </w:p>
    <w:p w14:paraId="6077FD6E" w14:textId="77777777" w:rsidR="00AE661C" w:rsidRPr="00D02979" w:rsidRDefault="00AE661C" w:rsidP="00C948A0">
      <w:pPr>
        <w:pStyle w:val="3e"/>
        <w:rPr>
          <w:rFonts w:eastAsia="Calibri"/>
        </w:rPr>
      </w:pPr>
    </w:p>
    <w:p w14:paraId="527011AD" w14:textId="77777777" w:rsidR="005D32A3" w:rsidRDefault="005D32A3" w:rsidP="00C948A0">
      <w:pPr>
        <w:pStyle w:val="3e"/>
        <w:rPr>
          <w:rFonts w:eastAsia="Calibri"/>
        </w:rPr>
        <w:sectPr w:rsidR="005D32A3" w:rsidSect="009513B2">
          <w:headerReference w:type="default" r:id="rId11"/>
          <w:footerReference w:type="default" r:id="rId12"/>
          <w:pgSz w:w="11906" w:h="16838"/>
          <w:pgMar w:top="1134" w:right="1134" w:bottom="1134" w:left="1701" w:header="709" w:footer="709" w:gutter="0"/>
          <w:cols w:space="708"/>
          <w:titlePg/>
          <w:docGrid w:linePitch="360"/>
        </w:sectPr>
      </w:pPr>
    </w:p>
    <w:p w14:paraId="695E01D7" w14:textId="7139D367" w:rsidR="001979BB" w:rsidRPr="00D02979" w:rsidRDefault="001979BB" w:rsidP="00C948A0">
      <w:pPr>
        <w:pStyle w:val="3e"/>
        <w:rPr>
          <w:rFonts w:eastAsia="Calibri"/>
        </w:rPr>
      </w:pPr>
    </w:p>
    <w:p w14:paraId="56797F0E" w14:textId="5CA96989" w:rsidR="001979BB" w:rsidRPr="005D32A3" w:rsidRDefault="001979BB" w:rsidP="005D32A3">
      <w:pPr>
        <w:pStyle w:val="59"/>
        <w:keepNext/>
      </w:pPr>
      <w:r w:rsidRPr="005D32A3">
        <w:t xml:space="preserve">Корректировка плановых показателей реализации инвестиционной программы и источников финансирования инвестиционной программы </w:t>
      </w:r>
      <w:r w:rsidR="00C948A0" w:rsidRPr="005D32A3">
        <w:t>АО «Тываэнерго»</w:t>
      </w:r>
      <w:r w:rsidRPr="005D32A3">
        <w:t xml:space="preserve">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2"/>
        <w:gridCol w:w="2637"/>
        <w:gridCol w:w="1100"/>
        <w:gridCol w:w="1101"/>
        <w:gridCol w:w="1101"/>
        <w:gridCol w:w="1101"/>
        <w:gridCol w:w="1107"/>
        <w:gridCol w:w="1101"/>
        <w:gridCol w:w="1101"/>
        <w:gridCol w:w="1101"/>
        <w:gridCol w:w="1101"/>
        <w:gridCol w:w="1107"/>
      </w:tblGrid>
      <w:tr w:rsidR="005D32A3" w:rsidRPr="005D32A3" w14:paraId="41A273E0" w14:textId="77777777" w:rsidTr="005D32A3">
        <w:trPr>
          <w:trHeight w:val="250"/>
          <w:tblHeader/>
        </w:trPr>
        <w:tc>
          <w:tcPr>
            <w:tcW w:w="3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6415F" w14:textId="77777777" w:rsidR="001979BB" w:rsidRPr="005D32A3" w:rsidRDefault="001979BB" w:rsidP="005D32A3">
            <w:pPr>
              <w:keepNext/>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 п/п</w:t>
            </w:r>
          </w:p>
        </w:tc>
        <w:tc>
          <w:tcPr>
            <w:tcW w:w="9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C6D1EB" w14:textId="77777777" w:rsidR="001979BB" w:rsidRPr="005D32A3" w:rsidRDefault="001979BB" w:rsidP="005D32A3">
            <w:pPr>
              <w:keepNext/>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3785"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020AE" w14:textId="77777777" w:rsidR="001979BB" w:rsidRPr="005D32A3" w:rsidRDefault="001979BB" w:rsidP="005D32A3">
            <w:pPr>
              <w:keepNext/>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Объем финансирования, млн рублей (с НДС)</w:t>
            </w:r>
          </w:p>
        </w:tc>
      </w:tr>
      <w:tr w:rsidR="005D32A3" w:rsidRPr="005D32A3" w14:paraId="260C457A" w14:textId="77777777" w:rsidTr="005D32A3">
        <w:trPr>
          <w:trHeight w:val="286"/>
          <w:tblHeader/>
        </w:trPr>
        <w:tc>
          <w:tcPr>
            <w:tcW w:w="3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428DA" w14:textId="77777777" w:rsidR="001979BB" w:rsidRPr="005D32A3" w:rsidRDefault="001979BB" w:rsidP="001979BB">
            <w:pPr>
              <w:contextualSpacing/>
              <w:jc w:val="both"/>
              <w:rPr>
                <w:rFonts w:ascii="Myriad Pro" w:hAnsi="Myriad Pro"/>
                <w:b/>
                <w:bCs/>
                <w:color w:val="FFFFFF" w:themeColor="background1"/>
                <w:sz w:val="20"/>
                <w:szCs w:val="20"/>
              </w:rPr>
            </w:pPr>
          </w:p>
        </w:tc>
        <w:tc>
          <w:tcPr>
            <w:tcW w:w="9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FE9D2" w14:textId="77777777" w:rsidR="001979BB" w:rsidRPr="005D32A3" w:rsidRDefault="001979BB" w:rsidP="001979BB">
            <w:pPr>
              <w:contextualSpacing/>
              <w:jc w:val="both"/>
              <w:rPr>
                <w:rFonts w:ascii="Myriad Pro" w:hAnsi="Myriad Pro"/>
                <w:b/>
                <w:bCs/>
                <w:color w:val="FFFFFF" w:themeColor="background1"/>
                <w:sz w:val="20"/>
                <w:szCs w:val="20"/>
              </w:rPr>
            </w:pPr>
          </w:p>
        </w:tc>
        <w:tc>
          <w:tcPr>
            <w:tcW w:w="189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9E0BA"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Приказ МЭ РФ от 09.12.2016 г. № 1308</w:t>
            </w:r>
          </w:p>
        </w:tc>
        <w:tc>
          <w:tcPr>
            <w:tcW w:w="189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F0554"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Приказ МЭ РФ от 27.10.2017 №6</w:t>
            </w:r>
            <w:r w:rsidRPr="005D32A3">
              <w:rPr>
                <w:rFonts w:ascii="Myriad Pro" w:hAnsi="Myriad Pro"/>
                <w:b/>
                <w:bCs/>
                <w:color w:val="FFFFFF" w:themeColor="background1"/>
                <w:sz w:val="20"/>
                <w:szCs w:val="20"/>
                <w:lang w:val="en-US"/>
              </w:rPr>
              <w:t>@</w:t>
            </w:r>
          </w:p>
        </w:tc>
      </w:tr>
      <w:tr w:rsidR="005D32A3" w:rsidRPr="005D32A3" w14:paraId="54DF455F" w14:textId="77777777" w:rsidTr="005D32A3">
        <w:trPr>
          <w:trHeight w:val="3140"/>
          <w:tblHeader/>
        </w:trPr>
        <w:tc>
          <w:tcPr>
            <w:tcW w:w="3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22A9E" w14:textId="77777777" w:rsidR="001979BB" w:rsidRPr="005D32A3" w:rsidRDefault="001979BB" w:rsidP="001979BB">
            <w:pPr>
              <w:contextualSpacing/>
              <w:jc w:val="both"/>
              <w:rPr>
                <w:rFonts w:ascii="Myriad Pro" w:hAnsi="Myriad Pro"/>
                <w:b/>
                <w:bCs/>
                <w:color w:val="FFFFFF" w:themeColor="background1"/>
                <w:sz w:val="20"/>
                <w:szCs w:val="20"/>
              </w:rPr>
            </w:pPr>
          </w:p>
        </w:tc>
        <w:tc>
          <w:tcPr>
            <w:tcW w:w="9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9CC4E" w14:textId="77777777" w:rsidR="001979BB" w:rsidRPr="005D32A3" w:rsidRDefault="001979BB" w:rsidP="001979BB">
            <w:pPr>
              <w:contextualSpacing/>
              <w:jc w:val="both"/>
              <w:rPr>
                <w:rFonts w:ascii="Myriad Pro" w:hAnsi="Myriad Pro"/>
                <w:b/>
                <w:bCs/>
                <w:color w:val="FFFFFF" w:themeColor="background1"/>
                <w:sz w:val="20"/>
                <w:szCs w:val="20"/>
              </w:rPr>
            </w:pP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EDFD587"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Общий плановый объем финансирования, в том числе за счет:</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C0F8C5C"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федерального бюджета</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B888A0D"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бюджетов субъектов Российской Федерации</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024EC77"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3905F9C"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иных источников финансирования</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4B09700"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Общий плановый объем финансирования, в том числе за счет:</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59D9EBD"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федерального бюджета</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ADF73EE"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бюджетов субъектов Российской Федерации</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96F3EF0"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BCE4FFC" w14:textId="77777777" w:rsidR="001979BB" w:rsidRPr="005D32A3" w:rsidRDefault="001979BB" w:rsidP="005D32A3">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иных источников финансирования</w:t>
            </w:r>
          </w:p>
        </w:tc>
      </w:tr>
      <w:tr w:rsidR="005D32A3" w:rsidRPr="005D32A3" w14:paraId="529DEE1E" w14:textId="77777777" w:rsidTr="005D32A3">
        <w:trPr>
          <w:trHeight w:val="315"/>
          <w:tblHeader/>
        </w:trPr>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52AA7"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1</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1F3AD"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1E17B9"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3</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81195A"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B6895C"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5</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C0450B"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6</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25A0CC"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7</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9677DF"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8</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815D9C"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9</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F0FAF7"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10</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D8D901"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11</w:t>
            </w: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09DE31"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12</w:t>
            </w:r>
          </w:p>
        </w:tc>
      </w:tr>
      <w:tr w:rsidR="004404D5" w:rsidRPr="005D32A3" w14:paraId="3A9DD7A8" w14:textId="77777777" w:rsidTr="005D32A3">
        <w:trPr>
          <w:trHeight w:val="600"/>
        </w:trPr>
        <w:tc>
          <w:tcPr>
            <w:tcW w:w="310" w:type="pct"/>
            <w:tcBorders>
              <w:top w:val="single" w:sz="4" w:space="0" w:color="FFFFFF" w:themeColor="background1"/>
            </w:tcBorders>
            <w:shd w:val="clear" w:color="auto" w:fill="auto"/>
            <w:vAlign w:val="center"/>
            <w:hideMark/>
          </w:tcPr>
          <w:p w14:paraId="0FC4D975" w14:textId="77777777" w:rsidR="001979BB" w:rsidRPr="005D32A3" w:rsidRDefault="001979BB" w:rsidP="005D32A3">
            <w:pPr>
              <w:contextualSpacing/>
              <w:jc w:val="center"/>
              <w:rPr>
                <w:rFonts w:ascii="Myriad Pro" w:hAnsi="Myriad Pro"/>
                <w:sz w:val="20"/>
                <w:szCs w:val="20"/>
              </w:rPr>
            </w:pPr>
            <w:r w:rsidRPr="005D32A3">
              <w:rPr>
                <w:rFonts w:ascii="Myriad Pro" w:hAnsi="Myriad Pro"/>
                <w:sz w:val="20"/>
                <w:szCs w:val="20"/>
              </w:rPr>
              <w:t>0</w:t>
            </w:r>
          </w:p>
        </w:tc>
        <w:tc>
          <w:tcPr>
            <w:tcW w:w="906" w:type="pct"/>
            <w:tcBorders>
              <w:top w:val="single" w:sz="4" w:space="0" w:color="FFFFFF" w:themeColor="background1"/>
            </w:tcBorders>
            <w:shd w:val="clear" w:color="auto" w:fill="auto"/>
            <w:vAlign w:val="center"/>
            <w:hideMark/>
          </w:tcPr>
          <w:p w14:paraId="0DD707D7" w14:textId="77777777" w:rsidR="001979BB" w:rsidRPr="005D32A3" w:rsidRDefault="001979BB" w:rsidP="005D32A3">
            <w:pPr>
              <w:contextualSpacing/>
              <w:rPr>
                <w:rFonts w:ascii="Myriad Pro" w:hAnsi="Myriad Pro"/>
                <w:sz w:val="20"/>
                <w:szCs w:val="20"/>
              </w:rPr>
            </w:pPr>
            <w:r w:rsidRPr="005D32A3">
              <w:rPr>
                <w:rFonts w:ascii="Myriad Pro" w:hAnsi="Myriad Pro"/>
                <w:sz w:val="20"/>
                <w:szCs w:val="20"/>
              </w:rPr>
              <w:t>ВСЕГО по инвестиционной программе, в том числе:</w:t>
            </w:r>
          </w:p>
        </w:tc>
        <w:tc>
          <w:tcPr>
            <w:tcW w:w="3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548EA3"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80,445</w:t>
            </w:r>
          </w:p>
        </w:tc>
        <w:tc>
          <w:tcPr>
            <w:tcW w:w="3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F0BA49" w14:textId="77777777" w:rsidR="001979BB" w:rsidRPr="005D32A3" w:rsidRDefault="001979BB" w:rsidP="001979BB">
            <w:pPr>
              <w:contextualSpacing/>
              <w:jc w:val="center"/>
              <w:rPr>
                <w:rFonts w:ascii="Myriad Pro" w:hAnsi="Myriad Pro"/>
                <w:sz w:val="20"/>
                <w:szCs w:val="20"/>
              </w:rPr>
            </w:pPr>
            <w:r w:rsidRPr="005D32A3">
              <w:rPr>
                <w:rFonts w:ascii="Myriad Pro" w:hAnsi="Myriad Pro"/>
                <w:bCs/>
                <w:sz w:val="20"/>
                <w:szCs w:val="20"/>
              </w:rPr>
              <w:t>0,00</w:t>
            </w:r>
          </w:p>
        </w:tc>
        <w:tc>
          <w:tcPr>
            <w:tcW w:w="378" w:type="pct"/>
            <w:tcBorders>
              <w:top w:val="single" w:sz="4" w:space="0" w:color="FFFFFF" w:themeColor="background1"/>
              <w:left w:val="nil"/>
              <w:bottom w:val="single" w:sz="4" w:space="0" w:color="auto"/>
              <w:right w:val="single" w:sz="4" w:space="0" w:color="auto"/>
            </w:tcBorders>
            <w:shd w:val="clear" w:color="auto" w:fill="auto"/>
            <w:vAlign w:val="center"/>
          </w:tcPr>
          <w:p w14:paraId="51276FC4" w14:textId="77777777" w:rsidR="001979BB" w:rsidRPr="005D32A3" w:rsidRDefault="001979BB" w:rsidP="001979BB">
            <w:pPr>
              <w:contextualSpacing/>
              <w:jc w:val="center"/>
              <w:rPr>
                <w:rFonts w:ascii="Myriad Pro" w:hAnsi="Myriad Pro"/>
                <w:sz w:val="20"/>
                <w:szCs w:val="20"/>
              </w:rPr>
            </w:pPr>
            <w:r w:rsidRPr="005D32A3">
              <w:rPr>
                <w:rFonts w:ascii="Myriad Pro" w:hAnsi="Myriad Pro"/>
                <w:bCs/>
                <w:sz w:val="20"/>
                <w:szCs w:val="20"/>
              </w:rPr>
              <w:t>0,00</w:t>
            </w:r>
          </w:p>
        </w:tc>
        <w:tc>
          <w:tcPr>
            <w:tcW w:w="3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F785BF"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70,888</w:t>
            </w:r>
          </w:p>
        </w:tc>
        <w:tc>
          <w:tcPr>
            <w:tcW w:w="3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D2DE88"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9,557</w:t>
            </w:r>
          </w:p>
        </w:tc>
        <w:tc>
          <w:tcPr>
            <w:tcW w:w="3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EAFE1D8"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257,492</w:t>
            </w:r>
          </w:p>
        </w:tc>
        <w:tc>
          <w:tcPr>
            <w:tcW w:w="378" w:type="pct"/>
            <w:tcBorders>
              <w:top w:val="single" w:sz="4" w:space="0" w:color="FFFFFF" w:themeColor="background1"/>
              <w:left w:val="nil"/>
              <w:bottom w:val="single" w:sz="4" w:space="0" w:color="auto"/>
              <w:right w:val="single" w:sz="4" w:space="0" w:color="auto"/>
            </w:tcBorders>
            <w:shd w:val="clear" w:color="auto" w:fill="auto"/>
            <w:vAlign w:val="center"/>
          </w:tcPr>
          <w:p w14:paraId="4C77FE86" w14:textId="77777777" w:rsidR="001979BB" w:rsidRPr="005D32A3" w:rsidRDefault="001979BB" w:rsidP="001979BB">
            <w:pPr>
              <w:contextualSpacing/>
              <w:jc w:val="center"/>
              <w:rPr>
                <w:rFonts w:ascii="Myriad Pro" w:hAnsi="Myriad Pro"/>
                <w:sz w:val="20"/>
                <w:szCs w:val="20"/>
              </w:rPr>
            </w:pPr>
            <w:r w:rsidRPr="005D32A3">
              <w:rPr>
                <w:rFonts w:ascii="Myriad Pro" w:hAnsi="Myriad Pro"/>
                <w:bCs/>
                <w:sz w:val="20"/>
                <w:szCs w:val="20"/>
              </w:rPr>
              <w:t>0,00</w:t>
            </w:r>
          </w:p>
        </w:tc>
        <w:tc>
          <w:tcPr>
            <w:tcW w:w="378" w:type="pct"/>
            <w:tcBorders>
              <w:top w:val="single" w:sz="4" w:space="0" w:color="FFFFFF" w:themeColor="background1"/>
              <w:left w:val="nil"/>
              <w:bottom w:val="single" w:sz="4" w:space="0" w:color="auto"/>
              <w:right w:val="single" w:sz="4" w:space="0" w:color="auto"/>
            </w:tcBorders>
            <w:shd w:val="clear" w:color="auto" w:fill="auto"/>
            <w:vAlign w:val="center"/>
          </w:tcPr>
          <w:p w14:paraId="326C3977" w14:textId="77777777" w:rsidR="001979BB" w:rsidRPr="005D32A3" w:rsidRDefault="001979BB" w:rsidP="001979BB">
            <w:pPr>
              <w:contextualSpacing/>
              <w:jc w:val="center"/>
              <w:rPr>
                <w:rFonts w:ascii="Myriad Pro" w:hAnsi="Myriad Pro"/>
                <w:sz w:val="20"/>
                <w:szCs w:val="20"/>
              </w:rPr>
            </w:pPr>
            <w:r w:rsidRPr="005D32A3">
              <w:rPr>
                <w:rFonts w:ascii="Myriad Pro" w:hAnsi="Myriad Pro"/>
                <w:bCs/>
                <w:sz w:val="20"/>
                <w:szCs w:val="20"/>
              </w:rPr>
              <w:t>0,00</w:t>
            </w:r>
          </w:p>
        </w:tc>
        <w:tc>
          <w:tcPr>
            <w:tcW w:w="378" w:type="pct"/>
            <w:tcBorders>
              <w:top w:val="single" w:sz="4" w:space="0" w:color="FFFFFF" w:themeColor="background1"/>
              <w:left w:val="nil"/>
              <w:bottom w:val="single" w:sz="4" w:space="0" w:color="auto"/>
              <w:right w:val="single" w:sz="4" w:space="0" w:color="auto"/>
            </w:tcBorders>
            <w:shd w:val="clear" w:color="auto" w:fill="auto"/>
            <w:vAlign w:val="center"/>
          </w:tcPr>
          <w:p w14:paraId="7CE55B73"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70,888</w:t>
            </w:r>
          </w:p>
        </w:tc>
        <w:tc>
          <w:tcPr>
            <w:tcW w:w="382" w:type="pct"/>
            <w:tcBorders>
              <w:top w:val="single" w:sz="4" w:space="0" w:color="FFFFFF" w:themeColor="background1"/>
              <w:left w:val="nil"/>
              <w:bottom w:val="single" w:sz="4" w:space="0" w:color="auto"/>
              <w:right w:val="single" w:sz="4" w:space="0" w:color="auto"/>
            </w:tcBorders>
            <w:shd w:val="clear" w:color="auto" w:fill="auto"/>
            <w:vAlign w:val="center"/>
          </w:tcPr>
          <w:p w14:paraId="05F24716"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186,604</w:t>
            </w:r>
          </w:p>
        </w:tc>
      </w:tr>
      <w:tr w:rsidR="004404D5" w:rsidRPr="005D32A3" w14:paraId="67E11EB1" w14:textId="77777777" w:rsidTr="005D32A3">
        <w:trPr>
          <w:trHeight w:val="300"/>
        </w:trPr>
        <w:tc>
          <w:tcPr>
            <w:tcW w:w="310" w:type="pct"/>
            <w:shd w:val="clear" w:color="auto" w:fill="auto"/>
            <w:vAlign w:val="center"/>
            <w:hideMark/>
          </w:tcPr>
          <w:p w14:paraId="54671881" w14:textId="77777777" w:rsidR="001979BB" w:rsidRPr="005D32A3" w:rsidRDefault="001979BB" w:rsidP="005D32A3">
            <w:pPr>
              <w:contextualSpacing/>
              <w:jc w:val="center"/>
              <w:rPr>
                <w:rFonts w:ascii="Myriad Pro" w:hAnsi="Myriad Pro"/>
                <w:sz w:val="20"/>
                <w:szCs w:val="20"/>
              </w:rPr>
            </w:pPr>
            <w:r w:rsidRPr="005D32A3">
              <w:rPr>
                <w:rFonts w:ascii="Myriad Pro" w:hAnsi="Myriad Pro"/>
                <w:sz w:val="20"/>
                <w:szCs w:val="20"/>
              </w:rPr>
              <w:t>0.1</w:t>
            </w:r>
          </w:p>
        </w:tc>
        <w:tc>
          <w:tcPr>
            <w:tcW w:w="906" w:type="pct"/>
            <w:shd w:val="clear" w:color="auto" w:fill="auto"/>
            <w:vAlign w:val="center"/>
            <w:hideMark/>
          </w:tcPr>
          <w:p w14:paraId="1223E9DA" w14:textId="77777777" w:rsidR="001979BB" w:rsidRPr="005D32A3" w:rsidRDefault="001979BB" w:rsidP="005D32A3">
            <w:pPr>
              <w:contextualSpacing/>
              <w:rPr>
                <w:rFonts w:ascii="Myriad Pro" w:hAnsi="Myriad Pro"/>
                <w:sz w:val="20"/>
                <w:szCs w:val="20"/>
              </w:rPr>
            </w:pPr>
            <w:r w:rsidRPr="005D32A3">
              <w:rPr>
                <w:rFonts w:ascii="Myriad Pro" w:hAnsi="Myriad Pro"/>
                <w:sz w:val="20"/>
                <w:szCs w:val="20"/>
              </w:rPr>
              <w:t>Технологическое присоединение, всего</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06CF13A2"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30,639</w:t>
            </w:r>
          </w:p>
        </w:tc>
        <w:tc>
          <w:tcPr>
            <w:tcW w:w="378" w:type="pct"/>
            <w:tcBorders>
              <w:top w:val="nil"/>
              <w:left w:val="nil"/>
              <w:bottom w:val="single" w:sz="4" w:space="0" w:color="auto"/>
              <w:right w:val="single" w:sz="4" w:space="0" w:color="auto"/>
            </w:tcBorders>
            <w:shd w:val="clear" w:color="auto" w:fill="auto"/>
            <w:vAlign w:val="center"/>
          </w:tcPr>
          <w:p w14:paraId="5130F39C"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5DFE85A1"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08596927"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sz w:val="20"/>
                <w:szCs w:val="20"/>
              </w:rPr>
              <w:t>27,506</w:t>
            </w:r>
          </w:p>
        </w:tc>
        <w:tc>
          <w:tcPr>
            <w:tcW w:w="378" w:type="pct"/>
            <w:tcBorders>
              <w:top w:val="nil"/>
              <w:left w:val="nil"/>
              <w:bottom w:val="single" w:sz="4" w:space="0" w:color="auto"/>
              <w:right w:val="single" w:sz="4" w:space="0" w:color="auto"/>
            </w:tcBorders>
            <w:shd w:val="clear" w:color="auto" w:fill="auto"/>
            <w:vAlign w:val="center"/>
            <w:hideMark/>
          </w:tcPr>
          <w:p w14:paraId="6923B3B7"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3,132</w:t>
            </w:r>
          </w:p>
        </w:tc>
        <w:tc>
          <w:tcPr>
            <w:tcW w:w="378" w:type="pct"/>
            <w:tcBorders>
              <w:top w:val="nil"/>
              <w:left w:val="single" w:sz="4" w:space="0" w:color="auto"/>
              <w:bottom w:val="single" w:sz="4" w:space="0" w:color="auto"/>
              <w:right w:val="single" w:sz="4" w:space="0" w:color="auto"/>
            </w:tcBorders>
            <w:shd w:val="clear" w:color="auto" w:fill="auto"/>
            <w:vAlign w:val="center"/>
          </w:tcPr>
          <w:p w14:paraId="19B25650"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209,478</w:t>
            </w:r>
          </w:p>
        </w:tc>
        <w:tc>
          <w:tcPr>
            <w:tcW w:w="378" w:type="pct"/>
            <w:tcBorders>
              <w:top w:val="nil"/>
              <w:left w:val="nil"/>
              <w:bottom w:val="single" w:sz="4" w:space="0" w:color="auto"/>
              <w:right w:val="single" w:sz="4" w:space="0" w:color="auto"/>
            </w:tcBorders>
            <w:shd w:val="clear" w:color="auto" w:fill="auto"/>
            <w:vAlign w:val="center"/>
          </w:tcPr>
          <w:p w14:paraId="69A604F1"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21186F2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416C6689"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sz w:val="20"/>
                <w:szCs w:val="20"/>
              </w:rPr>
              <w:t>30,198</w:t>
            </w:r>
          </w:p>
        </w:tc>
        <w:tc>
          <w:tcPr>
            <w:tcW w:w="382" w:type="pct"/>
            <w:tcBorders>
              <w:top w:val="nil"/>
              <w:left w:val="nil"/>
              <w:bottom w:val="single" w:sz="4" w:space="0" w:color="auto"/>
              <w:right w:val="single" w:sz="4" w:space="0" w:color="auto"/>
            </w:tcBorders>
            <w:shd w:val="clear" w:color="auto" w:fill="auto"/>
            <w:vAlign w:val="center"/>
          </w:tcPr>
          <w:p w14:paraId="76A660EB"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179,280</w:t>
            </w:r>
          </w:p>
        </w:tc>
      </w:tr>
      <w:tr w:rsidR="004404D5" w:rsidRPr="005D32A3" w14:paraId="0F00AC01" w14:textId="77777777" w:rsidTr="005D32A3">
        <w:trPr>
          <w:trHeight w:val="600"/>
        </w:trPr>
        <w:tc>
          <w:tcPr>
            <w:tcW w:w="310" w:type="pct"/>
            <w:shd w:val="clear" w:color="auto" w:fill="auto"/>
            <w:vAlign w:val="center"/>
            <w:hideMark/>
          </w:tcPr>
          <w:p w14:paraId="426347F0" w14:textId="77777777" w:rsidR="001979BB" w:rsidRPr="005D32A3" w:rsidRDefault="001979BB" w:rsidP="005D32A3">
            <w:pPr>
              <w:contextualSpacing/>
              <w:jc w:val="center"/>
              <w:rPr>
                <w:rFonts w:ascii="Myriad Pro" w:hAnsi="Myriad Pro"/>
                <w:sz w:val="20"/>
                <w:szCs w:val="20"/>
              </w:rPr>
            </w:pPr>
            <w:r w:rsidRPr="005D32A3">
              <w:rPr>
                <w:rFonts w:ascii="Myriad Pro" w:hAnsi="Myriad Pro"/>
                <w:sz w:val="20"/>
                <w:szCs w:val="20"/>
              </w:rPr>
              <w:t>0.2</w:t>
            </w:r>
          </w:p>
        </w:tc>
        <w:tc>
          <w:tcPr>
            <w:tcW w:w="906" w:type="pct"/>
            <w:shd w:val="clear" w:color="auto" w:fill="auto"/>
            <w:vAlign w:val="center"/>
            <w:hideMark/>
          </w:tcPr>
          <w:p w14:paraId="75CBA1A5" w14:textId="77777777" w:rsidR="001979BB" w:rsidRPr="005D32A3" w:rsidRDefault="001979BB" w:rsidP="005D32A3">
            <w:pPr>
              <w:contextualSpacing/>
              <w:rPr>
                <w:rFonts w:ascii="Myriad Pro" w:hAnsi="Myriad Pro"/>
                <w:sz w:val="20"/>
                <w:szCs w:val="20"/>
              </w:rPr>
            </w:pPr>
            <w:r w:rsidRPr="005D32A3">
              <w:rPr>
                <w:rFonts w:ascii="Myriad Pro" w:hAnsi="Myriad Pro"/>
                <w:sz w:val="20"/>
                <w:szCs w:val="20"/>
              </w:rPr>
              <w:t>Реконструкция, модернизация, техническое перевооружение, всего</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20052085"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34,763</w:t>
            </w:r>
          </w:p>
        </w:tc>
        <w:tc>
          <w:tcPr>
            <w:tcW w:w="378" w:type="pct"/>
            <w:tcBorders>
              <w:top w:val="nil"/>
              <w:left w:val="nil"/>
              <w:bottom w:val="single" w:sz="4" w:space="0" w:color="auto"/>
              <w:right w:val="single" w:sz="4" w:space="0" w:color="auto"/>
            </w:tcBorders>
            <w:shd w:val="clear" w:color="auto" w:fill="auto"/>
            <w:vAlign w:val="center"/>
          </w:tcPr>
          <w:p w14:paraId="7FBD3F3E"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1A301ED1"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431B03FA"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sz w:val="20"/>
                <w:szCs w:val="20"/>
              </w:rPr>
              <w:t>30,633</w:t>
            </w:r>
          </w:p>
        </w:tc>
        <w:tc>
          <w:tcPr>
            <w:tcW w:w="378" w:type="pct"/>
            <w:tcBorders>
              <w:top w:val="nil"/>
              <w:left w:val="nil"/>
              <w:bottom w:val="single" w:sz="4" w:space="0" w:color="auto"/>
              <w:right w:val="single" w:sz="4" w:space="0" w:color="auto"/>
            </w:tcBorders>
            <w:shd w:val="clear" w:color="auto" w:fill="auto"/>
            <w:vAlign w:val="center"/>
            <w:hideMark/>
          </w:tcPr>
          <w:p w14:paraId="7E7475AB"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4,130</w:t>
            </w:r>
          </w:p>
        </w:tc>
        <w:tc>
          <w:tcPr>
            <w:tcW w:w="378" w:type="pct"/>
            <w:tcBorders>
              <w:top w:val="nil"/>
              <w:left w:val="single" w:sz="4" w:space="0" w:color="auto"/>
              <w:bottom w:val="single" w:sz="4" w:space="0" w:color="auto"/>
              <w:right w:val="single" w:sz="4" w:space="0" w:color="auto"/>
            </w:tcBorders>
            <w:shd w:val="clear" w:color="auto" w:fill="auto"/>
            <w:vAlign w:val="center"/>
          </w:tcPr>
          <w:p w14:paraId="54D317E2"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37,146</w:t>
            </w:r>
          </w:p>
        </w:tc>
        <w:tc>
          <w:tcPr>
            <w:tcW w:w="378" w:type="pct"/>
            <w:tcBorders>
              <w:top w:val="nil"/>
              <w:left w:val="nil"/>
              <w:bottom w:val="single" w:sz="4" w:space="0" w:color="auto"/>
              <w:right w:val="single" w:sz="4" w:space="0" w:color="auto"/>
            </w:tcBorders>
            <w:shd w:val="clear" w:color="auto" w:fill="auto"/>
            <w:vAlign w:val="center"/>
          </w:tcPr>
          <w:p w14:paraId="41480F32"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047BBFB1"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1A75AA91"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sz w:val="20"/>
                <w:szCs w:val="20"/>
              </w:rPr>
              <w:t>31,479</w:t>
            </w:r>
          </w:p>
        </w:tc>
        <w:tc>
          <w:tcPr>
            <w:tcW w:w="382" w:type="pct"/>
            <w:tcBorders>
              <w:top w:val="nil"/>
              <w:left w:val="nil"/>
              <w:bottom w:val="single" w:sz="4" w:space="0" w:color="auto"/>
              <w:right w:val="single" w:sz="4" w:space="0" w:color="auto"/>
            </w:tcBorders>
            <w:shd w:val="clear" w:color="auto" w:fill="auto"/>
            <w:vAlign w:val="center"/>
          </w:tcPr>
          <w:p w14:paraId="2F1D382C"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5,666</w:t>
            </w:r>
          </w:p>
        </w:tc>
      </w:tr>
      <w:tr w:rsidR="004404D5" w:rsidRPr="005D32A3" w14:paraId="683339B0" w14:textId="77777777" w:rsidTr="005D32A3">
        <w:trPr>
          <w:cantSplit/>
          <w:trHeight w:val="1200"/>
        </w:trPr>
        <w:tc>
          <w:tcPr>
            <w:tcW w:w="310" w:type="pct"/>
            <w:shd w:val="clear" w:color="auto" w:fill="auto"/>
            <w:vAlign w:val="center"/>
            <w:hideMark/>
          </w:tcPr>
          <w:p w14:paraId="27D368CC" w14:textId="77777777" w:rsidR="001979BB" w:rsidRPr="005D32A3" w:rsidRDefault="001979BB" w:rsidP="005D32A3">
            <w:pPr>
              <w:contextualSpacing/>
              <w:jc w:val="center"/>
              <w:rPr>
                <w:rFonts w:ascii="Myriad Pro" w:hAnsi="Myriad Pro"/>
                <w:sz w:val="20"/>
                <w:szCs w:val="20"/>
              </w:rPr>
            </w:pPr>
            <w:r w:rsidRPr="005D32A3">
              <w:rPr>
                <w:rFonts w:ascii="Myriad Pro" w:hAnsi="Myriad Pro"/>
                <w:sz w:val="20"/>
                <w:szCs w:val="20"/>
              </w:rPr>
              <w:t>0.3</w:t>
            </w:r>
          </w:p>
        </w:tc>
        <w:tc>
          <w:tcPr>
            <w:tcW w:w="906" w:type="pct"/>
            <w:shd w:val="clear" w:color="auto" w:fill="auto"/>
            <w:vAlign w:val="center"/>
            <w:hideMark/>
          </w:tcPr>
          <w:p w14:paraId="74682A0E" w14:textId="77777777" w:rsidR="001979BB" w:rsidRPr="005D32A3" w:rsidRDefault="001979BB" w:rsidP="005D32A3">
            <w:pPr>
              <w:contextualSpacing/>
              <w:rPr>
                <w:rFonts w:ascii="Myriad Pro" w:hAnsi="Myriad Pro"/>
                <w:sz w:val="20"/>
                <w:szCs w:val="20"/>
              </w:rPr>
            </w:pPr>
            <w:r w:rsidRPr="005D32A3">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378" w:type="pct"/>
            <w:tcBorders>
              <w:top w:val="nil"/>
              <w:left w:val="single" w:sz="4" w:space="0" w:color="auto"/>
              <w:bottom w:val="single" w:sz="4" w:space="0" w:color="auto"/>
              <w:right w:val="single" w:sz="4" w:space="0" w:color="auto"/>
            </w:tcBorders>
            <w:shd w:val="clear" w:color="auto" w:fill="auto"/>
            <w:vAlign w:val="center"/>
          </w:tcPr>
          <w:p w14:paraId="5B225405"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4EFE2440"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06C17C54"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tcPr>
          <w:p w14:paraId="47CB442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5C02A1B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tcPr>
          <w:p w14:paraId="6C03255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4FBBC94D"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72267B64"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4958A52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82" w:type="pct"/>
            <w:tcBorders>
              <w:top w:val="nil"/>
              <w:left w:val="nil"/>
              <w:bottom w:val="single" w:sz="4" w:space="0" w:color="auto"/>
              <w:right w:val="single" w:sz="4" w:space="0" w:color="auto"/>
            </w:tcBorders>
            <w:shd w:val="clear" w:color="auto" w:fill="auto"/>
            <w:vAlign w:val="center"/>
          </w:tcPr>
          <w:p w14:paraId="68C4FD38"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r>
      <w:tr w:rsidR="004404D5" w:rsidRPr="005D32A3" w14:paraId="68D5AFB7" w14:textId="77777777" w:rsidTr="005D32A3">
        <w:trPr>
          <w:trHeight w:val="600"/>
        </w:trPr>
        <w:tc>
          <w:tcPr>
            <w:tcW w:w="310" w:type="pct"/>
            <w:shd w:val="clear" w:color="auto" w:fill="auto"/>
            <w:vAlign w:val="center"/>
            <w:hideMark/>
          </w:tcPr>
          <w:p w14:paraId="103907CE" w14:textId="77777777" w:rsidR="001979BB" w:rsidRPr="005D32A3" w:rsidRDefault="001979BB" w:rsidP="005D32A3">
            <w:pPr>
              <w:contextualSpacing/>
              <w:jc w:val="center"/>
              <w:rPr>
                <w:rFonts w:ascii="Myriad Pro" w:hAnsi="Myriad Pro"/>
                <w:sz w:val="20"/>
                <w:szCs w:val="20"/>
              </w:rPr>
            </w:pPr>
            <w:r w:rsidRPr="005D32A3">
              <w:rPr>
                <w:rFonts w:ascii="Myriad Pro" w:hAnsi="Myriad Pro"/>
                <w:sz w:val="20"/>
                <w:szCs w:val="20"/>
              </w:rPr>
              <w:t>0.4</w:t>
            </w:r>
          </w:p>
        </w:tc>
        <w:tc>
          <w:tcPr>
            <w:tcW w:w="906" w:type="pct"/>
            <w:shd w:val="clear" w:color="auto" w:fill="auto"/>
            <w:vAlign w:val="center"/>
            <w:hideMark/>
          </w:tcPr>
          <w:p w14:paraId="76ED2EC4" w14:textId="77777777" w:rsidR="001979BB" w:rsidRPr="005D32A3" w:rsidRDefault="001979BB" w:rsidP="005D32A3">
            <w:pPr>
              <w:contextualSpacing/>
              <w:rPr>
                <w:rFonts w:ascii="Myriad Pro" w:hAnsi="Myriad Pro"/>
                <w:sz w:val="20"/>
                <w:szCs w:val="20"/>
              </w:rPr>
            </w:pPr>
            <w:r w:rsidRPr="005D32A3">
              <w:rPr>
                <w:rFonts w:ascii="Myriad Pro" w:hAnsi="Myriad Pro"/>
                <w:sz w:val="20"/>
                <w:szCs w:val="20"/>
              </w:rPr>
              <w:t>Прочее новое строительство объектов электросетевого хозяйства, всего</w:t>
            </w:r>
          </w:p>
        </w:tc>
        <w:tc>
          <w:tcPr>
            <w:tcW w:w="378" w:type="pct"/>
            <w:tcBorders>
              <w:top w:val="nil"/>
              <w:left w:val="single" w:sz="4" w:space="0" w:color="auto"/>
              <w:bottom w:val="single" w:sz="4" w:space="0" w:color="auto"/>
              <w:right w:val="single" w:sz="4" w:space="0" w:color="auto"/>
            </w:tcBorders>
            <w:shd w:val="clear" w:color="auto" w:fill="auto"/>
            <w:vAlign w:val="center"/>
          </w:tcPr>
          <w:p w14:paraId="0428199B"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116B014A"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511D2D47"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tcPr>
          <w:p w14:paraId="675EDBE0"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3D260D7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tcPr>
          <w:p w14:paraId="77DFA06A"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5919EAF5"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52579AEF"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05DFAC2D"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82" w:type="pct"/>
            <w:tcBorders>
              <w:top w:val="nil"/>
              <w:left w:val="nil"/>
              <w:bottom w:val="single" w:sz="4" w:space="0" w:color="auto"/>
              <w:right w:val="single" w:sz="4" w:space="0" w:color="auto"/>
            </w:tcBorders>
            <w:shd w:val="clear" w:color="auto" w:fill="auto"/>
            <w:vAlign w:val="center"/>
          </w:tcPr>
          <w:p w14:paraId="70DCFCA8"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r>
      <w:tr w:rsidR="004404D5" w:rsidRPr="005D32A3" w14:paraId="0B3E8E8C" w14:textId="77777777" w:rsidTr="005D32A3">
        <w:trPr>
          <w:trHeight w:val="600"/>
        </w:trPr>
        <w:tc>
          <w:tcPr>
            <w:tcW w:w="310" w:type="pct"/>
            <w:shd w:val="clear" w:color="auto" w:fill="auto"/>
            <w:vAlign w:val="center"/>
            <w:hideMark/>
          </w:tcPr>
          <w:p w14:paraId="68C2F4E4" w14:textId="77777777" w:rsidR="001979BB" w:rsidRPr="005D32A3" w:rsidRDefault="001979BB" w:rsidP="005D32A3">
            <w:pPr>
              <w:contextualSpacing/>
              <w:jc w:val="center"/>
              <w:rPr>
                <w:rFonts w:ascii="Myriad Pro" w:hAnsi="Myriad Pro"/>
                <w:sz w:val="20"/>
                <w:szCs w:val="20"/>
              </w:rPr>
            </w:pPr>
            <w:r w:rsidRPr="005D32A3">
              <w:rPr>
                <w:rFonts w:ascii="Myriad Pro" w:hAnsi="Myriad Pro"/>
                <w:sz w:val="20"/>
                <w:szCs w:val="20"/>
              </w:rPr>
              <w:t>0.5</w:t>
            </w:r>
          </w:p>
        </w:tc>
        <w:tc>
          <w:tcPr>
            <w:tcW w:w="906" w:type="pct"/>
            <w:shd w:val="clear" w:color="auto" w:fill="auto"/>
            <w:vAlign w:val="center"/>
            <w:hideMark/>
          </w:tcPr>
          <w:p w14:paraId="1A39C0DF" w14:textId="77777777" w:rsidR="001979BB" w:rsidRPr="005D32A3" w:rsidRDefault="001979BB" w:rsidP="005D32A3">
            <w:pPr>
              <w:contextualSpacing/>
              <w:rPr>
                <w:rFonts w:ascii="Myriad Pro" w:hAnsi="Myriad Pro"/>
                <w:sz w:val="20"/>
                <w:szCs w:val="20"/>
              </w:rPr>
            </w:pPr>
            <w:r w:rsidRPr="005D32A3">
              <w:rPr>
                <w:rFonts w:ascii="Myriad Pro" w:hAnsi="Myriad Pro"/>
                <w:sz w:val="20"/>
                <w:szCs w:val="20"/>
              </w:rPr>
              <w:t>Покупка земельных участков для целей реализации инвестиционных проектов, всего</w:t>
            </w:r>
          </w:p>
        </w:tc>
        <w:tc>
          <w:tcPr>
            <w:tcW w:w="378" w:type="pct"/>
            <w:tcBorders>
              <w:top w:val="nil"/>
              <w:left w:val="single" w:sz="4" w:space="0" w:color="auto"/>
              <w:bottom w:val="single" w:sz="4" w:space="0" w:color="auto"/>
              <w:right w:val="single" w:sz="4" w:space="0" w:color="auto"/>
            </w:tcBorders>
            <w:shd w:val="clear" w:color="auto" w:fill="auto"/>
            <w:vAlign w:val="center"/>
          </w:tcPr>
          <w:p w14:paraId="34A8F006"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500CD4D2"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174D5070"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tcPr>
          <w:p w14:paraId="0C138B7E"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64DB1A17"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tcPr>
          <w:p w14:paraId="4484E2D6"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38FEF69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284710AB"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495735BB"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82" w:type="pct"/>
            <w:tcBorders>
              <w:top w:val="nil"/>
              <w:left w:val="nil"/>
              <w:bottom w:val="single" w:sz="4" w:space="0" w:color="auto"/>
              <w:right w:val="single" w:sz="4" w:space="0" w:color="auto"/>
            </w:tcBorders>
            <w:shd w:val="clear" w:color="auto" w:fill="auto"/>
            <w:vAlign w:val="center"/>
          </w:tcPr>
          <w:p w14:paraId="31B516F5"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r>
      <w:tr w:rsidR="004404D5" w:rsidRPr="005D32A3" w14:paraId="3E68CE63" w14:textId="77777777" w:rsidTr="005D32A3">
        <w:trPr>
          <w:trHeight w:val="300"/>
        </w:trPr>
        <w:tc>
          <w:tcPr>
            <w:tcW w:w="310" w:type="pct"/>
            <w:shd w:val="clear" w:color="auto" w:fill="auto"/>
            <w:vAlign w:val="center"/>
            <w:hideMark/>
          </w:tcPr>
          <w:p w14:paraId="79EF46A8" w14:textId="77777777" w:rsidR="001979BB" w:rsidRPr="005D32A3" w:rsidRDefault="001979BB" w:rsidP="005D32A3">
            <w:pPr>
              <w:contextualSpacing/>
              <w:jc w:val="center"/>
              <w:rPr>
                <w:rFonts w:ascii="Myriad Pro" w:hAnsi="Myriad Pro"/>
                <w:sz w:val="20"/>
                <w:szCs w:val="20"/>
              </w:rPr>
            </w:pPr>
            <w:r w:rsidRPr="005D32A3">
              <w:rPr>
                <w:rFonts w:ascii="Myriad Pro" w:hAnsi="Myriad Pro"/>
                <w:sz w:val="20"/>
                <w:szCs w:val="20"/>
              </w:rPr>
              <w:t>0.6</w:t>
            </w:r>
          </w:p>
        </w:tc>
        <w:tc>
          <w:tcPr>
            <w:tcW w:w="906" w:type="pct"/>
            <w:shd w:val="clear" w:color="auto" w:fill="auto"/>
            <w:vAlign w:val="center"/>
            <w:hideMark/>
          </w:tcPr>
          <w:p w14:paraId="6B7684E7" w14:textId="77777777" w:rsidR="001979BB" w:rsidRPr="005D32A3" w:rsidRDefault="001979BB" w:rsidP="005D32A3">
            <w:pPr>
              <w:contextualSpacing/>
              <w:rPr>
                <w:rFonts w:ascii="Myriad Pro" w:hAnsi="Myriad Pro"/>
                <w:sz w:val="20"/>
                <w:szCs w:val="20"/>
              </w:rPr>
            </w:pPr>
            <w:r w:rsidRPr="005D32A3">
              <w:rPr>
                <w:rFonts w:ascii="Myriad Pro" w:hAnsi="Myriad Pro"/>
                <w:sz w:val="20"/>
                <w:szCs w:val="20"/>
              </w:rPr>
              <w:t>Прочие инвестиционные проекты, всего</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3CD58515"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15,044</w:t>
            </w:r>
          </w:p>
        </w:tc>
        <w:tc>
          <w:tcPr>
            <w:tcW w:w="378" w:type="pct"/>
            <w:tcBorders>
              <w:top w:val="nil"/>
              <w:left w:val="nil"/>
              <w:bottom w:val="single" w:sz="4" w:space="0" w:color="auto"/>
              <w:right w:val="single" w:sz="4" w:space="0" w:color="auto"/>
            </w:tcBorders>
            <w:shd w:val="clear" w:color="auto" w:fill="auto"/>
            <w:vAlign w:val="center"/>
          </w:tcPr>
          <w:p w14:paraId="665F5782"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72AD111B"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747634D0"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sz w:val="20"/>
                <w:szCs w:val="20"/>
              </w:rPr>
              <w:t>12,749</w:t>
            </w:r>
          </w:p>
        </w:tc>
        <w:tc>
          <w:tcPr>
            <w:tcW w:w="378" w:type="pct"/>
            <w:tcBorders>
              <w:top w:val="nil"/>
              <w:left w:val="nil"/>
              <w:bottom w:val="single" w:sz="4" w:space="0" w:color="auto"/>
              <w:right w:val="single" w:sz="4" w:space="0" w:color="auto"/>
            </w:tcBorders>
            <w:shd w:val="clear" w:color="auto" w:fill="auto"/>
            <w:vAlign w:val="center"/>
            <w:hideMark/>
          </w:tcPr>
          <w:p w14:paraId="75D5011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2,295</w:t>
            </w:r>
          </w:p>
        </w:tc>
        <w:tc>
          <w:tcPr>
            <w:tcW w:w="378" w:type="pct"/>
            <w:tcBorders>
              <w:top w:val="nil"/>
              <w:left w:val="single" w:sz="4" w:space="0" w:color="auto"/>
              <w:bottom w:val="single" w:sz="4" w:space="0" w:color="auto"/>
              <w:right w:val="single" w:sz="4" w:space="0" w:color="auto"/>
            </w:tcBorders>
            <w:shd w:val="clear" w:color="auto" w:fill="auto"/>
            <w:vAlign w:val="center"/>
          </w:tcPr>
          <w:p w14:paraId="07973D4D"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10,869</w:t>
            </w:r>
          </w:p>
        </w:tc>
        <w:tc>
          <w:tcPr>
            <w:tcW w:w="378" w:type="pct"/>
            <w:tcBorders>
              <w:top w:val="nil"/>
              <w:left w:val="nil"/>
              <w:bottom w:val="single" w:sz="4" w:space="0" w:color="auto"/>
              <w:right w:val="single" w:sz="4" w:space="0" w:color="auto"/>
            </w:tcBorders>
            <w:shd w:val="clear" w:color="auto" w:fill="auto"/>
            <w:vAlign w:val="center"/>
          </w:tcPr>
          <w:p w14:paraId="50176F24"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2E0F8C7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378" w:type="pct"/>
            <w:tcBorders>
              <w:top w:val="nil"/>
              <w:left w:val="nil"/>
              <w:bottom w:val="single" w:sz="4" w:space="0" w:color="auto"/>
              <w:right w:val="single" w:sz="4" w:space="0" w:color="auto"/>
            </w:tcBorders>
            <w:shd w:val="clear" w:color="auto" w:fill="auto"/>
            <w:vAlign w:val="center"/>
          </w:tcPr>
          <w:p w14:paraId="258BDF7C"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sz w:val="20"/>
                <w:szCs w:val="20"/>
              </w:rPr>
              <w:t>9,211</w:t>
            </w:r>
          </w:p>
        </w:tc>
        <w:tc>
          <w:tcPr>
            <w:tcW w:w="382" w:type="pct"/>
            <w:tcBorders>
              <w:top w:val="nil"/>
              <w:left w:val="nil"/>
              <w:bottom w:val="single" w:sz="4" w:space="0" w:color="auto"/>
              <w:right w:val="single" w:sz="4" w:space="0" w:color="auto"/>
            </w:tcBorders>
            <w:shd w:val="clear" w:color="auto" w:fill="auto"/>
            <w:vAlign w:val="center"/>
          </w:tcPr>
          <w:p w14:paraId="02096B5F"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1,658</w:t>
            </w:r>
          </w:p>
        </w:tc>
      </w:tr>
    </w:tbl>
    <w:p w14:paraId="6025895B" w14:textId="77777777" w:rsidR="005D32A3" w:rsidRDefault="005D32A3" w:rsidP="005D32A3">
      <w:pPr>
        <w:pStyle w:val="3e"/>
        <w:rPr>
          <w:rFonts w:eastAsia="Calibri"/>
        </w:rPr>
        <w:sectPr w:rsidR="005D32A3" w:rsidSect="00B94D40">
          <w:pgSz w:w="16838" w:h="11906" w:orient="landscape"/>
          <w:pgMar w:top="1701" w:right="1134" w:bottom="1134" w:left="1134" w:header="1247" w:footer="709" w:gutter="0"/>
          <w:cols w:space="708"/>
          <w:docGrid w:linePitch="360"/>
        </w:sectPr>
      </w:pPr>
    </w:p>
    <w:p w14:paraId="247FA266" w14:textId="180CFF7F" w:rsidR="001979BB" w:rsidRPr="00D02979" w:rsidRDefault="001979BB" w:rsidP="005D32A3">
      <w:pPr>
        <w:pStyle w:val="3e"/>
        <w:rPr>
          <w:rFonts w:eastAsia="Calibri"/>
        </w:rPr>
      </w:pPr>
      <w:r w:rsidRPr="00D02979">
        <w:rPr>
          <w:rFonts w:eastAsia="Calibri"/>
        </w:rPr>
        <w:t xml:space="preserve">Объем финансирования инвестиционной программы </w:t>
      </w:r>
      <w:r w:rsidR="00C948A0">
        <w:rPr>
          <w:rFonts w:eastAsia="Calibri"/>
        </w:rPr>
        <w:t>АО «Тываэнерго»</w:t>
      </w:r>
      <w:r w:rsidRPr="00D02979">
        <w:rPr>
          <w:rFonts w:eastAsia="Calibri"/>
        </w:rPr>
        <w:t xml:space="preserve"> на 2017 год увеличен на 177,047 млн. руб. за счет увеличения плана финансирования по иным источникам (прибыли от технологического присоединения и возврата налога на добавленную стоимость).</w:t>
      </w:r>
    </w:p>
    <w:p w14:paraId="4F85E537" w14:textId="12DE19A6" w:rsidR="001979BB" w:rsidRDefault="001979BB" w:rsidP="005D32A3">
      <w:pPr>
        <w:pStyle w:val="3e"/>
        <w:rPr>
          <w:rFonts w:eastAsia="Calibri"/>
        </w:rPr>
      </w:pPr>
      <w:r w:rsidRPr="00D02979">
        <w:rPr>
          <w:rFonts w:eastAsia="Calibri"/>
        </w:rPr>
        <w:t>Объем финансирования за счет средств, полученных от оказания услуг по регулируемым государством ценам (тарифам), сохранен в сумме 70,888млн. руб.</w:t>
      </w:r>
    </w:p>
    <w:p w14:paraId="6D8A9E23" w14:textId="77777777" w:rsidR="00AE661C" w:rsidRDefault="00AE661C" w:rsidP="005D32A3">
      <w:pPr>
        <w:pStyle w:val="3e"/>
        <w:rPr>
          <w:rFonts w:eastAsia="Calibri"/>
        </w:rPr>
      </w:pPr>
    </w:p>
    <w:p w14:paraId="5AE06F10" w14:textId="77777777" w:rsidR="005D32A3" w:rsidRDefault="005D32A3" w:rsidP="005D32A3">
      <w:pPr>
        <w:pStyle w:val="3e"/>
        <w:rPr>
          <w:rFonts w:eastAsia="Calibri"/>
        </w:rPr>
        <w:sectPr w:rsidR="005D32A3" w:rsidSect="00C948A0">
          <w:pgSz w:w="11906" w:h="16838"/>
          <w:pgMar w:top="1134" w:right="1134" w:bottom="1134" w:left="1701" w:header="709" w:footer="709" w:gutter="0"/>
          <w:cols w:space="708"/>
          <w:docGrid w:linePitch="360"/>
        </w:sectPr>
      </w:pPr>
    </w:p>
    <w:p w14:paraId="6CAE0262" w14:textId="6A9E6D9F" w:rsidR="005D32A3" w:rsidRPr="00D02979" w:rsidRDefault="005D32A3" w:rsidP="005D32A3">
      <w:pPr>
        <w:pStyle w:val="3e"/>
        <w:rPr>
          <w:rFonts w:eastAsia="Calibri"/>
        </w:rPr>
      </w:pPr>
    </w:p>
    <w:p w14:paraId="3AAD783A" w14:textId="6AEF5026" w:rsidR="001979BB" w:rsidRPr="00D02979" w:rsidRDefault="001979BB" w:rsidP="005D32A3">
      <w:pPr>
        <w:pStyle w:val="59"/>
      </w:pPr>
      <w:r w:rsidRPr="00D02979">
        <w:t xml:space="preserve">Корректировка плана освоения капитальных вложений инвестиционной программы </w:t>
      </w:r>
      <w:r w:rsidR="00C948A0">
        <w:t>АО «Тываэнерго»</w:t>
      </w:r>
      <w:r w:rsidRPr="00D02979">
        <w:t xml:space="preserve"> на 2017 год</w:t>
      </w:r>
    </w:p>
    <w:p w14:paraId="2BEA1400" w14:textId="77777777" w:rsidR="001979BB" w:rsidRPr="00D02979" w:rsidRDefault="001979BB" w:rsidP="005D32A3">
      <w:pPr>
        <w:pStyle w:val="3e"/>
        <w:jc w:val="right"/>
        <w:rPr>
          <w:rFonts w:eastAsia="Calibri"/>
        </w:rPr>
      </w:pPr>
      <w:r w:rsidRPr="00D02979">
        <w:rPr>
          <w:rFonts w:eastAsia="Calibri"/>
        </w:rPr>
        <w:t>млн. руб.</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3177"/>
        <w:gridCol w:w="1204"/>
        <w:gridCol w:w="1203"/>
        <w:gridCol w:w="1203"/>
        <w:gridCol w:w="1203"/>
        <w:gridCol w:w="1203"/>
        <w:gridCol w:w="1203"/>
        <w:gridCol w:w="1203"/>
        <w:gridCol w:w="1203"/>
        <w:gridCol w:w="1198"/>
      </w:tblGrid>
      <w:tr w:rsidR="005D32A3" w:rsidRPr="005D32A3" w14:paraId="213B85D3" w14:textId="77777777" w:rsidTr="005D32A3">
        <w:trPr>
          <w:trHeight w:val="433"/>
          <w:tblHeader/>
        </w:trPr>
        <w:tc>
          <w:tcPr>
            <w:tcW w:w="1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0E100D"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 п/п</w:t>
            </w:r>
          </w:p>
        </w:tc>
        <w:tc>
          <w:tcPr>
            <w:tcW w:w="10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8AAA94"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123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BE99CD"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Приказ МЭ РФ от 09.12.2016 г. № 1308</w:t>
            </w:r>
          </w:p>
        </w:tc>
        <w:tc>
          <w:tcPr>
            <w:tcW w:w="12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1F237E"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Приказ МЭ РФ от 27.10.2017 №6</w:t>
            </w:r>
            <w:r w:rsidRPr="005D32A3">
              <w:rPr>
                <w:rFonts w:ascii="Myriad Pro" w:hAnsi="Myriad Pro"/>
                <w:b/>
                <w:bCs/>
                <w:color w:val="FFFFFF" w:themeColor="background1"/>
                <w:sz w:val="20"/>
                <w:szCs w:val="20"/>
                <w:lang w:val="en-US"/>
              </w:rPr>
              <w:t>@</w:t>
            </w:r>
          </w:p>
        </w:tc>
        <w:tc>
          <w:tcPr>
            <w:tcW w:w="12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A16055"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Отклонение</w:t>
            </w:r>
          </w:p>
          <w:p w14:paraId="53F96243" w14:textId="77777777" w:rsidR="001979BB" w:rsidRPr="005D32A3" w:rsidRDefault="001979BB" w:rsidP="001979BB">
            <w:pPr>
              <w:contextualSpacing/>
              <w:jc w:val="center"/>
              <w:rPr>
                <w:rFonts w:ascii="Myriad Pro" w:hAnsi="Myriad Pro"/>
                <w:b/>
                <w:bCs/>
                <w:color w:val="FFFFFF" w:themeColor="background1"/>
                <w:sz w:val="20"/>
                <w:szCs w:val="20"/>
              </w:rPr>
            </w:pPr>
          </w:p>
        </w:tc>
      </w:tr>
      <w:tr w:rsidR="005D32A3" w:rsidRPr="005D32A3" w14:paraId="2FE1066D" w14:textId="77777777" w:rsidTr="005D32A3">
        <w:trPr>
          <w:trHeight w:val="315"/>
          <w:tblHeader/>
        </w:trPr>
        <w:tc>
          <w:tcPr>
            <w:tcW w:w="1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89AF32" w14:textId="77777777" w:rsidR="001979BB" w:rsidRPr="005D32A3" w:rsidRDefault="001979BB" w:rsidP="001979BB">
            <w:pPr>
              <w:contextualSpacing/>
              <w:jc w:val="center"/>
              <w:rPr>
                <w:rFonts w:ascii="Myriad Pro" w:hAnsi="Myriad Pro"/>
                <w:b/>
                <w:bCs/>
                <w:color w:val="FFFFFF" w:themeColor="background1"/>
                <w:sz w:val="20"/>
                <w:szCs w:val="20"/>
              </w:rPr>
            </w:pPr>
          </w:p>
        </w:tc>
        <w:tc>
          <w:tcPr>
            <w:tcW w:w="10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12C5D6" w14:textId="77777777" w:rsidR="001979BB" w:rsidRPr="005D32A3" w:rsidRDefault="001979BB" w:rsidP="001979BB">
            <w:pPr>
              <w:contextualSpacing/>
              <w:jc w:val="center"/>
              <w:rPr>
                <w:rFonts w:ascii="Myriad Pro" w:hAnsi="Myriad Pro"/>
                <w:b/>
                <w:bCs/>
                <w:color w:val="FFFFFF" w:themeColor="background1"/>
                <w:sz w:val="20"/>
                <w:szCs w:val="20"/>
              </w:rPr>
            </w:pP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3C972E"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Всего, в т.ч.</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80A3E5"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Амортизация</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1C3620"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Иные источники</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552A5F"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Всего, в т.ч.</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47203B"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Амортизация</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AC473C"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Иные источники</w:t>
            </w:r>
            <w:r w:rsidRPr="005D32A3" w:rsidDel="00C95DCC">
              <w:rPr>
                <w:rFonts w:ascii="Myriad Pro" w:hAnsi="Myriad Pro"/>
                <w:b/>
                <w:bCs/>
                <w:color w:val="FFFFFF" w:themeColor="background1"/>
                <w:sz w:val="20"/>
                <w:szCs w:val="20"/>
              </w:rPr>
              <w:t xml:space="preserve"> </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3598E6"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Всего, в т.ч.</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3769B4"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Амортизация</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DED011"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Иные источники</w:t>
            </w:r>
          </w:p>
        </w:tc>
      </w:tr>
      <w:tr w:rsidR="005D32A3" w:rsidRPr="005D32A3" w14:paraId="427985E7" w14:textId="77777777" w:rsidTr="005D32A3">
        <w:trPr>
          <w:trHeight w:val="160"/>
          <w:tblHeader/>
        </w:trPr>
        <w:tc>
          <w:tcPr>
            <w:tcW w:w="1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C04CCD"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1</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4F4011"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2</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59C615"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3</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1101DA"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4</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80C318"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5</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91A5A"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6</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04D619"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7</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964A09"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8</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A303A7"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9=(6-3)</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CFE2F9"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10=(7-4)</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436B55" w14:textId="77777777" w:rsidR="001979BB" w:rsidRPr="005D32A3" w:rsidRDefault="001979BB" w:rsidP="001979BB">
            <w:pPr>
              <w:contextualSpacing/>
              <w:jc w:val="center"/>
              <w:rPr>
                <w:rFonts w:ascii="Myriad Pro" w:hAnsi="Myriad Pro"/>
                <w:b/>
                <w:bCs/>
                <w:color w:val="FFFFFF" w:themeColor="background1"/>
                <w:sz w:val="20"/>
                <w:szCs w:val="20"/>
              </w:rPr>
            </w:pPr>
            <w:r w:rsidRPr="005D32A3">
              <w:rPr>
                <w:rFonts w:ascii="Myriad Pro" w:hAnsi="Myriad Pro"/>
                <w:b/>
                <w:bCs/>
                <w:color w:val="FFFFFF" w:themeColor="background1"/>
                <w:sz w:val="20"/>
                <w:szCs w:val="20"/>
              </w:rPr>
              <w:t>11=(8-5)</w:t>
            </w:r>
          </w:p>
        </w:tc>
      </w:tr>
      <w:tr w:rsidR="004404D5" w:rsidRPr="005D32A3" w14:paraId="6638136A" w14:textId="77777777" w:rsidTr="005D32A3">
        <w:trPr>
          <w:trHeight w:val="405"/>
        </w:trPr>
        <w:tc>
          <w:tcPr>
            <w:tcW w:w="195" w:type="pct"/>
            <w:tcBorders>
              <w:top w:val="single" w:sz="4" w:space="0" w:color="FFFFFF" w:themeColor="background1"/>
            </w:tcBorders>
            <w:shd w:val="clear" w:color="auto" w:fill="auto"/>
            <w:vAlign w:val="center"/>
            <w:hideMark/>
          </w:tcPr>
          <w:p w14:paraId="4B12C9A8"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w:t>
            </w:r>
          </w:p>
        </w:tc>
        <w:tc>
          <w:tcPr>
            <w:tcW w:w="1090" w:type="pct"/>
            <w:tcBorders>
              <w:top w:val="single" w:sz="4" w:space="0" w:color="FFFFFF" w:themeColor="background1"/>
            </w:tcBorders>
            <w:shd w:val="clear" w:color="auto" w:fill="auto"/>
            <w:vAlign w:val="center"/>
            <w:hideMark/>
          </w:tcPr>
          <w:p w14:paraId="2ACF0A99" w14:textId="77777777" w:rsidR="001979BB" w:rsidRPr="005D32A3" w:rsidRDefault="001979BB" w:rsidP="001979BB">
            <w:pPr>
              <w:contextualSpacing/>
              <w:rPr>
                <w:rFonts w:ascii="Myriad Pro" w:hAnsi="Myriad Pro"/>
                <w:sz w:val="20"/>
                <w:szCs w:val="20"/>
              </w:rPr>
            </w:pPr>
            <w:r w:rsidRPr="005D32A3">
              <w:rPr>
                <w:rFonts w:ascii="Myriad Pro" w:hAnsi="Myriad Pro"/>
                <w:sz w:val="20"/>
                <w:szCs w:val="20"/>
              </w:rPr>
              <w:t>ВСЕГО по инвестиционной программе, в том числе:</w:t>
            </w:r>
          </w:p>
        </w:tc>
        <w:tc>
          <w:tcPr>
            <w:tcW w:w="4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3D65DE1"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139,080</w:t>
            </w:r>
          </w:p>
        </w:tc>
        <w:tc>
          <w:tcPr>
            <w:tcW w:w="4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1DC79D3" w14:textId="77777777" w:rsidR="001979BB" w:rsidRPr="005D32A3" w:rsidDel="00C95DCC" w:rsidRDefault="001979BB" w:rsidP="001979BB">
            <w:pPr>
              <w:contextualSpacing/>
              <w:jc w:val="center"/>
              <w:rPr>
                <w:rFonts w:ascii="Myriad Pro" w:hAnsi="Myriad Pro"/>
                <w:b/>
                <w:sz w:val="20"/>
                <w:szCs w:val="20"/>
              </w:rPr>
            </w:pPr>
            <w:r w:rsidRPr="005D32A3">
              <w:rPr>
                <w:rFonts w:ascii="Myriad Pro" w:hAnsi="Myriad Pro"/>
                <w:b/>
                <w:bCs/>
                <w:sz w:val="20"/>
                <w:szCs w:val="20"/>
              </w:rPr>
              <w:t>70,888</w:t>
            </w:r>
          </w:p>
        </w:tc>
        <w:tc>
          <w:tcPr>
            <w:tcW w:w="413" w:type="pct"/>
            <w:tcBorders>
              <w:top w:val="single" w:sz="4" w:space="0" w:color="FFFFFF" w:themeColor="background1"/>
              <w:left w:val="nil"/>
              <w:bottom w:val="single" w:sz="4" w:space="0" w:color="auto"/>
              <w:right w:val="single" w:sz="4" w:space="0" w:color="auto"/>
            </w:tcBorders>
            <w:shd w:val="clear" w:color="auto" w:fill="auto"/>
            <w:vAlign w:val="center"/>
          </w:tcPr>
          <w:p w14:paraId="723A5B81"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68,192</w:t>
            </w:r>
          </w:p>
        </w:tc>
        <w:tc>
          <w:tcPr>
            <w:tcW w:w="4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3D56B7C"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239,295</w:t>
            </w:r>
          </w:p>
        </w:tc>
        <w:tc>
          <w:tcPr>
            <w:tcW w:w="4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D894531" w14:textId="77777777" w:rsidR="001979BB" w:rsidRPr="005D32A3" w:rsidDel="00C95DCC" w:rsidRDefault="001979BB" w:rsidP="001979BB">
            <w:pPr>
              <w:contextualSpacing/>
              <w:jc w:val="center"/>
              <w:rPr>
                <w:rFonts w:ascii="Myriad Pro" w:hAnsi="Myriad Pro"/>
                <w:b/>
                <w:sz w:val="20"/>
                <w:szCs w:val="20"/>
              </w:rPr>
            </w:pPr>
            <w:r w:rsidRPr="005D32A3">
              <w:rPr>
                <w:rFonts w:ascii="Myriad Pro" w:hAnsi="Myriad Pro"/>
                <w:b/>
                <w:bCs/>
                <w:sz w:val="20"/>
                <w:szCs w:val="20"/>
              </w:rPr>
              <w:t>79,913</w:t>
            </w:r>
          </w:p>
        </w:tc>
        <w:tc>
          <w:tcPr>
            <w:tcW w:w="413" w:type="pct"/>
            <w:tcBorders>
              <w:top w:val="single" w:sz="4" w:space="0" w:color="FFFFFF" w:themeColor="background1"/>
              <w:left w:val="nil"/>
              <w:bottom w:val="single" w:sz="4" w:space="0" w:color="auto"/>
              <w:right w:val="single" w:sz="4" w:space="0" w:color="auto"/>
            </w:tcBorders>
            <w:shd w:val="clear" w:color="auto" w:fill="auto"/>
            <w:vAlign w:val="center"/>
          </w:tcPr>
          <w:p w14:paraId="46305E23"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159,382</w:t>
            </w:r>
          </w:p>
        </w:tc>
        <w:tc>
          <w:tcPr>
            <w:tcW w:w="4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8984FF0"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100,215</w:t>
            </w:r>
          </w:p>
        </w:tc>
        <w:tc>
          <w:tcPr>
            <w:tcW w:w="4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63F8142" w14:textId="77777777" w:rsidR="001979BB" w:rsidRPr="005D32A3" w:rsidDel="00C95DCC" w:rsidRDefault="001979BB" w:rsidP="001979BB">
            <w:pPr>
              <w:contextualSpacing/>
              <w:jc w:val="center"/>
              <w:rPr>
                <w:rFonts w:ascii="Myriad Pro" w:hAnsi="Myriad Pro"/>
                <w:b/>
                <w:sz w:val="20"/>
                <w:szCs w:val="20"/>
              </w:rPr>
            </w:pPr>
            <w:r w:rsidRPr="005D32A3">
              <w:rPr>
                <w:rFonts w:ascii="Myriad Pro" w:hAnsi="Myriad Pro"/>
                <w:b/>
                <w:bCs/>
                <w:sz w:val="20"/>
                <w:szCs w:val="20"/>
              </w:rPr>
              <w:t>9,025</w:t>
            </w:r>
          </w:p>
        </w:tc>
        <w:tc>
          <w:tcPr>
            <w:tcW w:w="413" w:type="pct"/>
            <w:tcBorders>
              <w:top w:val="single" w:sz="4" w:space="0" w:color="FFFFFF" w:themeColor="background1"/>
              <w:left w:val="nil"/>
              <w:bottom w:val="single" w:sz="4" w:space="0" w:color="auto"/>
              <w:right w:val="single" w:sz="4" w:space="0" w:color="auto"/>
            </w:tcBorders>
            <w:shd w:val="clear" w:color="auto" w:fill="auto"/>
            <w:vAlign w:val="center"/>
          </w:tcPr>
          <w:p w14:paraId="1D4E7701" w14:textId="77777777" w:rsidR="001979BB" w:rsidRPr="005D32A3" w:rsidRDefault="001979BB" w:rsidP="001979BB">
            <w:pPr>
              <w:contextualSpacing/>
              <w:jc w:val="center"/>
              <w:rPr>
                <w:rFonts w:ascii="Myriad Pro" w:hAnsi="Myriad Pro"/>
                <w:b/>
                <w:sz w:val="20"/>
                <w:szCs w:val="20"/>
              </w:rPr>
            </w:pPr>
            <w:r w:rsidRPr="005D32A3">
              <w:rPr>
                <w:rFonts w:ascii="Myriad Pro" w:hAnsi="Myriad Pro"/>
                <w:b/>
                <w:bCs/>
                <w:sz w:val="20"/>
                <w:szCs w:val="20"/>
              </w:rPr>
              <w:t>91,190</w:t>
            </w:r>
          </w:p>
        </w:tc>
      </w:tr>
      <w:tr w:rsidR="004404D5" w:rsidRPr="005D32A3" w14:paraId="35CF9515" w14:textId="77777777" w:rsidTr="005D32A3">
        <w:trPr>
          <w:trHeight w:val="156"/>
        </w:trPr>
        <w:tc>
          <w:tcPr>
            <w:tcW w:w="195" w:type="pct"/>
            <w:shd w:val="clear" w:color="auto" w:fill="auto"/>
            <w:vAlign w:val="center"/>
            <w:hideMark/>
          </w:tcPr>
          <w:p w14:paraId="104DB03D"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1</w:t>
            </w:r>
          </w:p>
        </w:tc>
        <w:tc>
          <w:tcPr>
            <w:tcW w:w="1090" w:type="pct"/>
            <w:shd w:val="clear" w:color="auto" w:fill="auto"/>
            <w:vAlign w:val="bottom"/>
            <w:hideMark/>
          </w:tcPr>
          <w:p w14:paraId="0F6EC8C3" w14:textId="77777777" w:rsidR="001979BB" w:rsidRPr="005D32A3" w:rsidRDefault="001979BB" w:rsidP="001979BB">
            <w:pPr>
              <w:contextualSpacing/>
              <w:rPr>
                <w:rFonts w:ascii="Myriad Pro" w:hAnsi="Myriad Pro"/>
                <w:sz w:val="20"/>
                <w:szCs w:val="20"/>
              </w:rPr>
            </w:pPr>
            <w:r w:rsidRPr="005D32A3">
              <w:rPr>
                <w:rFonts w:ascii="Myriad Pro" w:hAnsi="Myriad Pro"/>
                <w:sz w:val="20"/>
                <w:szCs w:val="20"/>
              </w:rPr>
              <w:t>Технологическое присоединение, всего</w:t>
            </w:r>
          </w:p>
        </w:tc>
        <w:tc>
          <w:tcPr>
            <w:tcW w:w="413" w:type="pct"/>
            <w:tcBorders>
              <w:top w:val="nil"/>
              <w:left w:val="single" w:sz="4" w:space="0" w:color="auto"/>
              <w:bottom w:val="single" w:sz="4" w:space="0" w:color="auto"/>
              <w:right w:val="single" w:sz="4" w:space="0" w:color="auto"/>
            </w:tcBorders>
            <w:shd w:val="clear" w:color="auto" w:fill="auto"/>
            <w:vAlign w:val="center"/>
          </w:tcPr>
          <w:p w14:paraId="2818A7F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95,698</w:t>
            </w:r>
          </w:p>
        </w:tc>
        <w:tc>
          <w:tcPr>
            <w:tcW w:w="413" w:type="pct"/>
            <w:tcBorders>
              <w:top w:val="nil"/>
              <w:left w:val="single" w:sz="4" w:space="0" w:color="auto"/>
              <w:bottom w:val="single" w:sz="4" w:space="0" w:color="auto"/>
              <w:right w:val="single" w:sz="4" w:space="0" w:color="auto"/>
            </w:tcBorders>
            <w:shd w:val="clear" w:color="auto" w:fill="auto"/>
            <w:vAlign w:val="center"/>
          </w:tcPr>
          <w:p w14:paraId="54EFD737"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27,506</w:t>
            </w:r>
          </w:p>
        </w:tc>
        <w:tc>
          <w:tcPr>
            <w:tcW w:w="413" w:type="pct"/>
            <w:tcBorders>
              <w:top w:val="nil"/>
              <w:left w:val="nil"/>
              <w:bottom w:val="single" w:sz="4" w:space="0" w:color="auto"/>
              <w:right w:val="single" w:sz="4" w:space="0" w:color="auto"/>
            </w:tcBorders>
            <w:shd w:val="clear" w:color="auto" w:fill="auto"/>
            <w:vAlign w:val="center"/>
          </w:tcPr>
          <w:p w14:paraId="10202CD4"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68,192</w:t>
            </w:r>
          </w:p>
        </w:tc>
        <w:tc>
          <w:tcPr>
            <w:tcW w:w="413" w:type="pct"/>
            <w:tcBorders>
              <w:top w:val="nil"/>
              <w:left w:val="single" w:sz="4" w:space="0" w:color="auto"/>
              <w:bottom w:val="single" w:sz="4" w:space="0" w:color="auto"/>
              <w:right w:val="single" w:sz="4" w:space="0" w:color="auto"/>
            </w:tcBorders>
            <w:shd w:val="clear" w:color="auto" w:fill="auto"/>
            <w:vAlign w:val="center"/>
          </w:tcPr>
          <w:p w14:paraId="3D647E4F"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201,322</w:t>
            </w:r>
          </w:p>
        </w:tc>
        <w:tc>
          <w:tcPr>
            <w:tcW w:w="413" w:type="pct"/>
            <w:tcBorders>
              <w:top w:val="nil"/>
              <w:left w:val="single" w:sz="4" w:space="0" w:color="auto"/>
              <w:bottom w:val="single" w:sz="4" w:space="0" w:color="auto"/>
              <w:right w:val="single" w:sz="4" w:space="0" w:color="auto"/>
            </w:tcBorders>
            <w:shd w:val="clear" w:color="auto" w:fill="auto"/>
            <w:vAlign w:val="center"/>
          </w:tcPr>
          <w:p w14:paraId="534E6681" w14:textId="77777777" w:rsidR="001979BB" w:rsidRPr="005D32A3" w:rsidDel="00C95DCC" w:rsidRDefault="001979BB" w:rsidP="001979BB">
            <w:pPr>
              <w:contextualSpacing/>
              <w:jc w:val="center"/>
              <w:rPr>
                <w:rFonts w:ascii="Myriad Pro" w:hAnsi="Myriad Pro"/>
                <w:b/>
                <w:sz w:val="20"/>
                <w:szCs w:val="20"/>
              </w:rPr>
            </w:pPr>
            <w:r w:rsidRPr="005D32A3">
              <w:rPr>
                <w:rFonts w:ascii="Myriad Pro" w:hAnsi="Myriad Pro"/>
                <w:sz w:val="20"/>
                <w:szCs w:val="20"/>
              </w:rPr>
              <w:t>41,940</w:t>
            </w:r>
          </w:p>
        </w:tc>
        <w:tc>
          <w:tcPr>
            <w:tcW w:w="413" w:type="pct"/>
            <w:tcBorders>
              <w:top w:val="nil"/>
              <w:left w:val="nil"/>
              <w:bottom w:val="single" w:sz="4" w:space="0" w:color="auto"/>
              <w:right w:val="single" w:sz="4" w:space="0" w:color="auto"/>
            </w:tcBorders>
            <w:shd w:val="clear" w:color="auto" w:fill="auto"/>
            <w:vAlign w:val="center"/>
          </w:tcPr>
          <w:p w14:paraId="01BF397C" w14:textId="77777777" w:rsidR="001979BB" w:rsidRPr="005D32A3" w:rsidRDefault="001979BB" w:rsidP="001979BB">
            <w:pPr>
              <w:contextualSpacing/>
              <w:jc w:val="center"/>
              <w:rPr>
                <w:rFonts w:ascii="Myriad Pro" w:hAnsi="Myriad Pro"/>
                <w:b/>
                <w:sz w:val="20"/>
                <w:szCs w:val="20"/>
              </w:rPr>
            </w:pPr>
            <w:r w:rsidRPr="005D32A3">
              <w:rPr>
                <w:rFonts w:ascii="Myriad Pro" w:hAnsi="Myriad Pro"/>
                <w:sz w:val="20"/>
                <w:szCs w:val="20"/>
              </w:rPr>
              <w:t>159,382</w:t>
            </w:r>
          </w:p>
        </w:tc>
        <w:tc>
          <w:tcPr>
            <w:tcW w:w="413" w:type="pct"/>
            <w:tcBorders>
              <w:top w:val="nil"/>
              <w:left w:val="single" w:sz="4" w:space="0" w:color="auto"/>
              <w:bottom w:val="single" w:sz="4" w:space="0" w:color="auto"/>
              <w:right w:val="single" w:sz="4" w:space="0" w:color="auto"/>
            </w:tcBorders>
            <w:shd w:val="clear" w:color="auto" w:fill="auto"/>
            <w:vAlign w:val="center"/>
          </w:tcPr>
          <w:p w14:paraId="200CFCA0"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105,623</w:t>
            </w:r>
          </w:p>
        </w:tc>
        <w:tc>
          <w:tcPr>
            <w:tcW w:w="413" w:type="pct"/>
            <w:tcBorders>
              <w:top w:val="nil"/>
              <w:left w:val="single" w:sz="4" w:space="0" w:color="auto"/>
              <w:bottom w:val="single" w:sz="4" w:space="0" w:color="auto"/>
              <w:right w:val="single" w:sz="4" w:space="0" w:color="auto"/>
            </w:tcBorders>
            <w:shd w:val="clear" w:color="auto" w:fill="auto"/>
            <w:vAlign w:val="center"/>
          </w:tcPr>
          <w:p w14:paraId="2D4450E8"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14,433</w:t>
            </w:r>
          </w:p>
        </w:tc>
        <w:tc>
          <w:tcPr>
            <w:tcW w:w="413" w:type="pct"/>
            <w:tcBorders>
              <w:top w:val="nil"/>
              <w:left w:val="nil"/>
              <w:bottom w:val="single" w:sz="4" w:space="0" w:color="auto"/>
              <w:right w:val="single" w:sz="4" w:space="0" w:color="auto"/>
            </w:tcBorders>
            <w:shd w:val="clear" w:color="auto" w:fill="auto"/>
            <w:vAlign w:val="center"/>
          </w:tcPr>
          <w:p w14:paraId="30E0A967"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91,190</w:t>
            </w:r>
          </w:p>
        </w:tc>
      </w:tr>
      <w:tr w:rsidR="004404D5" w:rsidRPr="005D32A3" w14:paraId="552CAA4F" w14:textId="77777777" w:rsidTr="005D32A3">
        <w:trPr>
          <w:trHeight w:val="416"/>
        </w:trPr>
        <w:tc>
          <w:tcPr>
            <w:tcW w:w="195" w:type="pct"/>
            <w:shd w:val="clear" w:color="auto" w:fill="auto"/>
            <w:vAlign w:val="center"/>
            <w:hideMark/>
          </w:tcPr>
          <w:p w14:paraId="7797171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2</w:t>
            </w:r>
          </w:p>
        </w:tc>
        <w:tc>
          <w:tcPr>
            <w:tcW w:w="1090" w:type="pct"/>
            <w:shd w:val="clear" w:color="auto" w:fill="auto"/>
            <w:vAlign w:val="bottom"/>
            <w:hideMark/>
          </w:tcPr>
          <w:p w14:paraId="7A5E1D6E" w14:textId="77777777" w:rsidR="001979BB" w:rsidRPr="005D32A3" w:rsidRDefault="001979BB" w:rsidP="001979BB">
            <w:pPr>
              <w:contextualSpacing/>
              <w:rPr>
                <w:rFonts w:ascii="Myriad Pro" w:hAnsi="Myriad Pro"/>
                <w:sz w:val="20"/>
                <w:szCs w:val="20"/>
              </w:rPr>
            </w:pPr>
            <w:r w:rsidRPr="005D32A3">
              <w:rPr>
                <w:rFonts w:ascii="Myriad Pro" w:hAnsi="Myriad Pro"/>
                <w:sz w:val="20"/>
                <w:szCs w:val="20"/>
              </w:rPr>
              <w:t>Реконструкция, модернизация, техническое перевооружение, всего</w:t>
            </w:r>
          </w:p>
        </w:tc>
        <w:tc>
          <w:tcPr>
            <w:tcW w:w="413" w:type="pct"/>
            <w:tcBorders>
              <w:top w:val="nil"/>
              <w:left w:val="single" w:sz="4" w:space="0" w:color="auto"/>
              <w:bottom w:val="single" w:sz="4" w:space="0" w:color="auto"/>
              <w:right w:val="single" w:sz="4" w:space="0" w:color="auto"/>
            </w:tcBorders>
            <w:shd w:val="clear" w:color="auto" w:fill="auto"/>
            <w:vAlign w:val="center"/>
          </w:tcPr>
          <w:p w14:paraId="079BEED7"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30,633</w:t>
            </w:r>
          </w:p>
        </w:tc>
        <w:tc>
          <w:tcPr>
            <w:tcW w:w="413" w:type="pct"/>
            <w:tcBorders>
              <w:top w:val="nil"/>
              <w:left w:val="single" w:sz="4" w:space="0" w:color="auto"/>
              <w:bottom w:val="single" w:sz="4" w:space="0" w:color="auto"/>
              <w:right w:val="single" w:sz="4" w:space="0" w:color="auto"/>
            </w:tcBorders>
            <w:shd w:val="clear" w:color="auto" w:fill="auto"/>
            <w:vAlign w:val="center"/>
          </w:tcPr>
          <w:p w14:paraId="0426548C"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30,633</w:t>
            </w:r>
          </w:p>
        </w:tc>
        <w:tc>
          <w:tcPr>
            <w:tcW w:w="413" w:type="pct"/>
            <w:tcBorders>
              <w:top w:val="nil"/>
              <w:left w:val="nil"/>
              <w:bottom w:val="single" w:sz="4" w:space="0" w:color="auto"/>
              <w:right w:val="single" w:sz="4" w:space="0" w:color="auto"/>
            </w:tcBorders>
            <w:shd w:val="clear" w:color="auto" w:fill="auto"/>
            <w:vAlign w:val="center"/>
          </w:tcPr>
          <w:p w14:paraId="4D86394E"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315132E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28,763</w:t>
            </w:r>
          </w:p>
        </w:tc>
        <w:tc>
          <w:tcPr>
            <w:tcW w:w="413" w:type="pct"/>
            <w:tcBorders>
              <w:top w:val="nil"/>
              <w:left w:val="single" w:sz="4" w:space="0" w:color="auto"/>
              <w:bottom w:val="single" w:sz="4" w:space="0" w:color="auto"/>
              <w:right w:val="single" w:sz="4" w:space="0" w:color="auto"/>
            </w:tcBorders>
            <w:shd w:val="clear" w:color="auto" w:fill="auto"/>
            <w:vAlign w:val="center"/>
          </w:tcPr>
          <w:p w14:paraId="131A083B" w14:textId="77777777" w:rsidR="001979BB" w:rsidRPr="005D32A3" w:rsidDel="00C95DCC" w:rsidRDefault="001979BB" w:rsidP="001979BB">
            <w:pPr>
              <w:contextualSpacing/>
              <w:jc w:val="center"/>
              <w:rPr>
                <w:rFonts w:ascii="Myriad Pro" w:hAnsi="Myriad Pro"/>
                <w:b/>
                <w:sz w:val="20"/>
                <w:szCs w:val="20"/>
              </w:rPr>
            </w:pPr>
            <w:r w:rsidRPr="005D32A3">
              <w:rPr>
                <w:rFonts w:ascii="Myriad Pro" w:hAnsi="Myriad Pro"/>
                <w:sz w:val="20"/>
                <w:szCs w:val="20"/>
              </w:rPr>
              <w:t>28,763</w:t>
            </w:r>
          </w:p>
        </w:tc>
        <w:tc>
          <w:tcPr>
            <w:tcW w:w="413" w:type="pct"/>
            <w:tcBorders>
              <w:top w:val="nil"/>
              <w:left w:val="nil"/>
              <w:bottom w:val="single" w:sz="4" w:space="0" w:color="auto"/>
              <w:right w:val="single" w:sz="4" w:space="0" w:color="auto"/>
            </w:tcBorders>
            <w:shd w:val="clear" w:color="auto" w:fill="auto"/>
            <w:vAlign w:val="center"/>
          </w:tcPr>
          <w:p w14:paraId="68BA8A23" w14:textId="77777777" w:rsidR="001979BB" w:rsidRPr="005D32A3" w:rsidRDefault="001979BB" w:rsidP="001979BB">
            <w:pPr>
              <w:contextualSpacing/>
              <w:jc w:val="center"/>
              <w:rPr>
                <w:rFonts w:ascii="Myriad Pro" w:hAnsi="Myriad Pro"/>
                <w:b/>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57523E3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-1,870</w:t>
            </w:r>
          </w:p>
        </w:tc>
        <w:tc>
          <w:tcPr>
            <w:tcW w:w="413" w:type="pct"/>
            <w:tcBorders>
              <w:top w:val="nil"/>
              <w:left w:val="single" w:sz="4" w:space="0" w:color="auto"/>
              <w:bottom w:val="single" w:sz="4" w:space="0" w:color="auto"/>
              <w:right w:val="single" w:sz="4" w:space="0" w:color="auto"/>
            </w:tcBorders>
            <w:shd w:val="clear" w:color="auto" w:fill="auto"/>
            <w:vAlign w:val="center"/>
          </w:tcPr>
          <w:p w14:paraId="092A04ED"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-1,870</w:t>
            </w:r>
          </w:p>
        </w:tc>
        <w:tc>
          <w:tcPr>
            <w:tcW w:w="413" w:type="pct"/>
            <w:tcBorders>
              <w:top w:val="nil"/>
              <w:left w:val="nil"/>
              <w:bottom w:val="single" w:sz="4" w:space="0" w:color="auto"/>
              <w:right w:val="single" w:sz="4" w:space="0" w:color="auto"/>
            </w:tcBorders>
            <w:shd w:val="clear" w:color="auto" w:fill="auto"/>
            <w:vAlign w:val="center"/>
          </w:tcPr>
          <w:p w14:paraId="2C0BA10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r>
      <w:tr w:rsidR="004404D5" w:rsidRPr="005D32A3" w14:paraId="6EEC6986" w14:textId="77777777" w:rsidTr="005D32A3">
        <w:trPr>
          <w:trHeight w:val="804"/>
        </w:trPr>
        <w:tc>
          <w:tcPr>
            <w:tcW w:w="195" w:type="pct"/>
            <w:shd w:val="clear" w:color="auto" w:fill="auto"/>
            <w:vAlign w:val="center"/>
            <w:hideMark/>
          </w:tcPr>
          <w:p w14:paraId="2D8E77B6"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3</w:t>
            </w:r>
          </w:p>
        </w:tc>
        <w:tc>
          <w:tcPr>
            <w:tcW w:w="1090" w:type="pct"/>
            <w:shd w:val="clear" w:color="auto" w:fill="auto"/>
            <w:vAlign w:val="bottom"/>
            <w:hideMark/>
          </w:tcPr>
          <w:p w14:paraId="4D9340E1" w14:textId="77777777" w:rsidR="001979BB" w:rsidRPr="005D32A3" w:rsidRDefault="001979BB" w:rsidP="001979BB">
            <w:pPr>
              <w:contextualSpacing/>
              <w:rPr>
                <w:rFonts w:ascii="Myriad Pro" w:hAnsi="Myriad Pro"/>
                <w:sz w:val="20"/>
                <w:szCs w:val="20"/>
              </w:rPr>
            </w:pPr>
            <w:r w:rsidRPr="005D32A3">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413" w:type="pct"/>
            <w:tcBorders>
              <w:top w:val="nil"/>
              <w:left w:val="single" w:sz="4" w:space="0" w:color="auto"/>
              <w:bottom w:val="single" w:sz="4" w:space="0" w:color="auto"/>
              <w:right w:val="single" w:sz="4" w:space="0" w:color="auto"/>
            </w:tcBorders>
            <w:shd w:val="clear" w:color="auto" w:fill="auto"/>
            <w:vAlign w:val="center"/>
          </w:tcPr>
          <w:p w14:paraId="252CE7AF"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46C0E649"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714F63D2"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0DB55F4F"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02162275"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2634A44B"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4C8F9728"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3BA6B611"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05A39088"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r>
      <w:tr w:rsidR="004404D5" w:rsidRPr="005D32A3" w14:paraId="17F0D480" w14:textId="77777777" w:rsidTr="005D32A3">
        <w:trPr>
          <w:trHeight w:val="435"/>
        </w:trPr>
        <w:tc>
          <w:tcPr>
            <w:tcW w:w="195" w:type="pct"/>
            <w:shd w:val="clear" w:color="auto" w:fill="auto"/>
            <w:vAlign w:val="center"/>
            <w:hideMark/>
          </w:tcPr>
          <w:p w14:paraId="7E993BC0"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4</w:t>
            </w:r>
          </w:p>
        </w:tc>
        <w:tc>
          <w:tcPr>
            <w:tcW w:w="1090" w:type="pct"/>
            <w:shd w:val="clear" w:color="auto" w:fill="auto"/>
            <w:vAlign w:val="bottom"/>
            <w:hideMark/>
          </w:tcPr>
          <w:p w14:paraId="5796418A" w14:textId="77777777" w:rsidR="001979BB" w:rsidRPr="005D32A3" w:rsidRDefault="001979BB" w:rsidP="001979BB">
            <w:pPr>
              <w:contextualSpacing/>
              <w:rPr>
                <w:rFonts w:ascii="Myriad Pro" w:hAnsi="Myriad Pro"/>
                <w:sz w:val="20"/>
                <w:szCs w:val="20"/>
              </w:rPr>
            </w:pPr>
            <w:r w:rsidRPr="005D32A3">
              <w:rPr>
                <w:rFonts w:ascii="Myriad Pro" w:hAnsi="Myriad Pro"/>
                <w:sz w:val="20"/>
                <w:szCs w:val="20"/>
              </w:rPr>
              <w:t>Прочее новое строительство объектов электросетевого хозяйства, всего</w:t>
            </w:r>
          </w:p>
        </w:tc>
        <w:tc>
          <w:tcPr>
            <w:tcW w:w="413" w:type="pct"/>
            <w:tcBorders>
              <w:top w:val="nil"/>
              <w:left w:val="single" w:sz="4" w:space="0" w:color="auto"/>
              <w:bottom w:val="single" w:sz="4" w:space="0" w:color="auto"/>
              <w:right w:val="single" w:sz="4" w:space="0" w:color="auto"/>
            </w:tcBorders>
            <w:shd w:val="clear" w:color="auto" w:fill="auto"/>
            <w:vAlign w:val="center"/>
          </w:tcPr>
          <w:p w14:paraId="3A5D30A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2420A1F5"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12F1F05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669D5C18"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3DE2EA8C"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454CD0EE"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2EF80CA9"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7D0A6CD5"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13FE257C"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r>
      <w:tr w:rsidR="004404D5" w:rsidRPr="005D32A3" w14:paraId="28C8A65B" w14:textId="77777777" w:rsidTr="005D32A3">
        <w:trPr>
          <w:trHeight w:val="600"/>
        </w:trPr>
        <w:tc>
          <w:tcPr>
            <w:tcW w:w="195" w:type="pct"/>
            <w:shd w:val="clear" w:color="auto" w:fill="auto"/>
            <w:vAlign w:val="center"/>
            <w:hideMark/>
          </w:tcPr>
          <w:p w14:paraId="0D14ECCC"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5</w:t>
            </w:r>
          </w:p>
        </w:tc>
        <w:tc>
          <w:tcPr>
            <w:tcW w:w="1090" w:type="pct"/>
            <w:shd w:val="clear" w:color="auto" w:fill="auto"/>
            <w:vAlign w:val="bottom"/>
            <w:hideMark/>
          </w:tcPr>
          <w:p w14:paraId="76CD0DB8" w14:textId="77777777" w:rsidR="001979BB" w:rsidRPr="005D32A3" w:rsidRDefault="001979BB" w:rsidP="001979BB">
            <w:pPr>
              <w:contextualSpacing/>
              <w:rPr>
                <w:rFonts w:ascii="Myriad Pro" w:hAnsi="Myriad Pro"/>
                <w:sz w:val="20"/>
                <w:szCs w:val="20"/>
              </w:rPr>
            </w:pPr>
            <w:r w:rsidRPr="005D32A3">
              <w:rPr>
                <w:rFonts w:ascii="Myriad Pro" w:hAnsi="Myriad Pro"/>
                <w:sz w:val="20"/>
                <w:szCs w:val="20"/>
              </w:rPr>
              <w:t>Покупка земельных участков для целей реализации инвестиционных проектов, всего</w:t>
            </w:r>
          </w:p>
        </w:tc>
        <w:tc>
          <w:tcPr>
            <w:tcW w:w="413" w:type="pct"/>
            <w:tcBorders>
              <w:top w:val="nil"/>
              <w:left w:val="single" w:sz="4" w:space="0" w:color="auto"/>
              <w:bottom w:val="single" w:sz="4" w:space="0" w:color="auto"/>
              <w:right w:val="single" w:sz="4" w:space="0" w:color="auto"/>
            </w:tcBorders>
            <w:shd w:val="clear" w:color="auto" w:fill="auto"/>
            <w:vAlign w:val="center"/>
          </w:tcPr>
          <w:p w14:paraId="33945437"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5C6F8BEF"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3E583461"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58DE3DEF"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60FAEBB7"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1531A8EB"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2D2A0641"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403EBF02"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nil"/>
              <w:bottom w:val="single" w:sz="4" w:space="0" w:color="auto"/>
              <w:right w:val="single" w:sz="4" w:space="0" w:color="auto"/>
            </w:tcBorders>
            <w:shd w:val="clear" w:color="auto" w:fill="auto"/>
            <w:vAlign w:val="center"/>
          </w:tcPr>
          <w:p w14:paraId="42328FEF"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r>
      <w:tr w:rsidR="004404D5" w:rsidRPr="005D32A3" w14:paraId="4020686F" w14:textId="77777777" w:rsidTr="005D32A3">
        <w:trPr>
          <w:trHeight w:val="112"/>
        </w:trPr>
        <w:tc>
          <w:tcPr>
            <w:tcW w:w="195" w:type="pct"/>
            <w:shd w:val="clear" w:color="auto" w:fill="auto"/>
            <w:vAlign w:val="center"/>
            <w:hideMark/>
          </w:tcPr>
          <w:p w14:paraId="34A2C56E"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6</w:t>
            </w:r>
          </w:p>
        </w:tc>
        <w:tc>
          <w:tcPr>
            <w:tcW w:w="1090" w:type="pct"/>
            <w:shd w:val="clear" w:color="auto" w:fill="auto"/>
            <w:vAlign w:val="bottom"/>
            <w:hideMark/>
          </w:tcPr>
          <w:p w14:paraId="637CD4AA" w14:textId="77777777" w:rsidR="001979BB" w:rsidRPr="005D32A3" w:rsidRDefault="001979BB" w:rsidP="001979BB">
            <w:pPr>
              <w:contextualSpacing/>
              <w:rPr>
                <w:rFonts w:ascii="Myriad Pro" w:hAnsi="Myriad Pro"/>
                <w:sz w:val="20"/>
                <w:szCs w:val="20"/>
              </w:rPr>
            </w:pPr>
            <w:r w:rsidRPr="005D32A3">
              <w:rPr>
                <w:rFonts w:ascii="Myriad Pro" w:hAnsi="Myriad Pro"/>
                <w:sz w:val="20"/>
                <w:szCs w:val="20"/>
              </w:rPr>
              <w:t>Прочие инвестиционные проекты, всего</w:t>
            </w:r>
          </w:p>
        </w:tc>
        <w:tc>
          <w:tcPr>
            <w:tcW w:w="413" w:type="pct"/>
            <w:tcBorders>
              <w:top w:val="nil"/>
              <w:left w:val="single" w:sz="4" w:space="0" w:color="auto"/>
              <w:bottom w:val="single" w:sz="4" w:space="0" w:color="auto"/>
              <w:right w:val="single" w:sz="4" w:space="0" w:color="auto"/>
            </w:tcBorders>
            <w:shd w:val="clear" w:color="auto" w:fill="auto"/>
            <w:vAlign w:val="center"/>
          </w:tcPr>
          <w:p w14:paraId="46F77771"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12,749</w:t>
            </w:r>
          </w:p>
        </w:tc>
        <w:tc>
          <w:tcPr>
            <w:tcW w:w="413" w:type="pct"/>
            <w:tcBorders>
              <w:top w:val="nil"/>
              <w:left w:val="single" w:sz="4" w:space="0" w:color="auto"/>
              <w:bottom w:val="single" w:sz="4" w:space="0" w:color="auto"/>
              <w:right w:val="single" w:sz="4" w:space="0" w:color="auto"/>
            </w:tcBorders>
            <w:shd w:val="clear" w:color="auto" w:fill="auto"/>
            <w:vAlign w:val="center"/>
          </w:tcPr>
          <w:p w14:paraId="1EAE034B"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12,749</w:t>
            </w:r>
          </w:p>
        </w:tc>
        <w:tc>
          <w:tcPr>
            <w:tcW w:w="413" w:type="pct"/>
            <w:tcBorders>
              <w:top w:val="nil"/>
              <w:left w:val="nil"/>
              <w:bottom w:val="single" w:sz="4" w:space="0" w:color="auto"/>
              <w:right w:val="single" w:sz="4" w:space="0" w:color="auto"/>
            </w:tcBorders>
            <w:shd w:val="clear" w:color="auto" w:fill="auto"/>
            <w:vAlign w:val="center"/>
          </w:tcPr>
          <w:p w14:paraId="14C1148A"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4E3D9FC3"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9,211</w:t>
            </w:r>
          </w:p>
        </w:tc>
        <w:tc>
          <w:tcPr>
            <w:tcW w:w="413" w:type="pct"/>
            <w:tcBorders>
              <w:top w:val="nil"/>
              <w:left w:val="single" w:sz="4" w:space="0" w:color="auto"/>
              <w:bottom w:val="single" w:sz="4" w:space="0" w:color="auto"/>
              <w:right w:val="single" w:sz="4" w:space="0" w:color="auto"/>
            </w:tcBorders>
            <w:shd w:val="clear" w:color="auto" w:fill="auto"/>
            <w:vAlign w:val="center"/>
          </w:tcPr>
          <w:p w14:paraId="2D26ED6F" w14:textId="77777777" w:rsidR="001979BB" w:rsidRPr="005D32A3" w:rsidDel="00C95DCC" w:rsidRDefault="001979BB" w:rsidP="001979BB">
            <w:pPr>
              <w:contextualSpacing/>
              <w:jc w:val="center"/>
              <w:rPr>
                <w:rFonts w:ascii="Myriad Pro" w:hAnsi="Myriad Pro"/>
                <w:b/>
                <w:sz w:val="20"/>
                <w:szCs w:val="20"/>
              </w:rPr>
            </w:pPr>
            <w:r w:rsidRPr="005D32A3">
              <w:rPr>
                <w:rFonts w:ascii="Myriad Pro" w:hAnsi="Myriad Pro"/>
                <w:sz w:val="20"/>
                <w:szCs w:val="20"/>
              </w:rPr>
              <w:t>9,211</w:t>
            </w:r>
          </w:p>
        </w:tc>
        <w:tc>
          <w:tcPr>
            <w:tcW w:w="413" w:type="pct"/>
            <w:tcBorders>
              <w:top w:val="nil"/>
              <w:left w:val="nil"/>
              <w:bottom w:val="single" w:sz="4" w:space="0" w:color="auto"/>
              <w:right w:val="single" w:sz="4" w:space="0" w:color="auto"/>
            </w:tcBorders>
            <w:shd w:val="clear" w:color="auto" w:fill="auto"/>
            <w:vAlign w:val="center"/>
          </w:tcPr>
          <w:p w14:paraId="496F7CE3" w14:textId="77777777" w:rsidR="001979BB" w:rsidRPr="005D32A3" w:rsidRDefault="001979BB" w:rsidP="001979BB">
            <w:pPr>
              <w:contextualSpacing/>
              <w:jc w:val="center"/>
              <w:rPr>
                <w:rFonts w:ascii="Myriad Pro" w:hAnsi="Myriad Pro"/>
                <w:b/>
                <w:sz w:val="20"/>
                <w:szCs w:val="20"/>
              </w:rPr>
            </w:pPr>
            <w:r w:rsidRPr="005D32A3">
              <w:rPr>
                <w:rFonts w:ascii="Myriad Pro" w:hAnsi="Myriad Pro"/>
                <w:sz w:val="20"/>
                <w:szCs w:val="20"/>
              </w:rPr>
              <w:t>0,000</w:t>
            </w:r>
          </w:p>
        </w:tc>
        <w:tc>
          <w:tcPr>
            <w:tcW w:w="413" w:type="pct"/>
            <w:tcBorders>
              <w:top w:val="nil"/>
              <w:left w:val="single" w:sz="4" w:space="0" w:color="auto"/>
              <w:bottom w:val="single" w:sz="4" w:space="0" w:color="auto"/>
              <w:right w:val="single" w:sz="4" w:space="0" w:color="auto"/>
            </w:tcBorders>
            <w:shd w:val="clear" w:color="auto" w:fill="auto"/>
            <w:vAlign w:val="center"/>
          </w:tcPr>
          <w:p w14:paraId="5516E7D5"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-3,538</w:t>
            </w:r>
          </w:p>
        </w:tc>
        <w:tc>
          <w:tcPr>
            <w:tcW w:w="413" w:type="pct"/>
            <w:tcBorders>
              <w:top w:val="nil"/>
              <w:left w:val="single" w:sz="4" w:space="0" w:color="auto"/>
              <w:bottom w:val="single" w:sz="4" w:space="0" w:color="auto"/>
              <w:right w:val="single" w:sz="4" w:space="0" w:color="auto"/>
            </w:tcBorders>
            <w:shd w:val="clear" w:color="auto" w:fill="auto"/>
            <w:vAlign w:val="center"/>
          </w:tcPr>
          <w:p w14:paraId="6AC8A846" w14:textId="77777777" w:rsidR="001979BB" w:rsidRPr="005D32A3" w:rsidDel="00C95DCC" w:rsidRDefault="001979BB" w:rsidP="001979BB">
            <w:pPr>
              <w:contextualSpacing/>
              <w:jc w:val="center"/>
              <w:rPr>
                <w:rFonts w:ascii="Myriad Pro" w:hAnsi="Myriad Pro"/>
                <w:sz w:val="20"/>
                <w:szCs w:val="20"/>
              </w:rPr>
            </w:pPr>
            <w:r w:rsidRPr="005D32A3">
              <w:rPr>
                <w:rFonts w:ascii="Myriad Pro" w:hAnsi="Myriad Pro"/>
                <w:sz w:val="20"/>
                <w:szCs w:val="20"/>
              </w:rPr>
              <w:t>-3,538</w:t>
            </w:r>
          </w:p>
        </w:tc>
        <w:tc>
          <w:tcPr>
            <w:tcW w:w="413" w:type="pct"/>
            <w:tcBorders>
              <w:top w:val="nil"/>
              <w:left w:val="nil"/>
              <w:bottom w:val="single" w:sz="4" w:space="0" w:color="auto"/>
              <w:right w:val="single" w:sz="4" w:space="0" w:color="auto"/>
            </w:tcBorders>
            <w:shd w:val="clear" w:color="auto" w:fill="auto"/>
            <w:vAlign w:val="center"/>
          </w:tcPr>
          <w:p w14:paraId="2EEC73BA" w14:textId="77777777" w:rsidR="001979BB" w:rsidRPr="005D32A3" w:rsidRDefault="001979BB" w:rsidP="001979BB">
            <w:pPr>
              <w:contextualSpacing/>
              <w:jc w:val="center"/>
              <w:rPr>
                <w:rFonts w:ascii="Myriad Pro" w:hAnsi="Myriad Pro"/>
                <w:sz w:val="20"/>
                <w:szCs w:val="20"/>
              </w:rPr>
            </w:pPr>
            <w:r w:rsidRPr="005D32A3">
              <w:rPr>
                <w:rFonts w:ascii="Myriad Pro" w:hAnsi="Myriad Pro"/>
                <w:sz w:val="20"/>
                <w:szCs w:val="20"/>
              </w:rPr>
              <w:t>0,000</w:t>
            </w:r>
          </w:p>
        </w:tc>
      </w:tr>
    </w:tbl>
    <w:p w14:paraId="4E2AB0E5" w14:textId="77777777" w:rsidR="005D32A3" w:rsidRDefault="005D32A3" w:rsidP="005D32A3">
      <w:pPr>
        <w:pStyle w:val="3e"/>
        <w:rPr>
          <w:rFonts w:eastAsia="Calibri"/>
        </w:rPr>
        <w:sectPr w:rsidR="005D32A3" w:rsidSect="00B94D40">
          <w:pgSz w:w="16838" w:h="11906" w:orient="landscape"/>
          <w:pgMar w:top="1701" w:right="1134" w:bottom="1134" w:left="1134" w:header="1247" w:footer="709" w:gutter="0"/>
          <w:cols w:space="708"/>
          <w:docGrid w:linePitch="360"/>
        </w:sectPr>
      </w:pPr>
    </w:p>
    <w:p w14:paraId="3179874E" w14:textId="074B85BE" w:rsidR="001979BB" w:rsidRPr="00D02979" w:rsidRDefault="001979BB" w:rsidP="005D32A3">
      <w:pPr>
        <w:pStyle w:val="3e"/>
        <w:rPr>
          <w:rFonts w:eastAsia="Calibri"/>
        </w:rPr>
      </w:pPr>
      <w:r w:rsidRPr="00D02979">
        <w:rPr>
          <w:rFonts w:eastAsia="Calibri"/>
        </w:rPr>
        <w:t xml:space="preserve">Объем освоения капитальных вложений инвестиционной программы </w:t>
      </w:r>
      <w:r w:rsidR="00C948A0">
        <w:rPr>
          <w:rFonts w:eastAsia="Calibri"/>
        </w:rPr>
        <w:t>АО «Тываэнерго»</w:t>
      </w:r>
      <w:r w:rsidRPr="00D02979">
        <w:rPr>
          <w:rFonts w:eastAsia="Calibri"/>
        </w:rPr>
        <w:t xml:space="preserve"> на 2017 год увеличен с 139,080 млн. руб. до 239,295 млн. руб., за счет включения в программу инвестиционных проектов, связанных с технологическим присоединением потребителей, финансируемых за счет платы за технологическое присоединение потребителей.</w:t>
      </w:r>
    </w:p>
    <w:p w14:paraId="1E4884C5" w14:textId="77777777" w:rsidR="001979BB" w:rsidRPr="00D02979" w:rsidRDefault="001979BB" w:rsidP="005D32A3">
      <w:pPr>
        <w:pStyle w:val="3e"/>
        <w:rPr>
          <w:rFonts w:eastAsia="Calibri"/>
        </w:rPr>
      </w:pPr>
      <w:r w:rsidRPr="00D02979">
        <w:rPr>
          <w:rFonts w:eastAsia="Calibri"/>
        </w:rPr>
        <w:t>Отчеты о реализации инвестиционной программы представляются в Службу по тарифам Республики Тыва в соответствии с требованиями законодательства.</w:t>
      </w:r>
    </w:p>
    <w:p w14:paraId="5F1A2D57" w14:textId="7B8943FA" w:rsidR="001979BB" w:rsidRPr="00D02979" w:rsidRDefault="001979BB" w:rsidP="005D32A3">
      <w:pPr>
        <w:pStyle w:val="3e"/>
        <w:rPr>
          <w:rFonts w:eastAsia="Calibri"/>
        </w:rPr>
      </w:pPr>
      <w:r w:rsidRPr="00D02979">
        <w:rPr>
          <w:rFonts w:eastAsia="Calibri"/>
        </w:rPr>
        <w:t xml:space="preserve">Отчеты о реализации инвестиционной программы, размещенные </w:t>
      </w:r>
      <w:r w:rsidR="00C948A0">
        <w:rPr>
          <w:rFonts w:eastAsia="Calibri"/>
        </w:rPr>
        <w:t>АО «Тываэнерго»</w:t>
      </w:r>
      <w:r w:rsidRPr="00D02979">
        <w:rPr>
          <w:rFonts w:eastAsia="Calibri"/>
        </w:rPr>
        <w:t xml:space="preserve"> в соответствии с требованиями Стандартов раскрытия информации на Портале Госуслуг и сайте </w:t>
      </w:r>
      <w:r w:rsidR="00C948A0">
        <w:rPr>
          <w:rFonts w:eastAsia="Calibri"/>
        </w:rPr>
        <w:t>АО «Тываэнерго»</w:t>
      </w:r>
      <w:r w:rsidRPr="00D02979">
        <w:rPr>
          <w:rFonts w:eastAsia="Calibri"/>
        </w:rPr>
        <w:t xml:space="preserve"> приведены по данным </w:t>
      </w:r>
      <w:r w:rsidRPr="00D02979">
        <w:t>приказ</w:t>
      </w:r>
      <w:r w:rsidR="005765D8" w:rsidRPr="00D02979">
        <w:t>а</w:t>
      </w:r>
      <w:r w:rsidRPr="00D02979">
        <w:t xml:space="preserve"> Минэнерго России от 27.10.2017 г. № 6@ «Об утверждении инвестиционной программы </w:t>
      </w:r>
      <w:r w:rsidR="00C948A0">
        <w:t>АО «Тываэнерго»</w:t>
      </w:r>
      <w:r w:rsidRPr="00D02979">
        <w:t xml:space="preserve"> на 2018 – 2022 годы и изменений, вносимых в инвестиционную программу </w:t>
      </w:r>
      <w:r w:rsidR="00C948A0">
        <w:t>АО «Тываэнерго»</w:t>
      </w:r>
      <w:r w:rsidRPr="00D02979">
        <w:t>, утвержденную приказом Минэнерго России от 09.12.2016 № 1308»</w:t>
      </w:r>
    </w:p>
    <w:p w14:paraId="0A4A5027" w14:textId="77777777" w:rsidR="001979BB" w:rsidRPr="00D02979" w:rsidRDefault="001979BB" w:rsidP="005D32A3">
      <w:pPr>
        <w:pStyle w:val="3e"/>
        <w:rPr>
          <w:rFonts w:eastAsia="Calibri"/>
        </w:rPr>
      </w:pPr>
    </w:p>
    <w:p w14:paraId="5FF1B112" w14:textId="4B0D5C27" w:rsidR="001979BB" w:rsidRPr="0090723D" w:rsidRDefault="001979BB" w:rsidP="005D32A3">
      <w:pPr>
        <w:pStyle w:val="3e"/>
        <w:rPr>
          <w:rFonts w:eastAsia="Calibri"/>
          <w:b/>
          <w:bCs/>
          <w:i/>
          <w:iCs/>
        </w:rPr>
      </w:pPr>
      <w:r w:rsidRPr="0090723D">
        <w:rPr>
          <w:rFonts w:eastAsia="Calibri"/>
          <w:b/>
          <w:bCs/>
          <w:i/>
          <w:iCs/>
        </w:rPr>
        <w:t xml:space="preserve">Пообъектный анализ отчетов о ходе реализации инвестиционной программы </w:t>
      </w:r>
      <w:r w:rsidR="00C948A0" w:rsidRPr="0090723D">
        <w:rPr>
          <w:rFonts w:eastAsia="Calibri"/>
          <w:b/>
          <w:bCs/>
          <w:i/>
          <w:iCs/>
        </w:rPr>
        <w:t>АО «Тываэнерго»</w:t>
      </w:r>
      <w:r w:rsidRPr="0090723D">
        <w:rPr>
          <w:rFonts w:eastAsia="Calibri"/>
          <w:b/>
          <w:bCs/>
          <w:i/>
          <w:iCs/>
        </w:rPr>
        <w:t xml:space="preserve"> за 2017 год</w:t>
      </w:r>
    </w:p>
    <w:p w14:paraId="5622F5A0" w14:textId="77777777" w:rsidR="001979BB" w:rsidRPr="00D02979" w:rsidRDefault="001979BB" w:rsidP="005D32A3">
      <w:pPr>
        <w:pStyle w:val="3e"/>
        <w:rPr>
          <w:rFonts w:eastAsia="Calibri"/>
        </w:rPr>
      </w:pPr>
    </w:p>
    <w:p w14:paraId="1635DF28" w14:textId="2598E54E" w:rsidR="001979BB" w:rsidRPr="00D02979" w:rsidRDefault="001979BB" w:rsidP="005D32A3">
      <w:pPr>
        <w:pStyle w:val="3e"/>
        <w:rPr>
          <w:rFonts w:eastAsia="Calibri"/>
        </w:rPr>
      </w:pPr>
      <w:r w:rsidRPr="00D02979">
        <w:rPr>
          <w:rFonts w:eastAsia="Calibri"/>
        </w:rPr>
        <w:t xml:space="preserve">При проведении анализа выполнения инвестиционной программы за 2017 год были использованы отчетные данные, представленные </w:t>
      </w:r>
      <w:r w:rsidR="00C948A0">
        <w:rPr>
          <w:rFonts w:eastAsia="Calibri"/>
        </w:rPr>
        <w:t>АО «Тываэнерго»</w:t>
      </w:r>
      <w:r w:rsidRPr="00D02979">
        <w:rPr>
          <w:rFonts w:eastAsia="Calibri"/>
        </w:rPr>
        <w:t>:</w:t>
      </w:r>
    </w:p>
    <w:p w14:paraId="2BBEC7D1" w14:textId="77777777" w:rsidR="001979BB" w:rsidRPr="005D32A3" w:rsidRDefault="001979BB" w:rsidP="007B0D77">
      <w:pPr>
        <w:numPr>
          <w:ilvl w:val="0"/>
          <w:numId w:val="10"/>
        </w:numPr>
        <w:spacing w:afterLines="32" w:after="76" w:line="360" w:lineRule="auto"/>
        <w:ind w:left="1281" w:hanging="357"/>
        <w:contextualSpacing/>
        <w:jc w:val="both"/>
        <w:rPr>
          <w:rFonts w:ascii="Myriad Pro" w:eastAsia="Calibri" w:hAnsi="Myriad Pro"/>
          <w:sz w:val="26"/>
          <w:szCs w:val="26"/>
        </w:rPr>
      </w:pPr>
      <w:r w:rsidRPr="005D32A3">
        <w:rPr>
          <w:rFonts w:ascii="Myriad Pro" w:hAnsi="Myriad Pro"/>
          <w:sz w:val="26"/>
          <w:szCs w:val="26"/>
        </w:rPr>
        <w:t>Приказ Минэнерго России от 09.12.2016 г. № 1308 «О внесении изменений в приказ Минэнерго России от 17.11.2015 г. № 867».</w:t>
      </w:r>
    </w:p>
    <w:p w14:paraId="51045EF0" w14:textId="28054062" w:rsidR="001979BB" w:rsidRPr="005D32A3" w:rsidRDefault="001979BB" w:rsidP="007B0D77">
      <w:pPr>
        <w:numPr>
          <w:ilvl w:val="0"/>
          <w:numId w:val="10"/>
        </w:numPr>
        <w:spacing w:afterLines="32" w:after="76" w:line="360" w:lineRule="auto"/>
        <w:ind w:left="1281" w:hanging="357"/>
        <w:contextualSpacing/>
        <w:jc w:val="both"/>
        <w:rPr>
          <w:rFonts w:ascii="Myriad Pro" w:eastAsia="Calibri" w:hAnsi="Myriad Pro"/>
          <w:sz w:val="26"/>
          <w:szCs w:val="26"/>
        </w:rPr>
      </w:pPr>
      <w:r w:rsidRPr="005D32A3">
        <w:rPr>
          <w:rFonts w:ascii="Myriad Pro" w:eastAsia="Calibri" w:hAnsi="Myriad Pro"/>
          <w:sz w:val="26"/>
          <w:szCs w:val="26"/>
        </w:rPr>
        <w:t xml:space="preserve">Приказ Минэнерго России от 27.10.2017 г. № 6@ «Об утверждении инвестиционной программы </w:t>
      </w:r>
      <w:r w:rsidR="00C948A0" w:rsidRPr="005D32A3">
        <w:rPr>
          <w:rFonts w:ascii="Myriad Pro" w:eastAsia="Calibri" w:hAnsi="Myriad Pro"/>
          <w:sz w:val="26"/>
          <w:szCs w:val="26"/>
        </w:rPr>
        <w:t>АО «Тываэнерго»</w:t>
      </w:r>
      <w:r w:rsidRPr="005D32A3">
        <w:rPr>
          <w:rFonts w:ascii="Myriad Pro" w:eastAsia="Calibri" w:hAnsi="Myriad Pro"/>
          <w:sz w:val="26"/>
          <w:szCs w:val="26"/>
        </w:rPr>
        <w:t xml:space="preserve"> на 2018 – 2022 годы и изменений, вносимых в инвестиционную программу </w:t>
      </w:r>
      <w:r w:rsidR="00C948A0" w:rsidRPr="005D32A3">
        <w:rPr>
          <w:rFonts w:ascii="Myriad Pro" w:eastAsia="Calibri" w:hAnsi="Myriad Pro"/>
          <w:sz w:val="26"/>
          <w:szCs w:val="26"/>
        </w:rPr>
        <w:t>АО «Тываэнерго»</w:t>
      </w:r>
      <w:r w:rsidRPr="005D32A3">
        <w:rPr>
          <w:rFonts w:ascii="Myriad Pro" w:eastAsia="Calibri" w:hAnsi="Myriad Pro"/>
          <w:sz w:val="26"/>
          <w:szCs w:val="26"/>
        </w:rPr>
        <w:t>, утвержденную приказом Минэнерго России от 09.12.2016 № 1308».</w:t>
      </w:r>
    </w:p>
    <w:p w14:paraId="2FBAF800" w14:textId="77777777" w:rsidR="001979BB" w:rsidRPr="005D32A3" w:rsidRDefault="001979BB" w:rsidP="007B0D77">
      <w:pPr>
        <w:numPr>
          <w:ilvl w:val="0"/>
          <w:numId w:val="10"/>
        </w:numPr>
        <w:spacing w:afterLines="32" w:after="76" w:line="360" w:lineRule="auto"/>
        <w:ind w:left="1281" w:hanging="357"/>
        <w:contextualSpacing/>
        <w:jc w:val="both"/>
        <w:rPr>
          <w:rFonts w:ascii="Myriad Pro" w:eastAsia="Calibri" w:hAnsi="Myriad Pro"/>
          <w:sz w:val="26"/>
          <w:szCs w:val="26"/>
        </w:rPr>
      </w:pPr>
      <w:r w:rsidRPr="005D32A3">
        <w:rPr>
          <w:rFonts w:ascii="Myriad Pro" w:eastAsia="Calibri" w:hAnsi="Myriad Pro"/>
          <w:sz w:val="26"/>
          <w:szCs w:val="26"/>
        </w:rPr>
        <w:t>Отчет за 2017 год по системе ЕИАС в формате шаблона NET.INV о фактических расходах на инвестиции, в том числе в разрезе источников освоения.</w:t>
      </w:r>
    </w:p>
    <w:p w14:paraId="32C8F789" w14:textId="77777777" w:rsidR="001979BB" w:rsidRPr="005D32A3" w:rsidRDefault="001979BB" w:rsidP="007B0D77">
      <w:pPr>
        <w:numPr>
          <w:ilvl w:val="0"/>
          <w:numId w:val="10"/>
        </w:numPr>
        <w:spacing w:afterLines="32" w:after="76" w:line="360" w:lineRule="auto"/>
        <w:ind w:left="1281" w:hanging="357"/>
        <w:contextualSpacing/>
        <w:jc w:val="both"/>
        <w:rPr>
          <w:rFonts w:ascii="Myriad Pro" w:eastAsia="Calibri" w:hAnsi="Myriad Pro"/>
          <w:sz w:val="26"/>
          <w:szCs w:val="26"/>
        </w:rPr>
      </w:pPr>
      <w:r w:rsidRPr="005D32A3">
        <w:rPr>
          <w:rFonts w:ascii="Myriad Pro" w:eastAsia="Calibri" w:hAnsi="Myriad Pro"/>
          <w:sz w:val="26"/>
          <w:szCs w:val="26"/>
        </w:rPr>
        <w:t>Отчет по формам в соответствии со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w:t>
      </w:r>
    </w:p>
    <w:p w14:paraId="62CD0CF2" w14:textId="77777777" w:rsidR="001979BB" w:rsidRPr="005D32A3" w:rsidRDefault="001979BB" w:rsidP="007B0D77">
      <w:pPr>
        <w:numPr>
          <w:ilvl w:val="0"/>
          <w:numId w:val="10"/>
        </w:numPr>
        <w:spacing w:afterLines="32" w:after="76" w:line="360" w:lineRule="auto"/>
        <w:ind w:left="1281" w:hanging="357"/>
        <w:contextualSpacing/>
        <w:jc w:val="both"/>
        <w:rPr>
          <w:rFonts w:ascii="Myriad Pro" w:eastAsia="Calibri" w:hAnsi="Myriad Pro"/>
          <w:sz w:val="26"/>
          <w:szCs w:val="26"/>
        </w:rPr>
      </w:pPr>
      <w:r w:rsidRPr="005D32A3">
        <w:rPr>
          <w:rFonts w:ascii="Myriad Pro" w:eastAsia="Calibri" w:hAnsi="Myriad Pro"/>
          <w:sz w:val="26"/>
          <w:szCs w:val="26"/>
        </w:rPr>
        <w:t>Отчет о выполнении финансового плана, в составе отчета по выполнению ИПР, в рамках раскрытия информации на сайте компании.</w:t>
      </w:r>
    </w:p>
    <w:p w14:paraId="6F76995F" w14:textId="154CD750" w:rsidR="001979BB" w:rsidRPr="00D02979" w:rsidRDefault="001979BB" w:rsidP="005D32A3">
      <w:pPr>
        <w:pStyle w:val="3e"/>
        <w:rPr>
          <w:rFonts w:eastAsia="Calibri"/>
        </w:rPr>
      </w:pPr>
      <w:r w:rsidRPr="00D02979">
        <w:rPr>
          <w:rFonts w:eastAsia="Calibri"/>
        </w:rPr>
        <w:t xml:space="preserve">Оценка исполнения Инвестиционной программы </w:t>
      </w:r>
      <w:r w:rsidR="00C948A0">
        <w:rPr>
          <w:rFonts w:eastAsia="Calibri"/>
        </w:rPr>
        <w:t>АО «Тываэнерго»</w:t>
      </w:r>
      <w:r w:rsidRPr="00D02979">
        <w:rPr>
          <w:rFonts w:eastAsia="Calibri"/>
        </w:rPr>
        <w:t xml:space="preserve"> за 2017 год проводилась Исполнителем исходя из опубликованного отчета о реализации Инвестиционной программы в рамках раскрытия сетевой организацией информации, размещенного на официальном сайте организации.</w:t>
      </w:r>
    </w:p>
    <w:p w14:paraId="33E6BC36" w14:textId="77777777" w:rsidR="001979BB" w:rsidRPr="00D02979" w:rsidRDefault="001979BB" w:rsidP="005D32A3">
      <w:pPr>
        <w:pStyle w:val="3e"/>
        <w:rPr>
          <w:rFonts w:eastAsia="Calibri"/>
        </w:rPr>
      </w:pPr>
      <w:r w:rsidRPr="00D02979">
        <w:rPr>
          <w:rFonts w:eastAsia="Calibri"/>
        </w:rPr>
        <w:t xml:space="preserve">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(i-2) до его начала, то есть план, утвержденный Приказом Министерства энергетики </w:t>
      </w:r>
      <w:r w:rsidRPr="00D02979">
        <w:t>от 09.12.2016 г. № 1308</w:t>
      </w:r>
      <w:r w:rsidRPr="00D02979">
        <w:rPr>
          <w:rFonts w:eastAsia="Calibri"/>
        </w:rPr>
        <w:t>.</w:t>
      </w:r>
    </w:p>
    <w:p w14:paraId="35CF3045" w14:textId="683BFB73" w:rsidR="001979BB" w:rsidRPr="00D02979" w:rsidRDefault="001979BB" w:rsidP="005D32A3">
      <w:pPr>
        <w:pStyle w:val="3e"/>
        <w:rPr>
          <w:rFonts w:eastAsia="Calibri"/>
        </w:rPr>
      </w:pPr>
      <w:r w:rsidRPr="00D02979">
        <w:rPr>
          <w:rFonts w:eastAsia="Calibri"/>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Министерства энергетики от 27.10.2017</w:t>
      </w:r>
      <w:r w:rsidR="00AE661C">
        <w:rPr>
          <w:rFonts w:eastAsia="Calibri"/>
        </w:rPr>
        <w:t> </w:t>
      </w:r>
      <w:r w:rsidRPr="00D02979">
        <w:rPr>
          <w:rFonts w:eastAsia="Calibri"/>
        </w:rPr>
        <w:t>г. № 6@.</w:t>
      </w:r>
    </w:p>
    <w:p w14:paraId="687B99EF" w14:textId="7DBE96F8" w:rsidR="001979BB" w:rsidRPr="00D02979" w:rsidRDefault="001979BB" w:rsidP="005D32A3">
      <w:pPr>
        <w:pStyle w:val="3e"/>
        <w:rPr>
          <w:rFonts w:eastAsia="Calibri"/>
        </w:rPr>
      </w:pPr>
      <w:r w:rsidRPr="00D02979">
        <w:rPr>
          <w:rFonts w:eastAsia="Calibri"/>
        </w:rPr>
        <w:t xml:space="preserve">Для оценки состава и причин отклонений фактического объема финансирования инвестиционных проектов от планового финансирования, предусмотренного Инвестиционной программой, утвержденной до начала периода регулирования (2017 года), и скорректированной инвестиционной программой в течение периода регулирования (2017 года), Исполнителем проведен пообъектный анализ исполнения инвестиционной программы </w:t>
      </w:r>
      <w:r w:rsidR="00C948A0">
        <w:rPr>
          <w:rFonts w:eastAsia="Calibri"/>
        </w:rPr>
        <w:t>АО «Тываэнерго»</w:t>
      </w:r>
      <w:r w:rsidRPr="00D02979">
        <w:rPr>
          <w:rFonts w:eastAsia="Calibri"/>
        </w:rPr>
        <w:t xml:space="preserve"> за 2017 год.</w:t>
      </w:r>
    </w:p>
    <w:p w14:paraId="68CD61FA" w14:textId="77777777" w:rsidR="001979BB" w:rsidRPr="00D02979" w:rsidRDefault="001979BB" w:rsidP="005D32A3">
      <w:pPr>
        <w:pStyle w:val="3e"/>
        <w:rPr>
          <w:rFonts w:eastAsia="Calibri"/>
        </w:rPr>
      </w:pPr>
      <w:r w:rsidRPr="00D02979">
        <w:rPr>
          <w:rFonts w:eastAsia="Calibri"/>
        </w:rPr>
        <w:t>Согласно Методическим указаниям № 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2A34B333" w14:textId="77777777" w:rsidR="001979BB" w:rsidRPr="00D02979" w:rsidRDefault="001979BB" w:rsidP="001979BB">
      <w:pPr>
        <w:spacing w:afterLines="32" w:after="76" w:line="360" w:lineRule="auto"/>
        <w:ind w:firstLine="567"/>
        <w:contextualSpacing/>
        <w:jc w:val="both"/>
        <w:rPr>
          <w:rFonts w:eastAsia="Calibri"/>
          <w:sz w:val="28"/>
          <w:szCs w:val="28"/>
        </w:rPr>
      </w:pPr>
    </w:p>
    <w:p w14:paraId="42CB7D46" w14:textId="77777777" w:rsidR="001979BB" w:rsidRPr="00D02979" w:rsidRDefault="001979BB" w:rsidP="001979BB">
      <w:pPr>
        <w:spacing w:afterLines="32" w:after="76" w:line="360" w:lineRule="auto"/>
        <w:ind w:firstLine="567"/>
        <w:contextualSpacing/>
        <w:jc w:val="both"/>
        <w:rPr>
          <w:rFonts w:eastAsia="Calibri"/>
          <w:sz w:val="28"/>
          <w:szCs w:val="28"/>
        </w:rPr>
        <w:sectPr w:rsidR="001979BB" w:rsidRPr="00D02979" w:rsidSect="00C948A0">
          <w:pgSz w:w="11906" w:h="16838"/>
          <w:pgMar w:top="1134" w:right="1134" w:bottom="1134" w:left="1701" w:header="709" w:footer="709" w:gutter="0"/>
          <w:cols w:space="708"/>
          <w:docGrid w:linePitch="360"/>
        </w:sectPr>
      </w:pPr>
    </w:p>
    <w:p w14:paraId="1391C6CA" w14:textId="5C28A4D6" w:rsidR="001979BB" w:rsidRPr="005D32A3" w:rsidRDefault="001979BB" w:rsidP="005D32A3">
      <w:pPr>
        <w:pStyle w:val="3e"/>
        <w:jc w:val="center"/>
        <w:rPr>
          <w:b/>
          <w:bCs/>
        </w:rPr>
      </w:pPr>
      <w:r w:rsidRPr="005D32A3">
        <w:rPr>
          <w:b/>
          <w:bCs/>
        </w:rPr>
        <w:t xml:space="preserve">Информация об утвержденном и фактическом финансировании инвестиционной программы </w:t>
      </w:r>
      <w:r w:rsidR="005765D8" w:rsidRPr="005D32A3">
        <w:rPr>
          <w:b/>
          <w:bCs/>
        </w:rPr>
        <w:br/>
      </w:r>
      <w:r w:rsidR="00C948A0" w:rsidRPr="005D32A3">
        <w:rPr>
          <w:b/>
          <w:bCs/>
        </w:rPr>
        <w:t>АО «Тываэнерго»</w:t>
      </w:r>
      <w:r w:rsidRPr="005D32A3">
        <w:rPr>
          <w:b/>
          <w:bCs/>
        </w:rPr>
        <w:t xml:space="preserve">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275"/>
        <w:gridCol w:w="1701"/>
        <w:gridCol w:w="1701"/>
        <w:gridCol w:w="1701"/>
        <w:gridCol w:w="1843"/>
        <w:gridCol w:w="1666"/>
      </w:tblGrid>
      <w:tr w:rsidR="005D32A3" w:rsidRPr="00AD0228" w14:paraId="49DBABBA" w14:textId="77777777" w:rsidTr="00AD0228">
        <w:trPr>
          <w:trHeight w:val="20"/>
          <w:tblHeader/>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A0708A" w14:textId="77777777" w:rsidR="001979BB" w:rsidRPr="00AD0228" w:rsidRDefault="001979BB" w:rsidP="001979BB">
            <w:pPr>
              <w:jc w:val="center"/>
              <w:rPr>
                <w:rFonts w:ascii="Myriad Pro" w:hAnsi="Myriad Pro"/>
                <w:b/>
                <w:bCs/>
                <w:color w:val="FFFFFF"/>
                <w:sz w:val="20"/>
                <w:szCs w:val="20"/>
              </w:rPr>
            </w:pPr>
            <w:r w:rsidRPr="00AD0228">
              <w:rPr>
                <w:rFonts w:ascii="Myriad Pro" w:hAnsi="Myriad Pro"/>
                <w:b/>
                <w:bCs/>
                <w:color w:val="FFFFFF"/>
                <w:sz w:val="20"/>
                <w:szCs w:val="20"/>
              </w:rPr>
              <w:t>Наименование инвестиционного проекта</w:t>
            </w:r>
          </w:p>
          <w:p w14:paraId="6A0A2696" w14:textId="77777777" w:rsidR="001979BB" w:rsidRPr="00AD0228" w:rsidRDefault="001979BB" w:rsidP="001979BB">
            <w:pPr>
              <w:jc w:val="center"/>
              <w:rPr>
                <w:rFonts w:ascii="Myriad Pro" w:hAnsi="Myriad Pro"/>
                <w:b/>
                <w:bCs/>
                <w:color w:val="FFFFFF"/>
                <w:sz w:val="20"/>
                <w:szCs w:val="20"/>
              </w:rPr>
            </w:pPr>
            <w:r w:rsidRPr="00AD0228">
              <w:rPr>
                <w:rFonts w:ascii="Myriad Pro" w:hAnsi="Myriad Pro"/>
                <w:b/>
                <w:bCs/>
                <w:color w:val="FFFFFF"/>
                <w:sz w:val="20"/>
                <w:szCs w:val="20"/>
              </w:rPr>
              <w:t>(группы инвестиционных проектов</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2773B22" w14:textId="77777777" w:rsidR="001979BB" w:rsidRPr="00AD0228" w:rsidRDefault="001979BB" w:rsidP="001979BB">
            <w:pPr>
              <w:jc w:val="center"/>
              <w:rPr>
                <w:rFonts w:ascii="Myriad Pro" w:hAnsi="Myriad Pro"/>
                <w:b/>
                <w:color w:val="FFFFFF"/>
                <w:sz w:val="20"/>
                <w:szCs w:val="20"/>
              </w:rPr>
            </w:pPr>
            <w:r w:rsidRPr="00AD0228">
              <w:rPr>
                <w:rFonts w:ascii="Myriad Pro" w:hAnsi="Myriad Pro"/>
                <w:b/>
                <w:color w:val="FFFFFF"/>
                <w:sz w:val="20"/>
                <w:szCs w:val="20"/>
              </w:rPr>
              <w:t>Идентификатор инвестиционного проекта</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3245DBE" w14:textId="77777777" w:rsidR="001979BB" w:rsidRPr="00AD0228" w:rsidRDefault="001979BB" w:rsidP="001979BB">
            <w:pPr>
              <w:jc w:val="center"/>
              <w:rPr>
                <w:rFonts w:ascii="Myriad Pro" w:hAnsi="Myriad Pro"/>
                <w:b/>
                <w:bCs/>
                <w:color w:val="FFFFFF"/>
                <w:sz w:val="20"/>
                <w:szCs w:val="20"/>
              </w:rPr>
            </w:pPr>
            <w:r w:rsidRPr="00AD0228">
              <w:rPr>
                <w:rFonts w:ascii="Myriad Pro" w:hAnsi="Myriad Pro"/>
                <w:b/>
                <w:bCs/>
                <w:color w:val="FFFFFF"/>
                <w:sz w:val="20"/>
                <w:szCs w:val="20"/>
              </w:rPr>
              <w:t>План 2017 года, утвержденный Приказом Минэнерго</w:t>
            </w:r>
            <w:r w:rsidRPr="00AD0228">
              <w:rPr>
                <w:rFonts w:ascii="Myriad Pro" w:hAnsi="Myriad Pro"/>
                <w:color w:val="FFFFFF"/>
                <w:sz w:val="20"/>
                <w:szCs w:val="20"/>
              </w:rPr>
              <w:t xml:space="preserve"> </w:t>
            </w:r>
            <w:r w:rsidRPr="00AD0228">
              <w:rPr>
                <w:rFonts w:ascii="Myriad Pro" w:hAnsi="Myriad Pro"/>
                <w:b/>
                <w:bCs/>
                <w:color w:val="FFFFFF"/>
                <w:sz w:val="20"/>
                <w:szCs w:val="20"/>
              </w:rPr>
              <w:t>от 09.12.2016 г. №1308, млн. руб. без НДС</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52D2C6C" w14:textId="77777777" w:rsidR="001979BB" w:rsidRPr="00AD0228" w:rsidRDefault="001979BB" w:rsidP="001979BB">
            <w:pPr>
              <w:jc w:val="center"/>
              <w:rPr>
                <w:rFonts w:ascii="Myriad Pro" w:hAnsi="Myriad Pro"/>
                <w:b/>
                <w:bCs/>
                <w:color w:val="FFFFFF"/>
                <w:sz w:val="20"/>
                <w:szCs w:val="20"/>
              </w:rPr>
            </w:pPr>
            <w:r w:rsidRPr="00AD0228">
              <w:rPr>
                <w:rFonts w:ascii="Myriad Pro" w:hAnsi="Myriad Pro"/>
                <w:b/>
                <w:bCs/>
                <w:color w:val="FFFFFF"/>
                <w:sz w:val="20"/>
                <w:szCs w:val="20"/>
              </w:rPr>
              <w:t>Скорректированный план 2017 года, утвержденный Приказом Минэнерго от 27.10.2017 №6а, млн. руб. без НДС</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10E0261" w14:textId="77777777" w:rsidR="001979BB" w:rsidRPr="00AD0228" w:rsidRDefault="001979BB" w:rsidP="001979BB">
            <w:pPr>
              <w:jc w:val="center"/>
              <w:rPr>
                <w:rFonts w:ascii="Myriad Pro" w:hAnsi="Myriad Pro"/>
                <w:b/>
                <w:bCs/>
                <w:color w:val="FFFFFF"/>
                <w:sz w:val="20"/>
                <w:szCs w:val="20"/>
              </w:rPr>
            </w:pPr>
            <w:r w:rsidRPr="00AD0228">
              <w:rPr>
                <w:rFonts w:ascii="Myriad Pro" w:hAnsi="Myriad Pro"/>
                <w:b/>
                <w:bCs/>
                <w:color w:val="FFFFFF"/>
                <w:sz w:val="20"/>
                <w:szCs w:val="20"/>
              </w:rPr>
              <w:t>Фактический объем финансирования, млн. руб. без НДС</w:t>
            </w:r>
          </w:p>
        </w:tc>
        <w:tc>
          <w:tcPr>
            <w:tcW w:w="12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17E003B" w14:textId="4A1557FA" w:rsidR="001979BB" w:rsidRPr="00AD0228" w:rsidRDefault="001979BB" w:rsidP="001979BB">
            <w:pPr>
              <w:jc w:val="center"/>
              <w:rPr>
                <w:rFonts w:ascii="Myriad Pro" w:hAnsi="Myriad Pro"/>
                <w:b/>
                <w:bCs/>
                <w:color w:val="FFFFFF"/>
                <w:sz w:val="20"/>
                <w:szCs w:val="20"/>
              </w:rPr>
            </w:pPr>
            <w:r w:rsidRPr="00AD0228">
              <w:rPr>
                <w:rFonts w:ascii="Myriad Pro" w:hAnsi="Myriad Pro"/>
                <w:b/>
                <w:bCs/>
                <w:color w:val="FFFFFF"/>
                <w:sz w:val="20"/>
                <w:szCs w:val="20"/>
              </w:rPr>
              <w:t>Отклонение, млн. руб. без НДС</w:t>
            </w:r>
          </w:p>
        </w:tc>
      </w:tr>
      <w:tr w:rsidR="005D32A3" w:rsidRPr="00AD0228" w14:paraId="4F43E468" w14:textId="77777777" w:rsidTr="00AD0228">
        <w:trPr>
          <w:trHeight w:val="20"/>
          <w:tblHeader/>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57E5AD" w14:textId="77777777" w:rsidR="001979BB" w:rsidRPr="00AD0228" w:rsidRDefault="001979BB" w:rsidP="001979BB">
            <w:pPr>
              <w:jc w:val="center"/>
              <w:rPr>
                <w:rFonts w:ascii="Myriad Pro" w:hAnsi="Myriad Pro"/>
                <w:b/>
                <w:bCs/>
                <w:color w:val="FFFFFF"/>
                <w:sz w:val="20"/>
                <w:szCs w:val="20"/>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612CEED" w14:textId="77777777" w:rsidR="001979BB" w:rsidRPr="00AD0228" w:rsidRDefault="001979BB" w:rsidP="001979BB">
            <w:pPr>
              <w:jc w:val="center"/>
              <w:rPr>
                <w:rFonts w:ascii="Myriad Pro" w:hAnsi="Myriad Pro"/>
                <w:color w:val="FFFFFF"/>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A9932F6" w14:textId="77777777" w:rsidR="001979BB" w:rsidRPr="00AD0228" w:rsidRDefault="001979BB" w:rsidP="001979BB">
            <w:pPr>
              <w:jc w:val="center"/>
              <w:rPr>
                <w:rFonts w:ascii="Myriad Pro" w:hAnsi="Myriad Pro"/>
                <w:b/>
                <w:bCs/>
                <w:color w:val="FFFFFF"/>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244F18A" w14:textId="77777777" w:rsidR="001979BB" w:rsidRPr="00AD0228" w:rsidRDefault="001979BB" w:rsidP="001979BB">
            <w:pPr>
              <w:jc w:val="center"/>
              <w:rPr>
                <w:rFonts w:ascii="Myriad Pro" w:hAnsi="Myriad Pro"/>
                <w:b/>
                <w:bCs/>
                <w:color w:val="FFFFFF"/>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9F323BB" w14:textId="77777777" w:rsidR="001979BB" w:rsidRPr="00AD0228" w:rsidRDefault="001979BB" w:rsidP="001979BB">
            <w:pPr>
              <w:jc w:val="center"/>
              <w:rPr>
                <w:rFonts w:ascii="Myriad Pro" w:hAnsi="Myriad Pro"/>
                <w:b/>
                <w:bCs/>
                <w:color w:val="FFFFFF"/>
                <w:sz w:val="20"/>
                <w:szCs w:val="20"/>
              </w:rPr>
            </w:pP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FAEACA7" w14:textId="77777777" w:rsidR="001979BB" w:rsidRPr="00AD0228" w:rsidRDefault="001979BB" w:rsidP="001979BB">
            <w:pPr>
              <w:jc w:val="center"/>
              <w:rPr>
                <w:rFonts w:ascii="Myriad Pro" w:hAnsi="Myriad Pro"/>
                <w:b/>
                <w:bCs/>
                <w:color w:val="FFFFFF"/>
                <w:sz w:val="20"/>
                <w:szCs w:val="20"/>
              </w:rPr>
            </w:pPr>
            <w:r w:rsidRPr="00AD0228">
              <w:rPr>
                <w:rFonts w:ascii="Myriad Pro" w:hAnsi="Myriad Pro"/>
                <w:b/>
                <w:bCs/>
                <w:color w:val="FFFFFF"/>
                <w:sz w:val="20"/>
                <w:szCs w:val="20"/>
              </w:rPr>
              <w:t>от ИП, утвержденной до начала периода регулирования</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B2255D6" w14:textId="77777777" w:rsidR="001979BB" w:rsidRPr="00AD0228" w:rsidRDefault="001979BB" w:rsidP="001979BB">
            <w:pPr>
              <w:jc w:val="center"/>
              <w:rPr>
                <w:rFonts w:ascii="Myriad Pro" w:hAnsi="Myriad Pro"/>
                <w:b/>
                <w:bCs/>
                <w:color w:val="FFFFFF"/>
                <w:sz w:val="20"/>
                <w:szCs w:val="20"/>
              </w:rPr>
            </w:pPr>
            <w:r w:rsidRPr="00AD0228">
              <w:rPr>
                <w:rFonts w:ascii="Myriad Pro" w:hAnsi="Myriad Pro"/>
                <w:b/>
                <w:bCs/>
                <w:color w:val="FFFFFF"/>
                <w:sz w:val="20"/>
                <w:szCs w:val="20"/>
              </w:rPr>
              <w:t>от скорректированной ИП в течение периода регулирования</w:t>
            </w:r>
          </w:p>
        </w:tc>
      </w:tr>
      <w:tr w:rsidR="004404D5" w:rsidRPr="005D32A3" w14:paraId="32E4DCD3" w14:textId="77777777" w:rsidTr="0090723D">
        <w:trPr>
          <w:trHeight w:val="20"/>
        </w:trPr>
        <w:tc>
          <w:tcPr>
            <w:tcW w:w="1605" w:type="pct"/>
            <w:tcBorders>
              <w:top w:val="single" w:sz="4" w:space="0" w:color="FFFFFF" w:themeColor="background1"/>
            </w:tcBorders>
            <w:shd w:val="clear" w:color="auto" w:fill="EAF1DD" w:themeFill="accent3" w:themeFillTint="33"/>
            <w:vAlign w:val="center"/>
          </w:tcPr>
          <w:p w14:paraId="7A9E58AC" w14:textId="77777777" w:rsidR="001979BB" w:rsidRPr="005D32A3" w:rsidRDefault="001979BB" w:rsidP="001979BB">
            <w:pPr>
              <w:rPr>
                <w:rFonts w:ascii="Myriad Pro" w:hAnsi="Myriad Pro"/>
                <w:b/>
                <w:bCs/>
                <w:sz w:val="20"/>
                <w:szCs w:val="20"/>
              </w:rPr>
            </w:pPr>
            <w:r w:rsidRPr="005D32A3">
              <w:rPr>
                <w:rFonts w:ascii="Myriad Pro" w:hAnsi="Myriad Pro"/>
                <w:b/>
                <w:bCs/>
                <w:sz w:val="20"/>
                <w:szCs w:val="20"/>
              </w:rPr>
              <w:t>Итого:</w:t>
            </w:r>
          </w:p>
        </w:tc>
        <w:tc>
          <w:tcPr>
            <w:tcW w:w="438" w:type="pct"/>
            <w:tcBorders>
              <w:top w:val="single" w:sz="4" w:space="0" w:color="FFFFFF" w:themeColor="background1"/>
            </w:tcBorders>
            <w:shd w:val="clear" w:color="auto" w:fill="EAF1DD" w:themeFill="accent3" w:themeFillTint="33"/>
            <w:noWrap/>
            <w:vAlign w:val="center"/>
          </w:tcPr>
          <w:p w14:paraId="27BCB81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tcBorders>
              <w:top w:val="single" w:sz="4" w:space="0" w:color="FFFFFF" w:themeColor="background1"/>
            </w:tcBorders>
            <w:shd w:val="clear" w:color="auto" w:fill="EAF1DD" w:themeFill="accent3" w:themeFillTint="33"/>
            <w:noWrap/>
            <w:vAlign w:val="center"/>
          </w:tcPr>
          <w:p w14:paraId="0DEF4311" w14:textId="77777777" w:rsidR="001979BB" w:rsidRPr="005D32A3" w:rsidRDefault="001979BB" w:rsidP="001979BB">
            <w:pPr>
              <w:jc w:val="center"/>
              <w:rPr>
                <w:rFonts w:ascii="Myriad Pro" w:hAnsi="Myriad Pro"/>
                <w:b/>
                <w:bCs/>
                <w:sz w:val="20"/>
                <w:szCs w:val="20"/>
              </w:rPr>
            </w:pPr>
            <w:r w:rsidRPr="005D32A3">
              <w:rPr>
                <w:rFonts w:ascii="Myriad Pro" w:hAnsi="Myriad Pro"/>
                <w:b/>
                <w:bCs/>
                <w:sz w:val="20"/>
                <w:szCs w:val="20"/>
              </w:rPr>
              <w:t>70,888</w:t>
            </w:r>
          </w:p>
        </w:tc>
        <w:tc>
          <w:tcPr>
            <w:tcW w:w="584" w:type="pct"/>
            <w:tcBorders>
              <w:top w:val="single" w:sz="4" w:space="0" w:color="FFFFFF" w:themeColor="background1"/>
            </w:tcBorders>
            <w:shd w:val="clear" w:color="auto" w:fill="EAF1DD" w:themeFill="accent3" w:themeFillTint="33"/>
            <w:noWrap/>
            <w:vAlign w:val="center"/>
          </w:tcPr>
          <w:p w14:paraId="2EECAE8E" w14:textId="77777777" w:rsidR="001979BB" w:rsidRPr="005D32A3" w:rsidRDefault="001979BB" w:rsidP="001979BB">
            <w:pPr>
              <w:jc w:val="center"/>
              <w:rPr>
                <w:rFonts w:ascii="Myriad Pro" w:hAnsi="Myriad Pro"/>
                <w:b/>
                <w:bCs/>
                <w:sz w:val="20"/>
                <w:szCs w:val="20"/>
              </w:rPr>
            </w:pPr>
            <w:r w:rsidRPr="005D32A3">
              <w:rPr>
                <w:rFonts w:ascii="Myriad Pro" w:hAnsi="Myriad Pro"/>
                <w:b/>
                <w:bCs/>
                <w:sz w:val="20"/>
                <w:szCs w:val="20"/>
              </w:rPr>
              <w:t>70,888</w:t>
            </w:r>
          </w:p>
        </w:tc>
        <w:tc>
          <w:tcPr>
            <w:tcW w:w="584" w:type="pct"/>
            <w:tcBorders>
              <w:top w:val="single" w:sz="4" w:space="0" w:color="FFFFFF" w:themeColor="background1"/>
            </w:tcBorders>
            <w:shd w:val="clear" w:color="auto" w:fill="EAF1DD" w:themeFill="accent3" w:themeFillTint="33"/>
            <w:noWrap/>
            <w:vAlign w:val="center"/>
          </w:tcPr>
          <w:p w14:paraId="48F14D16" w14:textId="77777777" w:rsidR="001979BB" w:rsidRPr="005D32A3" w:rsidRDefault="001979BB" w:rsidP="001979BB">
            <w:pPr>
              <w:jc w:val="center"/>
              <w:rPr>
                <w:rFonts w:ascii="Myriad Pro" w:hAnsi="Myriad Pro"/>
                <w:b/>
                <w:bCs/>
                <w:sz w:val="20"/>
                <w:szCs w:val="20"/>
              </w:rPr>
            </w:pPr>
            <w:r w:rsidRPr="005D32A3">
              <w:rPr>
                <w:rFonts w:ascii="Myriad Pro" w:hAnsi="Myriad Pro"/>
                <w:b/>
                <w:bCs/>
                <w:sz w:val="20"/>
                <w:szCs w:val="20"/>
              </w:rPr>
              <w:t>68,136</w:t>
            </w:r>
          </w:p>
        </w:tc>
        <w:tc>
          <w:tcPr>
            <w:tcW w:w="633" w:type="pct"/>
            <w:tcBorders>
              <w:top w:val="single" w:sz="4" w:space="0" w:color="FFFFFF" w:themeColor="background1"/>
            </w:tcBorders>
            <w:shd w:val="clear" w:color="auto" w:fill="EAF1DD" w:themeFill="accent3" w:themeFillTint="33"/>
            <w:noWrap/>
            <w:vAlign w:val="center"/>
          </w:tcPr>
          <w:p w14:paraId="6C27141D" w14:textId="77777777" w:rsidR="001979BB" w:rsidRPr="005D32A3" w:rsidRDefault="001979BB" w:rsidP="001979BB">
            <w:pPr>
              <w:jc w:val="center"/>
              <w:rPr>
                <w:rFonts w:ascii="Myriad Pro" w:hAnsi="Myriad Pro"/>
                <w:b/>
                <w:bCs/>
                <w:sz w:val="20"/>
                <w:szCs w:val="20"/>
              </w:rPr>
            </w:pPr>
            <w:r w:rsidRPr="005D32A3">
              <w:rPr>
                <w:rFonts w:ascii="Myriad Pro" w:hAnsi="Myriad Pro"/>
                <w:b/>
                <w:bCs/>
                <w:sz w:val="20"/>
                <w:szCs w:val="20"/>
              </w:rPr>
              <w:t>-2,752</w:t>
            </w:r>
          </w:p>
        </w:tc>
        <w:tc>
          <w:tcPr>
            <w:tcW w:w="572" w:type="pct"/>
            <w:tcBorders>
              <w:top w:val="single" w:sz="4" w:space="0" w:color="FFFFFF" w:themeColor="background1"/>
            </w:tcBorders>
            <w:shd w:val="clear" w:color="auto" w:fill="EAF1DD" w:themeFill="accent3" w:themeFillTint="33"/>
            <w:noWrap/>
            <w:vAlign w:val="center"/>
          </w:tcPr>
          <w:p w14:paraId="323B958C" w14:textId="77777777" w:rsidR="001979BB" w:rsidRPr="005D32A3" w:rsidRDefault="001979BB" w:rsidP="001979BB">
            <w:pPr>
              <w:jc w:val="center"/>
              <w:rPr>
                <w:rFonts w:ascii="Myriad Pro" w:hAnsi="Myriad Pro"/>
                <w:b/>
                <w:bCs/>
                <w:sz w:val="20"/>
                <w:szCs w:val="20"/>
              </w:rPr>
            </w:pPr>
            <w:r w:rsidRPr="005D32A3">
              <w:rPr>
                <w:rFonts w:ascii="Myriad Pro" w:hAnsi="Myriad Pro"/>
                <w:b/>
                <w:bCs/>
                <w:sz w:val="20"/>
                <w:szCs w:val="20"/>
              </w:rPr>
              <w:t>-2,752</w:t>
            </w:r>
          </w:p>
        </w:tc>
      </w:tr>
      <w:tr w:rsidR="004404D5" w:rsidRPr="005D32A3" w14:paraId="1F194D1F" w14:textId="77777777" w:rsidTr="00AD0228">
        <w:trPr>
          <w:trHeight w:val="20"/>
        </w:trPr>
        <w:tc>
          <w:tcPr>
            <w:tcW w:w="1605" w:type="pct"/>
            <w:shd w:val="clear" w:color="auto" w:fill="auto"/>
            <w:vAlign w:val="center"/>
            <w:hideMark/>
          </w:tcPr>
          <w:p w14:paraId="10F850A3" w14:textId="77777777" w:rsidR="001979BB" w:rsidRPr="005D32A3" w:rsidRDefault="001979BB" w:rsidP="001979BB">
            <w:pPr>
              <w:rPr>
                <w:rFonts w:ascii="Myriad Pro" w:hAnsi="Myriad Pro"/>
                <w:sz w:val="20"/>
                <w:szCs w:val="20"/>
              </w:rPr>
            </w:pPr>
            <w:r w:rsidRPr="005D32A3">
              <w:rPr>
                <w:rFonts w:ascii="Myriad Pro" w:hAnsi="Myriad Pro"/>
                <w:sz w:val="20"/>
                <w:szCs w:val="20"/>
              </w:rPr>
              <w:t>Технологическое присоединение, всего, в том числе:</w:t>
            </w:r>
          </w:p>
        </w:tc>
        <w:tc>
          <w:tcPr>
            <w:tcW w:w="438" w:type="pct"/>
            <w:shd w:val="clear" w:color="auto" w:fill="auto"/>
            <w:noWrap/>
            <w:vAlign w:val="center"/>
            <w:hideMark/>
          </w:tcPr>
          <w:p w14:paraId="213A49B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542ADCC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27,506</w:t>
            </w:r>
          </w:p>
        </w:tc>
        <w:tc>
          <w:tcPr>
            <w:tcW w:w="584" w:type="pct"/>
            <w:shd w:val="clear" w:color="auto" w:fill="auto"/>
            <w:noWrap/>
            <w:vAlign w:val="center"/>
            <w:hideMark/>
          </w:tcPr>
          <w:p w14:paraId="0B649C5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30,198</w:t>
            </w:r>
          </w:p>
        </w:tc>
        <w:tc>
          <w:tcPr>
            <w:tcW w:w="584" w:type="pct"/>
            <w:shd w:val="clear" w:color="auto" w:fill="auto"/>
            <w:noWrap/>
            <w:vAlign w:val="center"/>
            <w:hideMark/>
          </w:tcPr>
          <w:p w14:paraId="2DCE1AC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32,285</w:t>
            </w:r>
          </w:p>
        </w:tc>
        <w:tc>
          <w:tcPr>
            <w:tcW w:w="633" w:type="pct"/>
            <w:shd w:val="clear" w:color="auto" w:fill="auto"/>
            <w:noWrap/>
            <w:vAlign w:val="center"/>
            <w:hideMark/>
          </w:tcPr>
          <w:p w14:paraId="56E6437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4,779</w:t>
            </w:r>
          </w:p>
        </w:tc>
        <w:tc>
          <w:tcPr>
            <w:tcW w:w="572" w:type="pct"/>
            <w:shd w:val="clear" w:color="auto" w:fill="auto"/>
            <w:noWrap/>
            <w:vAlign w:val="center"/>
            <w:hideMark/>
          </w:tcPr>
          <w:p w14:paraId="5AB64F9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2,087</w:t>
            </w:r>
          </w:p>
        </w:tc>
      </w:tr>
      <w:tr w:rsidR="004404D5" w:rsidRPr="005D32A3" w14:paraId="63B311D7" w14:textId="77777777" w:rsidTr="00AD0228">
        <w:trPr>
          <w:trHeight w:val="20"/>
        </w:trPr>
        <w:tc>
          <w:tcPr>
            <w:tcW w:w="1605" w:type="pct"/>
            <w:shd w:val="clear" w:color="auto" w:fill="auto"/>
            <w:vAlign w:val="center"/>
            <w:hideMark/>
          </w:tcPr>
          <w:p w14:paraId="28B0673E" w14:textId="77777777" w:rsidR="001979BB" w:rsidRPr="005D32A3" w:rsidRDefault="001979BB" w:rsidP="001979BB">
            <w:pPr>
              <w:rPr>
                <w:rFonts w:ascii="Myriad Pro" w:hAnsi="Myriad Pro"/>
                <w:sz w:val="20"/>
                <w:szCs w:val="20"/>
              </w:rPr>
            </w:pPr>
            <w:r w:rsidRPr="005D32A3">
              <w:rPr>
                <w:rFonts w:ascii="Myriad Pro" w:hAnsi="Myriad Pro"/>
                <w:sz w:val="20"/>
                <w:szCs w:val="20"/>
              </w:rPr>
              <w:t>Технологическое присоединение энергопринимающих устройств потребителей, всего, в том числе:</w:t>
            </w:r>
          </w:p>
        </w:tc>
        <w:tc>
          <w:tcPr>
            <w:tcW w:w="438" w:type="pct"/>
            <w:shd w:val="clear" w:color="auto" w:fill="auto"/>
            <w:noWrap/>
            <w:vAlign w:val="center"/>
            <w:hideMark/>
          </w:tcPr>
          <w:p w14:paraId="12758C3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4290F9E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25,000</w:t>
            </w:r>
          </w:p>
        </w:tc>
        <w:tc>
          <w:tcPr>
            <w:tcW w:w="584" w:type="pct"/>
            <w:shd w:val="clear" w:color="auto" w:fill="auto"/>
            <w:noWrap/>
            <w:vAlign w:val="center"/>
            <w:hideMark/>
          </w:tcPr>
          <w:p w14:paraId="4ECF667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29,774</w:t>
            </w:r>
          </w:p>
        </w:tc>
        <w:tc>
          <w:tcPr>
            <w:tcW w:w="584" w:type="pct"/>
            <w:shd w:val="clear" w:color="auto" w:fill="auto"/>
            <w:noWrap/>
            <w:vAlign w:val="center"/>
            <w:hideMark/>
          </w:tcPr>
          <w:p w14:paraId="059B87E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31,030</w:t>
            </w:r>
          </w:p>
        </w:tc>
        <w:tc>
          <w:tcPr>
            <w:tcW w:w="633" w:type="pct"/>
            <w:shd w:val="clear" w:color="auto" w:fill="auto"/>
            <w:noWrap/>
            <w:vAlign w:val="center"/>
            <w:hideMark/>
          </w:tcPr>
          <w:p w14:paraId="3AB96F2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6,030</w:t>
            </w:r>
          </w:p>
        </w:tc>
        <w:tc>
          <w:tcPr>
            <w:tcW w:w="572" w:type="pct"/>
            <w:shd w:val="clear" w:color="auto" w:fill="auto"/>
            <w:noWrap/>
            <w:vAlign w:val="center"/>
            <w:hideMark/>
          </w:tcPr>
          <w:p w14:paraId="76E9000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1,255</w:t>
            </w:r>
          </w:p>
        </w:tc>
      </w:tr>
      <w:tr w:rsidR="004404D5" w:rsidRPr="005D32A3" w14:paraId="078AA7B9" w14:textId="77777777" w:rsidTr="00AD0228">
        <w:trPr>
          <w:trHeight w:val="20"/>
        </w:trPr>
        <w:tc>
          <w:tcPr>
            <w:tcW w:w="1605" w:type="pct"/>
            <w:shd w:val="clear" w:color="auto" w:fill="auto"/>
            <w:vAlign w:val="center"/>
            <w:hideMark/>
          </w:tcPr>
          <w:p w14:paraId="67C04456" w14:textId="77777777" w:rsidR="001979BB" w:rsidRPr="005D32A3" w:rsidRDefault="001979BB" w:rsidP="001979BB">
            <w:pPr>
              <w:rPr>
                <w:rFonts w:ascii="Myriad Pro" w:hAnsi="Myriad Pro"/>
                <w:sz w:val="20"/>
                <w:szCs w:val="20"/>
              </w:rPr>
            </w:pPr>
            <w:r w:rsidRPr="005D32A3">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438" w:type="pct"/>
            <w:shd w:val="clear" w:color="auto" w:fill="auto"/>
            <w:noWrap/>
            <w:vAlign w:val="center"/>
            <w:hideMark/>
          </w:tcPr>
          <w:p w14:paraId="560A924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6E9A6B0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25,000</w:t>
            </w:r>
          </w:p>
        </w:tc>
        <w:tc>
          <w:tcPr>
            <w:tcW w:w="584" w:type="pct"/>
            <w:shd w:val="clear" w:color="auto" w:fill="auto"/>
            <w:noWrap/>
            <w:vAlign w:val="center"/>
            <w:hideMark/>
          </w:tcPr>
          <w:p w14:paraId="350814E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28,895</w:t>
            </w:r>
          </w:p>
        </w:tc>
        <w:tc>
          <w:tcPr>
            <w:tcW w:w="584" w:type="pct"/>
            <w:shd w:val="clear" w:color="auto" w:fill="auto"/>
            <w:noWrap/>
            <w:vAlign w:val="center"/>
            <w:hideMark/>
          </w:tcPr>
          <w:p w14:paraId="1217A2D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28,486</w:t>
            </w:r>
          </w:p>
        </w:tc>
        <w:tc>
          <w:tcPr>
            <w:tcW w:w="633" w:type="pct"/>
            <w:shd w:val="clear" w:color="auto" w:fill="auto"/>
            <w:noWrap/>
            <w:vAlign w:val="center"/>
            <w:hideMark/>
          </w:tcPr>
          <w:p w14:paraId="2FCEC44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3,486</w:t>
            </w:r>
          </w:p>
        </w:tc>
        <w:tc>
          <w:tcPr>
            <w:tcW w:w="572" w:type="pct"/>
            <w:shd w:val="clear" w:color="auto" w:fill="auto"/>
            <w:noWrap/>
            <w:vAlign w:val="center"/>
            <w:hideMark/>
          </w:tcPr>
          <w:p w14:paraId="2A4DD90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-0,409</w:t>
            </w:r>
          </w:p>
        </w:tc>
      </w:tr>
      <w:tr w:rsidR="004404D5" w:rsidRPr="005D32A3" w14:paraId="07DA60A9" w14:textId="77777777" w:rsidTr="00AD0228">
        <w:trPr>
          <w:trHeight w:val="20"/>
        </w:trPr>
        <w:tc>
          <w:tcPr>
            <w:tcW w:w="1605" w:type="pct"/>
            <w:shd w:val="clear" w:color="auto" w:fill="auto"/>
            <w:vAlign w:val="center"/>
            <w:hideMark/>
          </w:tcPr>
          <w:p w14:paraId="6D512C10"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ВЛ, КЛ 10-0.4 кВ для потребителей до 15 кВт для льготных потребителей</w:t>
            </w:r>
          </w:p>
        </w:tc>
        <w:tc>
          <w:tcPr>
            <w:tcW w:w="438" w:type="pct"/>
            <w:shd w:val="clear" w:color="auto" w:fill="auto"/>
            <w:vAlign w:val="center"/>
            <w:hideMark/>
          </w:tcPr>
          <w:p w14:paraId="5E14431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F_15_ТЭ</w:t>
            </w:r>
          </w:p>
        </w:tc>
        <w:tc>
          <w:tcPr>
            <w:tcW w:w="584" w:type="pct"/>
            <w:shd w:val="clear" w:color="auto" w:fill="auto"/>
            <w:noWrap/>
            <w:vAlign w:val="center"/>
            <w:hideMark/>
          </w:tcPr>
          <w:p w14:paraId="4A5DDAB0"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0D9B60E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0,858</w:t>
            </w:r>
          </w:p>
        </w:tc>
        <w:tc>
          <w:tcPr>
            <w:tcW w:w="584" w:type="pct"/>
            <w:shd w:val="clear" w:color="auto" w:fill="auto"/>
            <w:noWrap/>
            <w:vAlign w:val="center"/>
            <w:hideMark/>
          </w:tcPr>
          <w:p w14:paraId="1CE1B5B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0,713</w:t>
            </w:r>
          </w:p>
        </w:tc>
        <w:tc>
          <w:tcPr>
            <w:tcW w:w="633" w:type="pct"/>
            <w:shd w:val="clear" w:color="auto" w:fill="auto"/>
            <w:noWrap/>
            <w:vAlign w:val="center"/>
            <w:hideMark/>
          </w:tcPr>
          <w:p w14:paraId="1A051CF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0,713</w:t>
            </w:r>
          </w:p>
        </w:tc>
        <w:tc>
          <w:tcPr>
            <w:tcW w:w="572" w:type="pct"/>
            <w:shd w:val="clear" w:color="auto" w:fill="auto"/>
            <w:noWrap/>
            <w:vAlign w:val="center"/>
            <w:hideMark/>
          </w:tcPr>
          <w:p w14:paraId="5135611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-0,144</w:t>
            </w:r>
          </w:p>
        </w:tc>
      </w:tr>
      <w:tr w:rsidR="004404D5" w:rsidRPr="005D32A3" w14:paraId="064D9C40" w14:textId="77777777" w:rsidTr="00AD0228">
        <w:trPr>
          <w:trHeight w:val="20"/>
        </w:trPr>
        <w:tc>
          <w:tcPr>
            <w:tcW w:w="1605" w:type="pct"/>
            <w:shd w:val="clear" w:color="auto" w:fill="auto"/>
            <w:vAlign w:val="center"/>
            <w:hideMark/>
          </w:tcPr>
          <w:p w14:paraId="5FBAFACD"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ТП 10/0,4 кВ, для потребителей до 15 кВт для льготных потребителей</w:t>
            </w:r>
          </w:p>
        </w:tc>
        <w:tc>
          <w:tcPr>
            <w:tcW w:w="438" w:type="pct"/>
            <w:shd w:val="clear" w:color="auto" w:fill="auto"/>
            <w:vAlign w:val="center"/>
            <w:hideMark/>
          </w:tcPr>
          <w:p w14:paraId="2334684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F_16_ТЭ</w:t>
            </w:r>
          </w:p>
        </w:tc>
        <w:tc>
          <w:tcPr>
            <w:tcW w:w="584" w:type="pct"/>
            <w:shd w:val="clear" w:color="auto" w:fill="auto"/>
            <w:noWrap/>
            <w:vAlign w:val="center"/>
            <w:hideMark/>
          </w:tcPr>
          <w:p w14:paraId="2C917BE2"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644A4BE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1,806</w:t>
            </w:r>
          </w:p>
        </w:tc>
        <w:tc>
          <w:tcPr>
            <w:tcW w:w="584" w:type="pct"/>
            <w:shd w:val="clear" w:color="auto" w:fill="auto"/>
            <w:noWrap/>
            <w:vAlign w:val="center"/>
            <w:hideMark/>
          </w:tcPr>
          <w:p w14:paraId="114E4BE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1,602</w:t>
            </w:r>
          </w:p>
        </w:tc>
        <w:tc>
          <w:tcPr>
            <w:tcW w:w="633" w:type="pct"/>
            <w:shd w:val="clear" w:color="auto" w:fill="auto"/>
            <w:noWrap/>
            <w:vAlign w:val="center"/>
            <w:hideMark/>
          </w:tcPr>
          <w:p w14:paraId="03C2FA9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1,602</w:t>
            </w:r>
          </w:p>
        </w:tc>
        <w:tc>
          <w:tcPr>
            <w:tcW w:w="572" w:type="pct"/>
            <w:shd w:val="clear" w:color="auto" w:fill="auto"/>
            <w:noWrap/>
            <w:vAlign w:val="center"/>
            <w:hideMark/>
          </w:tcPr>
          <w:p w14:paraId="6A136D1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-0,204</w:t>
            </w:r>
          </w:p>
        </w:tc>
      </w:tr>
      <w:tr w:rsidR="004404D5" w:rsidRPr="005D32A3" w14:paraId="00B00CF8" w14:textId="77777777" w:rsidTr="00AD0228">
        <w:trPr>
          <w:trHeight w:val="20"/>
        </w:trPr>
        <w:tc>
          <w:tcPr>
            <w:tcW w:w="1605" w:type="pct"/>
            <w:shd w:val="clear" w:color="auto" w:fill="auto"/>
            <w:vAlign w:val="center"/>
            <w:hideMark/>
          </w:tcPr>
          <w:p w14:paraId="6A6FE4E4" w14:textId="77777777" w:rsidR="001979BB" w:rsidRPr="005D32A3" w:rsidRDefault="001979BB" w:rsidP="001979BB">
            <w:pPr>
              <w:rPr>
                <w:rFonts w:ascii="Myriad Pro" w:hAnsi="Myriad Pro"/>
                <w:sz w:val="20"/>
                <w:szCs w:val="20"/>
              </w:rPr>
            </w:pPr>
            <w:r w:rsidRPr="005D32A3">
              <w:rPr>
                <w:rFonts w:ascii="Myriad Pro" w:hAnsi="Myriad Pro"/>
                <w:sz w:val="20"/>
                <w:szCs w:val="20"/>
              </w:rPr>
              <w:t>Строительство ВЛ, КЛ 10-0.4 кВ для потребителей до 15 кВт для льготных потребителей</w:t>
            </w:r>
          </w:p>
        </w:tc>
        <w:tc>
          <w:tcPr>
            <w:tcW w:w="438" w:type="pct"/>
            <w:shd w:val="clear" w:color="auto" w:fill="auto"/>
            <w:vAlign w:val="center"/>
            <w:hideMark/>
          </w:tcPr>
          <w:p w14:paraId="61ACEE0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F_17_ТЭ</w:t>
            </w:r>
          </w:p>
        </w:tc>
        <w:tc>
          <w:tcPr>
            <w:tcW w:w="584" w:type="pct"/>
            <w:shd w:val="clear" w:color="auto" w:fill="auto"/>
            <w:noWrap/>
            <w:vAlign w:val="center"/>
            <w:hideMark/>
          </w:tcPr>
          <w:p w14:paraId="423424E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21,250</w:t>
            </w:r>
          </w:p>
        </w:tc>
        <w:tc>
          <w:tcPr>
            <w:tcW w:w="584" w:type="pct"/>
            <w:shd w:val="clear" w:color="auto" w:fill="auto"/>
            <w:vAlign w:val="center"/>
            <w:hideMark/>
          </w:tcPr>
          <w:p w14:paraId="6579CCF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22,421</w:t>
            </w:r>
          </w:p>
        </w:tc>
        <w:tc>
          <w:tcPr>
            <w:tcW w:w="584" w:type="pct"/>
            <w:shd w:val="clear" w:color="auto" w:fill="auto"/>
            <w:noWrap/>
            <w:vAlign w:val="center"/>
            <w:hideMark/>
          </w:tcPr>
          <w:p w14:paraId="0CB958B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24,028</w:t>
            </w:r>
          </w:p>
        </w:tc>
        <w:tc>
          <w:tcPr>
            <w:tcW w:w="633" w:type="pct"/>
            <w:shd w:val="clear" w:color="auto" w:fill="auto"/>
            <w:noWrap/>
            <w:vAlign w:val="center"/>
            <w:hideMark/>
          </w:tcPr>
          <w:p w14:paraId="3D8DC37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2,778</w:t>
            </w:r>
          </w:p>
        </w:tc>
        <w:tc>
          <w:tcPr>
            <w:tcW w:w="572" w:type="pct"/>
            <w:shd w:val="clear" w:color="auto" w:fill="auto"/>
            <w:noWrap/>
            <w:vAlign w:val="center"/>
            <w:hideMark/>
          </w:tcPr>
          <w:p w14:paraId="02909BA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1,606</w:t>
            </w:r>
          </w:p>
        </w:tc>
      </w:tr>
      <w:tr w:rsidR="004404D5" w:rsidRPr="005D32A3" w14:paraId="17567E90" w14:textId="77777777" w:rsidTr="00AD0228">
        <w:trPr>
          <w:trHeight w:val="20"/>
        </w:trPr>
        <w:tc>
          <w:tcPr>
            <w:tcW w:w="1605" w:type="pct"/>
            <w:shd w:val="clear" w:color="auto" w:fill="auto"/>
            <w:vAlign w:val="center"/>
            <w:hideMark/>
          </w:tcPr>
          <w:p w14:paraId="7CEE3B84" w14:textId="77777777" w:rsidR="001979BB" w:rsidRPr="005D32A3" w:rsidRDefault="001979BB" w:rsidP="001979BB">
            <w:pPr>
              <w:rPr>
                <w:rFonts w:ascii="Myriad Pro" w:hAnsi="Myriad Pro"/>
                <w:sz w:val="20"/>
                <w:szCs w:val="20"/>
              </w:rPr>
            </w:pPr>
            <w:r w:rsidRPr="005D32A3">
              <w:rPr>
                <w:rFonts w:ascii="Myriad Pro" w:hAnsi="Myriad Pro"/>
                <w:sz w:val="20"/>
                <w:szCs w:val="20"/>
              </w:rPr>
              <w:t>Строительство ТП 10/0.4кВ для потребителей до 15 кВт льготных потребителей</w:t>
            </w:r>
          </w:p>
        </w:tc>
        <w:tc>
          <w:tcPr>
            <w:tcW w:w="438" w:type="pct"/>
            <w:shd w:val="clear" w:color="auto" w:fill="auto"/>
            <w:vAlign w:val="center"/>
            <w:hideMark/>
          </w:tcPr>
          <w:p w14:paraId="5A6E3B5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F_18_ТЭ</w:t>
            </w:r>
          </w:p>
        </w:tc>
        <w:tc>
          <w:tcPr>
            <w:tcW w:w="584" w:type="pct"/>
            <w:shd w:val="clear" w:color="auto" w:fill="auto"/>
            <w:noWrap/>
            <w:vAlign w:val="center"/>
            <w:hideMark/>
          </w:tcPr>
          <w:p w14:paraId="51E78A7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3,750</w:t>
            </w:r>
          </w:p>
        </w:tc>
        <w:tc>
          <w:tcPr>
            <w:tcW w:w="584" w:type="pct"/>
            <w:shd w:val="clear" w:color="auto" w:fill="auto"/>
            <w:vAlign w:val="center"/>
            <w:hideMark/>
          </w:tcPr>
          <w:p w14:paraId="3AB8D05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3,810</w:t>
            </w:r>
          </w:p>
        </w:tc>
        <w:tc>
          <w:tcPr>
            <w:tcW w:w="584" w:type="pct"/>
            <w:shd w:val="clear" w:color="auto" w:fill="auto"/>
            <w:noWrap/>
            <w:vAlign w:val="center"/>
            <w:hideMark/>
          </w:tcPr>
          <w:p w14:paraId="5F1DD89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2,143</w:t>
            </w:r>
          </w:p>
        </w:tc>
        <w:tc>
          <w:tcPr>
            <w:tcW w:w="633" w:type="pct"/>
            <w:shd w:val="clear" w:color="auto" w:fill="auto"/>
            <w:noWrap/>
            <w:vAlign w:val="center"/>
            <w:hideMark/>
          </w:tcPr>
          <w:p w14:paraId="170B3F8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-1,607</w:t>
            </w:r>
          </w:p>
        </w:tc>
        <w:tc>
          <w:tcPr>
            <w:tcW w:w="572" w:type="pct"/>
            <w:shd w:val="clear" w:color="auto" w:fill="auto"/>
            <w:noWrap/>
            <w:vAlign w:val="center"/>
            <w:hideMark/>
          </w:tcPr>
          <w:p w14:paraId="258FC3C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-1,667</w:t>
            </w:r>
          </w:p>
        </w:tc>
      </w:tr>
      <w:tr w:rsidR="004404D5" w:rsidRPr="005D32A3" w14:paraId="00C72B25" w14:textId="77777777" w:rsidTr="00AD0228">
        <w:trPr>
          <w:trHeight w:val="20"/>
        </w:trPr>
        <w:tc>
          <w:tcPr>
            <w:tcW w:w="1605" w:type="pct"/>
            <w:shd w:val="clear" w:color="auto" w:fill="auto"/>
            <w:vAlign w:val="center"/>
            <w:hideMark/>
          </w:tcPr>
          <w:p w14:paraId="6C4228E9" w14:textId="77777777" w:rsidR="001979BB" w:rsidRPr="005D32A3" w:rsidRDefault="001979BB" w:rsidP="001979BB">
            <w:pPr>
              <w:rPr>
                <w:rFonts w:ascii="Myriad Pro" w:hAnsi="Myriad Pro"/>
                <w:sz w:val="20"/>
                <w:szCs w:val="20"/>
              </w:rPr>
            </w:pPr>
            <w:r w:rsidRPr="005D32A3">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438" w:type="pct"/>
            <w:shd w:val="clear" w:color="auto" w:fill="auto"/>
            <w:noWrap/>
            <w:vAlign w:val="center"/>
            <w:hideMark/>
          </w:tcPr>
          <w:p w14:paraId="4128613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45273EE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0DA4B9F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0,616</w:t>
            </w:r>
          </w:p>
        </w:tc>
        <w:tc>
          <w:tcPr>
            <w:tcW w:w="584" w:type="pct"/>
            <w:shd w:val="clear" w:color="auto" w:fill="auto"/>
            <w:noWrap/>
            <w:vAlign w:val="center"/>
            <w:hideMark/>
          </w:tcPr>
          <w:p w14:paraId="037E623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1,546</w:t>
            </w:r>
          </w:p>
        </w:tc>
        <w:tc>
          <w:tcPr>
            <w:tcW w:w="633" w:type="pct"/>
            <w:shd w:val="clear" w:color="auto" w:fill="auto"/>
            <w:noWrap/>
            <w:vAlign w:val="center"/>
            <w:hideMark/>
          </w:tcPr>
          <w:p w14:paraId="2289AD2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1,546</w:t>
            </w:r>
          </w:p>
        </w:tc>
        <w:tc>
          <w:tcPr>
            <w:tcW w:w="572" w:type="pct"/>
            <w:shd w:val="clear" w:color="auto" w:fill="auto"/>
            <w:noWrap/>
            <w:vAlign w:val="center"/>
            <w:hideMark/>
          </w:tcPr>
          <w:p w14:paraId="16C438E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0,930</w:t>
            </w:r>
          </w:p>
        </w:tc>
      </w:tr>
      <w:tr w:rsidR="004404D5" w:rsidRPr="005D32A3" w14:paraId="33B63B32" w14:textId="77777777" w:rsidTr="00AD0228">
        <w:trPr>
          <w:trHeight w:val="20"/>
        </w:trPr>
        <w:tc>
          <w:tcPr>
            <w:tcW w:w="1605" w:type="pct"/>
            <w:shd w:val="clear" w:color="auto" w:fill="auto"/>
            <w:vAlign w:val="center"/>
            <w:hideMark/>
          </w:tcPr>
          <w:p w14:paraId="73CED346"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ВЛ, КЛ 10-0.4 кВ, ТП для потребителей от 15 кВт до 150 кВт</w:t>
            </w:r>
          </w:p>
        </w:tc>
        <w:tc>
          <w:tcPr>
            <w:tcW w:w="438" w:type="pct"/>
            <w:shd w:val="clear" w:color="auto" w:fill="auto"/>
            <w:vAlign w:val="center"/>
            <w:hideMark/>
          </w:tcPr>
          <w:p w14:paraId="608C246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F_10294_ВН</w:t>
            </w:r>
          </w:p>
        </w:tc>
        <w:tc>
          <w:tcPr>
            <w:tcW w:w="584" w:type="pct"/>
            <w:shd w:val="clear" w:color="auto" w:fill="auto"/>
            <w:noWrap/>
            <w:vAlign w:val="center"/>
            <w:hideMark/>
          </w:tcPr>
          <w:p w14:paraId="7B5D9872"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50AE587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0,616</w:t>
            </w:r>
          </w:p>
        </w:tc>
        <w:tc>
          <w:tcPr>
            <w:tcW w:w="584" w:type="pct"/>
            <w:shd w:val="clear" w:color="auto" w:fill="auto"/>
            <w:noWrap/>
            <w:vAlign w:val="center"/>
            <w:hideMark/>
          </w:tcPr>
          <w:p w14:paraId="4B85455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0,616</w:t>
            </w:r>
          </w:p>
        </w:tc>
        <w:tc>
          <w:tcPr>
            <w:tcW w:w="633" w:type="pct"/>
            <w:shd w:val="clear" w:color="auto" w:fill="auto"/>
            <w:noWrap/>
            <w:vAlign w:val="center"/>
            <w:hideMark/>
          </w:tcPr>
          <w:p w14:paraId="52C11E1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0,616</w:t>
            </w:r>
          </w:p>
        </w:tc>
        <w:tc>
          <w:tcPr>
            <w:tcW w:w="572" w:type="pct"/>
            <w:shd w:val="clear" w:color="auto" w:fill="auto"/>
            <w:noWrap/>
            <w:vAlign w:val="center"/>
            <w:hideMark/>
          </w:tcPr>
          <w:p w14:paraId="55AB9D1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02DB92D7" w14:textId="77777777" w:rsidTr="00AD0228">
        <w:trPr>
          <w:trHeight w:val="20"/>
        </w:trPr>
        <w:tc>
          <w:tcPr>
            <w:tcW w:w="1605" w:type="pct"/>
            <w:shd w:val="clear" w:color="auto" w:fill="auto"/>
            <w:hideMark/>
          </w:tcPr>
          <w:p w14:paraId="7109BDB6" w14:textId="77777777" w:rsidR="001979BB" w:rsidRPr="005D32A3" w:rsidRDefault="001979BB" w:rsidP="001979BB">
            <w:pPr>
              <w:rPr>
                <w:rFonts w:ascii="Myriad Pro" w:hAnsi="Myriad Pro"/>
                <w:sz w:val="20"/>
                <w:szCs w:val="20"/>
              </w:rPr>
            </w:pPr>
            <w:r w:rsidRPr="005D32A3">
              <w:rPr>
                <w:rFonts w:ascii="Myriad Pro" w:hAnsi="Myriad Pro"/>
                <w:sz w:val="20"/>
                <w:szCs w:val="20"/>
              </w:rPr>
              <w:t xml:space="preserve">Строительство ВЛ, КЛ 10-0.4 кВ для потребителей от 15 кВт до 150 кВт </w:t>
            </w:r>
          </w:p>
        </w:tc>
        <w:tc>
          <w:tcPr>
            <w:tcW w:w="438" w:type="pct"/>
            <w:shd w:val="clear" w:color="auto" w:fill="auto"/>
            <w:vAlign w:val="center"/>
            <w:hideMark/>
          </w:tcPr>
          <w:p w14:paraId="1DBFD31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F_13_ТЭ</w:t>
            </w:r>
          </w:p>
        </w:tc>
        <w:tc>
          <w:tcPr>
            <w:tcW w:w="584" w:type="pct"/>
            <w:shd w:val="clear" w:color="auto" w:fill="auto"/>
            <w:noWrap/>
            <w:vAlign w:val="center"/>
            <w:hideMark/>
          </w:tcPr>
          <w:p w14:paraId="63113F5D"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27B8CD38"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77A5AF8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0,762</w:t>
            </w:r>
          </w:p>
        </w:tc>
        <w:tc>
          <w:tcPr>
            <w:tcW w:w="633" w:type="pct"/>
            <w:shd w:val="clear" w:color="auto" w:fill="auto"/>
            <w:noWrap/>
            <w:vAlign w:val="center"/>
            <w:hideMark/>
          </w:tcPr>
          <w:p w14:paraId="2A4C24F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0,762</w:t>
            </w:r>
          </w:p>
        </w:tc>
        <w:tc>
          <w:tcPr>
            <w:tcW w:w="572" w:type="pct"/>
            <w:shd w:val="clear" w:color="auto" w:fill="auto"/>
            <w:noWrap/>
            <w:vAlign w:val="center"/>
            <w:hideMark/>
          </w:tcPr>
          <w:p w14:paraId="4631E2E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0,762</w:t>
            </w:r>
          </w:p>
        </w:tc>
      </w:tr>
      <w:tr w:rsidR="004404D5" w:rsidRPr="005D32A3" w14:paraId="33DDDECC" w14:textId="77777777" w:rsidTr="00AD0228">
        <w:trPr>
          <w:trHeight w:val="20"/>
        </w:trPr>
        <w:tc>
          <w:tcPr>
            <w:tcW w:w="1605" w:type="pct"/>
            <w:shd w:val="clear" w:color="auto" w:fill="auto"/>
            <w:hideMark/>
          </w:tcPr>
          <w:p w14:paraId="3C9CF56F" w14:textId="77777777" w:rsidR="001979BB" w:rsidRPr="005D32A3" w:rsidRDefault="001979BB" w:rsidP="001979BB">
            <w:pPr>
              <w:rPr>
                <w:rFonts w:ascii="Myriad Pro" w:hAnsi="Myriad Pro"/>
                <w:sz w:val="20"/>
                <w:szCs w:val="20"/>
              </w:rPr>
            </w:pPr>
            <w:r w:rsidRPr="005D32A3">
              <w:rPr>
                <w:rFonts w:ascii="Myriad Pro" w:hAnsi="Myriad Pro"/>
                <w:sz w:val="20"/>
                <w:szCs w:val="20"/>
              </w:rPr>
              <w:t xml:space="preserve">Строительство ТП 10/0.4кВ для потребителей от 15 кВт до 150 кВт </w:t>
            </w:r>
          </w:p>
        </w:tc>
        <w:tc>
          <w:tcPr>
            <w:tcW w:w="438" w:type="pct"/>
            <w:shd w:val="clear" w:color="auto" w:fill="auto"/>
            <w:vAlign w:val="center"/>
            <w:hideMark/>
          </w:tcPr>
          <w:p w14:paraId="6C80670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F_14_ТЭ</w:t>
            </w:r>
          </w:p>
        </w:tc>
        <w:tc>
          <w:tcPr>
            <w:tcW w:w="584" w:type="pct"/>
            <w:shd w:val="clear" w:color="auto" w:fill="auto"/>
            <w:noWrap/>
            <w:vAlign w:val="center"/>
            <w:hideMark/>
          </w:tcPr>
          <w:p w14:paraId="14FEA316"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07C3478E"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699CCDC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0,168</w:t>
            </w:r>
          </w:p>
        </w:tc>
        <w:tc>
          <w:tcPr>
            <w:tcW w:w="633" w:type="pct"/>
            <w:shd w:val="clear" w:color="auto" w:fill="auto"/>
            <w:noWrap/>
            <w:vAlign w:val="center"/>
            <w:hideMark/>
          </w:tcPr>
          <w:p w14:paraId="3F8F382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0,168</w:t>
            </w:r>
          </w:p>
        </w:tc>
        <w:tc>
          <w:tcPr>
            <w:tcW w:w="572" w:type="pct"/>
            <w:shd w:val="clear" w:color="auto" w:fill="auto"/>
            <w:noWrap/>
            <w:vAlign w:val="center"/>
            <w:hideMark/>
          </w:tcPr>
          <w:p w14:paraId="746A7A2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0,168</w:t>
            </w:r>
          </w:p>
        </w:tc>
      </w:tr>
      <w:tr w:rsidR="004404D5" w:rsidRPr="005D32A3" w14:paraId="58CAC844" w14:textId="77777777" w:rsidTr="00AD0228">
        <w:trPr>
          <w:trHeight w:val="20"/>
        </w:trPr>
        <w:tc>
          <w:tcPr>
            <w:tcW w:w="1605" w:type="pct"/>
            <w:shd w:val="clear" w:color="auto" w:fill="auto"/>
            <w:vAlign w:val="center"/>
            <w:hideMark/>
          </w:tcPr>
          <w:p w14:paraId="61B918D7" w14:textId="77777777" w:rsidR="001979BB" w:rsidRPr="005D32A3" w:rsidRDefault="001979BB" w:rsidP="001979BB">
            <w:pPr>
              <w:rPr>
                <w:rFonts w:ascii="Myriad Pro" w:hAnsi="Myriad Pro"/>
                <w:sz w:val="20"/>
                <w:szCs w:val="20"/>
              </w:rPr>
            </w:pPr>
            <w:r w:rsidRPr="005D32A3">
              <w:rPr>
                <w:rFonts w:ascii="Myriad Pro" w:hAnsi="Myriad Pro"/>
                <w:sz w:val="20"/>
                <w:szCs w:val="20"/>
              </w:rPr>
              <w:t>Технологическое присоединение энергопринимающих устройств потребителей свыше 150 кВт, всего, в том числе:</w:t>
            </w:r>
          </w:p>
        </w:tc>
        <w:tc>
          <w:tcPr>
            <w:tcW w:w="438" w:type="pct"/>
            <w:shd w:val="clear" w:color="auto" w:fill="auto"/>
            <w:noWrap/>
            <w:vAlign w:val="center"/>
            <w:hideMark/>
          </w:tcPr>
          <w:p w14:paraId="14FADD0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76FF199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3386400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0,263</w:t>
            </w:r>
          </w:p>
        </w:tc>
        <w:tc>
          <w:tcPr>
            <w:tcW w:w="584" w:type="pct"/>
            <w:shd w:val="clear" w:color="auto" w:fill="auto"/>
            <w:noWrap/>
            <w:vAlign w:val="center"/>
            <w:hideMark/>
          </w:tcPr>
          <w:p w14:paraId="4052210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0,997</w:t>
            </w:r>
          </w:p>
        </w:tc>
        <w:tc>
          <w:tcPr>
            <w:tcW w:w="633" w:type="pct"/>
            <w:shd w:val="clear" w:color="auto" w:fill="auto"/>
            <w:noWrap/>
            <w:vAlign w:val="center"/>
            <w:hideMark/>
          </w:tcPr>
          <w:p w14:paraId="29CA125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0,997</w:t>
            </w:r>
          </w:p>
        </w:tc>
        <w:tc>
          <w:tcPr>
            <w:tcW w:w="572" w:type="pct"/>
            <w:shd w:val="clear" w:color="auto" w:fill="auto"/>
            <w:noWrap/>
            <w:vAlign w:val="center"/>
            <w:hideMark/>
          </w:tcPr>
          <w:p w14:paraId="482F473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0,734</w:t>
            </w:r>
          </w:p>
        </w:tc>
      </w:tr>
      <w:tr w:rsidR="004404D5" w:rsidRPr="005D32A3" w14:paraId="3B8B46F2" w14:textId="77777777" w:rsidTr="00AD0228">
        <w:trPr>
          <w:trHeight w:val="20"/>
        </w:trPr>
        <w:tc>
          <w:tcPr>
            <w:tcW w:w="1605" w:type="pct"/>
            <w:shd w:val="clear" w:color="auto" w:fill="auto"/>
            <w:vAlign w:val="center"/>
            <w:hideMark/>
          </w:tcPr>
          <w:p w14:paraId="7671ABA5" w14:textId="77777777" w:rsidR="001979BB" w:rsidRPr="005D32A3" w:rsidRDefault="001979BB" w:rsidP="001979BB">
            <w:pPr>
              <w:rPr>
                <w:rFonts w:ascii="Myriad Pro" w:hAnsi="Myriad Pro"/>
                <w:sz w:val="20"/>
                <w:szCs w:val="20"/>
              </w:rPr>
            </w:pPr>
            <w:r w:rsidRPr="005D32A3">
              <w:rPr>
                <w:rFonts w:ascii="Myriad Pro" w:hAnsi="Myriad Pro"/>
                <w:sz w:val="20"/>
                <w:szCs w:val="20"/>
              </w:rPr>
              <w:t>Строительство ВЛ, КЛ 10-0.4 кВ для потребителей от 150 кВт до 670 кВт (№1135-2/190 от 29.10.2013г.; №164-1/195 от 25.06.2013 г. и т.д.)</w:t>
            </w:r>
          </w:p>
        </w:tc>
        <w:tc>
          <w:tcPr>
            <w:tcW w:w="438" w:type="pct"/>
            <w:shd w:val="clear" w:color="auto" w:fill="auto"/>
            <w:vAlign w:val="center"/>
            <w:hideMark/>
          </w:tcPr>
          <w:p w14:paraId="01D2DC1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F_11-1_ТЭ</w:t>
            </w:r>
          </w:p>
        </w:tc>
        <w:tc>
          <w:tcPr>
            <w:tcW w:w="584" w:type="pct"/>
            <w:shd w:val="clear" w:color="auto" w:fill="auto"/>
            <w:noWrap/>
            <w:vAlign w:val="center"/>
            <w:hideMark/>
          </w:tcPr>
          <w:p w14:paraId="11514D39"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770C3D67"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2B9C840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0,705</w:t>
            </w:r>
          </w:p>
        </w:tc>
        <w:tc>
          <w:tcPr>
            <w:tcW w:w="633" w:type="pct"/>
            <w:shd w:val="clear" w:color="auto" w:fill="auto"/>
            <w:noWrap/>
            <w:vAlign w:val="center"/>
            <w:hideMark/>
          </w:tcPr>
          <w:p w14:paraId="2E81610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0,705</w:t>
            </w:r>
          </w:p>
        </w:tc>
        <w:tc>
          <w:tcPr>
            <w:tcW w:w="572" w:type="pct"/>
            <w:shd w:val="clear" w:color="auto" w:fill="auto"/>
            <w:noWrap/>
            <w:vAlign w:val="center"/>
            <w:hideMark/>
          </w:tcPr>
          <w:p w14:paraId="347304C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0,705</w:t>
            </w:r>
          </w:p>
        </w:tc>
      </w:tr>
      <w:tr w:rsidR="004404D5" w:rsidRPr="005D32A3" w14:paraId="5CBDF549" w14:textId="77777777" w:rsidTr="00AD0228">
        <w:trPr>
          <w:trHeight w:val="20"/>
        </w:trPr>
        <w:tc>
          <w:tcPr>
            <w:tcW w:w="1605" w:type="pct"/>
            <w:shd w:val="clear" w:color="auto" w:fill="auto"/>
            <w:vAlign w:val="center"/>
            <w:hideMark/>
          </w:tcPr>
          <w:p w14:paraId="692D8708"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ВЛ-10кВ г.Кызыл, в 32 метрах восточнее жилого дома 1б по ул.Фрунзе</w:t>
            </w:r>
          </w:p>
        </w:tc>
        <w:tc>
          <w:tcPr>
            <w:tcW w:w="438" w:type="pct"/>
            <w:shd w:val="clear" w:color="auto" w:fill="auto"/>
            <w:vAlign w:val="center"/>
            <w:hideMark/>
          </w:tcPr>
          <w:p w14:paraId="12A224F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F_103205_ВН</w:t>
            </w:r>
          </w:p>
        </w:tc>
        <w:tc>
          <w:tcPr>
            <w:tcW w:w="584" w:type="pct"/>
            <w:shd w:val="clear" w:color="auto" w:fill="auto"/>
            <w:noWrap/>
            <w:vAlign w:val="center"/>
            <w:hideMark/>
          </w:tcPr>
          <w:p w14:paraId="716FB54B"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658B0198"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20C90E1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0,027</w:t>
            </w:r>
          </w:p>
        </w:tc>
        <w:tc>
          <w:tcPr>
            <w:tcW w:w="633" w:type="pct"/>
            <w:shd w:val="clear" w:color="auto" w:fill="auto"/>
            <w:noWrap/>
            <w:vAlign w:val="center"/>
            <w:hideMark/>
          </w:tcPr>
          <w:p w14:paraId="5C2E7B7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0,027</w:t>
            </w:r>
          </w:p>
        </w:tc>
        <w:tc>
          <w:tcPr>
            <w:tcW w:w="572" w:type="pct"/>
            <w:shd w:val="clear" w:color="auto" w:fill="auto"/>
            <w:noWrap/>
            <w:vAlign w:val="center"/>
            <w:hideMark/>
          </w:tcPr>
          <w:p w14:paraId="7E429E4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0,027</w:t>
            </w:r>
          </w:p>
        </w:tc>
      </w:tr>
      <w:tr w:rsidR="004404D5" w:rsidRPr="005D32A3" w14:paraId="00131214" w14:textId="77777777" w:rsidTr="00AD0228">
        <w:trPr>
          <w:trHeight w:val="20"/>
        </w:trPr>
        <w:tc>
          <w:tcPr>
            <w:tcW w:w="1605" w:type="pct"/>
            <w:shd w:val="clear" w:color="auto" w:fill="auto"/>
            <w:vAlign w:val="center"/>
            <w:hideMark/>
          </w:tcPr>
          <w:p w14:paraId="7E77CB0E"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ВЛ 10кВ ф.8-05 г.Шагонар, ул.Магистральная д.13</w:t>
            </w:r>
          </w:p>
        </w:tc>
        <w:tc>
          <w:tcPr>
            <w:tcW w:w="438" w:type="pct"/>
            <w:shd w:val="clear" w:color="auto" w:fill="auto"/>
            <w:vAlign w:val="center"/>
            <w:hideMark/>
          </w:tcPr>
          <w:p w14:paraId="54B5DA9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F_103331_ВН</w:t>
            </w:r>
          </w:p>
        </w:tc>
        <w:tc>
          <w:tcPr>
            <w:tcW w:w="584" w:type="pct"/>
            <w:shd w:val="clear" w:color="auto" w:fill="auto"/>
            <w:noWrap/>
            <w:vAlign w:val="center"/>
            <w:hideMark/>
          </w:tcPr>
          <w:p w14:paraId="5F907CB2"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450C9354"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0E7CCF1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0,001</w:t>
            </w:r>
          </w:p>
        </w:tc>
        <w:tc>
          <w:tcPr>
            <w:tcW w:w="633" w:type="pct"/>
            <w:shd w:val="clear" w:color="auto" w:fill="auto"/>
            <w:noWrap/>
            <w:vAlign w:val="center"/>
            <w:hideMark/>
          </w:tcPr>
          <w:p w14:paraId="65225DF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0,001</w:t>
            </w:r>
          </w:p>
        </w:tc>
        <w:tc>
          <w:tcPr>
            <w:tcW w:w="572" w:type="pct"/>
            <w:shd w:val="clear" w:color="auto" w:fill="auto"/>
            <w:noWrap/>
            <w:vAlign w:val="center"/>
            <w:hideMark/>
          </w:tcPr>
          <w:p w14:paraId="727B525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0,001</w:t>
            </w:r>
          </w:p>
        </w:tc>
      </w:tr>
      <w:tr w:rsidR="004404D5" w:rsidRPr="005D32A3" w14:paraId="45BD044F" w14:textId="77777777" w:rsidTr="00AD0228">
        <w:trPr>
          <w:trHeight w:val="20"/>
        </w:trPr>
        <w:tc>
          <w:tcPr>
            <w:tcW w:w="1605" w:type="pct"/>
            <w:shd w:val="clear" w:color="auto" w:fill="auto"/>
            <w:vAlign w:val="center"/>
            <w:hideMark/>
          </w:tcPr>
          <w:p w14:paraId="76A9328C" w14:textId="77777777" w:rsidR="001979BB" w:rsidRPr="005D32A3" w:rsidRDefault="001979BB" w:rsidP="001979BB">
            <w:pPr>
              <w:rPr>
                <w:rFonts w:ascii="Myriad Pro" w:hAnsi="Myriad Pro"/>
                <w:sz w:val="20"/>
                <w:szCs w:val="20"/>
              </w:rPr>
            </w:pPr>
            <w:r w:rsidRPr="005D32A3">
              <w:rPr>
                <w:rFonts w:ascii="Myriad Pro" w:hAnsi="Myriad Pro"/>
                <w:sz w:val="20"/>
                <w:szCs w:val="20"/>
              </w:rPr>
              <w:t>Техперевооружение с заменой перегруженной и находящейся в неудовлетворительном состоянии КТП 10/0,4 кВ б/н "Алдын-Булак" ( с 0,16 МВА на 0,25 МВА)</w:t>
            </w:r>
          </w:p>
        </w:tc>
        <w:tc>
          <w:tcPr>
            <w:tcW w:w="438" w:type="pct"/>
            <w:shd w:val="clear" w:color="auto" w:fill="auto"/>
            <w:vAlign w:val="center"/>
            <w:hideMark/>
          </w:tcPr>
          <w:p w14:paraId="5405284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H_10_ТЭ</w:t>
            </w:r>
          </w:p>
        </w:tc>
        <w:tc>
          <w:tcPr>
            <w:tcW w:w="584" w:type="pct"/>
            <w:shd w:val="clear" w:color="auto" w:fill="auto"/>
            <w:noWrap/>
            <w:vAlign w:val="center"/>
            <w:hideMark/>
          </w:tcPr>
          <w:p w14:paraId="64E750B5"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191027F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0,181</w:t>
            </w:r>
          </w:p>
        </w:tc>
        <w:tc>
          <w:tcPr>
            <w:tcW w:w="584" w:type="pct"/>
            <w:shd w:val="clear" w:color="auto" w:fill="auto"/>
            <w:noWrap/>
            <w:vAlign w:val="center"/>
            <w:hideMark/>
          </w:tcPr>
          <w:p w14:paraId="1BD9098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0,181</w:t>
            </w:r>
          </w:p>
        </w:tc>
        <w:tc>
          <w:tcPr>
            <w:tcW w:w="633" w:type="pct"/>
            <w:shd w:val="clear" w:color="auto" w:fill="auto"/>
            <w:noWrap/>
            <w:vAlign w:val="center"/>
            <w:hideMark/>
          </w:tcPr>
          <w:p w14:paraId="704ED2E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0,181</w:t>
            </w:r>
          </w:p>
        </w:tc>
        <w:tc>
          <w:tcPr>
            <w:tcW w:w="572" w:type="pct"/>
            <w:shd w:val="clear" w:color="auto" w:fill="auto"/>
            <w:noWrap/>
            <w:vAlign w:val="center"/>
            <w:hideMark/>
          </w:tcPr>
          <w:p w14:paraId="1AFF0DB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4436AB2D" w14:textId="77777777" w:rsidTr="00AD0228">
        <w:trPr>
          <w:trHeight w:val="20"/>
        </w:trPr>
        <w:tc>
          <w:tcPr>
            <w:tcW w:w="1605" w:type="pct"/>
            <w:shd w:val="clear" w:color="auto" w:fill="auto"/>
            <w:vAlign w:val="center"/>
            <w:hideMark/>
          </w:tcPr>
          <w:p w14:paraId="7F5B2FB3" w14:textId="77777777" w:rsidR="001979BB" w:rsidRPr="005D32A3" w:rsidRDefault="001979BB" w:rsidP="001979BB">
            <w:pPr>
              <w:rPr>
                <w:rFonts w:ascii="Myriad Pro" w:hAnsi="Myriad Pro"/>
                <w:sz w:val="20"/>
                <w:szCs w:val="20"/>
              </w:rPr>
            </w:pPr>
            <w:r w:rsidRPr="005D32A3">
              <w:rPr>
                <w:rFonts w:ascii="Myriad Pro" w:hAnsi="Myriad Pro"/>
                <w:sz w:val="20"/>
                <w:szCs w:val="20"/>
              </w:rPr>
              <w:t>Техперевооружение с заменой перегруженной и находящейся в неудовлетворительном состоянии КТП 10/0,4 кВ г. Кызыл, ул. Мира, д. 13/13 ( с 0,25 МВА на 0,4 МВА)</w:t>
            </w:r>
          </w:p>
        </w:tc>
        <w:tc>
          <w:tcPr>
            <w:tcW w:w="438" w:type="pct"/>
            <w:shd w:val="clear" w:color="auto" w:fill="auto"/>
            <w:vAlign w:val="center"/>
            <w:hideMark/>
          </w:tcPr>
          <w:p w14:paraId="6841E08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H_11_ТЭ</w:t>
            </w:r>
          </w:p>
        </w:tc>
        <w:tc>
          <w:tcPr>
            <w:tcW w:w="584" w:type="pct"/>
            <w:shd w:val="clear" w:color="auto" w:fill="auto"/>
            <w:noWrap/>
            <w:vAlign w:val="center"/>
            <w:hideMark/>
          </w:tcPr>
          <w:p w14:paraId="424FC102"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08AC506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0,082</w:t>
            </w:r>
          </w:p>
        </w:tc>
        <w:tc>
          <w:tcPr>
            <w:tcW w:w="584" w:type="pct"/>
            <w:shd w:val="clear" w:color="auto" w:fill="auto"/>
            <w:noWrap/>
            <w:vAlign w:val="center"/>
            <w:hideMark/>
          </w:tcPr>
          <w:p w14:paraId="55946D3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0,084</w:t>
            </w:r>
          </w:p>
        </w:tc>
        <w:tc>
          <w:tcPr>
            <w:tcW w:w="633" w:type="pct"/>
            <w:shd w:val="clear" w:color="auto" w:fill="auto"/>
            <w:noWrap/>
            <w:vAlign w:val="center"/>
            <w:hideMark/>
          </w:tcPr>
          <w:p w14:paraId="3A2F620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0,084</w:t>
            </w:r>
          </w:p>
        </w:tc>
        <w:tc>
          <w:tcPr>
            <w:tcW w:w="572" w:type="pct"/>
            <w:shd w:val="clear" w:color="auto" w:fill="auto"/>
            <w:noWrap/>
            <w:vAlign w:val="center"/>
            <w:hideMark/>
          </w:tcPr>
          <w:p w14:paraId="46D0681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0,001</w:t>
            </w:r>
          </w:p>
        </w:tc>
      </w:tr>
      <w:tr w:rsidR="004404D5" w:rsidRPr="005D32A3" w14:paraId="444FF157" w14:textId="77777777" w:rsidTr="00AD0228">
        <w:trPr>
          <w:trHeight w:val="20"/>
        </w:trPr>
        <w:tc>
          <w:tcPr>
            <w:tcW w:w="1605" w:type="pct"/>
            <w:shd w:val="clear" w:color="auto" w:fill="auto"/>
            <w:vAlign w:val="center"/>
            <w:hideMark/>
          </w:tcPr>
          <w:p w14:paraId="0051AF40" w14:textId="77777777" w:rsidR="001979BB" w:rsidRPr="005D32A3" w:rsidRDefault="001979BB" w:rsidP="001979BB">
            <w:pPr>
              <w:rPr>
                <w:rFonts w:ascii="Myriad Pro" w:hAnsi="Myriad Pro"/>
                <w:sz w:val="20"/>
                <w:szCs w:val="20"/>
              </w:rPr>
            </w:pPr>
            <w:r w:rsidRPr="005D32A3">
              <w:rPr>
                <w:rFonts w:ascii="Myriad Pro" w:hAnsi="Myriad Pro"/>
                <w:sz w:val="20"/>
                <w:szCs w:val="20"/>
              </w:rPr>
              <w:t>Технологическое присоединение объектов электросетевого хозяйства, всего, в том числе:</w:t>
            </w:r>
          </w:p>
        </w:tc>
        <w:tc>
          <w:tcPr>
            <w:tcW w:w="438" w:type="pct"/>
            <w:shd w:val="clear" w:color="auto" w:fill="auto"/>
            <w:noWrap/>
            <w:vAlign w:val="center"/>
            <w:hideMark/>
          </w:tcPr>
          <w:p w14:paraId="58BCCBD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5DE3F92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0DDA286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054DE6F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633" w:type="pct"/>
            <w:shd w:val="clear" w:color="auto" w:fill="auto"/>
            <w:noWrap/>
            <w:vAlign w:val="center"/>
            <w:hideMark/>
          </w:tcPr>
          <w:p w14:paraId="18A1835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72" w:type="pct"/>
            <w:shd w:val="clear" w:color="auto" w:fill="auto"/>
            <w:noWrap/>
            <w:vAlign w:val="center"/>
            <w:hideMark/>
          </w:tcPr>
          <w:p w14:paraId="0739827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5576A0B0" w14:textId="77777777" w:rsidTr="00AD0228">
        <w:trPr>
          <w:trHeight w:val="20"/>
        </w:trPr>
        <w:tc>
          <w:tcPr>
            <w:tcW w:w="1605" w:type="pct"/>
            <w:shd w:val="clear" w:color="auto" w:fill="auto"/>
            <w:vAlign w:val="center"/>
            <w:hideMark/>
          </w:tcPr>
          <w:p w14:paraId="49EA8114" w14:textId="77777777" w:rsidR="001979BB" w:rsidRPr="005D32A3" w:rsidRDefault="001979BB" w:rsidP="001979BB">
            <w:pPr>
              <w:rPr>
                <w:rFonts w:ascii="Myriad Pro" w:hAnsi="Myriad Pro"/>
                <w:sz w:val="20"/>
                <w:szCs w:val="20"/>
              </w:rPr>
            </w:pPr>
            <w:r w:rsidRPr="005D32A3">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438" w:type="pct"/>
            <w:shd w:val="clear" w:color="auto" w:fill="auto"/>
            <w:noWrap/>
            <w:vAlign w:val="center"/>
            <w:hideMark/>
          </w:tcPr>
          <w:p w14:paraId="4466BA6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3408D41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2,506</w:t>
            </w:r>
          </w:p>
        </w:tc>
        <w:tc>
          <w:tcPr>
            <w:tcW w:w="584" w:type="pct"/>
            <w:shd w:val="clear" w:color="auto" w:fill="auto"/>
            <w:noWrap/>
            <w:vAlign w:val="center"/>
            <w:hideMark/>
          </w:tcPr>
          <w:p w14:paraId="51BE0AD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0,424</w:t>
            </w:r>
          </w:p>
        </w:tc>
        <w:tc>
          <w:tcPr>
            <w:tcW w:w="584" w:type="pct"/>
            <w:shd w:val="clear" w:color="auto" w:fill="auto"/>
            <w:noWrap/>
            <w:vAlign w:val="center"/>
            <w:hideMark/>
          </w:tcPr>
          <w:p w14:paraId="02B2BDB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1,255</w:t>
            </w:r>
          </w:p>
        </w:tc>
        <w:tc>
          <w:tcPr>
            <w:tcW w:w="633" w:type="pct"/>
            <w:shd w:val="clear" w:color="auto" w:fill="auto"/>
            <w:noWrap/>
            <w:vAlign w:val="center"/>
            <w:hideMark/>
          </w:tcPr>
          <w:p w14:paraId="1E23CBC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-1,251</w:t>
            </w:r>
          </w:p>
        </w:tc>
        <w:tc>
          <w:tcPr>
            <w:tcW w:w="572" w:type="pct"/>
            <w:shd w:val="clear" w:color="auto" w:fill="auto"/>
            <w:noWrap/>
            <w:vAlign w:val="center"/>
            <w:hideMark/>
          </w:tcPr>
          <w:p w14:paraId="5E4D45A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0,832</w:t>
            </w:r>
          </w:p>
        </w:tc>
      </w:tr>
      <w:tr w:rsidR="004404D5" w:rsidRPr="005D32A3" w14:paraId="68E65AC8" w14:textId="77777777" w:rsidTr="00AD0228">
        <w:trPr>
          <w:trHeight w:val="20"/>
        </w:trPr>
        <w:tc>
          <w:tcPr>
            <w:tcW w:w="1605" w:type="pct"/>
            <w:shd w:val="clear" w:color="auto" w:fill="auto"/>
            <w:vAlign w:val="center"/>
            <w:hideMark/>
          </w:tcPr>
          <w:p w14:paraId="42FF6B89" w14:textId="77777777" w:rsidR="001979BB" w:rsidRPr="005D32A3" w:rsidRDefault="001979BB" w:rsidP="001979BB">
            <w:pPr>
              <w:rPr>
                <w:rFonts w:ascii="Myriad Pro" w:hAnsi="Myriad Pro"/>
                <w:sz w:val="20"/>
                <w:szCs w:val="20"/>
              </w:rPr>
            </w:pPr>
            <w:r w:rsidRPr="005D32A3">
              <w:rPr>
                <w:rFonts w:ascii="Myriad Pro" w:hAnsi="Myriad Pro"/>
                <w:sz w:val="20"/>
                <w:szCs w:val="20"/>
              </w:rPr>
              <w:t>Строительство новых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438" w:type="pct"/>
            <w:shd w:val="clear" w:color="auto" w:fill="auto"/>
            <w:noWrap/>
            <w:vAlign w:val="center"/>
            <w:hideMark/>
          </w:tcPr>
          <w:p w14:paraId="5BCD3A5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6B42FD3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03F8B48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77330DB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633" w:type="pct"/>
            <w:shd w:val="clear" w:color="auto" w:fill="auto"/>
            <w:noWrap/>
            <w:vAlign w:val="center"/>
            <w:hideMark/>
          </w:tcPr>
          <w:p w14:paraId="7CA106E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72" w:type="pct"/>
            <w:shd w:val="clear" w:color="auto" w:fill="auto"/>
            <w:noWrap/>
            <w:vAlign w:val="center"/>
            <w:hideMark/>
          </w:tcPr>
          <w:p w14:paraId="4893CB2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71932FE8" w14:textId="77777777" w:rsidTr="00AD0228">
        <w:trPr>
          <w:trHeight w:val="20"/>
        </w:trPr>
        <w:tc>
          <w:tcPr>
            <w:tcW w:w="1605" w:type="pct"/>
            <w:shd w:val="clear" w:color="auto" w:fill="auto"/>
            <w:vAlign w:val="center"/>
            <w:hideMark/>
          </w:tcPr>
          <w:p w14:paraId="683597E6"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438" w:type="pct"/>
            <w:shd w:val="clear" w:color="auto" w:fill="auto"/>
            <w:noWrap/>
            <w:vAlign w:val="center"/>
            <w:hideMark/>
          </w:tcPr>
          <w:p w14:paraId="6B114C5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11A9794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2,506</w:t>
            </w:r>
          </w:p>
        </w:tc>
        <w:tc>
          <w:tcPr>
            <w:tcW w:w="584" w:type="pct"/>
            <w:shd w:val="clear" w:color="auto" w:fill="auto"/>
            <w:noWrap/>
            <w:vAlign w:val="center"/>
            <w:hideMark/>
          </w:tcPr>
          <w:p w14:paraId="2D9E2E9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0,424</w:t>
            </w:r>
          </w:p>
        </w:tc>
        <w:tc>
          <w:tcPr>
            <w:tcW w:w="584" w:type="pct"/>
            <w:shd w:val="clear" w:color="auto" w:fill="auto"/>
            <w:noWrap/>
            <w:vAlign w:val="center"/>
            <w:hideMark/>
          </w:tcPr>
          <w:p w14:paraId="286E77F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1,255</w:t>
            </w:r>
          </w:p>
        </w:tc>
        <w:tc>
          <w:tcPr>
            <w:tcW w:w="633" w:type="pct"/>
            <w:shd w:val="clear" w:color="auto" w:fill="auto"/>
            <w:noWrap/>
            <w:vAlign w:val="center"/>
            <w:hideMark/>
          </w:tcPr>
          <w:p w14:paraId="30FC935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-1,251</w:t>
            </w:r>
          </w:p>
        </w:tc>
        <w:tc>
          <w:tcPr>
            <w:tcW w:w="572" w:type="pct"/>
            <w:shd w:val="clear" w:color="auto" w:fill="auto"/>
            <w:noWrap/>
            <w:vAlign w:val="center"/>
            <w:hideMark/>
          </w:tcPr>
          <w:p w14:paraId="64AD90A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0,832</w:t>
            </w:r>
          </w:p>
        </w:tc>
      </w:tr>
      <w:tr w:rsidR="004404D5" w:rsidRPr="005D32A3" w14:paraId="683FF6D8" w14:textId="77777777" w:rsidTr="00AD0228">
        <w:trPr>
          <w:trHeight w:val="20"/>
        </w:trPr>
        <w:tc>
          <w:tcPr>
            <w:tcW w:w="1605" w:type="pct"/>
            <w:shd w:val="clear" w:color="auto" w:fill="auto"/>
            <w:vAlign w:val="center"/>
            <w:hideMark/>
          </w:tcPr>
          <w:p w14:paraId="36A1BDEF"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ПС 110/10 кВ "Западная" с установкой доп. силового трансформатора 16 МВА</w:t>
            </w:r>
          </w:p>
        </w:tc>
        <w:tc>
          <w:tcPr>
            <w:tcW w:w="438" w:type="pct"/>
            <w:shd w:val="clear" w:color="auto" w:fill="auto"/>
            <w:vAlign w:val="center"/>
            <w:hideMark/>
          </w:tcPr>
          <w:p w14:paraId="76004DF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H_5_ТЭ</w:t>
            </w:r>
          </w:p>
        </w:tc>
        <w:tc>
          <w:tcPr>
            <w:tcW w:w="584" w:type="pct"/>
            <w:shd w:val="clear" w:color="auto" w:fill="auto"/>
            <w:noWrap/>
            <w:vAlign w:val="center"/>
            <w:hideMark/>
          </w:tcPr>
          <w:p w14:paraId="04BBFC4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2,506</w:t>
            </w:r>
          </w:p>
        </w:tc>
        <w:tc>
          <w:tcPr>
            <w:tcW w:w="584" w:type="pct"/>
            <w:shd w:val="clear" w:color="auto" w:fill="auto"/>
            <w:vAlign w:val="center"/>
            <w:hideMark/>
          </w:tcPr>
          <w:p w14:paraId="3AC94FCF"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58079E40"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374EE63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-2,506</w:t>
            </w:r>
          </w:p>
        </w:tc>
        <w:tc>
          <w:tcPr>
            <w:tcW w:w="572" w:type="pct"/>
            <w:shd w:val="clear" w:color="auto" w:fill="auto"/>
            <w:noWrap/>
            <w:vAlign w:val="center"/>
            <w:hideMark/>
          </w:tcPr>
          <w:p w14:paraId="68E304E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3FB6D66B" w14:textId="77777777" w:rsidTr="00AD0228">
        <w:trPr>
          <w:trHeight w:val="20"/>
        </w:trPr>
        <w:tc>
          <w:tcPr>
            <w:tcW w:w="1605" w:type="pct"/>
            <w:shd w:val="clear" w:color="auto" w:fill="auto"/>
            <w:vAlign w:val="center"/>
            <w:hideMark/>
          </w:tcPr>
          <w:p w14:paraId="78EDB001"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ПС 110/10 кВ "Южная" с заменой ТМ 6,3 МВА на 16 МВА  (2-ой этап)</w:t>
            </w:r>
          </w:p>
        </w:tc>
        <w:tc>
          <w:tcPr>
            <w:tcW w:w="438" w:type="pct"/>
            <w:shd w:val="clear" w:color="auto" w:fill="auto"/>
            <w:vAlign w:val="center"/>
            <w:hideMark/>
          </w:tcPr>
          <w:p w14:paraId="51861A0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G_36_ТЭ</w:t>
            </w:r>
          </w:p>
        </w:tc>
        <w:tc>
          <w:tcPr>
            <w:tcW w:w="584" w:type="pct"/>
            <w:shd w:val="clear" w:color="auto" w:fill="auto"/>
            <w:noWrap/>
            <w:vAlign w:val="center"/>
            <w:hideMark/>
          </w:tcPr>
          <w:p w14:paraId="20A0C47A"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529E389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0,424</w:t>
            </w:r>
          </w:p>
        </w:tc>
        <w:tc>
          <w:tcPr>
            <w:tcW w:w="584" w:type="pct"/>
            <w:shd w:val="clear" w:color="auto" w:fill="auto"/>
            <w:noWrap/>
            <w:vAlign w:val="center"/>
            <w:hideMark/>
          </w:tcPr>
          <w:p w14:paraId="1AECC7A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1,255</w:t>
            </w:r>
          </w:p>
        </w:tc>
        <w:tc>
          <w:tcPr>
            <w:tcW w:w="633" w:type="pct"/>
            <w:shd w:val="clear" w:color="auto" w:fill="auto"/>
            <w:noWrap/>
            <w:vAlign w:val="center"/>
            <w:hideMark/>
          </w:tcPr>
          <w:p w14:paraId="08B4154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1,255</w:t>
            </w:r>
          </w:p>
        </w:tc>
        <w:tc>
          <w:tcPr>
            <w:tcW w:w="572" w:type="pct"/>
            <w:shd w:val="clear" w:color="auto" w:fill="auto"/>
            <w:noWrap/>
            <w:vAlign w:val="center"/>
            <w:hideMark/>
          </w:tcPr>
          <w:p w14:paraId="7FA0324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0,832</w:t>
            </w:r>
          </w:p>
        </w:tc>
      </w:tr>
      <w:tr w:rsidR="004404D5" w:rsidRPr="005D32A3" w14:paraId="3C734655" w14:textId="77777777" w:rsidTr="00AD0228">
        <w:trPr>
          <w:trHeight w:val="20"/>
        </w:trPr>
        <w:tc>
          <w:tcPr>
            <w:tcW w:w="1605" w:type="pct"/>
            <w:shd w:val="clear" w:color="auto" w:fill="auto"/>
            <w:vAlign w:val="center"/>
            <w:hideMark/>
          </w:tcPr>
          <w:p w14:paraId="644C98EA"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модернизация, техническое перевооружение всего, в том числе:</w:t>
            </w:r>
          </w:p>
        </w:tc>
        <w:tc>
          <w:tcPr>
            <w:tcW w:w="438" w:type="pct"/>
            <w:shd w:val="clear" w:color="auto" w:fill="auto"/>
            <w:noWrap/>
            <w:vAlign w:val="center"/>
            <w:hideMark/>
          </w:tcPr>
          <w:p w14:paraId="6993453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51D4152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30,633</w:t>
            </w:r>
          </w:p>
        </w:tc>
        <w:tc>
          <w:tcPr>
            <w:tcW w:w="584" w:type="pct"/>
            <w:shd w:val="clear" w:color="auto" w:fill="auto"/>
            <w:noWrap/>
            <w:vAlign w:val="center"/>
            <w:hideMark/>
          </w:tcPr>
          <w:p w14:paraId="503BFA1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31,479</w:t>
            </w:r>
          </w:p>
        </w:tc>
        <w:tc>
          <w:tcPr>
            <w:tcW w:w="584" w:type="pct"/>
            <w:shd w:val="clear" w:color="auto" w:fill="auto"/>
            <w:noWrap/>
            <w:vAlign w:val="center"/>
            <w:hideMark/>
          </w:tcPr>
          <w:p w14:paraId="27F53EE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28,478</w:t>
            </w:r>
          </w:p>
        </w:tc>
        <w:tc>
          <w:tcPr>
            <w:tcW w:w="633" w:type="pct"/>
            <w:shd w:val="clear" w:color="auto" w:fill="auto"/>
            <w:noWrap/>
            <w:vAlign w:val="center"/>
            <w:hideMark/>
          </w:tcPr>
          <w:p w14:paraId="067B373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-2,155</w:t>
            </w:r>
          </w:p>
        </w:tc>
        <w:tc>
          <w:tcPr>
            <w:tcW w:w="572" w:type="pct"/>
            <w:shd w:val="clear" w:color="auto" w:fill="auto"/>
            <w:noWrap/>
            <w:vAlign w:val="center"/>
            <w:hideMark/>
          </w:tcPr>
          <w:p w14:paraId="400289F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-3,002</w:t>
            </w:r>
          </w:p>
        </w:tc>
      </w:tr>
      <w:tr w:rsidR="004404D5" w:rsidRPr="005D32A3" w14:paraId="7E429B28" w14:textId="77777777" w:rsidTr="00AD0228">
        <w:trPr>
          <w:trHeight w:val="20"/>
        </w:trPr>
        <w:tc>
          <w:tcPr>
            <w:tcW w:w="1605" w:type="pct"/>
            <w:shd w:val="clear" w:color="auto" w:fill="auto"/>
            <w:vAlign w:val="center"/>
            <w:hideMark/>
          </w:tcPr>
          <w:p w14:paraId="2D5E0BEA"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438" w:type="pct"/>
            <w:shd w:val="clear" w:color="auto" w:fill="auto"/>
            <w:noWrap/>
            <w:vAlign w:val="center"/>
            <w:hideMark/>
          </w:tcPr>
          <w:p w14:paraId="0BFBCC1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55D1CED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21,989</w:t>
            </w:r>
          </w:p>
        </w:tc>
        <w:tc>
          <w:tcPr>
            <w:tcW w:w="584" w:type="pct"/>
            <w:shd w:val="clear" w:color="auto" w:fill="auto"/>
            <w:noWrap/>
            <w:vAlign w:val="center"/>
            <w:hideMark/>
          </w:tcPr>
          <w:p w14:paraId="6CF926A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17,416</w:t>
            </w:r>
          </w:p>
        </w:tc>
        <w:tc>
          <w:tcPr>
            <w:tcW w:w="584" w:type="pct"/>
            <w:shd w:val="clear" w:color="auto" w:fill="auto"/>
            <w:noWrap/>
            <w:vAlign w:val="center"/>
            <w:hideMark/>
          </w:tcPr>
          <w:p w14:paraId="2D4CF45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15,520</w:t>
            </w:r>
          </w:p>
        </w:tc>
        <w:tc>
          <w:tcPr>
            <w:tcW w:w="633" w:type="pct"/>
            <w:shd w:val="clear" w:color="auto" w:fill="auto"/>
            <w:noWrap/>
            <w:vAlign w:val="center"/>
            <w:hideMark/>
          </w:tcPr>
          <w:p w14:paraId="7C468A7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-6,469</w:t>
            </w:r>
          </w:p>
        </w:tc>
        <w:tc>
          <w:tcPr>
            <w:tcW w:w="572" w:type="pct"/>
            <w:shd w:val="clear" w:color="auto" w:fill="auto"/>
            <w:noWrap/>
            <w:vAlign w:val="center"/>
            <w:hideMark/>
          </w:tcPr>
          <w:p w14:paraId="3939ECE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-1,897</w:t>
            </w:r>
          </w:p>
        </w:tc>
      </w:tr>
      <w:tr w:rsidR="004404D5" w:rsidRPr="005D32A3" w14:paraId="78BB42BE" w14:textId="77777777" w:rsidTr="00AD0228">
        <w:trPr>
          <w:trHeight w:val="20"/>
        </w:trPr>
        <w:tc>
          <w:tcPr>
            <w:tcW w:w="1605" w:type="pct"/>
            <w:shd w:val="clear" w:color="auto" w:fill="auto"/>
            <w:vAlign w:val="center"/>
            <w:hideMark/>
          </w:tcPr>
          <w:p w14:paraId="5C4738AD"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трансформаторных и иных подстанций, всего, в том числе:</w:t>
            </w:r>
          </w:p>
        </w:tc>
        <w:tc>
          <w:tcPr>
            <w:tcW w:w="438" w:type="pct"/>
            <w:shd w:val="clear" w:color="auto" w:fill="auto"/>
            <w:noWrap/>
            <w:vAlign w:val="center"/>
            <w:hideMark/>
          </w:tcPr>
          <w:p w14:paraId="33563B7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0E33E5F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17,460</w:t>
            </w:r>
          </w:p>
        </w:tc>
        <w:tc>
          <w:tcPr>
            <w:tcW w:w="584" w:type="pct"/>
            <w:shd w:val="clear" w:color="auto" w:fill="auto"/>
            <w:noWrap/>
            <w:vAlign w:val="center"/>
            <w:hideMark/>
          </w:tcPr>
          <w:p w14:paraId="78096B1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10,167</w:t>
            </w:r>
          </w:p>
        </w:tc>
        <w:tc>
          <w:tcPr>
            <w:tcW w:w="584" w:type="pct"/>
            <w:shd w:val="clear" w:color="auto" w:fill="auto"/>
            <w:noWrap/>
            <w:vAlign w:val="center"/>
            <w:hideMark/>
          </w:tcPr>
          <w:p w14:paraId="1C5DA2E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7,662</w:t>
            </w:r>
          </w:p>
        </w:tc>
        <w:tc>
          <w:tcPr>
            <w:tcW w:w="633" w:type="pct"/>
            <w:shd w:val="clear" w:color="auto" w:fill="auto"/>
            <w:noWrap/>
            <w:vAlign w:val="center"/>
            <w:hideMark/>
          </w:tcPr>
          <w:p w14:paraId="4F3F3A1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-9,798</w:t>
            </w:r>
          </w:p>
        </w:tc>
        <w:tc>
          <w:tcPr>
            <w:tcW w:w="572" w:type="pct"/>
            <w:shd w:val="clear" w:color="auto" w:fill="auto"/>
            <w:noWrap/>
            <w:vAlign w:val="center"/>
            <w:hideMark/>
          </w:tcPr>
          <w:p w14:paraId="47A3FA0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-2,505</w:t>
            </w:r>
          </w:p>
        </w:tc>
      </w:tr>
      <w:tr w:rsidR="004404D5" w:rsidRPr="005D32A3" w14:paraId="4E051B77" w14:textId="77777777" w:rsidTr="00AD0228">
        <w:trPr>
          <w:trHeight w:val="20"/>
        </w:trPr>
        <w:tc>
          <w:tcPr>
            <w:tcW w:w="1605" w:type="pct"/>
            <w:shd w:val="clear" w:color="auto" w:fill="auto"/>
            <w:vAlign w:val="center"/>
            <w:hideMark/>
          </w:tcPr>
          <w:p w14:paraId="42FC6451" w14:textId="77777777" w:rsidR="001979BB" w:rsidRPr="005D32A3" w:rsidRDefault="001979BB" w:rsidP="001979BB">
            <w:pPr>
              <w:rPr>
                <w:rFonts w:ascii="Myriad Pro" w:hAnsi="Myriad Pro"/>
                <w:sz w:val="20"/>
                <w:szCs w:val="20"/>
              </w:rPr>
            </w:pPr>
            <w:r w:rsidRPr="005D32A3">
              <w:rPr>
                <w:rFonts w:ascii="Myriad Pro" w:hAnsi="Myriad Pro"/>
                <w:sz w:val="20"/>
                <w:szCs w:val="20"/>
              </w:rPr>
              <w:t xml:space="preserve">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 </w:t>
            </w:r>
          </w:p>
        </w:tc>
        <w:tc>
          <w:tcPr>
            <w:tcW w:w="438" w:type="pct"/>
            <w:shd w:val="clear" w:color="auto" w:fill="auto"/>
            <w:vAlign w:val="center"/>
            <w:hideMark/>
          </w:tcPr>
          <w:p w14:paraId="67A1437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F_4_ТЭ</w:t>
            </w:r>
          </w:p>
        </w:tc>
        <w:tc>
          <w:tcPr>
            <w:tcW w:w="584" w:type="pct"/>
            <w:shd w:val="clear" w:color="auto" w:fill="auto"/>
            <w:noWrap/>
            <w:vAlign w:val="center"/>
            <w:hideMark/>
          </w:tcPr>
          <w:p w14:paraId="30A6872C"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7F9C736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10,167</w:t>
            </w:r>
          </w:p>
        </w:tc>
        <w:tc>
          <w:tcPr>
            <w:tcW w:w="584" w:type="pct"/>
            <w:shd w:val="clear" w:color="auto" w:fill="auto"/>
            <w:noWrap/>
            <w:vAlign w:val="center"/>
            <w:hideMark/>
          </w:tcPr>
          <w:p w14:paraId="30034C9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7,662</w:t>
            </w:r>
          </w:p>
        </w:tc>
        <w:tc>
          <w:tcPr>
            <w:tcW w:w="633" w:type="pct"/>
            <w:shd w:val="clear" w:color="auto" w:fill="auto"/>
            <w:noWrap/>
            <w:vAlign w:val="center"/>
            <w:hideMark/>
          </w:tcPr>
          <w:p w14:paraId="099F375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7,662</w:t>
            </w:r>
          </w:p>
        </w:tc>
        <w:tc>
          <w:tcPr>
            <w:tcW w:w="572" w:type="pct"/>
            <w:shd w:val="clear" w:color="auto" w:fill="auto"/>
            <w:noWrap/>
            <w:vAlign w:val="center"/>
            <w:hideMark/>
          </w:tcPr>
          <w:p w14:paraId="3C1A0A2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-2,505</w:t>
            </w:r>
          </w:p>
        </w:tc>
      </w:tr>
      <w:tr w:rsidR="004404D5" w:rsidRPr="005D32A3" w14:paraId="6E54D380" w14:textId="77777777" w:rsidTr="00AD0228">
        <w:trPr>
          <w:trHeight w:val="20"/>
        </w:trPr>
        <w:tc>
          <w:tcPr>
            <w:tcW w:w="1605" w:type="pct"/>
            <w:shd w:val="clear" w:color="auto" w:fill="auto"/>
            <w:vAlign w:val="center"/>
            <w:hideMark/>
          </w:tcPr>
          <w:p w14:paraId="34FB8A22"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Реконструкции ПС 35/10 кВ «Птицефабрика» (замена силовых трансформаторов 1,6 МВА, 2,5 МВА на 2*10 МВА)</w:t>
            </w:r>
          </w:p>
        </w:tc>
        <w:tc>
          <w:tcPr>
            <w:tcW w:w="438" w:type="pct"/>
            <w:shd w:val="clear" w:color="auto" w:fill="auto"/>
            <w:vAlign w:val="center"/>
            <w:hideMark/>
          </w:tcPr>
          <w:p w14:paraId="30EF156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F_8_ТЭ</w:t>
            </w:r>
          </w:p>
        </w:tc>
        <w:tc>
          <w:tcPr>
            <w:tcW w:w="584" w:type="pct"/>
            <w:shd w:val="clear" w:color="auto" w:fill="auto"/>
            <w:noWrap/>
            <w:vAlign w:val="center"/>
            <w:hideMark/>
          </w:tcPr>
          <w:p w14:paraId="5F146B6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17,460</w:t>
            </w:r>
          </w:p>
        </w:tc>
        <w:tc>
          <w:tcPr>
            <w:tcW w:w="584" w:type="pct"/>
            <w:shd w:val="clear" w:color="auto" w:fill="auto"/>
            <w:vAlign w:val="center"/>
            <w:hideMark/>
          </w:tcPr>
          <w:p w14:paraId="2D693299"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37C6EBCD"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6550F79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-17,460</w:t>
            </w:r>
          </w:p>
        </w:tc>
        <w:tc>
          <w:tcPr>
            <w:tcW w:w="572" w:type="pct"/>
            <w:shd w:val="clear" w:color="auto" w:fill="auto"/>
            <w:noWrap/>
            <w:vAlign w:val="center"/>
            <w:hideMark/>
          </w:tcPr>
          <w:p w14:paraId="6E37D0D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5A62D63E" w14:textId="77777777" w:rsidTr="00AD0228">
        <w:trPr>
          <w:trHeight w:val="20"/>
        </w:trPr>
        <w:tc>
          <w:tcPr>
            <w:tcW w:w="1605" w:type="pct"/>
            <w:shd w:val="clear" w:color="auto" w:fill="auto"/>
            <w:vAlign w:val="center"/>
            <w:hideMark/>
          </w:tcPr>
          <w:p w14:paraId="4742C345" w14:textId="77777777" w:rsidR="001979BB" w:rsidRPr="005D32A3" w:rsidRDefault="001979BB" w:rsidP="001979BB">
            <w:pPr>
              <w:rPr>
                <w:rFonts w:ascii="Myriad Pro" w:hAnsi="Myriad Pro"/>
                <w:sz w:val="20"/>
                <w:szCs w:val="20"/>
              </w:rPr>
            </w:pPr>
            <w:r w:rsidRPr="005D32A3">
              <w:rPr>
                <w:rFonts w:ascii="Myriad Pro" w:hAnsi="Myriad Pro"/>
                <w:sz w:val="20"/>
                <w:szCs w:val="20"/>
              </w:rPr>
              <w:t>Модернизация, техническое перевооружение трансформаторных и иных подстанций, распределительных пунктов, всего, в том числе:</w:t>
            </w:r>
          </w:p>
        </w:tc>
        <w:tc>
          <w:tcPr>
            <w:tcW w:w="438" w:type="pct"/>
            <w:shd w:val="clear" w:color="auto" w:fill="auto"/>
            <w:noWrap/>
            <w:vAlign w:val="center"/>
            <w:hideMark/>
          </w:tcPr>
          <w:p w14:paraId="674A0BF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1EB959F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4,528</w:t>
            </w:r>
          </w:p>
        </w:tc>
        <w:tc>
          <w:tcPr>
            <w:tcW w:w="584" w:type="pct"/>
            <w:shd w:val="clear" w:color="auto" w:fill="auto"/>
            <w:noWrap/>
            <w:vAlign w:val="center"/>
            <w:hideMark/>
          </w:tcPr>
          <w:p w14:paraId="47BD602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7,249</w:t>
            </w:r>
          </w:p>
        </w:tc>
        <w:tc>
          <w:tcPr>
            <w:tcW w:w="584" w:type="pct"/>
            <w:shd w:val="clear" w:color="auto" w:fill="auto"/>
            <w:noWrap/>
            <w:vAlign w:val="center"/>
            <w:hideMark/>
          </w:tcPr>
          <w:p w14:paraId="471D8E1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7,857</w:t>
            </w:r>
          </w:p>
        </w:tc>
        <w:tc>
          <w:tcPr>
            <w:tcW w:w="633" w:type="pct"/>
            <w:shd w:val="clear" w:color="auto" w:fill="auto"/>
            <w:noWrap/>
            <w:vAlign w:val="center"/>
            <w:hideMark/>
          </w:tcPr>
          <w:p w14:paraId="53E0890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3,329</w:t>
            </w:r>
          </w:p>
        </w:tc>
        <w:tc>
          <w:tcPr>
            <w:tcW w:w="572" w:type="pct"/>
            <w:shd w:val="clear" w:color="auto" w:fill="auto"/>
            <w:noWrap/>
            <w:vAlign w:val="center"/>
            <w:hideMark/>
          </w:tcPr>
          <w:p w14:paraId="67F5C3B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0,608</w:t>
            </w:r>
          </w:p>
        </w:tc>
      </w:tr>
      <w:tr w:rsidR="004404D5" w:rsidRPr="005D32A3" w14:paraId="0D95CA0A" w14:textId="77777777" w:rsidTr="00AD0228">
        <w:trPr>
          <w:trHeight w:val="20"/>
        </w:trPr>
        <w:tc>
          <w:tcPr>
            <w:tcW w:w="1605" w:type="pct"/>
            <w:shd w:val="clear" w:color="auto" w:fill="auto"/>
            <w:vAlign w:val="center"/>
            <w:hideMark/>
          </w:tcPr>
          <w:p w14:paraId="1CC1E54A" w14:textId="77777777" w:rsidR="001979BB" w:rsidRPr="005D32A3" w:rsidRDefault="001979BB" w:rsidP="001979BB">
            <w:pPr>
              <w:rPr>
                <w:rFonts w:ascii="Myriad Pro" w:hAnsi="Myriad Pro"/>
                <w:sz w:val="20"/>
                <w:szCs w:val="20"/>
              </w:rPr>
            </w:pPr>
            <w:r w:rsidRPr="005D32A3">
              <w:rPr>
                <w:rFonts w:ascii="Myriad Pro" w:hAnsi="Myriad Pro"/>
                <w:sz w:val="20"/>
                <w:szCs w:val="20"/>
              </w:rPr>
              <w:t>Создание системы телемеханика и организация цифровых каналов связи на ПС 110/10 кВ «Южная», «Западная»</w:t>
            </w:r>
          </w:p>
        </w:tc>
        <w:tc>
          <w:tcPr>
            <w:tcW w:w="438" w:type="pct"/>
            <w:shd w:val="clear" w:color="auto" w:fill="auto"/>
            <w:vAlign w:val="center"/>
            <w:hideMark/>
          </w:tcPr>
          <w:p w14:paraId="5585F66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F_03_ВН</w:t>
            </w:r>
          </w:p>
        </w:tc>
        <w:tc>
          <w:tcPr>
            <w:tcW w:w="584" w:type="pct"/>
            <w:shd w:val="clear" w:color="auto" w:fill="auto"/>
            <w:noWrap/>
            <w:vAlign w:val="center"/>
            <w:hideMark/>
          </w:tcPr>
          <w:p w14:paraId="0F4B12A2"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4E16875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2,702</w:t>
            </w:r>
          </w:p>
        </w:tc>
        <w:tc>
          <w:tcPr>
            <w:tcW w:w="584" w:type="pct"/>
            <w:shd w:val="clear" w:color="auto" w:fill="auto"/>
            <w:noWrap/>
            <w:vAlign w:val="center"/>
            <w:hideMark/>
          </w:tcPr>
          <w:p w14:paraId="5152570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2,702</w:t>
            </w:r>
          </w:p>
        </w:tc>
        <w:tc>
          <w:tcPr>
            <w:tcW w:w="633" w:type="pct"/>
            <w:shd w:val="clear" w:color="auto" w:fill="auto"/>
            <w:noWrap/>
            <w:vAlign w:val="center"/>
            <w:hideMark/>
          </w:tcPr>
          <w:p w14:paraId="5EE1027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2,702</w:t>
            </w:r>
          </w:p>
        </w:tc>
        <w:tc>
          <w:tcPr>
            <w:tcW w:w="572" w:type="pct"/>
            <w:shd w:val="clear" w:color="auto" w:fill="auto"/>
            <w:noWrap/>
            <w:vAlign w:val="center"/>
            <w:hideMark/>
          </w:tcPr>
          <w:p w14:paraId="7927F95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124054BF" w14:textId="77777777" w:rsidTr="00AD0228">
        <w:trPr>
          <w:trHeight w:val="20"/>
        </w:trPr>
        <w:tc>
          <w:tcPr>
            <w:tcW w:w="1605" w:type="pct"/>
            <w:shd w:val="clear" w:color="auto" w:fill="auto"/>
            <w:vAlign w:val="center"/>
            <w:hideMark/>
          </w:tcPr>
          <w:p w14:paraId="46749B1A" w14:textId="77777777" w:rsidR="001979BB" w:rsidRPr="005D32A3" w:rsidRDefault="001979BB" w:rsidP="001979BB">
            <w:pPr>
              <w:rPr>
                <w:rFonts w:ascii="Myriad Pro" w:hAnsi="Myriad Pro"/>
                <w:sz w:val="20"/>
                <w:szCs w:val="20"/>
              </w:rPr>
            </w:pPr>
            <w:r w:rsidRPr="005D32A3">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438" w:type="pct"/>
            <w:shd w:val="clear" w:color="auto" w:fill="auto"/>
            <w:vAlign w:val="center"/>
            <w:hideMark/>
          </w:tcPr>
          <w:p w14:paraId="026F1A8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F_04_ВН</w:t>
            </w:r>
          </w:p>
        </w:tc>
        <w:tc>
          <w:tcPr>
            <w:tcW w:w="584" w:type="pct"/>
            <w:shd w:val="clear" w:color="auto" w:fill="auto"/>
            <w:noWrap/>
            <w:vAlign w:val="center"/>
            <w:hideMark/>
          </w:tcPr>
          <w:p w14:paraId="7B58631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4,528</w:t>
            </w:r>
          </w:p>
        </w:tc>
        <w:tc>
          <w:tcPr>
            <w:tcW w:w="584" w:type="pct"/>
            <w:shd w:val="clear" w:color="auto" w:fill="auto"/>
            <w:vAlign w:val="center"/>
            <w:hideMark/>
          </w:tcPr>
          <w:p w14:paraId="08DF156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4,355</w:t>
            </w:r>
          </w:p>
        </w:tc>
        <w:tc>
          <w:tcPr>
            <w:tcW w:w="584" w:type="pct"/>
            <w:shd w:val="clear" w:color="auto" w:fill="auto"/>
            <w:noWrap/>
            <w:vAlign w:val="center"/>
            <w:hideMark/>
          </w:tcPr>
          <w:p w14:paraId="7143B32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4,958</w:t>
            </w:r>
          </w:p>
        </w:tc>
        <w:tc>
          <w:tcPr>
            <w:tcW w:w="633" w:type="pct"/>
            <w:shd w:val="clear" w:color="auto" w:fill="auto"/>
            <w:noWrap/>
            <w:vAlign w:val="center"/>
            <w:hideMark/>
          </w:tcPr>
          <w:p w14:paraId="4D3CD09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0,429</w:t>
            </w:r>
          </w:p>
        </w:tc>
        <w:tc>
          <w:tcPr>
            <w:tcW w:w="572" w:type="pct"/>
            <w:shd w:val="clear" w:color="auto" w:fill="auto"/>
            <w:noWrap/>
            <w:vAlign w:val="center"/>
            <w:hideMark/>
          </w:tcPr>
          <w:p w14:paraId="311BCAD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0,603</w:t>
            </w:r>
          </w:p>
        </w:tc>
      </w:tr>
      <w:tr w:rsidR="004404D5" w:rsidRPr="005D32A3" w14:paraId="793E308A" w14:textId="77777777" w:rsidTr="00AD0228">
        <w:trPr>
          <w:trHeight w:val="20"/>
        </w:trPr>
        <w:tc>
          <w:tcPr>
            <w:tcW w:w="1605" w:type="pct"/>
            <w:shd w:val="clear" w:color="auto" w:fill="auto"/>
            <w:vAlign w:val="center"/>
            <w:hideMark/>
          </w:tcPr>
          <w:p w14:paraId="48FFEC4B" w14:textId="77777777" w:rsidR="001979BB" w:rsidRPr="005D32A3" w:rsidRDefault="001979BB" w:rsidP="001979BB">
            <w:pPr>
              <w:rPr>
                <w:rFonts w:ascii="Myriad Pro" w:hAnsi="Myriad Pro"/>
                <w:sz w:val="20"/>
                <w:szCs w:val="20"/>
              </w:rPr>
            </w:pPr>
            <w:r w:rsidRPr="005D32A3">
              <w:rPr>
                <w:rFonts w:ascii="Myriad Pro" w:hAnsi="Myriad Pro"/>
                <w:sz w:val="20"/>
                <w:szCs w:val="20"/>
              </w:rPr>
              <w:t>Модернизация системы телемеханика и организация цифровых каналов связи на ПС 110 кВ «Сукпак»</w:t>
            </w:r>
          </w:p>
        </w:tc>
        <w:tc>
          <w:tcPr>
            <w:tcW w:w="438" w:type="pct"/>
            <w:shd w:val="clear" w:color="auto" w:fill="auto"/>
            <w:vAlign w:val="center"/>
            <w:hideMark/>
          </w:tcPr>
          <w:p w14:paraId="1D18C8F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G_38_ТЭ</w:t>
            </w:r>
          </w:p>
        </w:tc>
        <w:tc>
          <w:tcPr>
            <w:tcW w:w="584" w:type="pct"/>
            <w:shd w:val="clear" w:color="auto" w:fill="auto"/>
            <w:noWrap/>
            <w:vAlign w:val="center"/>
            <w:hideMark/>
          </w:tcPr>
          <w:p w14:paraId="5AE2B61F"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4671AFE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0,096</w:t>
            </w:r>
          </w:p>
        </w:tc>
        <w:tc>
          <w:tcPr>
            <w:tcW w:w="584" w:type="pct"/>
            <w:shd w:val="clear" w:color="auto" w:fill="auto"/>
            <w:noWrap/>
            <w:vAlign w:val="center"/>
            <w:hideMark/>
          </w:tcPr>
          <w:p w14:paraId="12763FA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0,099</w:t>
            </w:r>
          </w:p>
        </w:tc>
        <w:tc>
          <w:tcPr>
            <w:tcW w:w="633" w:type="pct"/>
            <w:shd w:val="clear" w:color="auto" w:fill="auto"/>
            <w:noWrap/>
            <w:vAlign w:val="center"/>
            <w:hideMark/>
          </w:tcPr>
          <w:p w14:paraId="5D74EAD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0,099</w:t>
            </w:r>
          </w:p>
        </w:tc>
        <w:tc>
          <w:tcPr>
            <w:tcW w:w="572" w:type="pct"/>
            <w:shd w:val="clear" w:color="auto" w:fill="auto"/>
            <w:noWrap/>
            <w:vAlign w:val="center"/>
            <w:hideMark/>
          </w:tcPr>
          <w:p w14:paraId="6962400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0,003</w:t>
            </w:r>
          </w:p>
        </w:tc>
      </w:tr>
      <w:tr w:rsidR="004404D5" w:rsidRPr="005D32A3" w14:paraId="1E7D948C" w14:textId="77777777" w:rsidTr="00AD0228">
        <w:trPr>
          <w:trHeight w:val="20"/>
        </w:trPr>
        <w:tc>
          <w:tcPr>
            <w:tcW w:w="1605" w:type="pct"/>
            <w:shd w:val="clear" w:color="auto" w:fill="auto"/>
            <w:vAlign w:val="center"/>
            <w:hideMark/>
          </w:tcPr>
          <w:p w14:paraId="61D91797" w14:textId="77777777" w:rsidR="001979BB" w:rsidRPr="005D32A3" w:rsidRDefault="001979BB" w:rsidP="001979BB">
            <w:pPr>
              <w:rPr>
                <w:rFonts w:ascii="Myriad Pro" w:hAnsi="Myriad Pro"/>
                <w:sz w:val="20"/>
                <w:szCs w:val="20"/>
              </w:rPr>
            </w:pPr>
            <w:r w:rsidRPr="005D32A3">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438" w:type="pct"/>
            <w:shd w:val="clear" w:color="auto" w:fill="auto"/>
            <w:vAlign w:val="center"/>
            <w:hideMark/>
          </w:tcPr>
          <w:p w14:paraId="606AE6A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G_39_ТЭ</w:t>
            </w:r>
          </w:p>
        </w:tc>
        <w:tc>
          <w:tcPr>
            <w:tcW w:w="584" w:type="pct"/>
            <w:shd w:val="clear" w:color="auto" w:fill="auto"/>
            <w:noWrap/>
            <w:vAlign w:val="center"/>
            <w:hideMark/>
          </w:tcPr>
          <w:p w14:paraId="001E821D"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2D723AE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0,096</w:t>
            </w:r>
          </w:p>
        </w:tc>
        <w:tc>
          <w:tcPr>
            <w:tcW w:w="584" w:type="pct"/>
            <w:shd w:val="clear" w:color="auto" w:fill="auto"/>
            <w:noWrap/>
            <w:vAlign w:val="center"/>
            <w:hideMark/>
          </w:tcPr>
          <w:p w14:paraId="124B45E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0,099</w:t>
            </w:r>
          </w:p>
        </w:tc>
        <w:tc>
          <w:tcPr>
            <w:tcW w:w="633" w:type="pct"/>
            <w:shd w:val="clear" w:color="auto" w:fill="auto"/>
            <w:noWrap/>
            <w:vAlign w:val="center"/>
            <w:hideMark/>
          </w:tcPr>
          <w:p w14:paraId="6CC592C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0,099</w:t>
            </w:r>
          </w:p>
        </w:tc>
        <w:tc>
          <w:tcPr>
            <w:tcW w:w="572" w:type="pct"/>
            <w:shd w:val="clear" w:color="auto" w:fill="auto"/>
            <w:noWrap/>
            <w:vAlign w:val="center"/>
            <w:hideMark/>
          </w:tcPr>
          <w:p w14:paraId="729D7AD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0,003</w:t>
            </w:r>
          </w:p>
        </w:tc>
      </w:tr>
      <w:tr w:rsidR="004404D5" w:rsidRPr="005D32A3" w14:paraId="2B9E8BE5" w14:textId="77777777" w:rsidTr="00AD0228">
        <w:trPr>
          <w:trHeight w:val="20"/>
        </w:trPr>
        <w:tc>
          <w:tcPr>
            <w:tcW w:w="1605" w:type="pct"/>
            <w:shd w:val="clear" w:color="auto" w:fill="auto"/>
            <w:vAlign w:val="center"/>
            <w:hideMark/>
          </w:tcPr>
          <w:p w14:paraId="52B872A2"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438" w:type="pct"/>
            <w:shd w:val="clear" w:color="auto" w:fill="auto"/>
            <w:noWrap/>
            <w:vAlign w:val="center"/>
            <w:hideMark/>
          </w:tcPr>
          <w:p w14:paraId="09129E6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2A5377F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8,644</w:t>
            </w:r>
          </w:p>
        </w:tc>
        <w:tc>
          <w:tcPr>
            <w:tcW w:w="584" w:type="pct"/>
            <w:shd w:val="clear" w:color="auto" w:fill="auto"/>
            <w:noWrap/>
            <w:vAlign w:val="center"/>
            <w:hideMark/>
          </w:tcPr>
          <w:p w14:paraId="5F2DE81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14,063</w:t>
            </w:r>
          </w:p>
        </w:tc>
        <w:tc>
          <w:tcPr>
            <w:tcW w:w="584" w:type="pct"/>
            <w:shd w:val="clear" w:color="auto" w:fill="auto"/>
            <w:noWrap/>
            <w:vAlign w:val="center"/>
            <w:hideMark/>
          </w:tcPr>
          <w:p w14:paraId="7F2D9E6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12,958</w:t>
            </w:r>
          </w:p>
        </w:tc>
        <w:tc>
          <w:tcPr>
            <w:tcW w:w="633" w:type="pct"/>
            <w:shd w:val="clear" w:color="auto" w:fill="auto"/>
            <w:noWrap/>
            <w:vAlign w:val="center"/>
            <w:hideMark/>
          </w:tcPr>
          <w:p w14:paraId="1422024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4,314</w:t>
            </w:r>
          </w:p>
        </w:tc>
        <w:tc>
          <w:tcPr>
            <w:tcW w:w="572" w:type="pct"/>
            <w:shd w:val="clear" w:color="auto" w:fill="auto"/>
            <w:noWrap/>
            <w:vAlign w:val="center"/>
            <w:hideMark/>
          </w:tcPr>
          <w:p w14:paraId="77BD136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-1,105</w:t>
            </w:r>
          </w:p>
        </w:tc>
      </w:tr>
      <w:tr w:rsidR="004404D5" w:rsidRPr="005D32A3" w14:paraId="08182B7D" w14:textId="77777777" w:rsidTr="00AD0228">
        <w:trPr>
          <w:trHeight w:val="20"/>
        </w:trPr>
        <w:tc>
          <w:tcPr>
            <w:tcW w:w="1605" w:type="pct"/>
            <w:shd w:val="clear" w:color="auto" w:fill="auto"/>
            <w:vAlign w:val="center"/>
            <w:hideMark/>
          </w:tcPr>
          <w:p w14:paraId="7C69A7A1"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линий электропередачи, всего, в том числе:</w:t>
            </w:r>
          </w:p>
        </w:tc>
        <w:tc>
          <w:tcPr>
            <w:tcW w:w="438" w:type="pct"/>
            <w:shd w:val="clear" w:color="auto" w:fill="auto"/>
            <w:noWrap/>
            <w:vAlign w:val="center"/>
            <w:hideMark/>
          </w:tcPr>
          <w:p w14:paraId="7C50CAB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427DB8C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2,558</w:t>
            </w:r>
          </w:p>
        </w:tc>
        <w:tc>
          <w:tcPr>
            <w:tcW w:w="584" w:type="pct"/>
            <w:shd w:val="clear" w:color="auto" w:fill="auto"/>
            <w:noWrap/>
            <w:vAlign w:val="center"/>
            <w:hideMark/>
          </w:tcPr>
          <w:p w14:paraId="6C27871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8,210</w:t>
            </w:r>
          </w:p>
        </w:tc>
        <w:tc>
          <w:tcPr>
            <w:tcW w:w="584" w:type="pct"/>
            <w:shd w:val="clear" w:color="auto" w:fill="auto"/>
            <w:noWrap/>
            <w:vAlign w:val="center"/>
            <w:hideMark/>
          </w:tcPr>
          <w:p w14:paraId="43761F1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7,137</w:t>
            </w:r>
          </w:p>
        </w:tc>
        <w:tc>
          <w:tcPr>
            <w:tcW w:w="633" w:type="pct"/>
            <w:shd w:val="clear" w:color="auto" w:fill="auto"/>
            <w:noWrap/>
            <w:vAlign w:val="center"/>
            <w:hideMark/>
          </w:tcPr>
          <w:p w14:paraId="2592EBD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4,579</w:t>
            </w:r>
          </w:p>
        </w:tc>
        <w:tc>
          <w:tcPr>
            <w:tcW w:w="572" w:type="pct"/>
            <w:shd w:val="clear" w:color="auto" w:fill="auto"/>
            <w:noWrap/>
            <w:vAlign w:val="center"/>
            <w:hideMark/>
          </w:tcPr>
          <w:p w14:paraId="106EDCC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-1,073</w:t>
            </w:r>
          </w:p>
        </w:tc>
      </w:tr>
      <w:tr w:rsidR="004404D5" w:rsidRPr="005D32A3" w14:paraId="07F48778" w14:textId="77777777" w:rsidTr="00AD0228">
        <w:trPr>
          <w:trHeight w:val="20"/>
        </w:trPr>
        <w:tc>
          <w:tcPr>
            <w:tcW w:w="1605" w:type="pct"/>
            <w:shd w:val="clear" w:color="auto" w:fill="auto"/>
            <w:vAlign w:val="center"/>
            <w:hideMark/>
          </w:tcPr>
          <w:p w14:paraId="22491D8C"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ВЛ-0,4 с применением СИП г. Кызыл</w:t>
            </w:r>
          </w:p>
        </w:tc>
        <w:tc>
          <w:tcPr>
            <w:tcW w:w="438" w:type="pct"/>
            <w:shd w:val="clear" w:color="auto" w:fill="auto"/>
            <w:vAlign w:val="center"/>
            <w:hideMark/>
          </w:tcPr>
          <w:p w14:paraId="69FF541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F_19_ТЭ</w:t>
            </w:r>
          </w:p>
        </w:tc>
        <w:tc>
          <w:tcPr>
            <w:tcW w:w="584" w:type="pct"/>
            <w:shd w:val="clear" w:color="auto" w:fill="auto"/>
            <w:noWrap/>
            <w:vAlign w:val="center"/>
            <w:hideMark/>
          </w:tcPr>
          <w:p w14:paraId="034A7E4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2,558</w:t>
            </w:r>
          </w:p>
        </w:tc>
        <w:tc>
          <w:tcPr>
            <w:tcW w:w="584" w:type="pct"/>
            <w:shd w:val="clear" w:color="auto" w:fill="auto"/>
            <w:vAlign w:val="center"/>
            <w:hideMark/>
          </w:tcPr>
          <w:p w14:paraId="5BDA5369"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61BECE25"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6FF73A9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-2,558</w:t>
            </w:r>
          </w:p>
        </w:tc>
        <w:tc>
          <w:tcPr>
            <w:tcW w:w="572" w:type="pct"/>
            <w:shd w:val="clear" w:color="auto" w:fill="auto"/>
            <w:noWrap/>
            <w:vAlign w:val="center"/>
            <w:hideMark/>
          </w:tcPr>
          <w:p w14:paraId="7A902BF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1513B11B" w14:textId="77777777" w:rsidTr="00AD0228">
        <w:trPr>
          <w:trHeight w:val="20"/>
        </w:trPr>
        <w:tc>
          <w:tcPr>
            <w:tcW w:w="1605" w:type="pct"/>
            <w:shd w:val="clear" w:color="auto" w:fill="auto"/>
            <w:vAlign w:val="center"/>
            <w:hideMark/>
          </w:tcPr>
          <w:p w14:paraId="4AFDB220"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ВЛ-0,4 с применением СИП г. Кызыл фидер 11/ТП- №18</w:t>
            </w:r>
          </w:p>
        </w:tc>
        <w:tc>
          <w:tcPr>
            <w:tcW w:w="438" w:type="pct"/>
            <w:shd w:val="clear" w:color="auto" w:fill="auto"/>
            <w:vAlign w:val="center"/>
            <w:hideMark/>
          </w:tcPr>
          <w:p w14:paraId="01A763E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F_19-2_ТЭ</w:t>
            </w:r>
          </w:p>
        </w:tc>
        <w:tc>
          <w:tcPr>
            <w:tcW w:w="584" w:type="pct"/>
            <w:shd w:val="clear" w:color="auto" w:fill="auto"/>
            <w:noWrap/>
            <w:vAlign w:val="center"/>
            <w:hideMark/>
          </w:tcPr>
          <w:p w14:paraId="0DB1169A"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5DBCB87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8,210</w:t>
            </w:r>
          </w:p>
        </w:tc>
        <w:tc>
          <w:tcPr>
            <w:tcW w:w="584" w:type="pct"/>
            <w:shd w:val="clear" w:color="auto" w:fill="auto"/>
            <w:noWrap/>
            <w:vAlign w:val="center"/>
            <w:hideMark/>
          </w:tcPr>
          <w:p w14:paraId="2BFD53C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7,137</w:t>
            </w:r>
          </w:p>
        </w:tc>
        <w:tc>
          <w:tcPr>
            <w:tcW w:w="633" w:type="pct"/>
            <w:shd w:val="clear" w:color="auto" w:fill="auto"/>
            <w:noWrap/>
            <w:vAlign w:val="center"/>
            <w:hideMark/>
          </w:tcPr>
          <w:p w14:paraId="3083F7C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7,137</w:t>
            </w:r>
          </w:p>
        </w:tc>
        <w:tc>
          <w:tcPr>
            <w:tcW w:w="572" w:type="pct"/>
            <w:shd w:val="clear" w:color="auto" w:fill="auto"/>
            <w:noWrap/>
            <w:vAlign w:val="center"/>
            <w:hideMark/>
          </w:tcPr>
          <w:p w14:paraId="51C531C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-1,073</w:t>
            </w:r>
          </w:p>
        </w:tc>
      </w:tr>
      <w:tr w:rsidR="004404D5" w:rsidRPr="005D32A3" w14:paraId="6F632DC8" w14:textId="77777777" w:rsidTr="00AD0228">
        <w:trPr>
          <w:trHeight w:val="20"/>
        </w:trPr>
        <w:tc>
          <w:tcPr>
            <w:tcW w:w="1605" w:type="pct"/>
            <w:shd w:val="clear" w:color="auto" w:fill="auto"/>
            <w:vAlign w:val="center"/>
            <w:hideMark/>
          </w:tcPr>
          <w:p w14:paraId="2F7E1E6B" w14:textId="77777777" w:rsidR="001979BB" w:rsidRPr="005D32A3" w:rsidRDefault="001979BB" w:rsidP="001979BB">
            <w:pPr>
              <w:rPr>
                <w:rFonts w:ascii="Myriad Pro" w:hAnsi="Myriad Pro"/>
                <w:sz w:val="20"/>
                <w:szCs w:val="20"/>
              </w:rPr>
            </w:pPr>
            <w:r w:rsidRPr="005D32A3">
              <w:rPr>
                <w:rFonts w:ascii="Myriad Pro" w:hAnsi="Myriad Pro"/>
                <w:sz w:val="20"/>
                <w:szCs w:val="20"/>
              </w:rPr>
              <w:t>Развитие и модернизация учета электрической энергии (мощности), всего, в том числе:</w:t>
            </w:r>
          </w:p>
        </w:tc>
        <w:tc>
          <w:tcPr>
            <w:tcW w:w="438" w:type="pct"/>
            <w:shd w:val="clear" w:color="auto" w:fill="auto"/>
            <w:noWrap/>
            <w:vAlign w:val="center"/>
            <w:hideMark/>
          </w:tcPr>
          <w:p w14:paraId="1461BEE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04E530B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678B521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66D94C9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633" w:type="pct"/>
            <w:shd w:val="clear" w:color="auto" w:fill="auto"/>
            <w:noWrap/>
            <w:vAlign w:val="center"/>
            <w:hideMark/>
          </w:tcPr>
          <w:p w14:paraId="395C2FF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72" w:type="pct"/>
            <w:shd w:val="clear" w:color="auto" w:fill="auto"/>
            <w:noWrap/>
            <w:vAlign w:val="center"/>
            <w:hideMark/>
          </w:tcPr>
          <w:p w14:paraId="20A830C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1A507B12" w14:textId="77777777" w:rsidTr="00AD0228">
        <w:trPr>
          <w:trHeight w:val="20"/>
        </w:trPr>
        <w:tc>
          <w:tcPr>
            <w:tcW w:w="1605" w:type="pct"/>
            <w:shd w:val="clear" w:color="auto" w:fill="auto"/>
            <w:vAlign w:val="center"/>
            <w:hideMark/>
          </w:tcPr>
          <w:p w14:paraId="4AE05169"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модернизация, техническое перевооружение прочих объектов основных средств, всего, в том числе:</w:t>
            </w:r>
          </w:p>
        </w:tc>
        <w:tc>
          <w:tcPr>
            <w:tcW w:w="438" w:type="pct"/>
            <w:shd w:val="clear" w:color="auto" w:fill="auto"/>
            <w:noWrap/>
            <w:vAlign w:val="center"/>
            <w:hideMark/>
          </w:tcPr>
          <w:p w14:paraId="1A9FF77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05E4A32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6,086</w:t>
            </w:r>
          </w:p>
        </w:tc>
        <w:tc>
          <w:tcPr>
            <w:tcW w:w="584" w:type="pct"/>
            <w:shd w:val="clear" w:color="auto" w:fill="auto"/>
            <w:noWrap/>
            <w:vAlign w:val="center"/>
            <w:hideMark/>
          </w:tcPr>
          <w:p w14:paraId="2F533D9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5,853</w:t>
            </w:r>
          </w:p>
        </w:tc>
        <w:tc>
          <w:tcPr>
            <w:tcW w:w="584" w:type="pct"/>
            <w:shd w:val="clear" w:color="auto" w:fill="auto"/>
            <w:noWrap/>
            <w:vAlign w:val="center"/>
            <w:hideMark/>
          </w:tcPr>
          <w:p w14:paraId="276DEB4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5,821</w:t>
            </w:r>
          </w:p>
        </w:tc>
        <w:tc>
          <w:tcPr>
            <w:tcW w:w="633" w:type="pct"/>
            <w:shd w:val="clear" w:color="auto" w:fill="auto"/>
            <w:noWrap/>
            <w:vAlign w:val="center"/>
            <w:hideMark/>
          </w:tcPr>
          <w:p w14:paraId="3EE8939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-0,265</w:t>
            </w:r>
          </w:p>
        </w:tc>
        <w:tc>
          <w:tcPr>
            <w:tcW w:w="572" w:type="pct"/>
            <w:shd w:val="clear" w:color="auto" w:fill="auto"/>
            <w:noWrap/>
            <w:vAlign w:val="center"/>
            <w:hideMark/>
          </w:tcPr>
          <w:p w14:paraId="7B7388B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-0,032</w:t>
            </w:r>
          </w:p>
        </w:tc>
      </w:tr>
      <w:tr w:rsidR="004404D5" w:rsidRPr="005D32A3" w14:paraId="4CABBD80" w14:textId="77777777" w:rsidTr="00AD0228">
        <w:trPr>
          <w:trHeight w:val="20"/>
        </w:trPr>
        <w:tc>
          <w:tcPr>
            <w:tcW w:w="1605" w:type="pct"/>
            <w:shd w:val="clear" w:color="auto" w:fill="auto"/>
            <w:vAlign w:val="center"/>
            <w:hideMark/>
          </w:tcPr>
          <w:p w14:paraId="1C8E29FF" w14:textId="77777777" w:rsidR="001979BB" w:rsidRPr="005D32A3" w:rsidRDefault="001979BB" w:rsidP="001979BB">
            <w:pPr>
              <w:rPr>
                <w:rFonts w:ascii="Myriad Pro" w:hAnsi="Myriad Pro"/>
                <w:sz w:val="20"/>
                <w:szCs w:val="20"/>
              </w:rPr>
            </w:pPr>
            <w:r w:rsidRPr="005D32A3">
              <w:rPr>
                <w:rFonts w:ascii="Myriad Pro" w:hAnsi="Myriad Pro"/>
                <w:sz w:val="20"/>
                <w:szCs w:val="20"/>
              </w:rPr>
              <w:t>Реконструкция прочих объектов основных средств, всего, в том числе:</w:t>
            </w:r>
          </w:p>
        </w:tc>
        <w:tc>
          <w:tcPr>
            <w:tcW w:w="438" w:type="pct"/>
            <w:shd w:val="clear" w:color="auto" w:fill="auto"/>
            <w:noWrap/>
            <w:vAlign w:val="center"/>
            <w:hideMark/>
          </w:tcPr>
          <w:p w14:paraId="14EDE7E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05E6D26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03227D7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5D33A24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633" w:type="pct"/>
            <w:shd w:val="clear" w:color="auto" w:fill="auto"/>
            <w:noWrap/>
            <w:vAlign w:val="center"/>
            <w:hideMark/>
          </w:tcPr>
          <w:p w14:paraId="20E5878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72" w:type="pct"/>
            <w:shd w:val="clear" w:color="auto" w:fill="auto"/>
            <w:noWrap/>
            <w:vAlign w:val="center"/>
            <w:hideMark/>
          </w:tcPr>
          <w:p w14:paraId="208C97E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054065CF" w14:textId="77777777" w:rsidTr="00AD0228">
        <w:trPr>
          <w:trHeight w:val="20"/>
        </w:trPr>
        <w:tc>
          <w:tcPr>
            <w:tcW w:w="1605" w:type="pct"/>
            <w:shd w:val="clear" w:color="auto" w:fill="auto"/>
            <w:vAlign w:val="center"/>
            <w:hideMark/>
          </w:tcPr>
          <w:p w14:paraId="7391AFC3" w14:textId="77777777" w:rsidR="001979BB" w:rsidRPr="005D32A3" w:rsidRDefault="001979BB" w:rsidP="001979BB">
            <w:pPr>
              <w:rPr>
                <w:rFonts w:ascii="Myriad Pro" w:hAnsi="Myriad Pro"/>
                <w:sz w:val="20"/>
                <w:szCs w:val="20"/>
              </w:rPr>
            </w:pPr>
            <w:r w:rsidRPr="005D32A3">
              <w:rPr>
                <w:rFonts w:ascii="Myriad Pro" w:hAnsi="Myriad Pro"/>
                <w:sz w:val="20"/>
                <w:szCs w:val="20"/>
              </w:rPr>
              <w:t>Модернизация, техническое перевооружение прочих объектов основных средств, всего, в том числе:</w:t>
            </w:r>
          </w:p>
        </w:tc>
        <w:tc>
          <w:tcPr>
            <w:tcW w:w="438" w:type="pct"/>
            <w:shd w:val="clear" w:color="auto" w:fill="auto"/>
            <w:noWrap/>
            <w:vAlign w:val="center"/>
            <w:hideMark/>
          </w:tcPr>
          <w:p w14:paraId="3710CAF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1A48558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6,086</w:t>
            </w:r>
          </w:p>
        </w:tc>
        <w:tc>
          <w:tcPr>
            <w:tcW w:w="584" w:type="pct"/>
            <w:shd w:val="clear" w:color="auto" w:fill="auto"/>
            <w:noWrap/>
            <w:vAlign w:val="center"/>
            <w:hideMark/>
          </w:tcPr>
          <w:p w14:paraId="6406F5E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5,853</w:t>
            </w:r>
          </w:p>
        </w:tc>
        <w:tc>
          <w:tcPr>
            <w:tcW w:w="584" w:type="pct"/>
            <w:shd w:val="clear" w:color="auto" w:fill="auto"/>
            <w:noWrap/>
            <w:vAlign w:val="center"/>
            <w:hideMark/>
          </w:tcPr>
          <w:p w14:paraId="7A14D6D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5,821</w:t>
            </w:r>
          </w:p>
        </w:tc>
        <w:tc>
          <w:tcPr>
            <w:tcW w:w="633" w:type="pct"/>
            <w:shd w:val="clear" w:color="auto" w:fill="auto"/>
            <w:noWrap/>
            <w:vAlign w:val="center"/>
            <w:hideMark/>
          </w:tcPr>
          <w:p w14:paraId="0C83D9B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-0,265</w:t>
            </w:r>
          </w:p>
        </w:tc>
        <w:tc>
          <w:tcPr>
            <w:tcW w:w="572" w:type="pct"/>
            <w:shd w:val="clear" w:color="auto" w:fill="auto"/>
            <w:noWrap/>
            <w:vAlign w:val="center"/>
            <w:hideMark/>
          </w:tcPr>
          <w:p w14:paraId="39441E0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-0,032</w:t>
            </w:r>
          </w:p>
        </w:tc>
      </w:tr>
      <w:tr w:rsidR="004404D5" w:rsidRPr="005D32A3" w14:paraId="03BD8E2B" w14:textId="77777777" w:rsidTr="00AD0228">
        <w:trPr>
          <w:trHeight w:val="20"/>
        </w:trPr>
        <w:tc>
          <w:tcPr>
            <w:tcW w:w="1605" w:type="pct"/>
            <w:shd w:val="clear" w:color="auto" w:fill="auto"/>
            <w:vAlign w:val="center"/>
            <w:hideMark/>
          </w:tcPr>
          <w:p w14:paraId="128E6E53" w14:textId="77777777" w:rsidR="001979BB" w:rsidRPr="005D32A3" w:rsidRDefault="001979BB" w:rsidP="001979BB">
            <w:pPr>
              <w:rPr>
                <w:rFonts w:ascii="Myriad Pro" w:hAnsi="Myriad Pro"/>
                <w:sz w:val="20"/>
                <w:szCs w:val="20"/>
              </w:rPr>
            </w:pPr>
            <w:r w:rsidRPr="005D32A3">
              <w:rPr>
                <w:rFonts w:ascii="Myriad Pro" w:hAnsi="Myriad Pro"/>
                <w:sz w:val="20"/>
                <w:szCs w:val="20"/>
              </w:rPr>
              <w:t>Создание системы отображения информации диспетчерского пункта центра управления сетями</w:t>
            </w:r>
          </w:p>
        </w:tc>
        <w:tc>
          <w:tcPr>
            <w:tcW w:w="438" w:type="pct"/>
            <w:shd w:val="clear" w:color="auto" w:fill="auto"/>
            <w:vAlign w:val="center"/>
            <w:hideMark/>
          </w:tcPr>
          <w:p w14:paraId="7D2B1B7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F_22_ТЭ</w:t>
            </w:r>
          </w:p>
        </w:tc>
        <w:tc>
          <w:tcPr>
            <w:tcW w:w="584" w:type="pct"/>
            <w:shd w:val="clear" w:color="auto" w:fill="auto"/>
            <w:noWrap/>
            <w:vAlign w:val="center"/>
            <w:hideMark/>
          </w:tcPr>
          <w:p w14:paraId="79CAE3E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6,086</w:t>
            </w:r>
          </w:p>
        </w:tc>
        <w:tc>
          <w:tcPr>
            <w:tcW w:w="584" w:type="pct"/>
            <w:shd w:val="clear" w:color="auto" w:fill="auto"/>
            <w:vAlign w:val="center"/>
            <w:hideMark/>
          </w:tcPr>
          <w:p w14:paraId="7796E09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5,853</w:t>
            </w:r>
          </w:p>
        </w:tc>
        <w:tc>
          <w:tcPr>
            <w:tcW w:w="584" w:type="pct"/>
            <w:shd w:val="clear" w:color="auto" w:fill="auto"/>
            <w:noWrap/>
            <w:vAlign w:val="center"/>
            <w:hideMark/>
          </w:tcPr>
          <w:p w14:paraId="723438C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5,821</w:t>
            </w:r>
          </w:p>
        </w:tc>
        <w:tc>
          <w:tcPr>
            <w:tcW w:w="633" w:type="pct"/>
            <w:shd w:val="clear" w:color="auto" w:fill="auto"/>
            <w:noWrap/>
            <w:vAlign w:val="center"/>
            <w:hideMark/>
          </w:tcPr>
          <w:p w14:paraId="5872543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-0,265</w:t>
            </w:r>
          </w:p>
        </w:tc>
        <w:tc>
          <w:tcPr>
            <w:tcW w:w="572" w:type="pct"/>
            <w:shd w:val="clear" w:color="auto" w:fill="auto"/>
            <w:noWrap/>
            <w:vAlign w:val="center"/>
            <w:hideMark/>
          </w:tcPr>
          <w:p w14:paraId="35150DC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-0,032</w:t>
            </w:r>
          </w:p>
        </w:tc>
      </w:tr>
      <w:tr w:rsidR="004404D5" w:rsidRPr="005D32A3" w14:paraId="2BD3B4EA" w14:textId="77777777" w:rsidTr="00AD0228">
        <w:trPr>
          <w:trHeight w:val="20"/>
        </w:trPr>
        <w:tc>
          <w:tcPr>
            <w:tcW w:w="1605" w:type="pct"/>
            <w:shd w:val="clear" w:color="auto" w:fill="auto"/>
            <w:vAlign w:val="center"/>
            <w:hideMark/>
          </w:tcPr>
          <w:p w14:paraId="1A03AE10" w14:textId="77777777" w:rsidR="001979BB" w:rsidRPr="005D32A3" w:rsidRDefault="001979BB" w:rsidP="001979BB">
            <w:pPr>
              <w:rPr>
                <w:rFonts w:ascii="Myriad Pro" w:hAnsi="Myriad Pro"/>
                <w:sz w:val="20"/>
                <w:szCs w:val="20"/>
              </w:rPr>
            </w:pPr>
            <w:r w:rsidRPr="005D32A3">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438" w:type="pct"/>
            <w:shd w:val="clear" w:color="auto" w:fill="auto"/>
            <w:noWrap/>
            <w:vAlign w:val="center"/>
            <w:hideMark/>
          </w:tcPr>
          <w:p w14:paraId="1A39564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24AEEF8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6627E7C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23F4BAE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633" w:type="pct"/>
            <w:shd w:val="clear" w:color="auto" w:fill="auto"/>
            <w:noWrap/>
            <w:vAlign w:val="center"/>
            <w:hideMark/>
          </w:tcPr>
          <w:p w14:paraId="7EB30D6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72" w:type="pct"/>
            <w:shd w:val="clear" w:color="auto" w:fill="auto"/>
            <w:noWrap/>
            <w:vAlign w:val="center"/>
            <w:hideMark/>
          </w:tcPr>
          <w:p w14:paraId="361702D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211CA36A" w14:textId="77777777" w:rsidTr="00AD0228">
        <w:trPr>
          <w:trHeight w:val="20"/>
        </w:trPr>
        <w:tc>
          <w:tcPr>
            <w:tcW w:w="1605" w:type="pct"/>
            <w:shd w:val="clear" w:color="auto" w:fill="auto"/>
            <w:vAlign w:val="center"/>
            <w:hideMark/>
          </w:tcPr>
          <w:p w14:paraId="73D03631" w14:textId="77777777" w:rsidR="001979BB" w:rsidRPr="005D32A3" w:rsidRDefault="001979BB" w:rsidP="001979BB">
            <w:pPr>
              <w:rPr>
                <w:rFonts w:ascii="Myriad Pro" w:hAnsi="Myriad Pro"/>
                <w:sz w:val="20"/>
                <w:szCs w:val="20"/>
              </w:rPr>
            </w:pPr>
            <w:r w:rsidRPr="005D32A3">
              <w:rPr>
                <w:rFonts w:ascii="Myriad Pro" w:hAnsi="Myriad Pro"/>
                <w:sz w:val="20"/>
                <w:szCs w:val="20"/>
              </w:rPr>
              <w:t>Прочее новое строительство объектов электросетевого хозяйства, всего, в том числе:</w:t>
            </w:r>
          </w:p>
        </w:tc>
        <w:tc>
          <w:tcPr>
            <w:tcW w:w="438" w:type="pct"/>
            <w:shd w:val="clear" w:color="auto" w:fill="auto"/>
            <w:noWrap/>
            <w:vAlign w:val="center"/>
            <w:hideMark/>
          </w:tcPr>
          <w:p w14:paraId="15BBF70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6701944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42A31B0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064F9E5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633" w:type="pct"/>
            <w:shd w:val="clear" w:color="auto" w:fill="auto"/>
            <w:noWrap/>
            <w:vAlign w:val="center"/>
            <w:hideMark/>
          </w:tcPr>
          <w:p w14:paraId="377AA3E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72" w:type="pct"/>
            <w:shd w:val="clear" w:color="auto" w:fill="auto"/>
            <w:noWrap/>
            <w:vAlign w:val="center"/>
            <w:hideMark/>
          </w:tcPr>
          <w:p w14:paraId="76EDEFF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24EC1E61" w14:textId="77777777" w:rsidTr="00AD0228">
        <w:trPr>
          <w:trHeight w:val="20"/>
        </w:trPr>
        <w:tc>
          <w:tcPr>
            <w:tcW w:w="1605" w:type="pct"/>
            <w:shd w:val="clear" w:color="auto" w:fill="auto"/>
            <w:vAlign w:val="center"/>
            <w:hideMark/>
          </w:tcPr>
          <w:p w14:paraId="62B5DF90" w14:textId="77777777" w:rsidR="001979BB" w:rsidRPr="005D32A3" w:rsidRDefault="001979BB" w:rsidP="001979BB">
            <w:pPr>
              <w:rPr>
                <w:rFonts w:ascii="Myriad Pro" w:hAnsi="Myriad Pro"/>
                <w:sz w:val="20"/>
                <w:szCs w:val="20"/>
              </w:rPr>
            </w:pPr>
            <w:r w:rsidRPr="005D32A3">
              <w:rPr>
                <w:rFonts w:ascii="Myriad Pro" w:hAnsi="Myriad Pro"/>
                <w:sz w:val="20"/>
                <w:szCs w:val="20"/>
              </w:rPr>
              <w:t>Покупка земельных участков для целей реализации инвестиционных проектов, всего, в том числе:</w:t>
            </w:r>
          </w:p>
        </w:tc>
        <w:tc>
          <w:tcPr>
            <w:tcW w:w="438" w:type="pct"/>
            <w:shd w:val="clear" w:color="auto" w:fill="auto"/>
            <w:noWrap/>
            <w:vAlign w:val="center"/>
            <w:hideMark/>
          </w:tcPr>
          <w:p w14:paraId="764E912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3F231F9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4180CEE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84" w:type="pct"/>
            <w:shd w:val="clear" w:color="auto" w:fill="auto"/>
            <w:noWrap/>
            <w:vAlign w:val="center"/>
            <w:hideMark/>
          </w:tcPr>
          <w:p w14:paraId="058D8FD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633" w:type="pct"/>
            <w:shd w:val="clear" w:color="auto" w:fill="auto"/>
            <w:noWrap/>
            <w:vAlign w:val="center"/>
            <w:hideMark/>
          </w:tcPr>
          <w:p w14:paraId="22D304F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c>
          <w:tcPr>
            <w:tcW w:w="572" w:type="pct"/>
            <w:shd w:val="clear" w:color="auto" w:fill="auto"/>
            <w:noWrap/>
            <w:vAlign w:val="center"/>
            <w:hideMark/>
          </w:tcPr>
          <w:p w14:paraId="1473435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3ECF5B1D" w14:textId="77777777" w:rsidTr="0090723D">
        <w:trPr>
          <w:trHeight w:val="20"/>
        </w:trPr>
        <w:tc>
          <w:tcPr>
            <w:tcW w:w="1605" w:type="pct"/>
            <w:shd w:val="clear" w:color="auto" w:fill="auto"/>
            <w:vAlign w:val="center"/>
            <w:hideMark/>
          </w:tcPr>
          <w:p w14:paraId="11562FAE" w14:textId="77777777" w:rsidR="001979BB" w:rsidRPr="005D32A3" w:rsidRDefault="001979BB" w:rsidP="001979BB">
            <w:pPr>
              <w:rPr>
                <w:rFonts w:ascii="Myriad Pro" w:hAnsi="Myriad Pro"/>
                <w:sz w:val="20"/>
                <w:szCs w:val="20"/>
              </w:rPr>
            </w:pPr>
            <w:r w:rsidRPr="005D32A3">
              <w:rPr>
                <w:rFonts w:ascii="Myriad Pro" w:hAnsi="Myriad Pro"/>
                <w:sz w:val="20"/>
                <w:szCs w:val="20"/>
              </w:rPr>
              <w:t>Прочие инвестиционные проекты, всего, в том числе:</w:t>
            </w:r>
          </w:p>
        </w:tc>
        <w:tc>
          <w:tcPr>
            <w:tcW w:w="438" w:type="pct"/>
            <w:shd w:val="clear" w:color="auto" w:fill="auto"/>
            <w:noWrap/>
            <w:vAlign w:val="center"/>
            <w:hideMark/>
          </w:tcPr>
          <w:p w14:paraId="326FE1C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Г</w:t>
            </w:r>
          </w:p>
        </w:tc>
        <w:tc>
          <w:tcPr>
            <w:tcW w:w="584" w:type="pct"/>
            <w:shd w:val="clear" w:color="auto" w:fill="auto"/>
            <w:noWrap/>
            <w:vAlign w:val="center"/>
            <w:hideMark/>
          </w:tcPr>
          <w:p w14:paraId="093578A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12,749</w:t>
            </w:r>
          </w:p>
        </w:tc>
        <w:tc>
          <w:tcPr>
            <w:tcW w:w="584" w:type="pct"/>
            <w:shd w:val="clear" w:color="auto" w:fill="auto"/>
            <w:noWrap/>
            <w:vAlign w:val="center"/>
            <w:hideMark/>
          </w:tcPr>
          <w:p w14:paraId="6362144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9,211</w:t>
            </w:r>
          </w:p>
        </w:tc>
        <w:tc>
          <w:tcPr>
            <w:tcW w:w="584" w:type="pct"/>
            <w:shd w:val="clear" w:color="auto" w:fill="auto"/>
            <w:noWrap/>
            <w:vAlign w:val="center"/>
            <w:hideMark/>
          </w:tcPr>
          <w:p w14:paraId="44AFD1F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7,373</w:t>
            </w:r>
          </w:p>
        </w:tc>
        <w:tc>
          <w:tcPr>
            <w:tcW w:w="633" w:type="pct"/>
            <w:shd w:val="clear" w:color="auto" w:fill="auto"/>
            <w:noWrap/>
            <w:vAlign w:val="center"/>
            <w:hideMark/>
          </w:tcPr>
          <w:p w14:paraId="2815B33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-5,376</w:t>
            </w:r>
          </w:p>
        </w:tc>
        <w:tc>
          <w:tcPr>
            <w:tcW w:w="572" w:type="pct"/>
            <w:shd w:val="clear" w:color="auto" w:fill="auto"/>
            <w:noWrap/>
            <w:vAlign w:val="center"/>
            <w:hideMark/>
          </w:tcPr>
          <w:p w14:paraId="6389F6D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-1,838</w:t>
            </w:r>
          </w:p>
        </w:tc>
      </w:tr>
      <w:tr w:rsidR="004404D5" w:rsidRPr="005D32A3" w14:paraId="3934CFD3" w14:textId="77777777" w:rsidTr="00AD0228">
        <w:trPr>
          <w:trHeight w:val="20"/>
        </w:trPr>
        <w:tc>
          <w:tcPr>
            <w:tcW w:w="1605" w:type="pct"/>
            <w:shd w:val="clear" w:color="auto" w:fill="auto"/>
            <w:vAlign w:val="center"/>
            <w:hideMark/>
          </w:tcPr>
          <w:p w14:paraId="33E74C8A" w14:textId="77777777" w:rsidR="001979BB" w:rsidRPr="005D32A3" w:rsidRDefault="001979BB" w:rsidP="001979BB">
            <w:pPr>
              <w:rPr>
                <w:rFonts w:ascii="Myriad Pro" w:hAnsi="Myriad Pro"/>
                <w:sz w:val="20"/>
                <w:szCs w:val="20"/>
              </w:rPr>
            </w:pPr>
            <w:r w:rsidRPr="005D32A3">
              <w:rPr>
                <w:rFonts w:ascii="Myriad Pro" w:hAnsi="Myriad Pro"/>
                <w:sz w:val="20"/>
                <w:szCs w:val="20"/>
              </w:rPr>
              <w:t>Покупка бурильно-крановых машин, в количестве 6 ед.</w:t>
            </w:r>
          </w:p>
        </w:tc>
        <w:tc>
          <w:tcPr>
            <w:tcW w:w="438" w:type="pct"/>
            <w:shd w:val="clear" w:color="auto" w:fill="auto"/>
            <w:vAlign w:val="center"/>
            <w:hideMark/>
          </w:tcPr>
          <w:p w14:paraId="4B701E4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F_05_ВН</w:t>
            </w:r>
          </w:p>
        </w:tc>
        <w:tc>
          <w:tcPr>
            <w:tcW w:w="584" w:type="pct"/>
            <w:shd w:val="clear" w:color="auto" w:fill="auto"/>
            <w:noWrap/>
            <w:vAlign w:val="center"/>
            <w:hideMark/>
          </w:tcPr>
          <w:p w14:paraId="274662F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5,941</w:t>
            </w:r>
          </w:p>
        </w:tc>
        <w:tc>
          <w:tcPr>
            <w:tcW w:w="584" w:type="pct"/>
            <w:shd w:val="clear" w:color="auto" w:fill="auto"/>
            <w:vAlign w:val="center"/>
            <w:hideMark/>
          </w:tcPr>
          <w:p w14:paraId="524F30B0"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430BA80E"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313AEBF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-5,941</w:t>
            </w:r>
          </w:p>
        </w:tc>
        <w:tc>
          <w:tcPr>
            <w:tcW w:w="572" w:type="pct"/>
            <w:shd w:val="clear" w:color="auto" w:fill="auto"/>
            <w:noWrap/>
            <w:vAlign w:val="center"/>
            <w:hideMark/>
          </w:tcPr>
          <w:p w14:paraId="3C7A41A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50720CCC" w14:textId="77777777" w:rsidTr="00AD0228">
        <w:trPr>
          <w:trHeight w:val="20"/>
        </w:trPr>
        <w:tc>
          <w:tcPr>
            <w:tcW w:w="1605" w:type="pct"/>
            <w:shd w:val="clear" w:color="auto" w:fill="auto"/>
            <w:vAlign w:val="center"/>
            <w:hideMark/>
          </w:tcPr>
          <w:p w14:paraId="3A15A1AD" w14:textId="77777777" w:rsidR="001979BB" w:rsidRPr="005D32A3" w:rsidRDefault="001979BB" w:rsidP="001979BB">
            <w:pPr>
              <w:rPr>
                <w:rFonts w:ascii="Myriad Pro" w:hAnsi="Myriad Pro"/>
                <w:sz w:val="20"/>
                <w:szCs w:val="20"/>
              </w:rPr>
            </w:pPr>
            <w:r w:rsidRPr="005D32A3">
              <w:rPr>
                <w:rFonts w:ascii="Myriad Pro" w:hAnsi="Myriad Pro"/>
                <w:sz w:val="20"/>
                <w:szCs w:val="20"/>
              </w:rPr>
              <w:t>Покупка экскаваторов, в количестве 6 ед.</w:t>
            </w:r>
          </w:p>
        </w:tc>
        <w:tc>
          <w:tcPr>
            <w:tcW w:w="438" w:type="pct"/>
            <w:shd w:val="clear" w:color="auto" w:fill="auto"/>
            <w:vAlign w:val="center"/>
            <w:hideMark/>
          </w:tcPr>
          <w:p w14:paraId="6AE8436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F_06_ВН</w:t>
            </w:r>
          </w:p>
        </w:tc>
        <w:tc>
          <w:tcPr>
            <w:tcW w:w="584" w:type="pct"/>
            <w:shd w:val="clear" w:color="auto" w:fill="auto"/>
            <w:noWrap/>
            <w:vAlign w:val="center"/>
            <w:hideMark/>
          </w:tcPr>
          <w:p w14:paraId="6B6E0920"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7760FAA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2,458</w:t>
            </w:r>
          </w:p>
        </w:tc>
        <w:tc>
          <w:tcPr>
            <w:tcW w:w="584" w:type="pct"/>
            <w:shd w:val="clear" w:color="auto" w:fill="auto"/>
            <w:noWrap/>
            <w:vAlign w:val="center"/>
            <w:hideMark/>
          </w:tcPr>
          <w:p w14:paraId="5E7C8D0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2,363</w:t>
            </w:r>
          </w:p>
        </w:tc>
        <w:tc>
          <w:tcPr>
            <w:tcW w:w="633" w:type="pct"/>
            <w:shd w:val="clear" w:color="auto" w:fill="auto"/>
            <w:noWrap/>
            <w:vAlign w:val="center"/>
            <w:hideMark/>
          </w:tcPr>
          <w:p w14:paraId="6B3BB7A2"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2,363</w:t>
            </w:r>
          </w:p>
        </w:tc>
        <w:tc>
          <w:tcPr>
            <w:tcW w:w="572" w:type="pct"/>
            <w:shd w:val="clear" w:color="auto" w:fill="auto"/>
            <w:noWrap/>
            <w:vAlign w:val="center"/>
            <w:hideMark/>
          </w:tcPr>
          <w:p w14:paraId="6D00BD7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-0,095</w:t>
            </w:r>
          </w:p>
        </w:tc>
      </w:tr>
      <w:tr w:rsidR="004404D5" w:rsidRPr="005D32A3" w14:paraId="4A392508" w14:textId="77777777" w:rsidTr="00AD0228">
        <w:trPr>
          <w:trHeight w:val="20"/>
        </w:trPr>
        <w:tc>
          <w:tcPr>
            <w:tcW w:w="1605" w:type="pct"/>
            <w:shd w:val="clear" w:color="auto" w:fill="auto"/>
            <w:vAlign w:val="center"/>
            <w:hideMark/>
          </w:tcPr>
          <w:p w14:paraId="4261C45A" w14:textId="77777777" w:rsidR="001979BB" w:rsidRPr="005D32A3" w:rsidRDefault="001979BB" w:rsidP="001979BB">
            <w:pPr>
              <w:rPr>
                <w:rFonts w:ascii="Myriad Pro" w:hAnsi="Myriad Pro"/>
                <w:sz w:val="20"/>
                <w:szCs w:val="20"/>
              </w:rPr>
            </w:pPr>
            <w:r w:rsidRPr="005D32A3">
              <w:rPr>
                <w:rFonts w:ascii="Myriad Pro" w:hAnsi="Myriad Pro"/>
                <w:sz w:val="20"/>
                <w:szCs w:val="20"/>
              </w:rPr>
              <w:t>Покупка диагностического и измерительного оборудования, приборов РЗА, в количестве 99 ед.</w:t>
            </w:r>
          </w:p>
        </w:tc>
        <w:tc>
          <w:tcPr>
            <w:tcW w:w="438" w:type="pct"/>
            <w:shd w:val="clear" w:color="auto" w:fill="auto"/>
            <w:vAlign w:val="center"/>
            <w:hideMark/>
          </w:tcPr>
          <w:p w14:paraId="3BB68D2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F_44_ТЭ</w:t>
            </w:r>
          </w:p>
        </w:tc>
        <w:tc>
          <w:tcPr>
            <w:tcW w:w="584" w:type="pct"/>
            <w:shd w:val="clear" w:color="auto" w:fill="auto"/>
            <w:noWrap/>
            <w:vAlign w:val="center"/>
            <w:hideMark/>
          </w:tcPr>
          <w:p w14:paraId="655216EA"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1945F19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5,904</w:t>
            </w:r>
          </w:p>
        </w:tc>
        <w:tc>
          <w:tcPr>
            <w:tcW w:w="584" w:type="pct"/>
            <w:shd w:val="clear" w:color="auto" w:fill="auto"/>
            <w:noWrap/>
            <w:vAlign w:val="center"/>
            <w:hideMark/>
          </w:tcPr>
          <w:p w14:paraId="2B52EF6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4,882</w:t>
            </w:r>
          </w:p>
        </w:tc>
        <w:tc>
          <w:tcPr>
            <w:tcW w:w="633" w:type="pct"/>
            <w:shd w:val="clear" w:color="auto" w:fill="auto"/>
            <w:noWrap/>
            <w:vAlign w:val="center"/>
            <w:hideMark/>
          </w:tcPr>
          <w:p w14:paraId="27B5F97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4,882</w:t>
            </w:r>
          </w:p>
        </w:tc>
        <w:tc>
          <w:tcPr>
            <w:tcW w:w="572" w:type="pct"/>
            <w:shd w:val="clear" w:color="auto" w:fill="auto"/>
            <w:noWrap/>
            <w:vAlign w:val="center"/>
            <w:hideMark/>
          </w:tcPr>
          <w:p w14:paraId="0B2FF79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-1,022</w:t>
            </w:r>
          </w:p>
        </w:tc>
      </w:tr>
      <w:tr w:rsidR="004404D5" w:rsidRPr="005D32A3" w14:paraId="22502F13" w14:textId="77777777" w:rsidTr="00AD0228">
        <w:trPr>
          <w:trHeight w:val="20"/>
        </w:trPr>
        <w:tc>
          <w:tcPr>
            <w:tcW w:w="1605" w:type="pct"/>
            <w:shd w:val="clear" w:color="auto" w:fill="auto"/>
            <w:vAlign w:val="center"/>
            <w:hideMark/>
          </w:tcPr>
          <w:p w14:paraId="0D4E75F5" w14:textId="43479BED" w:rsidR="001979BB" w:rsidRPr="005D32A3" w:rsidRDefault="001979BB" w:rsidP="001979BB">
            <w:pPr>
              <w:rPr>
                <w:rFonts w:ascii="Myriad Pro" w:hAnsi="Myriad Pro"/>
                <w:sz w:val="20"/>
                <w:szCs w:val="20"/>
              </w:rPr>
            </w:pPr>
            <w:r w:rsidRPr="005D32A3">
              <w:rPr>
                <w:rFonts w:ascii="Myriad Pro" w:hAnsi="Myriad Pro"/>
                <w:sz w:val="20"/>
                <w:szCs w:val="20"/>
              </w:rPr>
              <w:t>Покупка генераторов, электрических двигателей и станций, прочего оборудования хозяй</w:t>
            </w:r>
            <w:r w:rsidR="0090723D">
              <w:rPr>
                <w:rFonts w:ascii="Myriad Pro" w:hAnsi="Myriad Pro"/>
                <w:sz w:val="20"/>
                <w:szCs w:val="20"/>
              </w:rPr>
              <w:t>ст</w:t>
            </w:r>
            <w:r w:rsidRPr="005D32A3">
              <w:rPr>
                <w:rFonts w:ascii="Myriad Pro" w:hAnsi="Myriad Pro"/>
                <w:sz w:val="20"/>
                <w:szCs w:val="20"/>
              </w:rPr>
              <w:t>венных нужд, в количестве 12 ед.</w:t>
            </w:r>
          </w:p>
        </w:tc>
        <w:tc>
          <w:tcPr>
            <w:tcW w:w="438" w:type="pct"/>
            <w:shd w:val="clear" w:color="auto" w:fill="auto"/>
            <w:vAlign w:val="center"/>
            <w:hideMark/>
          </w:tcPr>
          <w:p w14:paraId="160FE78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F_35_ТЭ</w:t>
            </w:r>
          </w:p>
        </w:tc>
        <w:tc>
          <w:tcPr>
            <w:tcW w:w="584" w:type="pct"/>
            <w:shd w:val="clear" w:color="auto" w:fill="auto"/>
            <w:noWrap/>
            <w:vAlign w:val="center"/>
            <w:hideMark/>
          </w:tcPr>
          <w:p w14:paraId="7B31463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0,914</w:t>
            </w:r>
          </w:p>
        </w:tc>
        <w:tc>
          <w:tcPr>
            <w:tcW w:w="584" w:type="pct"/>
            <w:shd w:val="clear" w:color="auto" w:fill="auto"/>
            <w:vAlign w:val="center"/>
            <w:hideMark/>
          </w:tcPr>
          <w:p w14:paraId="2C5F533F"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60095241"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60A5748F"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-0,914</w:t>
            </w:r>
          </w:p>
        </w:tc>
        <w:tc>
          <w:tcPr>
            <w:tcW w:w="572" w:type="pct"/>
            <w:shd w:val="clear" w:color="auto" w:fill="auto"/>
            <w:noWrap/>
            <w:vAlign w:val="center"/>
            <w:hideMark/>
          </w:tcPr>
          <w:p w14:paraId="46756FD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686C6529" w14:textId="77777777" w:rsidTr="00AD0228">
        <w:trPr>
          <w:trHeight w:val="20"/>
        </w:trPr>
        <w:tc>
          <w:tcPr>
            <w:tcW w:w="1605" w:type="pct"/>
            <w:shd w:val="clear" w:color="auto" w:fill="auto"/>
            <w:vAlign w:val="center"/>
            <w:hideMark/>
          </w:tcPr>
          <w:p w14:paraId="792AA691" w14:textId="77777777" w:rsidR="001979BB" w:rsidRPr="005D32A3" w:rsidRDefault="001979BB" w:rsidP="001979BB">
            <w:pPr>
              <w:rPr>
                <w:rFonts w:ascii="Myriad Pro" w:hAnsi="Myriad Pro"/>
                <w:sz w:val="20"/>
                <w:szCs w:val="20"/>
              </w:rPr>
            </w:pPr>
            <w:r w:rsidRPr="005D32A3">
              <w:rPr>
                <w:rFonts w:ascii="Myriad Pro" w:hAnsi="Myriad Pro"/>
                <w:sz w:val="20"/>
                <w:szCs w:val="20"/>
              </w:rPr>
              <w:t>Покупка блока микропроцессорного релейной защиты БМРЗ, в количестве 9 ед.</w:t>
            </w:r>
          </w:p>
        </w:tc>
        <w:tc>
          <w:tcPr>
            <w:tcW w:w="438" w:type="pct"/>
            <w:shd w:val="clear" w:color="auto" w:fill="auto"/>
            <w:vAlign w:val="center"/>
            <w:hideMark/>
          </w:tcPr>
          <w:p w14:paraId="7445117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F_30_ТЭ</w:t>
            </w:r>
          </w:p>
        </w:tc>
        <w:tc>
          <w:tcPr>
            <w:tcW w:w="584" w:type="pct"/>
            <w:shd w:val="clear" w:color="auto" w:fill="auto"/>
            <w:noWrap/>
            <w:vAlign w:val="center"/>
            <w:hideMark/>
          </w:tcPr>
          <w:p w14:paraId="18BD02B1"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0,441</w:t>
            </w:r>
          </w:p>
        </w:tc>
        <w:tc>
          <w:tcPr>
            <w:tcW w:w="584" w:type="pct"/>
            <w:shd w:val="clear" w:color="auto" w:fill="auto"/>
            <w:vAlign w:val="center"/>
            <w:hideMark/>
          </w:tcPr>
          <w:p w14:paraId="261CF3C7"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3FC0EAF7"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6702DF1E"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-0,441</w:t>
            </w:r>
          </w:p>
        </w:tc>
        <w:tc>
          <w:tcPr>
            <w:tcW w:w="572" w:type="pct"/>
            <w:shd w:val="clear" w:color="auto" w:fill="auto"/>
            <w:noWrap/>
            <w:vAlign w:val="center"/>
            <w:hideMark/>
          </w:tcPr>
          <w:p w14:paraId="7436767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53942A9B" w14:textId="77777777" w:rsidTr="00AD0228">
        <w:trPr>
          <w:trHeight w:val="20"/>
        </w:trPr>
        <w:tc>
          <w:tcPr>
            <w:tcW w:w="1605" w:type="pct"/>
            <w:shd w:val="clear" w:color="auto" w:fill="auto"/>
            <w:vAlign w:val="center"/>
            <w:hideMark/>
          </w:tcPr>
          <w:p w14:paraId="2171C850" w14:textId="77777777" w:rsidR="001979BB" w:rsidRPr="005D32A3" w:rsidRDefault="001979BB" w:rsidP="001979BB">
            <w:pPr>
              <w:rPr>
                <w:rFonts w:ascii="Myriad Pro" w:hAnsi="Myriad Pro"/>
                <w:sz w:val="20"/>
                <w:szCs w:val="20"/>
              </w:rPr>
            </w:pPr>
            <w:r w:rsidRPr="005D32A3">
              <w:rPr>
                <w:rFonts w:ascii="Myriad Pro" w:hAnsi="Myriad Pro"/>
                <w:sz w:val="20"/>
                <w:szCs w:val="20"/>
              </w:rPr>
              <w:t>Покупка блока микропроцессорного "Сириус-2-ОМП", в количестве 7 ед.</w:t>
            </w:r>
          </w:p>
        </w:tc>
        <w:tc>
          <w:tcPr>
            <w:tcW w:w="438" w:type="pct"/>
            <w:shd w:val="clear" w:color="auto" w:fill="auto"/>
            <w:vAlign w:val="center"/>
            <w:hideMark/>
          </w:tcPr>
          <w:p w14:paraId="251E668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F_31_ТЭ</w:t>
            </w:r>
          </w:p>
        </w:tc>
        <w:tc>
          <w:tcPr>
            <w:tcW w:w="584" w:type="pct"/>
            <w:shd w:val="clear" w:color="auto" w:fill="auto"/>
            <w:noWrap/>
            <w:vAlign w:val="center"/>
            <w:hideMark/>
          </w:tcPr>
          <w:p w14:paraId="1A50FFA0"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0,438</w:t>
            </w:r>
          </w:p>
        </w:tc>
        <w:tc>
          <w:tcPr>
            <w:tcW w:w="584" w:type="pct"/>
            <w:shd w:val="clear" w:color="auto" w:fill="auto"/>
            <w:vAlign w:val="center"/>
            <w:hideMark/>
          </w:tcPr>
          <w:p w14:paraId="306B4CC8"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1F6D5C37"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41776F5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-0,438</w:t>
            </w:r>
          </w:p>
        </w:tc>
        <w:tc>
          <w:tcPr>
            <w:tcW w:w="572" w:type="pct"/>
            <w:shd w:val="clear" w:color="auto" w:fill="auto"/>
            <w:noWrap/>
            <w:vAlign w:val="center"/>
            <w:hideMark/>
          </w:tcPr>
          <w:p w14:paraId="1DF82445"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5521AD40" w14:textId="77777777" w:rsidTr="00AD0228">
        <w:trPr>
          <w:trHeight w:val="20"/>
        </w:trPr>
        <w:tc>
          <w:tcPr>
            <w:tcW w:w="1605" w:type="pct"/>
            <w:shd w:val="clear" w:color="auto" w:fill="auto"/>
            <w:vAlign w:val="center"/>
            <w:hideMark/>
          </w:tcPr>
          <w:p w14:paraId="76335758" w14:textId="77777777" w:rsidR="001979BB" w:rsidRPr="005D32A3" w:rsidRDefault="001979BB" w:rsidP="001979BB">
            <w:pPr>
              <w:rPr>
                <w:rFonts w:ascii="Myriad Pro" w:hAnsi="Myriad Pro"/>
                <w:sz w:val="20"/>
                <w:szCs w:val="20"/>
              </w:rPr>
            </w:pPr>
            <w:r w:rsidRPr="005D32A3">
              <w:rPr>
                <w:rFonts w:ascii="Myriad Pro" w:hAnsi="Myriad Pro"/>
                <w:sz w:val="20"/>
                <w:szCs w:val="20"/>
              </w:rPr>
              <w:t>Покупка дуговой защиты "ОВОД-М", в количестве 23 ед.</w:t>
            </w:r>
          </w:p>
        </w:tc>
        <w:tc>
          <w:tcPr>
            <w:tcW w:w="438" w:type="pct"/>
            <w:shd w:val="clear" w:color="auto" w:fill="auto"/>
            <w:vAlign w:val="center"/>
            <w:hideMark/>
          </w:tcPr>
          <w:p w14:paraId="2AAABF69"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F_32_ТЭ</w:t>
            </w:r>
          </w:p>
        </w:tc>
        <w:tc>
          <w:tcPr>
            <w:tcW w:w="584" w:type="pct"/>
            <w:shd w:val="clear" w:color="auto" w:fill="auto"/>
            <w:noWrap/>
            <w:vAlign w:val="center"/>
            <w:hideMark/>
          </w:tcPr>
          <w:p w14:paraId="737DDD1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5,015</w:t>
            </w:r>
          </w:p>
        </w:tc>
        <w:tc>
          <w:tcPr>
            <w:tcW w:w="584" w:type="pct"/>
            <w:shd w:val="clear" w:color="auto" w:fill="auto"/>
            <w:vAlign w:val="center"/>
            <w:hideMark/>
          </w:tcPr>
          <w:p w14:paraId="3E985D54" w14:textId="77777777" w:rsidR="001979BB" w:rsidRPr="005D32A3" w:rsidRDefault="001979BB" w:rsidP="001979BB">
            <w:pPr>
              <w:jc w:val="center"/>
              <w:rPr>
                <w:rFonts w:ascii="Myriad Pro" w:hAnsi="Myriad Pro"/>
                <w:sz w:val="20"/>
                <w:szCs w:val="20"/>
              </w:rPr>
            </w:pPr>
          </w:p>
        </w:tc>
        <w:tc>
          <w:tcPr>
            <w:tcW w:w="584" w:type="pct"/>
            <w:shd w:val="clear" w:color="auto" w:fill="auto"/>
            <w:noWrap/>
            <w:vAlign w:val="center"/>
            <w:hideMark/>
          </w:tcPr>
          <w:p w14:paraId="7641378E"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3EFD2CD6"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-5,015</w:t>
            </w:r>
          </w:p>
        </w:tc>
        <w:tc>
          <w:tcPr>
            <w:tcW w:w="572" w:type="pct"/>
            <w:shd w:val="clear" w:color="auto" w:fill="auto"/>
            <w:noWrap/>
            <w:vAlign w:val="center"/>
            <w:hideMark/>
          </w:tcPr>
          <w:p w14:paraId="11ADD71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0,000</w:t>
            </w:r>
          </w:p>
        </w:tc>
      </w:tr>
      <w:tr w:rsidR="004404D5" w:rsidRPr="005D32A3" w14:paraId="7F157199" w14:textId="77777777" w:rsidTr="00AD0228">
        <w:trPr>
          <w:trHeight w:val="20"/>
        </w:trPr>
        <w:tc>
          <w:tcPr>
            <w:tcW w:w="1605" w:type="pct"/>
            <w:shd w:val="clear" w:color="auto" w:fill="auto"/>
            <w:vAlign w:val="center"/>
            <w:hideMark/>
          </w:tcPr>
          <w:p w14:paraId="080061EC" w14:textId="77777777" w:rsidR="001979BB" w:rsidRPr="005D32A3" w:rsidRDefault="001979BB" w:rsidP="001979BB">
            <w:pPr>
              <w:rPr>
                <w:rFonts w:ascii="Myriad Pro" w:hAnsi="Myriad Pro"/>
                <w:sz w:val="20"/>
                <w:szCs w:val="20"/>
              </w:rPr>
            </w:pPr>
            <w:r w:rsidRPr="005D32A3">
              <w:rPr>
                <w:rFonts w:ascii="Myriad Pro" w:hAnsi="Myriad Pro"/>
                <w:sz w:val="20"/>
                <w:szCs w:val="20"/>
              </w:rPr>
              <w:t xml:space="preserve">Покупка прибора контроля высоковольтных выключателей ПКВ/М7 полной комплектации </w:t>
            </w:r>
          </w:p>
        </w:tc>
        <w:tc>
          <w:tcPr>
            <w:tcW w:w="438" w:type="pct"/>
            <w:shd w:val="clear" w:color="auto" w:fill="auto"/>
            <w:vAlign w:val="center"/>
            <w:hideMark/>
          </w:tcPr>
          <w:p w14:paraId="11B93CE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F_103139_ВН</w:t>
            </w:r>
          </w:p>
        </w:tc>
        <w:tc>
          <w:tcPr>
            <w:tcW w:w="584" w:type="pct"/>
            <w:shd w:val="clear" w:color="auto" w:fill="auto"/>
            <w:noWrap/>
            <w:vAlign w:val="center"/>
            <w:hideMark/>
          </w:tcPr>
          <w:p w14:paraId="0A623D2B"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 </w:t>
            </w:r>
          </w:p>
        </w:tc>
        <w:tc>
          <w:tcPr>
            <w:tcW w:w="584" w:type="pct"/>
            <w:shd w:val="clear" w:color="auto" w:fill="auto"/>
            <w:vAlign w:val="center"/>
            <w:hideMark/>
          </w:tcPr>
          <w:p w14:paraId="75D14687"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0,705</w:t>
            </w:r>
          </w:p>
        </w:tc>
        <w:tc>
          <w:tcPr>
            <w:tcW w:w="584" w:type="pct"/>
            <w:shd w:val="clear" w:color="auto" w:fill="auto"/>
            <w:noWrap/>
            <w:vAlign w:val="center"/>
            <w:hideMark/>
          </w:tcPr>
          <w:p w14:paraId="788B93D0" w14:textId="77777777" w:rsidR="001979BB" w:rsidRPr="005D32A3" w:rsidRDefault="001979BB" w:rsidP="001979BB">
            <w:pPr>
              <w:jc w:val="center"/>
              <w:rPr>
                <w:rFonts w:ascii="Myriad Pro" w:hAnsi="Myriad Pro"/>
                <w:sz w:val="20"/>
                <w:szCs w:val="20"/>
              </w:rPr>
            </w:pPr>
          </w:p>
        </w:tc>
        <w:tc>
          <w:tcPr>
            <w:tcW w:w="633" w:type="pct"/>
            <w:shd w:val="clear" w:color="auto" w:fill="auto"/>
            <w:noWrap/>
            <w:vAlign w:val="center"/>
            <w:hideMark/>
          </w:tcPr>
          <w:p w14:paraId="1DB28CA0" w14:textId="77777777" w:rsidR="001979BB" w:rsidRPr="005D32A3" w:rsidRDefault="001979BB" w:rsidP="001979BB">
            <w:pPr>
              <w:jc w:val="center"/>
              <w:rPr>
                <w:rFonts w:ascii="Myriad Pro" w:hAnsi="Myriad Pro"/>
                <w:sz w:val="20"/>
                <w:szCs w:val="20"/>
              </w:rPr>
            </w:pPr>
          </w:p>
        </w:tc>
        <w:tc>
          <w:tcPr>
            <w:tcW w:w="572" w:type="pct"/>
            <w:shd w:val="clear" w:color="auto" w:fill="auto"/>
            <w:noWrap/>
            <w:vAlign w:val="center"/>
            <w:hideMark/>
          </w:tcPr>
          <w:p w14:paraId="65C9858D"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-0,705</w:t>
            </w:r>
          </w:p>
        </w:tc>
      </w:tr>
      <w:tr w:rsidR="004404D5" w:rsidRPr="005D32A3" w14:paraId="2575D643" w14:textId="77777777" w:rsidTr="00AD0228">
        <w:trPr>
          <w:trHeight w:val="20"/>
        </w:trPr>
        <w:tc>
          <w:tcPr>
            <w:tcW w:w="1605" w:type="pct"/>
            <w:shd w:val="clear" w:color="auto" w:fill="auto"/>
            <w:vAlign w:val="center"/>
            <w:hideMark/>
          </w:tcPr>
          <w:p w14:paraId="74B3F2B0" w14:textId="77777777" w:rsidR="001979BB" w:rsidRPr="005D32A3" w:rsidRDefault="001979BB" w:rsidP="001979BB">
            <w:pPr>
              <w:rPr>
                <w:rFonts w:ascii="Myriad Pro" w:hAnsi="Myriad Pro"/>
                <w:sz w:val="20"/>
                <w:szCs w:val="20"/>
              </w:rPr>
            </w:pPr>
            <w:r w:rsidRPr="005D32A3">
              <w:rPr>
                <w:rFonts w:ascii="Myriad Pro" w:hAnsi="Myriad Pro"/>
                <w:sz w:val="20"/>
                <w:szCs w:val="20"/>
              </w:rPr>
              <w:t>Покупка робота-тренажера "Антон-1.01" с беспроводным планшетным компьютером, 1 ед.</w:t>
            </w:r>
          </w:p>
        </w:tc>
        <w:tc>
          <w:tcPr>
            <w:tcW w:w="438" w:type="pct"/>
            <w:shd w:val="clear" w:color="auto" w:fill="auto"/>
            <w:vAlign w:val="center"/>
            <w:hideMark/>
          </w:tcPr>
          <w:p w14:paraId="367250BC"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F_103117_ВН</w:t>
            </w:r>
          </w:p>
        </w:tc>
        <w:tc>
          <w:tcPr>
            <w:tcW w:w="584" w:type="pct"/>
            <w:shd w:val="clear" w:color="auto" w:fill="auto"/>
            <w:noWrap/>
            <w:vAlign w:val="center"/>
            <w:hideMark/>
          </w:tcPr>
          <w:p w14:paraId="5A900D71" w14:textId="77777777" w:rsidR="001979BB" w:rsidRPr="005D32A3" w:rsidRDefault="001979BB" w:rsidP="001979BB">
            <w:pPr>
              <w:jc w:val="center"/>
              <w:rPr>
                <w:rFonts w:ascii="Myriad Pro" w:hAnsi="Myriad Pro"/>
                <w:sz w:val="20"/>
                <w:szCs w:val="20"/>
              </w:rPr>
            </w:pPr>
          </w:p>
        </w:tc>
        <w:tc>
          <w:tcPr>
            <w:tcW w:w="584" w:type="pct"/>
            <w:shd w:val="clear" w:color="auto" w:fill="auto"/>
            <w:vAlign w:val="center"/>
            <w:hideMark/>
          </w:tcPr>
          <w:p w14:paraId="63609D63"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0,144</w:t>
            </w:r>
          </w:p>
        </w:tc>
        <w:tc>
          <w:tcPr>
            <w:tcW w:w="584" w:type="pct"/>
            <w:shd w:val="clear" w:color="auto" w:fill="auto"/>
            <w:noWrap/>
            <w:vAlign w:val="center"/>
            <w:hideMark/>
          </w:tcPr>
          <w:p w14:paraId="0C82CA0A"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0,128</w:t>
            </w:r>
          </w:p>
        </w:tc>
        <w:tc>
          <w:tcPr>
            <w:tcW w:w="633" w:type="pct"/>
            <w:shd w:val="clear" w:color="auto" w:fill="auto"/>
            <w:noWrap/>
            <w:vAlign w:val="center"/>
            <w:hideMark/>
          </w:tcPr>
          <w:p w14:paraId="108DAAC4"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0,128</w:t>
            </w:r>
          </w:p>
        </w:tc>
        <w:tc>
          <w:tcPr>
            <w:tcW w:w="572" w:type="pct"/>
            <w:shd w:val="clear" w:color="auto" w:fill="auto"/>
            <w:noWrap/>
            <w:vAlign w:val="center"/>
            <w:hideMark/>
          </w:tcPr>
          <w:p w14:paraId="25DCDF78" w14:textId="77777777" w:rsidR="001979BB" w:rsidRPr="005D32A3" w:rsidRDefault="001979BB" w:rsidP="001979BB">
            <w:pPr>
              <w:jc w:val="center"/>
              <w:rPr>
                <w:rFonts w:ascii="Myriad Pro" w:hAnsi="Myriad Pro"/>
                <w:sz w:val="20"/>
                <w:szCs w:val="20"/>
              </w:rPr>
            </w:pPr>
            <w:r w:rsidRPr="005D32A3">
              <w:rPr>
                <w:rFonts w:ascii="Myriad Pro" w:hAnsi="Myriad Pro"/>
                <w:sz w:val="20"/>
                <w:szCs w:val="20"/>
              </w:rPr>
              <w:t>-0,016</w:t>
            </w:r>
          </w:p>
        </w:tc>
      </w:tr>
    </w:tbl>
    <w:p w14:paraId="5A6917E3" w14:textId="77777777" w:rsidR="001979BB" w:rsidRPr="00D02979" w:rsidRDefault="001979BB" w:rsidP="00AD0228">
      <w:pPr>
        <w:pStyle w:val="3e"/>
      </w:pPr>
    </w:p>
    <w:p w14:paraId="0CC6449F" w14:textId="77777777" w:rsidR="001979BB" w:rsidRPr="00D02979" w:rsidRDefault="001979BB" w:rsidP="00AD0228">
      <w:pPr>
        <w:pStyle w:val="3e"/>
        <w:sectPr w:rsidR="001979BB" w:rsidRPr="00D02979" w:rsidSect="00B94D40">
          <w:pgSz w:w="16838" w:h="11906" w:orient="landscape"/>
          <w:pgMar w:top="1702" w:right="1134" w:bottom="850" w:left="1134" w:header="1247" w:footer="708" w:gutter="0"/>
          <w:cols w:space="708"/>
          <w:docGrid w:linePitch="360"/>
        </w:sectPr>
      </w:pPr>
    </w:p>
    <w:p w14:paraId="2D43437B" w14:textId="77777777" w:rsidR="001979BB" w:rsidRPr="00D02979" w:rsidRDefault="001979BB" w:rsidP="00AD0228">
      <w:pPr>
        <w:pStyle w:val="3e"/>
      </w:pPr>
      <w:r w:rsidRPr="00D02979">
        <w:t>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09.12.2016 г. № 1308, и скорректированной Инвестиционной программой, утвержденной приказом Минэнерго от 27.10.2017 №6@.</w:t>
      </w:r>
    </w:p>
    <w:p w14:paraId="0880969C" w14:textId="77777777" w:rsidR="001979BB" w:rsidRPr="00D02979" w:rsidRDefault="001979BB" w:rsidP="00AD0228">
      <w:pPr>
        <w:pStyle w:val="3e"/>
      </w:pPr>
      <w:r w:rsidRPr="00D02979">
        <w:t>Исполнителем выявлено финансирование:</w:t>
      </w:r>
    </w:p>
    <w:p w14:paraId="481E98BE" w14:textId="07CF868F" w:rsidR="001979BB" w:rsidRPr="00D02979" w:rsidRDefault="001979BB" w:rsidP="00AD0228">
      <w:pPr>
        <w:pStyle w:val="40"/>
      </w:pPr>
      <w:r w:rsidRPr="00D02979">
        <w:t>20 проектов на сумму 31,186 млн. руб. (без НДС), отсутствующи</w:t>
      </w:r>
      <w:r w:rsidR="00AD0228">
        <w:t>х</w:t>
      </w:r>
      <w:r w:rsidRPr="00D02979">
        <w:t xml:space="preserve"> в инвестиционной программе </w:t>
      </w:r>
      <w:r w:rsidR="00C948A0">
        <w:t>АО «Тываэнерго»</w:t>
      </w:r>
      <w:r w:rsidRPr="00D02979">
        <w:t>, утвержденной приказом Минэнерго России от 09.12.2016 г. № 1308.</w:t>
      </w:r>
    </w:p>
    <w:p w14:paraId="58D68218" w14:textId="59755833" w:rsidR="001979BB" w:rsidRPr="00D02979" w:rsidRDefault="001979BB" w:rsidP="00AD0228">
      <w:pPr>
        <w:pStyle w:val="40"/>
      </w:pPr>
      <w:r w:rsidRPr="00D02979">
        <w:t>5 проектов на сумму 1,663 млн. руб. (без НДС), отсутствующи</w:t>
      </w:r>
      <w:r w:rsidR="00AD0228">
        <w:t>х</w:t>
      </w:r>
      <w:r w:rsidRPr="00D02979">
        <w:t xml:space="preserve"> в обеих инвестиционных программах </w:t>
      </w:r>
      <w:r w:rsidR="00C948A0">
        <w:t>АО «Тываэнерго»</w:t>
      </w:r>
    </w:p>
    <w:tbl>
      <w:tblPr>
        <w:tblStyle w:val="161"/>
        <w:tblW w:w="5000" w:type="pct"/>
        <w:tblLook w:val="04A0" w:firstRow="1" w:lastRow="0" w:firstColumn="1" w:lastColumn="0" w:noHBand="0" w:noVBand="1"/>
      </w:tblPr>
      <w:tblGrid>
        <w:gridCol w:w="663"/>
        <w:gridCol w:w="4435"/>
        <w:gridCol w:w="2114"/>
        <w:gridCol w:w="2133"/>
      </w:tblGrid>
      <w:tr w:rsidR="00AD0228" w:rsidRPr="00AD0228" w14:paraId="34184F91" w14:textId="77777777" w:rsidTr="00AD0228">
        <w:trPr>
          <w:trHeight w:val="1123"/>
          <w:tblHeader/>
        </w:trPr>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815831"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п/п</w:t>
            </w:r>
          </w:p>
        </w:tc>
        <w:tc>
          <w:tcPr>
            <w:tcW w:w="2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20F231"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Наименование инвестиционного проекта</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F829F3"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Идентификатор инвестиционного проекта</w:t>
            </w:r>
          </w:p>
        </w:tc>
        <w:tc>
          <w:tcPr>
            <w:tcW w:w="11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6E4717"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Фактический объем финансирования, за счет средств, полученных от оказания услуг,</w:t>
            </w:r>
          </w:p>
          <w:p w14:paraId="2BAA01EB"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млн. руб., без НДС</w:t>
            </w:r>
          </w:p>
        </w:tc>
      </w:tr>
      <w:tr w:rsidR="004404D5" w:rsidRPr="00AD0228" w14:paraId="7C3CC042" w14:textId="77777777" w:rsidTr="00AD0228">
        <w:trPr>
          <w:trHeight w:val="291"/>
        </w:trPr>
        <w:tc>
          <w:tcPr>
            <w:tcW w:w="355" w:type="pct"/>
            <w:tcBorders>
              <w:top w:val="single" w:sz="4" w:space="0" w:color="FFFFFF" w:themeColor="background1"/>
            </w:tcBorders>
            <w:vAlign w:val="center"/>
            <w:hideMark/>
          </w:tcPr>
          <w:p w14:paraId="23B1342F"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w:t>
            </w:r>
          </w:p>
        </w:tc>
        <w:tc>
          <w:tcPr>
            <w:tcW w:w="2373" w:type="pct"/>
            <w:tcBorders>
              <w:top w:val="single" w:sz="4" w:space="0" w:color="FFFFFF" w:themeColor="background1"/>
              <w:left w:val="single" w:sz="4" w:space="0" w:color="auto"/>
              <w:bottom w:val="single" w:sz="4" w:space="0" w:color="auto"/>
              <w:right w:val="single" w:sz="4" w:space="0" w:color="auto"/>
            </w:tcBorders>
            <w:shd w:val="clear" w:color="auto" w:fill="auto"/>
          </w:tcPr>
          <w:p w14:paraId="602BC5FD"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 xml:space="preserve">Строительство ВЛ, КЛ 10-0.4 кВ для потребителей от 15 кВт до 150 кВт </w:t>
            </w:r>
          </w:p>
        </w:tc>
        <w:tc>
          <w:tcPr>
            <w:tcW w:w="1131" w:type="pct"/>
            <w:tcBorders>
              <w:top w:val="single" w:sz="4" w:space="0" w:color="FFFFFF" w:themeColor="background1"/>
              <w:left w:val="nil"/>
              <w:bottom w:val="single" w:sz="4" w:space="0" w:color="auto"/>
              <w:right w:val="single" w:sz="4" w:space="0" w:color="auto"/>
            </w:tcBorders>
            <w:shd w:val="clear" w:color="auto" w:fill="auto"/>
            <w:vAlign w:val="center"/>
          </w:tcPr>
          <w:p w14:paraId="0A576FBA"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F_13_ТЭ</w:t>
            </w:r>
          </w:p>
        </w:tc>
        <w:tc>
          <w:tcPr>
            <w:tcW w:w="11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765ECDD"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0,762</w:t>
            </w:r>
          </w:p>
        </w:tc>
      </w:tr>
      <w:tr w:rsidR="004404D5" w:rsidRPr="00AD0228" w14:paraId="54524D37" w14:textId="77777777" w:rsidTr="004404D5">
        <w:trPr>
          <w:trHeight w:val="291"/>
        </w:trPr>
        <w:tc>
          <w:tcPr>
            <w:tcW w:w="355" w:type="pct"/>
            <w:vAlign w:val="center"/>
          </w:tcPr>
          <w:p w14:paraId="41A8AC59"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2</w:t>
            </w:r>
          </w:p>
        </w:tc>
        <w:tc>
          <w:tcPr>
            <w:tcW w:w="2373" w:type="pct"/>
            <w:tcBorders>
              <w:top w:val="nil"/>
              <w:left w:val="single" w:sz="4" w:space="0" w:color="auto"/>
              <w:bottom w:val="single" w:sz="4" w:space="0" w:color="auto"/>
              <w:right w:val="single" w:sz="4" w:space="0" w:color="auto"/>
            </w:tcBorders>
            <w:shd w:val="clear" w:color="auto" w:fill="auto"/>
          </w:tcPr>
          <w:p w14:paraId="7EE89C48"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 xml:space="preserve">Строительство ТП 10/0.4кВ для потребителей от 15 кВт до 150 кВт </w:t>
            </w:r>
          </w:p>
        </w:tc>
        <w:tc>
          <w:tcPr>
            <w:tcW w:w="1131" w:type="pct"/>
            <w:tcBorders>
              <w:top w:val="nil"/>
              <w:left w:val="nil"/>
              <w:bottom w:val="single" w:sz="4" w:space="0" w:color="auto"/>
              <w:right w:val="single" w:sz="4" w:space="0" w:color="auto"/>
            </w:tcBorders>
            <w:shd w:val="clear" w:color="auto" w:fill="auto"/>
            <w:vAlign w:val="center"/>
          </w:tcPr>
          <w:p w14:paraId="3CC08113"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F_14_ТЭ</w:t>
            </w:r>
          </w:p>
        </w:tc>
        <w:tc>
          <w:tcPr>
            <w:tcW w:w="1141" w:type="pct"/>
            <w:tcBorders>
              <w:top w:val="nil"/>
              <w:left w:val="single" w:sz="4" w:space="0" w:color="auto"/>
              <w:bottom w:val="single" w:sz="4" w:space="0" w:color="auto"/>
              <w:right w:val="single" w:sz="4" w:space="0" w:color="auto"/>
            </w:tcBorders>
            <w:shd w:val="clear" w:color="auto" w:fill="auto"/>
            <w:vAlign w:val="center"/>
          </w:tcPr>
          <w:p w14:paraId="402486C0"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0,168</w:t>
            </w:r>
          </w:p>
        </w:tc>
      </w:tr>
      <w:tr w:rsidR="004404D5" w:rsidRPr="00AD0228" w14:paraId="082E3F24" w14:textId="77777777" w:rsidTr="004404D5">
        <w:trPr>
          <w:trHeight w:val="291"/>
        </w:trPr>
        <w:tc>
          <w:tcPr>
            <w:tcW w:w="355" w:type="pct"/>
            <w:vAlign w:val="center"/>
          </w:tcPr>
          <w:p w14:paraId="74690C2C"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3</w:t>
            </w:r>
          </w:p>
        </w:tc>
        <w:tc>
          <w:tcPr>
            <w:tcW w:w="2373" w:type="pct"/>
            <w:tcBorders>
              <w:top w:val="single" w:sz="4" w:space="0" w:color="auto"/>
              <w:left w:val="single" w:sz="4" w:space="0" w:color="auto"/>
              <w:bottom w:val="single" w:sz="4" w:space="0" w:color="auto"/>
              <w:right w:val="single" w:sz="4" w:space="0" w:color="auto"/>
            </w:tcBorders>
            <w:shd w:val="clear" w:color="auto" w:fill="auto"/>
            <w:vAlign w:val="center"/>
          </w:tcPr>
          <w:p w14:paraId="7D04E1FA"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 xml:space="preserve">Строительство ВЛ, КЛ 10-0.4 кВ для потребителей от 150 кВт до 670 кВт </w:t>
            </w:r>
          </w:p>
        </w:tc>
        <w:tc>
          <w:tcPr>
            <w:tcW w:w="1131" w:type="pct"/>
            <w:tcBorders>
              <w:top w:val="single" w:sz="4" w:space="0" w:color="auto"/>
              <w:left w:val="nil"/>
              <w:bottom w:val="single" w:sz="4" w:space="0" w:color="auto"/>
              <w:right w:val="single" w:sz="4" w:space="0" w:color="auto"/>
            </w:tcBorders>
            <w:shd w:val="clear" w:color="auto" w:fill="auto"/>
            <w:vAlign w:val="center"/>
          </w:tcPr>
          <w:p w14:paraId="3F5E2689"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F_11-1_ТЭ</w:t>
            </w:r>
          </w:p>
        </w:tc>
        <w:tc>
          <w:tcPr>
            <w:tcW w:w="1141" w:type="pct"/>
            <w:tcBorders>
              <w:top w:val="single" w:sz="4" w:space="0" w:color="auto"/>
              <w:left w:val="single" w:sz="4" w:space="0" w:color="auto"/>
              <w:bottom w:val="single" w:sz="4" w:space="0" w:color="auto"/>
              <w:right w:val="single" w:sz="4" w:space="0" w:color="auto"/>
            </w:tcBorders>
            <w:shd w:val="clear" w:color="auto" w:fill="auto"/>
            <w:vAlign w:val="center"/>
          </w:tcPr>
          <w:p w14:paraId="19F93335"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0,705</w:t>
            </w:r>
          </w:p>
        </w:tc>
      </w:tr>
      <w:tr w:rsidR="004404D5" w:rsidRPr="00AD0228" w14:paraId="4BC775E5" w14:textId="77777777" w:rsidTr="004404D5">
        <w:trPr>
          <w:trHeight w:val="291"/>
        </w:trPr>
        <w:tc>
          <w:tcPr>
            <w:tcW w:w="355" w:type="pct"/>
            <w:vAlign w:val="center"/>
          </w:tcPr>
          <w:p w14:paraId="7138F51B"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4</w:t>
            </w:r>
          </w:p>
        </w:tc>
        <w:tc>
          <w:tcPr>
            <w:tcW w:w="2373" w:type="pct"/>
            <w:tcBorders>
              <w:top w:val="nil"/>
              <w:left w:val="single" w:sz="4" w:space="0" w:color="auto"/>
              <w:bottom w:val="single" w:sz="4" w:space="0" w:color="auto"/>
              <w:right w:val="single" w:sz="4" w:space="0" w:color="auto"/>
            </w:tcBorders>
            <w:shd w:val="clear" w:color="auto" w:fill="auto"/>
            <w:vAlign w:val="center"/>
          </w:tcPr>
          <w:p w14:paraId="31201362"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Реконструкция ВЛ-10кВ г.Кызыл, в 32 метрах восточнее жилого дома 1б по ул.Фрунзе</w:t>
            </w:r>
          </w:p>
        </w:tc>
        <w:tc>
          <w:tcPr>
            <w:tcW w:w="1131" w:type="pct"/>
            <w:tcBorders>
              <w:top w:val="nil"/>
              <w:left w:val="nil"/>
              <w:bottom w:val="single" w:sz="4" w:space="0" w:color="auto"/>
              <w:right w:val="single" w:sz="4" w:space="0" w:color="auto"/>
            </w:tcBorders>
            <w:shd w:val="clear" w:color="auto" w:fill="auto"/>
            <w:vAlign w:val="center"/>
          </w:tcPr>
          <w:p w14:paraId="369452C5"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F_103205_ВН</w:t>
            </w:r>
          </w:p>
        </w:tc>
        <w:tc>
          <w:tcPr>
            <w:tcW w:w="1141" w:type="pct"/>
            <w:tcBorders>
              <w:top w:val="nil"/>
              <w:left w:val="single" w:sz="4" w:space="0" w:color="auto"/>
              <w:bottom w:val="single" w:sz="4" w:space="0" w:color="auto"/>
              <w:right w:val="single" w:sz="4" w:space="0" w:color="auto"/>
            </w:tcBorders>
            <w:shd w:val="clear" w:color="auto" w:fill="auto"/>
            <w:vAlign w:val="center"/>
          </w:tcPr>
          <w:p w14:paraId="733823EF"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0,027</w:t>
            </w:r>
          </w:p>
        </w:tc>
      </w:tr>
      <w:tr w:rsidR="004404D5" w:rsidRPr="00AD0228" w14:paraId="5EB19FA5" w14:textId="77777777" w:rsidTr="004404D5">
        <w:trPr>
          <w:trHeight w:val="291"/>
        </w:trPr>
        <w:tc>
          <w:tcPr>
            <w:tcW w:w="355" w:type="pct"/>
            <w:vAlign w:val="center"/>
          </w:tcPr>
          <w:p w14:paraId="3E02A596"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5</w:t>
            </w:r>
          </w:p>
        </w:tc>
        <w:tc>
          <w:tcPr>
            <w:tcW w:w="2373" w:type="pct"/>
            <w:tcBorders>
              <w:top w:val="nil"/>
              <w:left w:val="single" w:sz="4" w:space="0" w:color="auto"/>
              <w:bottom w:val="single" w:sz="4" w:space="0" w:color="auto"/>
              <w:right w:val="single" w:sz="4" w:space="0" w:color="auto"/>
            </w:tcBorders>
            <w:shd w:val="clear" w:color="auto" w:fill="auto"/>
            <w:vAlign w:val="center"/>
          </w:tcPr>
          <w:p w14:paraId="06974BB4"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Реконструкция  ВЛ 10кВ ф.8-05 г.Шагонар, ул.Магистральная д.13</w:t>
            </w:r>
          </w:p>
        </w:tc>
        <w:tc>
          <w:tcPr>
            <w:tcW w:w="1131" w:type="pct"/>
            <w:tcBorders>
              <w:top w:val="nil"/>
              <w:left w:val="nil"/>
              <w:bottom w:val="single" w:sz="4" w:space="0" w:color="auto"/>
              <w:right w:val="single" w:sz="4" w:space="0" w:color="auto"/>
            </w:tcBorders>
            <w:shd w:val="clear" w:color="auto" w:fill="auto"/>
            <w:vAlign w:val="center"/>
          </w:tcPr>
          <w:p w14:paraId="753FF48E"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F_103331_ВН</w:t>
            </w:r>
          </w:p>
        </w:tc>
        <w:tc>
          <w:tcPr>
            <w:tcW w:w="1141" w:type="pct"/>
            <w:tcBorders>
              <w:top w:val="nil"/>
              <w:left w:val="single" w:sz="4" w:space="0" w:color="auto"/>
              <w:bottom w:val="single" w:sz="4" w:space="0" w:color="auto"/>
              <w:right w:val="single" w:sz="4" w:space="0" w:color="auto"/>
            </w:tcBorders>
            <w:shd w:val="clear" w:color="auto" w:fill="auto"/>
            <w:vAlign w:val="center"/>
          </w:tcPr>
          <w:p w14:paraId="3195E652"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0,001</w:t>
            </w:r>
          </w:p>
        </w:tc>
      </w:tr>
      <w:tr w:rsidR="004404D5" w:rsidRPr="00AD0228" w14:paraId="42DEE983" w14:textId="77777777" w:rsidTr="0090723D">
        <w:trPr>
          <w:trHeight w:val="300"/>
        </w:trPr>
        <w:tc>
          <w:tcPr>
            <w:tcW w:w="355" w:type="pct"/>
            <w:shd w:val="clear" w:color="auto" w:fill="EAF1DD" w:themeFill="accent3" w:themeFillTint="33"/>
            <w:hideMark/>
          </w:tcPr>
          <w:p w14:paraId="5F465E32" w14:textId="77777777" w:rsidR="001979BB" w:rsidRPr="00AD0228" w:rsidRDefault="001979BB" w:rsidP="001979BB">
            <w:pPr>
              <w:contextualSpacing/>
              <w:jc w:val="center"/>
              <w:rPr>
                <w:rFonts w:ascii="Myriad Pro" w:hAnsi="Myriad Pro"/>
                <w:sz w:val="20"/>
                <w:szCs w:val="20"/>
              </w:rPr>
            </w:pPr>
          </w:p>
        </w:tc>
        <w:tc>
          <w:tcPr>
            <w:tcW w:w="2373" w:type="pct"/>
            <w:shd w:val="clear" w:color="auto" w:fill="EAF1DD" w:themeFill="accent3" w:themeFillTint="33"/>
            <w:vAlign w:val="center"/>
            <w:hideMark/>
          </w:tcPr>
          <w:p w14:paraId="29989B87" w14:textId="77777777" w:rsidR="001979BB" w:rsidRPr="00AD0228" w:rsidRDefault="001979BB" w:rsidP="001979BB">
            <w:pPr>
              <w:contextualSpacing/>
              <w:rPr>
                <w:rFonts w:ascii="Myriad Pro" w:hAnsi="Myriad Pro"/>
                <w:b/>
                <w:sz w:val="20"/>
                <w:szCs w:val="20"/>
              </w:rPr>
            </w:pPr>
            <w:r w:rsidRPr="00AD0228">
              <w:rPr>
                <w:rFonts w:ascii="Myriad Pro" w:hAnsi="Myriad Pro"/>
                <w:b/>
                <w:sz w:val="20"/>
                <w:szCs w:val="20"/>
              </w:rPr>
              <w:t>Итого</w:t>
            </w:r>
          </w:p>
        </w:tc>
        <w:tc>
          <w:tcPr>
            <w:tcW w:w="1131" w:type="pct"/>
            <w:shd w:val="clear" w:color="auto" w:fill="EAF1DD" w:themeFill="accent3" w:themeFillTint="33"/>
            <w:hideMark/>
          </w:tcPr>
          <w:p w14:paraId="5E934B14" w14:textId="77777777" w:rsidR="001979BB" w:rsidRPr="00AD0228" w:rsidRDefault="001979BB" w:rsidP="001979BB">
            <w:pPr>
              <w:contextualSpacing/>
              <w:jc w:val="center"/>
              <w:rPr>
                <w:rFonts w:ascii="Myriad Pro" w:hAnsi="Myriad Pro"/>
                <w:b/>
                <w:sz w:val="20"/>
                <w:szCs w:val="20"/>
              </w:rPr>
            </w:pPr>
          </w:p>
        </w:tc>
        <w:tc>
          <w:tcPr>
            <w:tcW w:w="1141" w:type="pct"/>
            <w:shd w:val="clear" w:color="auto" w:fill="EAF1DD" w:themeFill="accent3" w:themeFillTint="33"/>
            <w:hideMark/>
          </w:tcPr>
          <w:p w14:paraId="53B43194" w14:textId="77777777" w:rsidR="001979BB" w:rsidRPr="00AD0228" w:rsidRDefault="001979BB" w:rsidP="001979BB">
            <w:pPr>
              <w:contextualSpacing/>
              <w:jc w:val="center"/>
              <w:rPr>
                <w:rFonts w:ascii="Myriad Pro" w:hAnsi="Myriad Pro"/>
                <w:b/>
                <w:sz w:val="20"/>
                <w:szCs w:val="20"/>
              </w:rPr>
            </w:pPr>
            <w:r w:rsidRPr="00AD0228">
              <w:rPr>
                <w:rFonts w:ascii="Myriad Pro" w:hAnsi="Myriad Pro"/>
                <w:b/>
                <w:sz w:val="20"/>
                <w:szCs w:val="20"/>
              </w:rPr>
              <w:t>1,663</w:t>
            </w:r>
          </w:p>
        </w:tc>
      </w:tr>
    </w:tbl>
    <w:p w14:paraId="2F225112" w14:textId="77777777" w:rsidR="001979BB" w:rsidRPr="00D02979" w:rsidRDefault="001979BB" w:rsidP="00AD0228">
      <w:pPr>
        <w:pStyle w:val="3e"/>
        <w:rPr>
          <w:rFonts w:eastAsia="Calibri"/>
        </w:rPr>
      </w:pPr>
      <w:r w:rsidRPr="00D02979">
        <w:rPr>
          <w:rFonts w:eastAsia="Calibri"/>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28CE333" w14:textId="77777777" w:rsidR="001979BB" w:rsidRPr="00D02979" w:rsidRDefault="001979BB" w:rsidP="00AD0228">
      <w:pPr>
        <w:pStyle w:val="3e"/>
      </w:pPr>
      <w:r w:rsidRPr="00D02979">
        <w:rPr>
          <w:rFonts w:eastAsia="Calibri"/>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D02979">
        <w:t>к учету не принимаются.</w:t>
      </w:r>
    </w:p>
    <w:p w14:paraId="01F4F632" w14:textId="77777777" w:rsidR="001979BB" w:rsidRPr="00D02979" w:rsidRDefault="001979BB" w:rsidP="00AD0228">
      <w:pPr>
        <w:pStyle w:val="3e"/>
      </w:pPr>
      <w:r w:rsidRPr="00D02979">
        <w:t xml:space="preserve">Исполнителем в ходе проверки </w:t>
      </w:r>
      <w:r w:rsidRPr="00D02979">
        <w:rPr>
          <w:rFonts w:eastAsia="Calibri"/>
        </w:rPr>
        <w:t>обнаружено превышение фактического финансирования по 2 мероприятиям инвестиционной программы, утвержденной до начала периода (2017 года) и по 6 мероприятиям Инвестиционной программы свыше величины средств, предусмотренных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w:t>
      </w:r>
    </w:p>
    <w:p w14:paraId="2D958766" w14:textId="77777777" w:rsidR="001979BB" w:rsidRPr="00D02979" w:rsidRDefault="001979BB" w:rsidP="00AD0228">
      <w:pPr>
        <w:pStyle w:val="3e"/>
        <w:rPr>
          <w:rFonts w:eastAsia="Calibri"/>
        </w:rPr>
      </w:pPr>
      <w:r w:rsidRPr="00D02979">
        <w:rPr>
          <w:rFonts w:eastAsia="Calibri"/>
        </w:rPr>
        <w:t xml:space="preserve">Отклонение по указанным объектам составило </w:t>
      </w:r>
      <w:r w:rsidRPr="00D02979">
        <w:t xml:space="preserve">3,207 </w:t>
      </w:r>
      <w:r w:rsidRPr="00D02979">
        <w:rPr>
          <w:rFonts w:eastAsia="Calibri"/>
        </w:rPr>
        <w:t xml:space="preserve">млн. руб. (без НДС) и </w:t>
      </w:r>
      <w:r w:rsidRPr="00D02979">
        <w:t xml:space="preserve">3,048 </w:t>
      </w:r>
      <w:r w:rsidRPr="00D02979">
        <w:rPr>
          <w:rFonts w:eastAsia="Calibri"/>
        </w:rPr>
        <w:t xml:space="preserve">млн. руб. (без НДС) соответственно. </w:t>
      </w:r>
    </w:p>
    <w:p w14:paraId="5C78267A" w14:textId="77777777" w:rsidR="001979BB" w:rsidRPr="00D02979" w:rsidRDefault="001979BB" w:rsidP="00AD0228">
      <w:pPr>
        <w:pStyle w:val="3e"/>
        <w:rPr>
          <w:rFonts w:eastAsia="Calibri"/>
        </w:rPr>
      </w:pPr>
      <w:r w:rsidRPr="00D02979">
        <w:rPr>
          <w:rFonts w:eastAsia="Calibri"/>
        </w:rPr>
        <w:t>Данные отражены в таблице.</w:t>
      </w:r>
    </w:p>
    <w:p w14:paraId="3F252BCC" w14:textId="77777777" w:rsidR="001979BB" w:rsidRPr="00D02979" w:rsidRDefault="001979BB" w:rsidP="00AD0228">
      <w:pPr>
        <w:pStyle w:val="3e"/>
        <w:rPr>
          <w:rFonts w:eastAsia="Calibri"/>
        </w:rPr>
      </w:pPr>
    </w:p>
    <w:p w14:paraId="100E0170" w14:textId="77777777" w:rsidR="001979BB" w:rsidRPr="00D02979" w:rsidRDefault="001979BB" w:rsidP="00AD0228">
      <w:pPr>
        <w:pStyle w:val="3e"/>
        <w:rPr>
          <w:rFonts w:eastAsia="Calibri"/>
        </w:rPr>
        <w:sectPr w:rsidR="001979BB" w:rsidRPr="00D02979" w:rsidSect="007D0FF7">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275"/>
        <w:gridCol w:w="1701"/>
        <w:gridCol w:w="1701"/>
        <w:gridCol w:w="1701"/>
        <w:gridCol w:w="1843"/>
        <w:gridCol w:w="1666"/>
      </w:tblGrid>
      <w:tr w:rsidR="00AD0228" w:rsidRPr="00AD0228" w14:paraId="0581AF01" w14:textId="77777777" w:rsidTr="00AD0228">
        <w:trPr>
          <w:trHeight w:val="20"/>
          <w:tblHeader/>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59CE61" w14:textId="77777777" w:rsidR="001979BB" w:rsidRPr="00AD0228" w:rsidRDefault="001979BB" w:rsidP="001979BB">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Наименование инвестиционного проекта</w:t>
            </w:r>
          </w:p>
          <w:p w14:paraId="044F048E" w14:textId="77777777" w:rsidR="001979BB" w:rsidRPr="00AD0228" w:rsidRDefault="001979BB" w:rsidP="001979BB">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(группы инвестиционных проектов</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66E8098"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Идентификатор инвестиционного проекта</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8482C39" w14:textId="77777777" w:rsidR="001979BB" w:rsidRPr="00AD0228" w:rsidRDefault="001979BB" w:rsidP="001979BB">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План 2017 года, утвержденный Приказом Минэнерго</w:t>
            </w:r>
            <w:r w:rsidRPr="00AD0228">
              <w:rPr>
                <w:rFonts w:ascii="Myriad Pro" w:hAnsi="Myriad Pro"/>
                <w:color w:val="FFFFFF" w:themeColor="background1"/>
                <w:sz w:val="20"/>
                <w:szCs w:val="20"/>
              </w:rPr>
              <w:t xml:space="preserve"> </w:t>
            </w:r>
            <w:r w:rsidRPr="00AD0228">
              <w:rPr>
                <w:rFonts w:ascii="Myriad Pro" w:hAnsi="Myriad Pro"/>
                <w:b/>
                <w:bCs/>
                <w:color w:val="FFFFFF" w:themeColor="background1"/>
                <w:sz w:val="20"/>
                <w:szCs w:val="20"/>
              </w:rPr>
              <w:t>от 09.12.2016 г. №1308, млн. руб. без НДС</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3D55ADA" w14:textId="77777777" w:rsidR="001979BB" w:rsidRPr="00AD0228" w:rsidRDefault="001979BB" w:rsidP="001979BB">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Скорректированный план 2017 года, утвержденный Приказом Минэнерго от 27.10.2017 №6а, млн. руб. без НДС</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B0B365C" w14:textId="77777777" w:rsidR="001979BB" w:rsidRPr="00AD0228" w:rsidRDefault="001979BB" w:rsidP="001979BB">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Фактический объем финансирования, млн. руб. без НДС</w:t>
            </w:r>
          </w:p>
        </w:tc>
        <w:tc>
          <w:tcPr>
            <w:tcW w:w="12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831471B" w14:textId="77777777" w:rsidR="001979BB" w:rsidRPr="00AD0228" w:rsidRDefault="001979BB" w:rsidP="001979BB">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Отклонение , млн. руб. без НДС</w:t>
            </w:r>
          </w:p>
        </w:tc>
      </w:tr>
      <w:tr w:rsidR="00AD0228" w:rsidRPr="00AD0228" w14:paraId="4AA2DC02" w14:textId="77777777" w:rsidTr="00AD0228">
        <w:trPr>
          <w:trHeight w:val="20"/>
          <w:tblHeader/>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2364D2" w14:textId="77777777" w:rsidR="001979BB" w:rsidRPr="00AD0228" w:rsidRDefault="001979BB" w:rsidP="001979BB">
            <w:pPr>
              <w:jc w:val="center"/>
              <w:rPr>
                <w:rFonts w:ascii="Myriad Pro" w:hAnsi="Myriad Pro"/>
                <w:b/>
                <w:bCs/>
                <w:color w:val="FFFFFF" w:themeColor="background1"/>
                <w:sz w:val="20"/>
                <w:szCs w:val="20"/>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7DFB39D" w14:textId="77777777" w:rsidR="001979BB" w:rsidRPr="00AD0228" w:rsidRDefault="001979BB" w:rsidP="001979BB">
            <w:pPr>
              <w:jc w:val="center"/>
              <w:rPr>
                <w:rFonts w:ascii="Myriad Pro" w:hAnsi="Myriad Pro"/>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BFA7A61" w14:textId="77777777" w:rsidR="001979BB" w:rsidRPr="00AD0228" w:rsidRDefault="001979BB" w:rsidP="001979BB">
            <w:pPr>
              <w:jc w:val="center"/>
              <w:rPr>
                <w:rFonts w:ascii="Myriad Pro" w:hAnsi="Myriad Pro"/>
                <w:b/>
                <w:bCs/>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35CE41" w14:textId="77777777" w:rsidR="001979BB" w:rsidRPr="00AD0228" w:rsidRDefault="001979BB" w:rsidP="001979BB">
            <w:pPr>
              <w:jc w:val="center"/>
              <w:rPr>
                <w:rFonts w:ascii="Myriad Pro" w:hAnsi="Myriad Pro"/>
                <w:b/>
                <w:bCs/>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36667C" w14:textId="77777777" w:rsidR="001979BB" w:rsidRPr="00AD0228" w:rsidRDefault="001979BB" w:rsidP="001979BB">
            <w:pPr>
              <w:jc w:val="center"/>
              <w:rPr>
                <w:rFonts w:ascii="Myriad Pro" w:hAnsi="Myriad Pro"/>
                <w:b/>
                <w:bCs/>
                <w:color w:val="FFFFFF" w:themeColor="background1"/>
                <w:sz w:val="20"/>
                <w:szCs w:val="20"/>
              </w:rPr>
            </w:pP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0678D6" w14:textId="77777777" w:rsidR="001979BB" w:rsidRPr="00AD0228" w:rsidRDefault="001979BB" w:rsidP="001979BB">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от ИП, утвержденной до начала периода регулирования</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56A91F" w14:textId="77777777" w:rsidR="001979BB" w:rsidRPr="00AD0228" w:rsidRDefault="001979BB" w:rsidP="001979BB">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от скорректированной ИП в течение периода регулирования</w:t>
            </w:r>
          </w:p>
        </w:tc>
      </w:tr>
      <w:tr w:rsidR="004404D5" w:rsidRPr="00AD0228" w14:paraId="7ACB369B" w14:textId="77777777" w:rsidTr="0090723D">
        <w:trPr>
          <w:trHeight w:val="20"/>
        </w:trPr>
        <w:tc>
          <w:tcPr>
            <w:tcW w:w="1605" w:type="pct"/>
            <w:tcBorders>
              <w:top w:val="single" w:sz="4" w:space="0" w:color="FFFFFF" w:themeColor="background1"/>
            </w:tcBorders>
            <w:shd w:val="clear" w:color="auto" w:fill="EAF1DD" w:themeFill="accent3" w:themeFillTint="33"/>
            <w:vAlign w:val="center"/>
          </w:tcPr>
          <w:p w14:paraId="64DF1915" w14:textId="77777777" w:rsidR="001979BB" w:rsidRPr="00AD0228" w:rsidRDefault="001979BB" w:rsidP="001979BB">
            <w:pPr>
              <w:rPr>
                <w:rFonts w:ascii="Myriad Pro" w:hAnsi="Myriad Pro"/>
                <w:b/>
                <w:bCs/>
                <w:sz w:val="20"/>
                <w:szCs w:val="20"/>
              </w:rPr>
            </w:pPr>
            <w:r w:rsidRPr="00AD0228">
              <w:rPr>
                <w:rFonts w:ascii="Myriad Pro" w:hAnsi="Myriad Pro"/>
                <w:b/>
                <w:bCs/>
                <w:sz w:val="20"/>
                <w:szCs w:val="20"/>
              </w:rPr>
              <w:t>Итого по приказу Мннэнерго от 09.12.2016 №1308</w:t>
            </w:r>
          </w:p>
        </w:tc>
        <w:tc>
          <w:tcPr>
            <w:tcW w:w="438" w:type="pct"/>
            <w:tcBorders>
              <w:top w:val="single" w:sz="4" w:space="0" w:color="FFFFFF" w:themeColor="background1"/>
            </w:tcBorders>
            <w:shd w:val="clear" w:color="auto" w:fill="EAF1DD" w:themeFill="accent3" w:themeFillTint="33"/>
            <w:noWrap/>
            <w:vAlign w:val="center"/>
          </w:tcPr>
          <w:p w14:paraId="5DD22B18" w14:textId="77777777" w:rsidR="001979BB" w:rsidRPr="00AD0228" w:rsidRDefault="001979BB" w:rsidP="001979BB">
            <w:pPr>
              <w:jc w:val="center"/>
              <w:rPr>
                <w:rFonts w:ascii="Myriad Pro" w:hAnsi="Myriad Pro"/>
                <w:sz w:val="20"/>
                <w:szCs w:val="20"/>
              </w:rPr>
            </w:pPr>
          </w:p>
        </w:tc>
        <w:tc>
          <w:tcPr>
            <w:tcW w:w="584" w:type="pct"/>
            <w:tcBorders>
              <w:top w:val="single" w:sz="4" w:space="0" w:color="FFFFFF" w:themeColor="background1"/>
            </w:tcBorders>
            <w:shd w:val="clear" w:color="auto" w:fill="EAF1DD" w:themeFill="accent3" w:themeFillTint="33"/>
            <w:noWrap/>
            <w:vAlign w:val="center"/>
          </w:tcPr>
          <w:p w14:paraId="62CC2A35" w14:textId="77777777" w:rsidR="001979BB" w:rsidRPr="00AD0228" w:rsidRDefault="001979BB" w:rsidP="001979BB">
            <w:pPr>
              <w:jc w:val="center"/>
              <w:rPr>
                <w:rFonts w:ascii="Myriad Pro" w:hAnsi="Myriad Pro"/>
                <w:b/>
                <w:bCs/>
                <w:sz w:val="20"/>
                <w:szCs w:val="20"/>
              </w:rPr>
            </w:pPr>
            <w:r w:rsidRPr="00AD0228">
              <w:rPr>
                <w:rFonts w:ascii="Myriad Pro" w:hAnsi="Myriad Pro"/>
                <w:b/>
                <w:bCs/>
                <w:sz w:val="20"/>
                <w:szCs w:val="20"/>
              </w:rPr>
              <w:t>25,778</w:t>
            </w:r>
          </w:p>
        </w:tc>
        <w:tc>
          <w:tcPr>
            <w:tcW w:w="584" w:type="pct"/>
            <w:tcBorders>
              <w:top w:val="single" w:sz="4" w:space="0" w:color="FFFFFF" w:themeColor="background1"/>
            </w:tcBorders>
            <w:shd w:val="clear" w:color="auto" w:fill="EAF1DD" w:themeFill="accent3" w:themeFillTint="33"/>
            <w:noWrap/>
            <w:vAlign w:val="center"/>
          </w:tcPr>
          <w:p w14:paraId="4D7C2213" w14:textId="77777777" w:rsidR="001979BB" w:rsidRPr="00AD0228" w:rsidRDefault="001979BB" w:rsidP="001979BB">
            <w:pPr>
              <w:jc w:val="center"/>
              <w:rPr>
                <w:rFonts w:ascii="Myriad Pro" w:hAnsi="Myriad Pro"/>
                <w:b/>
                <w:bCs/>
                <w:sz w:val="20"/>
                <w:szCs w:val="20"/>
              </w:rPr>
            </w:pPr>
            <w:r w:rsidRPr="00AD0228">
              <w:rPr>
                <w:rFonts w:ascii="Myriad Pro" w:hAnsi="Myriad Pro"/>
                <w:b/>
                <w:bCs/>
                <w:sz w:val="20"/>
                <w:szCs w:val="20"/>
              </w:rPr>
              <w:t>26,776</w:t>
            </w:r>
          </w:p>
        </w:tc>
        <w:tc>
          <w:tcPr>
            <w:tcW w:w="584" w:type="pct"/>
            <w:tcBorders>
              <w:top w:val="single" w:sz="4" w:space="0" w:color="FFFFFF" w:themeColor="background1"/>
            </w:tcBorders>
            <w:shd w:val="clear" w:color="auto" w:fill="EAF1DD" w:themeFill="accent3" w:themeFillTint="33"/>
            <w:noWrap/>
            <w:vAlign w:val="center"/>
          </w:tcPr>
          <w:p w14:paraId="2E33FF2E" w14:textId="77777777" w:rsidR="001979BB" w:rsidRPr="00AD0228" w:rsidRDefault="001979BB" w:rsidP="001979BB">
            <w:pPr>
              <w:jc w:val="center"/>
              <w:rPr>
                <w:rFonts w:ascii="Myriad Pro" w:hAnsi="Myriad Pro"/>
                <w:b/>
                <w:bCs/>
                <w:sz w:val="20"/>
                <w:szCs w:val="20"/>
              </w:rPr>
            </w:pPr>
            <w:r w:rsidRPr="00AD0228">
              <w:rPr>
                <w:rFonts w:ascii="Myriad Pro" w:hAnsi="Myriad Pro"/>
                <w:b/>
                <w:bCs/>
                <w:sz w:val="20"/>
                <w:szCs w:val="20"/>
              </w:rPr>
              <w:t>28,985</w:t>
            </w:r>
          </w:p>
        </w:tc>
        <w:tc>
          <w:tcPr>
            <w:tcW w:w="633" w:type="pct"/>
            <w:tcBorders>
              <w:top w:val="single" w:sz="4" w:space="0" w:color="FFFFFF" w:themeColor="background1"/>
            </w:tcBorders>
            <w:shd w:val="clear" w:color="auto" w:fill="EAF1DD" w:themeFill="accent3" w:themeFillTint="33"/>
            <w:noWrap/>
            <w:vAlign w:val="center"/>
          </w:tcPr>
          <w:p w14:paraId="1BD15E1B" w14:textId="77777777" w:rsidR="001979BB" w:rsidRPr="00AD0228" w:rsidRDefault="001979BB" w:rsidP="001979BB">
            <w:pPr>
              <w:jc w:val="center"/>
              <w:rPr>
                <w:rFonts w:ascii="Myriad Pro" w:hAnsi="Myriad Pro"/>
                <w:b/>
                <w:bCs/>
                <w:sz w:val="20"/>
                <w:szCs w:val="20"/>
              </w:rPr>
            </w:pPr>
            <w:r w:rsidRPr="00AD0228">
              <w:rPr>
                <w:rFonts w:ascii="Myriad Pro" w:hAnsi="Myriad Pro"/>
                <w:b/>
                <w:sz w:val="20"/>
                <w:szCs w:val="20"/>
              </w:rPr>
              <w:t>3,207</w:t>
            </w:r>
          </w:p>
        </w:tc>
        <w:tc>
          <w:tcPr>
            <w:tcW w:w="572" w:type="pct"/>
            <w:tcBorders>
              <w:top w:val="single" w:sz="4" w:space="0" w:color="FFFFFF" w:themeColor="background1"/>
            </w:tcBorders>
            <w:shd w:val="clear" w:color="auto" w:fill="EAF1DD" w:themeFill="accent3" w:themeFillTint="33"/>
            <w:noWrap/>
            <w:vAlign w:val="center"/>
          </w:tcPr>
          <w:p w14:paraId="4A13F5D8" w14:textId="77777777" w:rsidR="001979BB" w:rsidRPr="00AD0228" w:rsidRDefault="001979BB" w:rsidP="001979BB">
            <w:pPr>
              <w:jc w:val="center"/>
              <w:rPr>
                <w:rFonts w:ascii="Myriad Pro" w:hAnsi="Myriad Pro"/>
                <w:b/>
                <w:bCs/>
                <w:sz w:val="20"/>
                <w:szCs w:val="20"/>
              </w:rPr>
            </w:pPr>
            <w:r w:rsidRPr="00AD0228">
              <w:rPr>
                <w:rFonts w:ascii="Myriad Pro" w:hAnsi="Myriad Pro"/>
                <w:b/>
                <w:sz w:val="20"/>
                <w:szCs w:val="20"/>
              </w:rPr>
              <w:t>2,209</w:t>
            </w:r>
          </w:p>
        </w:tc>
      </w:tr>
      <w:tr w:rsidR="004404D5" w:rsidRPr="00AD0228" w14:paraId="2A10F6E6" w14:textId="77777777" w:rsidTr="00AD0228">
        <w:trPr>
          <w:trHeight w:val="20"/>
        </w:trPr>
        <w:tc>
          <w:tcPr>
            <w:tcW w:w="1605" w:type="pct"/>
            <w:shd w:val="clear" w:color="auto" w:fill="auto"/>
            <w:vAlign w:val="center"/>
          </w:tcPr>
          <w:p w14:paraId="60FAE206" w14:textId="77777777" w:rsidR="001979BB" w:rsidRPr="00AD0228" w:rsidRDefault="001979BB" w:rsidP="001979BB">
            <w:pPr>
              <w:rPr>
                <w:rFonts w:ascii="Myriad Pro" w:hAnsi="Myriad Pro"/>
                <w:sz w:val="20"/>
                <w:szCs w:val="20"/>
              </w:rPr>
            </w:pPr>
            <w:r w:rsidRPr="00AD0228">
              <w:rPr>
                <w:rFonts w:ascii="Myriad Pro" w:hAnsi="Myriad Pro"/>
                <w:sz w:val="20"/>
                <w:szCs w:val="20"/>
              </w:rPr>
              <w:t>Строительство ВЛ, КЛ 10-0.4 кВ для потребителей до 15 кВт для льготных потребителей</w:t>
            </w:r>
          </w:p>
        </w:tc>
        <w:tc>
          <w:tcPr>
            <w:tcW w:w="438" w:type="pct"/>
            <w:shd w:val="clear" w:color="auto" w:fill="auto"/>
            <w:noWrap/>
            <w:vAlign w:val="center"/>
          </w:tcPr>
          <w:p w14:paraId="13BDFAF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F_17_ТЭ</w:t>
            </w:r>
          </w:p>
        </w:tc>
        <w:tc>
          <w:tcPr>
            <w:tcW w:w="58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528A9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21,250</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4B9B6BB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22,421</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247F3EF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24,028</w:t>
            </w:r>
          </w:p>
        </w:tc>
        <w:tc>
          <w:tcPr>
            <w:tcW w:w="633" w:type="pct"/>
            <w:tcBorders>
              <w:top w:val="single" w:sz="4" w:space="0" w:color="auto"/>
              <w:left w:val="nil"/>
              <w:bottom w:val="single" w:sz="4" w:space="0" w:color="auto"/>
              <w:right w:val="single" w:sz="4" w:space="0" w:color="auto"/>
            </w:tcBorders>
            <w:shd w:val="clear" w:color="auto" w:fill="auto"/>
            <w:noWrap/>
            <w:vAlign w:val="center"/>
          </w:tcPr>
          <w:p w14:paraId="40A05A0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2,778</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62A9E05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1,606</w:t>
            </w:r>
          </w:p>
        </w:tc>
      </w:tr>
      <w:tr w:rsidR="004404D5" w:rsidRPr="00AD0228" w14:paraId="48E93CEB" w14:textId="77777777" w:rsidTr="00AD0228">
        <w:trPr>
          <w:trHeight w:val="20"/>
        </w:trPr>
        <w:tc>
          <w:tcPr>
            <w:tcW w:w="1605" w:type="pct"/>
            <w:shd w:val="clear" w:color="auto" w:fill="auto"/>
            <w:vAlign w:val="center"/>
          </w:tcPr>
          <w:p w14:paraId="67DCA859"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438" w:type="pct"/>
            <w:shd w:val="clear" w:color="auto" w:fill="auto"/>
            <w:noWrap/>
            <w:vAlign w:val="center"/>
          </w:tcPr>
          <w:p w14:paraId="1733538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F_04_ВН</w:t>
            </w:r>
          </w:p>
        </w:tc>
        <w:tc>
          <w:tcPr>
            <w:tcW w:w="584" w:type="pct"/>
            <w:shd w:val="clear" w:color="auto" w:fill="auto"/>
            <w:noWrap/>
            <w:vAlign w:val="center"/>
          </w:tcPr>
          <w:p w14:paraId="2717F27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4,528</w:t>
            </w:r>
          </w:p>
        </w:tc>
        <w:tc>
          <w:tcPr>
            <w:tcW w:w="584" w:type="pct"/>
            <w:shd w:val="clear" w:color="auto" w:fill="auto"/>
            <w:noWrap/>
            <w:vAlign w:val="center"/>
          </w:tcPr>
          <w:p w14:paraId="5CBD1D8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4,355</w:t>
            </w:r>
          </w:p>
        </w:tc>
        <w:tc>
          <w:tcPr>
            <w:tcW w:w="584" w:type="pct"/>
            <w:shd w:val="clear" w:color="auto" w:fill="auto"/>
            <w:noWrap/>
            <w:vAlign w:val="center"/>
          </w:tcPr>
          <w:p w14:paraId="5E220E7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4,958</w:t>
            </w:r>
          </w:p>
        </w:tc>
        <w:tc>
          <w:tcPr>
            <w:tcW w:w="633" w:type="pct"/>
            <w:shd w:val="clear" w:color="auto" w:fill="auto"/>
            <w:noWrap/>
            <w:vAlign w:val="center"/>
          </w:tcPr>
          <w:p w14:paraId="5B91F04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0,429</w:t>
            </w:r>
          </w:p>
        </w:tc>
        <w:tc>
          <w:tcPr>
            <w:tcW w:w="572" w:type="pct"/>
            <w:shd w:val="clear" w:color="auto" w:fill="auto"/>
            <w:noWrap/>
            <w:vAlign w:val="center"/>
          </w:tcPr>
          <w:p w14:paraId="08BCAA9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0,603</w:t>
            </w:r>
          </w:p>
        </w:tc>
      </w:tr>
      <w:tr w:rsidR="004404D5" w:rsidRPr="00AD0228" w14:paraId="04E8D1C4" w14:textId="77777777" w:rsidTr="00AD0228">
        <w:trPr>
          <w:trHeight w:val="20"/>
        </w:trPr>
        <w:tc>
          <w:tcPr>
            <w:tcW w:w="1605" w:type="pct"/>
            <w:shd w:val="clear" w:color="auto" w:fill="auto"/>
            <w:vAlign w:val="center"/>
          </w:tcPr>
          <w:p w14:paraId="36D2E9F3" w14:textId="77777777" w:rsidR="001979BB" w:rsidRPr="00AD0228" w:rsidRDefault="001979BB" w:rsidP="001979BB">
            <w:pPr>
              <w:rPr>
                <w:rFonts w:ascii="Myriad Pro" w:hAnsi="Myriad Pro"/>
                <w:sz w:val="20"/>
                <w:szCs w:val="20"/>
              </w:rPr>
            </w:pPr>
            <w:r w:rsidRPr="00AD0228">
              <w:rPr>
                <w:rFonts w:ascii="Myriad Pro" w:hAnsi="Myriad Pro"/>
                <w:b/>
                <w:bCs/>
                <w:sz w:val="20"/>
                <w:szCs w:val="20"/>
              </w:rPr>
              <w:t>Итого по приказу Мннэнерго от 09.12.2016 №1308 и от 27.10.2017 №6а</w:t>
            </w:r>
          </w:p>
        </w:tc>
        <w:tc>
          <w:tcPr>
            <w:tcW w:w="438" w:type="pct"/>
            <w:shd w:val="clear" w:color="auto" w:fill="auto"/>
            <w:noWrap/>
            <w:vAlign w:val="center"/>
          </w:tcPr>
          <w:p w14:paraId="5465DC4D" w14:textId="77777777" w:rsidR="001979BB" w:rsidRPr="00AD0228" w:rsidRDefault="001979BB" w:rsidP="001979BB">
            <w:pPr>
              <w:jc w:val="center"/>
              <w:rPr>
                <w:rFonts w:ascii="Myriad Pro" w:hAnsi="Myriad Pro"/>
                <w:sz w:val="20"/>
                <w:szCs w:val="20"/>
              </w:rPr>
            </w:pPr>
          </w:p>
        </w:tc>
        <w:tc>
          <w:tcPr>
            <w:tcW w:w="58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C16BAF" w14:textId="77777777" w:rsidR="001979BB" w:rsidRPr="00AD0228" w:rsidRDefault="001979BB" w:rsidP="001979BB">
            <w:pPr>
              <w:jc w:val="center"/>
              <w:rPr>
                <w:rFonts w:ascii="Myriad Pro" w:hAnsi="Myriad Pro"/>
                <w:sz w:val="20"/>
                <w:szCs w:val="20"/>
              </w:rPr>
            </w:pPr>
            <w:r w:rsidRPr="00AD0228">
              <w:rPr>
                <w:rFonts w:ascii="Myriad Pro" w:hAnsi="Myriad Pro"/>
                <w:b/>
                <w:bCs/>
                <w:sz w:val="20"/>
                <w:szCs w:val="20"/>
              </w:rPr>
              <w:t>25,778</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314D0020"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27,475</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720AA683"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30,523</w:t>
            </w:r>
          </w:p>
        </w:tc>
        <w:tc>
          <w:tcPr>
            <w:tcW w:w="633" w:type="pct"/>
            <w:tcBorders>
              <w:top w:val="single" w:sz="4" w:space="0" w:color="auto"/>
              <w:left w:val="nil"/>
              <w:bottom w:val="single" w:sz="4" w:space="0" w:color="auto"/>
              <w:right w:val="single" w:sz="4" w:space="0" w:color="auto"/>
            </w:tcBorders>
            <w:shd w:val="clear" w:color="auto" w:fill="auto"/>
            <w:noWrap/>
            <w:vAlign w:val="center"/>
          </w:tcPr>
          <w:p w14:paraId="1DA2D618"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4,744</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0AFC1CC8"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3,048</w:t>
            </w:r>
          </w:p>
        </w:tc>
      </w:tr>
      <w:tr w:rsidR="004404D5" w:rsidRPr="00AD0228" w14:paraId="2C69B566" w14:textId="77777777" w:rsidTr="00AD0228">
        <w:trPr>
          <w:trHeight w:val="20"/>
        </w:trPr>
        <w:tc>
          <w:tcPr>
            <w:tcW w:w="1605" w:type="pct"/>
            <w:shd w:val="clear" w:color="auto" w:fill="auto"/>
            <w:vAlign w:val="center"/>
          </w:tcPr>
          <w:p w14:paraId="72C40D03" w14:textId="77777777" w:rsidR="001979BB" w:rsidRPr="00AD0228" w:rsidRDefault="001979BB" w:rsidP="001979BB">
            <w:pPr>
              <w:rPr>
                <w:rFonts w:ascii="Myriad Pro" w:hAnsi="Myriad Pro"/>
                <w:b/>
                <w:bCs/>
                <w:sz w:val="20"/>
                <w:szCs w:val="20"/>
              </w:rPr>
            </w:pPr>
            <w:r w:rsidRPr="00AD0228">
              <w:rPr>
                <w:rFonts w:ascii="Myriad Pro" w:hAnsi="Myriad Pro"/>
                <w:sz w:val="20"/>
                <w:szCs w:val="20"/>
              </w:rPr>
              <w:t>Строительство ВЛ, КЛ 10-0.4 кВ для потребителей до 15 кВт для льготных потребителей</w:t>
            </w:r>
          </w:p>
        </w:tc>
        <w:tc>
          <w:tcPr>
            <w:tcW w:w="438" w:type="pct"/>
            <w:shd w:val="clear" w:color="auto" w:fill="auto"/>
            <w:noWrap/>
            <w:vAlign w:val="center"/>
          </w:tcPr>
          <w:p w14:paraId="663430D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F_17_ТЭ</w:t>
            </w:r>
          </w:p>
        </w:tc>
        <w:tc>
          <w:tcPr>
            <w:tcW w:w="58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43630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21,250</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633AEE1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22,421</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66CCCD9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24,028</w:t>
            </w:r>
          </w:p>
        </w:tc>
        <w:tc>
          <w:tcPr>
            <w:tcW w:w="633" w:type="pct"/>
            <w:tcBorders>
              <w:top w:val="single" w:sz="4" w:space="0" w:color="auto"/>
              <w:left w:val="nil"/>
              <w:bottom w:val="single" w:sz="4" w:space="0" w:color="auto"/>
              <w:right w:val="single" w:sz="4" w:space="0" w:color="auto"/>
            </w:tcBorders>
            <w:shd w:val="clear" w:color="auto" w:fill="auto"/>
            <w:noWrap/>
            <w:vAlign w:val="center"/>
          </w:tcPr>
          <w:p w14:paraId="59F7B62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2,778</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0F14CF8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1,606</w:t>
            </w:r>
          </w:p>
        </w:tc>
      </w:tr>
      <w:tr w:rsidR="004404D5" w:rsidRPr="00AD0228" w14:paraId="6878489D" w14:textId="77777777" w:rsidTr="00AD0228">
        <w:trPr>
          <w:trHeight w:val="20"/>
        </w:trPr>
        <w:tc>
          <w:tcPr>
            <w:tcW w:w="1605" w:type="pct"/>
            <w:shd w:val="clear" w:color="auto" w:fill="auto"/>
            <w:vAlign w:val="center"/>
          </w:tcPr>
          <w:p w14:paraId="6E60D79A" w14:textId="77777777" w:rsidR="001979BB" w:rsidRPr="00AD0228" w:rsidRDefault="001979BB" w:rsidP="001979BB">
            <w:pPr>
              <w:rPr>
                <w:rFonts w:ascii="Myriad Pro" w:hAnsi="Myriad Pro"/>
                <w:b/>
                <w:bCs/>
                <w:sz w:val="20"/>
                <w:szCs w:val="20"/>
              </w:rPr>
            </w:pPr>
            <w:r w:rsidRPr="00AD0228">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438" w:type="pct"/>
            <w:shd w:val="clear" w:color="auto" w:fill="auto"/>
            <w:noWrap/>
            <w:vAlign w:val="center"/>
          </w:tcPr>
          <w:p w14:paraId="143C2F1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F_04_ВН</w:t>
            </w:r>
          </w:p>
        </w:tc>
        <w:tc>
          <w:tcPr>
            <w:tcW w:w="58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E6B6C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4,528</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24FDF59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4,355</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3DC25AE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4,958</w:t>
            </w:r>
          </w:p>
        </w:tc>
        <w:tc>
          <w:tcPr>
            <w:tcW w:w="633" w:type="pct"/>
            <w:tcBorders>
              <w:top w:val="single" w:sz="4" w:space="0" w:color="auto"/>
              <w:left w:val="nil"/>
              <w:bottom w:val="single" w:sz="4" w:space="0" w:color="auto"/>
              <w:right w:val="single" w:sz="4" w:space="0" w:color="auto"/>
            </w:tcBorders>
            <w:shd w:val="clear" w:color="auto" w:fill="auto"/>
            <w:noWrap/>
            <w:vAlign w:val="center"/>
          </w:tcPr>
          <w:p w14:paraId="6426DFC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0,429</w:t>
            </w:r>
          </w:p>
        </w:tc>
        <w:tc>
          <w:tcPr>
            <w:tcW w:w="572" w:type="pct"/>
            <w:tcBorders>
              <w:top w:val="single" w:sz="4" w:space="0" w:color="auto"/>
              <w:left w:val="nil"/>
              <w:bottom w:val="single" w:sz="4" w:space="0" w:color="auto"/>
              <w:right w:val="single" w:sz="4" w:space="0" w:color="auto"/>
            </w:tcBorders>
            <w:shd w:val="clear" w:color="auto" w:fill="auto"/>
            <w:noWrap/>
            <w:vAlign w:val="center"/>
          </w:tcPr>
          <w:p w14:paraId="4262EF0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0,603</w:t>
            </w:r>
          </w:p>
        </w:tc>
      </w:tr>
      <w:tr w:rsidR="004404D5" w:rsidRPr="00AD0228" w14:paraId="1BF4CC91" w14:textId="77777777" w:rsidTr="00AD0228">
        <w:trPr>
          <w:trHeight w:val="20"/>
        </w:trPr>
        <w:tc>
          <w:tcPr>
            <w:tcW w:w="1605" w:type="pct"/>
            <w:shd w:val="clear" w:color="auto" w:fill="auto"/>
            <w:vAlign w:val="center"/>
          </w:tcPr>
          <w:p w14:paraId="698698E8" w14:textId="77777777" w:rsidR="001979BB" w:rsidRPr="00AD0228" w:rsidRDefault="001979BB" w:rsidP="001979BB">
            <w:pPr>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г. Кызыл, ул. Мира, д. 13/13 ( с 0,25 МВА на 0,4 МВА)</w:t>
            </w:r>
          </w:p>
        </w:tc>
        <w:tc>
          <w:tcPr>
            <w:tcW w:w="438" w:type="pct"/>
            <w:shd w:val="clear" w:color="auto" w:fill="auto"/>
            <w:noWrap/>
            <w:vAlign w:val="center"/>
          </w:tcPr>
          <w:p w14:paraId="6BA4EF5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H_11_ТЭ</w:t>
            </w:r>
          </w:p>
        </w:tc>
        <w:tc>
          <w:tcPr>
            <w:tcW w:w="584" w:type="pct"/>
            <w:shd w:val="clear" w:color="auto" w:fill="auto"/>
            <w:noWrap/>
            <w:vAlign w:val="center"/>
          </w:tcPr>
          <w:p w14:paraId="317FE95A" w14:textId="77777777" w:rsidR="001979BB" w:rsidRPr="00AD0228" w:rsidRDefault="001979BB" w:rsidP="001979BB">
            <w:pPr>
              <w:jc w:val="center"/>
              <w:rPr>
                <w:rFonts w:ascii="Myriad Pro" w:hAnsi="Myriad Pro"/>
                <w:sz w:val="20"/>
                <w:szCs w:val="20"/>
              </w:rPr>
            </w:pPr>
          </w:p>
        </w:tc>
        <w:tc>
          <w:tcPr>
            <w:tcW w:w="584" w:type="pct"/>
            <w:shd w:val="clear" w:color="auto" w:fill="auto"/>
            <w:noWrap/>
            <w:vAlign w:val="center"/>
          </w:tcPr>
          <w:p w14:paraId="1327F37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0,082</w:t>
            </w:r>
          </w:p>
        </w:tc>
        <w:tc>
          <w:tcPr>
            <w:tcW w:w="584" w:type="pct"/>
            <w:shd w:val="clear" w:color="auto" w:fill="auto"/>
            <w:noWrap/>
            <w:vAlign w:val="center"/>
          </w:tcPr>
          <w:p w14:paraId="7EB3166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0,084</w:t>
            </w:r>
          </w:p>
        </w:tc>
        <w:tc>
          <w:tcPr>
            <w:tcW w:w="633" w:type="pct"/>
            <w:shd w:val="clear" w:color="auto" w:fill="auto"/>
            <w:noWrap/>
            <w:vAlign w:val="center"/>
          </w:tcPr>
          <w:p w14:paraId="376F844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0,084</w:t>
            </w:r>
          </w:p>
        </w:tc>
        <w:tc>
          <w:tcPr>
            <w:tcW w:w="572" w:type="pct"/>
            <w:shd w:val="clear" w:color="auto" w:fill="auto"/>
            <w:noWrap/>
            <w:vAlign w:val="center"/>
          </w:tcPr>
          <w:p w14:paraId="4C31577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0,001</w:t>
            </w:r>
          </w:p>
        </w:tc>
      </w:tr>
      <w:tr w:rsidR="004404D5" w:rsidRPr="00AD0228" w14:paraId="06DCD1C1" w14:textId="77777777" w:rsidTr="00AD0228">
        <w:trPr>
          <w:trHeight w:val="20"/>
        </w:trPr>
        <w:tc>
          <w:tcPr>
            <w:tcW w:w="1605" w:type="pct"/>
            <w:shd w:val="clear" w:color="auto" w:fill="auto"/>
            <w:vAlign w:val="center"/>
          </w:tcPr>
          <w:p w14:paraId="19589ED6"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ПС 110/10 кВ "Южная" с заменой ТМ 6,3 МВА на 16 МВА  (2-ой этап)</w:t>
            </w:r>
          </w:p>
        </w:tc>
        <w:tc>
          <w:tcPr>
            <w:tcW w:w="438" w:type="pct"/>
            <w:shd w:val="clear" w:color="auto" w:fill="auto"/>
            <w:noWrap/>
            <w:vAlign w:val="center"/>
          </w:tcPr>
          <w:p w14:paraId="77D2282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G_36_ТЭ</w:t>
            </w:r>
          </w:p>
        </w:tc>
        <w:tc>
          <w:tcPr>
            <w:tcW w:w="584" w:type="pct"/>
            <w:shd w:val="clear" w:color="auto" w:fill="auto"/>
            <w:noWrap/>
            <w:vAlign w:val="center"/>
          </w:tcPr>
          <w:p w14:paraId="545AFA51" w14:textId="77777777" w:rsidR="001979BB" w:rsidRPr="00AD0228" w:rsidRDefault="001979BB" w:rsidP="001979BB">
            <w:pPr>
              <w:jc w:val="center"/>
              <w:rPr>
                <w:rFonts w:ascii="Myriad Pro" w:hAnsi="Myriad Pro"/>
                <w:sz w:val="20"/>
                <w:szCs w:val="20"/>
              </w:rPr>
            </w:pPr>
          </w:p>
        </w:tc>
        <w:tc>
          <w:tcPr>
            <w:tcW w:w="584" w:type="pct"/>
            <w:shd w:val="clear" w:color="auto" w:fill="auto"/>
            <w:noWrap/>
            <w:vAlign w:val="center"/>
          </w:tcPr>
          <w:p w14:paraId="4141DE6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0,424</w:t>
            </w:r>
          </w:p>
        </w:tc>
        <w:tc>
          <w:tcPr>
            <w:tcW w:w="584" w:type="pct"/>
            <w:shd w:val="clear" w:color="auto" w:fill="auto"/>
            <w:noWrap/>
            <w:vAlign w:val="center"/>
          </w:tcPr>
          <w:p w14:paraId="16FDDB4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1,255</w:t>
            </w:r>
          </w:p>
        </w:tc>
        <w:tc>
          <w:tcPr>
            <w:tcW w:w="633" w:type="pct"/>
            <w:shd w:val="clear" w:color="auto" w:fill="auto"/>
            <w:noWrap/>
            <w:vAlign w:val="center"/>
          </w:tcPr>
          <w:p w14:paraId="23D10B2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1,255</w:t>
            </w:r>
          </w:p>
        </w:tc>
        <w:tc>
          <w:tcPr>
            <w:tcW w:w="572" w:type="pct"/>
            <w:shd w:val="clear" w:color="auto" w:fill="auto"/>
            <w:noWrap/>
            <w:vAlign w:val="center"/>
          </w:tcPr>
          <w:p w14:paraId="25A6B0E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0,832</w:t>
            </w:r>
          </w:p>
        </w:tc>
      </w:tr>
      <w:tr w:rsidR="004404D5" w:rsidRPr="00AD0228" w14:paraId="15783D69" w14:textId="77777777" w:rsidTr="00AD0228">
        <w:trPr>
          <w:trHeight w:val="20"/>
        </w:trPr>
        <w:tc>
          <w:tcPr>
            <w:tcW w:w="1605" w:type="pct"/>
            <w:shd w:val="clear" w:color="auto" w:fill="auto"/>
            <w:vAlign w:val="center"/>
          </w:tcPr>
          <w:p w14:paraId="6067920F" w14:textId="77777777" w:rsidR="001979BB" w:rsidRPr="00AD0228" w:rsidRDefault="001979BB" w:rsidP="001979BB">
            <w:pPr>
              <w:rPr>
                <w:rFonts w:ascii="Myriad Pro" w:hAnsi="Myriad Pro"/>
                <w:sz w:val="20"/>
                <w:szCs w:val="20"/>
              </w:rPr>
            </w:pPr>
            <w:r w:rsidRPr="00AD0228">
              <w:rPr>
                <w:rFonts w:ascii="Myriad Pro" w:hAnsi="Myriad Pro"/>
                <w:sz w:val="20"/>
                <w:szCs w:val="20"/>
              </w:rPr>
              <w:t>Модернизация системы телемеханика и организация цифровых каналов связи на ПС 110 кВ «Сукпак»</w:t>
            </w:r>
          </w:p>
        </w:tc>
        <w:tc>
          <w:tcPr>
            <w:tcW w:w="438" w:type="pct"/>
            <w:shd w:val="clear" w:color="auto" w:fill="auto"/>
            <w:vAlign w:val="center"/>
          </w:tcPr>
          <w:p w14:paraId="005B251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G_38_ТЭ</w:t>
            </w:r>
          </w:p>
        </w:tc>
        <w:tc>
          <w:tcPr>
            <w:tcW w:w="584" w:type="pct"/>
            <w:shd w:val="clear" w:color="auto" w:fill="auto"/>
            <w:noWrap/>
            <w:vAlign w:val="center"/>
          </w:tcPr>
          <w:p w14:paraId="43AA9C73" w14:textId="77777777" w:rsidR="001979BB" w:rsidRPr="00AD0228" w:rsidRDefault="001979BB" w:rsidP="001979BB">
            <w:pPr>
              <w:jc w:val="center"/>
              <w:rPr>
                <w:rFonts w:ascii="Myriad Pro" w:hAnsi="Myriad Pro"/>
                <w:sz w:val="20"/>
                <w:szCs w:val="20"/>
              </w:rPr>
            </w:pPr>
          </w:p>
        </w:tc>
        <w:tc>
          <w:tcPr>
            <w:tcW w:w="584" w:type="pct"/>
            <w:shd w:val="clear" w:color="auto" w:fill="auto"/>
            <w:vAlign w:val="center"/>
          </w:tcPr>
          <w:p w14:paraId="0340D15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0,096</w:t>
            </w:r>
          </w:p>
        </w:tc>
        <w:tc>
          <w:tcPr>
            <w:tcW w:w="584" w:type="pct"/>
            <w:shd w:val="clear" w:color="auto" w:fill="auto"/>
            <w:noWrap/>
            <w:vAlign w:val="center"/>
          </w:tcPr>
          <w:p w14:paraId="68AC4F4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633" w:type="pct"/>
            <w:shd w:val="clear" w:color="auto" w:fill="auto"/>
            <w:noWrap/>
            <w:vAlign w:val="center"/>
          </w:tcPr>
          <w:p w14:paraId="356AFC2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572" w:type="pct"/>
            <w:shd w:val="clear" w:color="auto" w:fill="auto"/>
            <w:noWrap/>
            <w:vAlign w:val="center"/>
          </w:tcPr>
          <w:p w14:paraId="6457C04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24E585EA" w14:textId="77777777" w:rsidTr="00AD0228">
        <w:trPr>
          <w:trHeight w:val="20"/>
        </w:trPr>
        <w:tc>
          <w:tcPr>
            <w:tcW w:w="1605" w:type="pct"/>
            <w:shd w:val="clear" w:color="auto" w:fill="auto"/>
            <w:vAlign w:val="center"/>
          </w:tcPr>
          <w:p w14:paraId="40D8A1E9"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438" w:type="pct"/>
            <w:shd w:val="clear" w:color="auto" w:fill="auto"/>
            <w:vAlign w:val="center"/>
          </w:tcPr>
          <w:p w14:paraId="51C84D6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G_39_ТЭ</w:t>
            </w:r>
          </w:p>
        </w:tc>
        <w:tc>
          <w:tcPr>
            <w:tcW w:w="584" w:type="pct"/>
            <w:shd w:val="clear" w:color="auto" w:fill="auto"/>
            <w:noWrap/>
            <w:vAlign w:val="center"/>
          </w:tcPr>
          <w:p w14:paraId="0C4E0F29" w14:textId="77777777" w:rsidR="001979BB" w:rsidRPr="00AD0228" w:rsidRDefault="001979BB" w:rsidP="001979BB">
            <w:pPr>
              <w:jc w:val="center"/>
              <w:rPr>
                <w:rFonts w:ascii="Myriad Pro" w:hAnsi="Myriad Pro"/>
                <w:sz w:val="20"/>
                <w:szCs w:val="20"/>
              </w:rPr>
            </w:pPr>
          </w:p>
        </w:tc>
        <w:tc>
          <w:tcPr>
            <w:tcW w:w="584" w:type="pct"/>
            <w:shd w:val="clear" w:color="auto" w:fill="auto"/>
            <w:vAlign w:val="center"/>
          </w:tcPr>
          <w:p w14:paraId="29A847D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0,096</w:t>
            </w:r>
          </w:p>
        </w:tc>
        <w:tc>
          <w:tcPr>
            <w:tcW w:w="584" w:type="pct"/>
            <w:shd w:val="clear" w:color="auto" w:fill="auto"/>
            <w:noWrap/>
            <w:vAlign w:val="center"/>
          </w:tcPr>
          <w:p w14:paraId="37D9334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633" w:type="pct"/>
            <w:shd w:val="clear" w:color="auto" w:fill="auto"/>
            <w:noWrap/>
            <w:vAlign w:val="center"/>
          </w:tcPr>
          <w:p w14:paraId="22906C9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572" w:type="pct"/>
            <w:shd w:val="clear" w:color="auto" w:fill="auto"/>
            <w:noWrap/>
            <w:vAlign w:val="center"/>
          </w:tcPr>
          <w:p w14:paraId="19A332E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0,003</w:t>
            </w:r>
          </w:p>
        </w:tc>
      </w:tr>
    </w:tbl>
    <w:p w14:paraId="144F375B" w14:textId="77777777" w:rsidR="001979BB" w:rsidRPr="00D02979" w:rsidRDefault="001979BB" w:rsidP="00AD0228">
      <w:pPr>
        <w:pStyle w:val="3e"/>
        <w:rPr>
          <w:rFonts w:eastAsia="Calibri"/>
        </w:rPr>
      </w:pPr>
    </w:p>
    <w:p w14:paraId="3E0B4D44" w14:textId="77777777" w:rsidR="001979BB" w:rsidRPr="00D02979" w:rsidRDefault="001979BB" w:rsidP="00AD0228">
      <w:pPr>
        <w:pStyle w:val="3e"/>
        <w:rPr>
          <w:rFonts w:eastAsia="Calibri"/>
        </w:rPr>
        <w:sectPr w:rsidR="001979BB" w:rsidRPr="00D02979" w:rsidSect="00B94D40">
          <w:pgSz w:w="16838" w:h="11906" w:orient="landscape"/>
          <w:pgMar w:top="1701" w:right="1134" w:bottom="850" w:left="1134" w:header="1247" w:footer="708" w:gutter="0"/>
          <w:cols w:space="708"/>
          <w:docGrid w:linePitch="360"/>
        </w:sectPr>
      </w:pPr>
    </w:p>
    <w:p w14:paraId="529FEDD0" w14:textId="77777777" w:rsidR="001979BB" w:rsidRPr="00D02979" w:rsidRDefault="001979BB" w:rsidP="00AD0228">
      <w:pPr>
        <w:pStyle w:val="3e"/>
        <w:rPr>
          <w:rFonts w:eastAsia="Calibri"/>
        </w:rPr>
      </w:pPr>
      <w:r w:rsidRPr="00D02979">
        <w:t>По результатам анализа Исполнителем определено 10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D02979">
        <w:rPr>
          <w:rFonts w:eastAsia="Calibri"/>
        </w:rPr>
        <w:t>, в том числе 8 проектов на сумму 35,274 млн. руб. были исключены из плана финансирования на 2017 год при корректировке Инвестиционной программы, утвержденной Приказом Минэнерго от 17.10.2018 №6@. При сопоставлении фактической величины финансирования с плановой, предусмотренной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отклонение по указанным объектам составило (</w:t>
      </w:r>
      <w:r w:rsidRPr="00D02979">
        <w:t>-37,145)</w:t>
      </w:r>
      <w:r w:rsidRPr="00D02979">
        <w:rPr>
          <w:b/>
        </w:rPr>
        <w:t xml:space="preserve"> </w:t>
      </w:r>
      <w:r w:rsidRPr="00D02979">
        <w:rPr>
          <w:rFonts w:eastAsia="Calibri"/>
        </w:rPr>
        <w:t>млн. руб. (без НДС) и (-1,699) млн. руб. (без НДС) соответственно.</w:t>
      </w:r>
    </w:p>
    <w:p w14:paraId="5C7322AC" w14:textId="77777777" w:rsidR="001979BB" w:rsidRPr="00D02979" w:rsidRDefault="001979BB" w:rsidP="00AD0228">
      <w:pPr>
        <w:pStyle w:val="3e"/>
        <w:rPr>
          <w:rFonts w:eastAsia="Calibri"/>
        </w:rPr>
      </w:pPr>
      <w:r w:rsidRPr="00D02979">
        <w:rPr>
          <w:rFonts w:eastAsia="Calibri"/>
        </w:rPr>
        <w:t>Данные отражены в таблице:</w:t>
      </w:r>
    </w:p>
    <w:p w14:paraId="4805FFB8" w14:textId="77777777" w:rsidR="001979BB" w:rsidRPr="00D02979" w:rsidRDefault="001979BB" w:rsidP="00AD0228">
      <w:pPr>
        <w:pStyle w:val="3e"/>
        <w:rPr>
          <w:rFonts w:eastAsia="Calibri"/>
        </w:rPr>
      </w:pPr>
    </w:p>
    <w:p w14:paraId="29300A84" w14:textId="77777777" w:rsidR="001979BB" w:rsidRPr="00D02979" w:rsidRDefault="001979BB" w:rsidP="00AD0228">
      <w:pPr>
        <w:pStyle w:val="3e"/>
        <w:rPr>
          <w:rFonts w:eastAsia="Calibri"/>
        </w:rPr>
        <w:sectPr w:rsidR="001979BB" w:rsidRPr="00D02979" w:rsidSect="007D0FF7">
          <w:pgSz w:w="11906" w:h="16838"/>
          <w:pgMar w:top="1134" w:right="850" w:bottom="1134" w:left="1701" w:header="708" w:footer="708" w:gutter="0"/>
          <w:cols w:space="708"/>
          <w:docGrid w:linePitch="360"/>
        </w:sectPr>
      </w:pPr>
    </w:p>
    <w:tbl>
      <w:tblPr>
        <w:tblW w:w="0" w:type="auto"/>
        <w:jc w:val="center"/>
        <w:tblLayout w:type="fixed"/>
        <w:tblLook w:val="04A0" w:firstRow="1" w:lastRow="0" w:firstColumn="1" w:lastColumn="0" w:noHBand="0" w:noVBand="1"/>
      </w:tblPr>
      <w:tblGrid>
        <w:gridCol w:w="503"/>
        <w:gridCol w:w="2894"/>
        <w:gridCol w:w="1547"/>
        <w:gridCol w:w="1997"/>
        <w:gridCol w:w="2185"/>
        <w:gridCol w:w="1812"/>
        <w:gridCol w:w="1597"/>
        <w:gridCol w:w="2025"/>
      </w:tblGrid>
      <w:tr w:rsidR="00AD0228" w:rsidRPr="00AD0228" w14:paraId="5C1F737E" w14:textId="77777777" w:rsidTr="00AD0228">
        <w:trPr>
          <w:trHeight w:val="20"/>
          <w:tblHeader/>
          <w:jc w:val="center"/>
        </w:trPr>
        <w:tc>
          <w:tcPr>
            <w:tcW w:w="5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10272C"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п/п</w:t>
            </w:r>
          </w:p>
        </w:tc>
        <w:tc>
          <w:tcPr>
            <w:tcW w:w="28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BB85D3"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Наименование инвестиционного проекта</w:t>
            </w:r>
          </w:p>
          <w:p w14:paraId="6E09A406"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(группы инвестиционных проектов)</w:t>
            </w:r>
          </w:p>
        </w:tc>
        <w:tc>
          <w:tcPr>
            <w:tcW w:w="1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E6791D"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Идентификатор инвестиционного проекта</w:t>
            </w:r>
          </w:p>
        </w:tc>
        <w:tc>
          <w:tcPr>
            <w:tcW w:w="19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C0F59F"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План 2017 года, утвержденный Приказом Минэнерго</w:t>
            </w:r>
            <w:r w:rsidRPr="00AD0228">
              <w:rPr>
                <w:rFonts w:ascii="Myriad Pro" w:hAnsi="Myriad Pro"/>
                <w:color w:val="FFFFFF" w:themeColor="background1"/>
                <w:sz w:val="20"/>
                <w:szCs w:val="20"/>
              </w:rPr>
              <w:t xml:space="preserve"> </w:t>
            </w:r>
            <w:r w:rsidRPr="00AD0228">
              <w:rPr>
                <w:rFonts w:ascii="Myriad Pro" w:hAnsi="Myriad Pro"/>
                <w:b/>
                <w:bCs/>
                <w:color w:val="FFFFFF" w:themeColor="background1"/>
                <w:sz w:val="20"/>
                <w:szCs w:val="20"/>
              </w:rPr>
              <w:t>от 09.12.2016 г. №1308, млн. руб. без НДС</w:t>
            </w:r>
          </w:p>
        </w:tc>
        <w:tc>
          <w:tcPr>
            <w:tcW w:w="21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9BB56C"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Скорректированный план 2017 года, утвержденный Приказом Минэнерго от 27.10.2017 №6а, млн. руб. без НДС</w:t>
            </w:r>
          </w:p>
        </w:tc>
        <w:tc>
          <w:tcPr>
            <w:tcW w:w="18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8BC6DB"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Фактический объем финансирования, млн. руб. без НДС</w:t>
            </w:r>
          </w:p>
        </w:tc>
        <w:tc>
          <w:tcPr>
            <w:tcW w:w="362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587224"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Отклонение , млн. руб. без НДС</w:t>
            </w:r>
          </w:p>
        </w:tc>
      </w:tr>
      <w:tr w:rsidR="00AD0228" w:rsidRPr="00AD0228" w14:paraId="385B88A2" w14:textId="77777777" w:rsidTr="00AD0228">
        <w:trPr>
          <w:trHeight w:val="20"/>
          <w:tblHeader/>
          <w:jc w:val="center"/>
        </w:trPr>
        <w:tc>
          <w:tcPr>
            <w:tcW w:w="5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9E8D41" w14:textId="77777777" w:rsidR="001979BB" w:rsidRPr="00AD0228" w:rsidRDefault="001979BB" w:rsidP="001979BB">
            <w:pPr>
              <w:jc w:val="center"/>
              <w:rPr>
                <w:rFonts w:ascii="Myriad Pro" w:hAnsi="Myriad Pro"/>
                <w:b/>
                <w:color w:val="FFFFFF" w:themeColor="background1"/>
                <w:sz w:val="20"/>
                <w:szCs w:val="20"/>
              </w:rPr>
            </w:pPr>
          </w:p>
        </w:tc>
        <w:tc>
          <w:tcPr>
            <w:tcW w:w="28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9DCEBC" w14:textId="77777777" w:rsidR="001979BB" w:rsidRPr="00AD0228" w:rsidRDefault="001979BB" w:rsidP="001979BB">
            <w:pPr>
              <w:jc w:val="center"/>
              <w:rPr>
                <w:rFonts w:ascii="Myriad Pro" w:hAnsi="Myriad Pro"/>
                <w:b/>
                <w:color w:val="FFFFFF" w:themeColor="background1"/>
                <w:sz w:val="20"/>
                <w:szCs w:val="20"/>
              </w:rPr>
            </w:pPr>
          </w:p>
        </w:tc>
        <w:tc>
          <w:tcPr>
            <w:tcW w:w="1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10A6C9" w14:textId="77777777" w:rsidR="001979BB" w:rsidRPr="00AD0228" w:rsidRDefault="001979BB" w:rsidP="001979BB">
            <w:pPr>
              <w:jc w:val="center"/>
              <w:rPr>
                <w:rFonts w:ascii="Myriad Pro" w:hAnsi="Myriad Pro"/>
                <w:b/>
                <w:color w:val="FFFFFF" w:themeColor="background1"/>
                <w:sz w:val="20"/>
                <w:szCs w:val="20"/>
              </w:rPr>
            </w:pPr>
          </w:p>
        </w:tc>
        <w:tc>
          <w:tcPr>
            <w:tcW w:w="19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DB5877" w14:textId="77777777" w:rsidR="001979BB" w:rsidRPr="00AD0228" w:rsidRDefault="001979BB" w:rsidP="001979BB">
            <w:pPr>
              <w:jc w:val="center"/>
              <w:rPr>
                <w:rFonts w:ascii="Myriad Pro" w:hAnsi="Myriad Pro"/>
                <w:b/>
                <w:color w:val="FFFFFF" w:themeColor="background1"/>
                <w:sz w:val="20"/>
                <w:szCs w:val="20"/>
              </w:rPr>
            </w:pPr>
          </w:p>
        </w:tc>
        <w:tc>
          <w:tcPr>
            <w:tcW w:w="21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DDB95A" w14:textId="77777777" w:rsidR="001979BB" w:rsidRPr="00AD0228" w:rsidRDefault="001979BB" w:rsidP="001979BB">
            <w:pPr>
              <w:jc w:val="center"/>
              <w:rPr>
                <w:rFonts w:ascii="Myriad Pro" w:hAnsi="Myriad Pro"/>
                <w:b/>
                <w:color w:val="FFFFFF" w:themeColor="background1"/>
                <w:sz w:val="20"/>
                <w:szCs w:val="20"/>
              </w:rPr>
            </w:pPr>
          </w:p>
        </w:tc>
        <w:tc>
          <w:tcPr>
            <w:tcW w:w="18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1C8FBC" w14:textId="77777777" w:rsidR="001979BB" w:rsidRPr="00AD0228" w:rsidRDefault="001979BB" w:rsidP="001979BB">
            <w:pPr>
              <w:jc w:val="center"/>
              <w:rPr>
                <w:rFonts w:ascii="Myriad Pro" w:hAnsi="Myriad Pro"/>
                <w:b/>
                <w:color w:val="FFFFFF" w:themeColor="background1"/>
                <w:sz w:val="20"/>
                <w:szCs w:val="20"/>
              </w:rPr>
            </w:pPr>
          </w:p>
        </w:tc>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C2D133"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ИП, утвержденной до начала периода регулирования</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E06A52"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скорректированной ИП</w:t>
            </w:r>
          </w:p>
        </w:tc>
      </w:tr>
      <w:tr w:rsidR="00AD0228" w:rsidRPr="00AD0228" w14:paraId="179D902E" w14:textId="77777777" w:rsidTr="00AD0228">
        <w:trPr>
          <w:trHeight w:val="20"/>
          <w:tblHeader/>
          <w:jc w:val="center"/>
        </w:trPr>
        <w:tc>
          <w:tcPr>
            <w:tcW w:w="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957536"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1</w:t>
            </w:r>
          </w:p>
        </w:tc>
        <w:tc>
          <w:tcPr>
            <w:tcW w:w="28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BE6199"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2</w:t>
            </w:r>
          </w:p>
        </w:tc>
        <w:tc>
          <w:tcPr>
            <w:tcW w:w="1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B30147"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3</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44BA57"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4</w:t>
            </w:r>
          </w:p>
        </w:tc>
        <w:tc>
          <w:tcPr>
            <w:tcW w:w="2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AD6243"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5</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9F8931"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w:t>
            </w:r>
          </w:p>
        </w:tc>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5F095F"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6-4</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F762FE"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6-5</w:t>
            </w:r>
          </w:p>
        </w:tc>
      </w:tr>
      <w:tr w:rsidR="004404D5" w:rsidRPr="00AD0228" w14:paraId="01B3A762" w14:textId="77777777" w:rsidTr="00AD0228">
        <w:trPr>
          <w:trHeight w:val="20"/>
          <w:jc w:val="center"/>
        </w:trPr>
        <w:tc>
          <w:tcPr>
            <w:tcW w:w="50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2B0E96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w:t>
            </w:r>
          </w:p>
        </w:tc>
        <w:tc>
          <w:tcPr>
            <w:tcW w:w="289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7F6490B" w14:textId="77777777" w:rsidR="001979BB" w:rsidRPr="00AD0228" w:rsidRDefault="001979BB" w:rsidP="001979BB">
            <w:pPr>
              <w:rPr>
                <w:rFonts w:ascii="Myriad Pro" w:hAnsi="Myriad Pro"/>
                <w:sz w:val="20"/>
                <w:szCs w:val="20"/>
              </w:rPr>
            </w:pPr>
            <w:r w:rsidRPr="00AD0228">
              <w:rPr>
                <w:rFonts w:ascii="Myriad Pro" w:hAnsi="Myriad Pro"/>
                <w:sz w:val="20"/>
                <w:szCs w:val="20"/>
              </w:rPr>
              <w:t>Строительство ТП 10/0.4кВ для потребителей до 15 кВт льготных потребителей</w:t>
            </w:r>
          </w:p>
        </w:tc>
        <w:tc>
          <w:tcPr>
            <w:tcW w:w="1547" w:type="dxa"/>
            <w:tcBorders>
              <w:top w:val="single" w:sz="4" w:space="0" w:color="FFFFFF" w:themeColor="background1"/>
              <w:left w:val="nil"/>
              <w:bottom w:val="single" w:sz="4" w:space="0" w:color="auto"/>
              <w:right w:val="single" w:sz="4" w:space="0" w:color="auto"/>
            </w:tcBorders>
            <w:vAlign w:val="center"/>
          </w:tcPr>
          <w:p w14:paraId="2E5CE8D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F_18_ТЭ</w:t>
            </w:r>
          </w:p>
        </w:tc>
        <w:tc>
          <w:tcPr>
            <w:tcW w:w="199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D5C47C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3,750</w:t>
            </w:r>
          </w:p>
        </w:tc>
        <w:tc>
          <w:tcPr>
            <w:tcW w:w="2185" w:type="dxa"/>
            <w:tcBorders>
              <w:top w:val="single" w:sz="4" w:space="0" w:color="FFFFFF" w:themeColor="background1"/>
              <w:left w:val="nil"/>
              <w:bottom w:val="single" w:sz="4" w:space="0" w:color="auto"/>
              <w:right w:val="single" w:sz="4" w:space="0" w:color="auto"/>
            </w:tcBorders>
            <w:shd w:val="clear" w:color="auto" w:fill="auto"/>
            <w:vAlign w:val="center"/>
          </w:tcPr>
          <w:p w14:paraId="183AA3C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3,810</w:t>
            </w:r>
          </w:p>
        </w:tc>
        <w:tc>
          <w:tcPr>
            <w:tcW w:w="1812" w:type="dxa"/>
            <w:tcBorders>
              <w:top w:val="single" w:sz="4" w:space="0" w:color="FFFFFF" w:themeColor="background1"/>
              <w:left w:val="nil"/>
              <w:bottom w:val="single" w:sz="4" w:space="0" w:color="auto"/>
              <w:right w:val="single" w:sz="4" w:space="0" w:color="auto"/>
            </w:tcBorders>
            <w:shd w:val="clear" w:color="auto" w:fill="auto"/>
            <w:vAlign w:val="center"/>
          </w:tcPr>
          <w:p w14:paraId="1CAA57F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2,143</w:t>
            </w:r>
          </w:p>
        </w:tc>
        <w:tc>
          <w:tcPr>
            <w:tcW w:w="1597" w:type="dxa"/>
            <w:tcBorders>
              <w:top w:val="single" w:sz="4" w:space="0" w:color="FFFFFF" w:themeColor="background1"/>
              <w:left w:val="nil"/>
              <w:bottom w:val="single" w:sz="4" w:space="0" w:color="auto"/>
              <w:right w:val="single" w:sz="4" w:space="0" w:color="auto"/>
            </w:tcBorders>
            <w:shd w:val="clear" w:color="auto" w:fill="auto"/>
            <w:vAlign w:val="center"/>
          </w:tcPr>
          <w:p w14:paraId="4DFCB76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-1,607</w:t>
            </w:r>
          </w:p>
        </w:tc>
        <w:tc>
          <w:tcPr>
            <w:tcW w:w="2025" w:type="dxa"/>
            <w:tcBorders>
              <w:top w:val="single" w:sz="4" w:space="0" w:color="FFFFFF" w:themeColor="background1"/>
              <w:left w:val="nil"/>
              <w:bottom w:val="single" w:sz="4" w:space="0" w:color="auto"/>
              <w:right w:val="single" w:sz="4" w:space="0" w:color="auto"/>
            </w:tcBorders>
            <w:shd w:val="clear" w:color="auto" w:fill="auto"/>
            <w:vAlign w:val="center"/>
          </w:tcPr>
          <w:p w14:paraId="7314D81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-1,667</w:t>
            </w:r>
          </w:p>
        </w:tc>
      </w:tr>
      <w:tr w:rsidR="004404D5" w:rsidRPr="00AD0228" w14:paraId="4208E7C0"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8FBC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13508680"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ПС 110/10 кВ "Западная" с установкой доп. силового трансформатора 16 МВА</w:t>
            </w:r>
          </w:p>
        </w:tc>
        <w:tc>
          <w:tcPr>
            <w:tcW w:w="1547" w:type="dxa"/>
            <w:tcBorders>
              <w:top w:val="single" w:sz="4" w:space="0" w:color="auto"/>
              <w:left w:val="nil"/>
              <w:bottom w:val="single" w:sz="4" w:space="0" w:color="auto"/>
              <w:right w:val="single" w:sz="4" w:space="0" w:color="auto"/>
            </w:tcBorders>
            <w:vAlign w:val="center"/>
          </w:tcPr>
          <w:p w14:paraId="1344884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H_5_ТЭ</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472C28D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2,506</w:t>
            </w:r>
          </w:p>
        </w:tc>
        <w:tc>
          <w:tcPr>
            <w:tcW w:w="2185" w:type="dxa"/>
            <w:tcBorders>
              <w:top w:val="single" w:sz="4" w:space="0" w:color="auto"/>
              <w:left w:val="nil"/>
              <w:bottom w:val="single" w:sz="4" w:space="0" w:color="auto"/>
              <w:right w:val="single" w:sz="4" w:space="0" w:color="auto"/>
            </w:tcBorders>
            <w:shd w:val="clear" w:color="auto" w:fill="auto"/>
            <w:vAlign w:val="center"/>
          </w:tcPr>
          <w:p w14:paraId="04268F6E" w14:textId="77777777" w:rsidR="001979BB" w:rsidRPr="00AD0228" w:rsidRDefault="001979BB" w:rsidP="001979BB">
            <w:pPr>
              <w:jc w:val="center"/>
              <w:rPr>
                <w:rFonts w:ascii="Myriad Pro" w:hAnsi="Myriad Pro"/>
                <w:sz w:val="20"/>
                <w:szCs w:val="20"/>
              </w:rPr>
            </w:pPr>
          </w:p>
        </w:tc>
        <w:tc>
          <w:tcPr>
            <w:tcW w:w="1812" w:type="dxa"/>
            <w:tcBorders>
              <w:top w:val="single" w:sz="4" w:space="0" w:color="auto"/>
              <w:left w:val="nil"/>
              <w:bottom w:val="single" w:sz="4" w:space="0" w:color="auto"/>
              <w:right w:val="single" w:sz="4" w:space="0" w:color="auto"/>
            </w:tcBorders>
            <w:shd w:val="clear" w:color="auto" w:fill="auto"/>
            <w:vAlign w:val="center"/>
          </w:tcPr>
          <w:p w14:paraId="56591699" w14:textId="77777777" w:rsidR="001979BB" w:rsidRPr="00AD0228" w:rsidRDefault="001979BB" w:rsidP="001979BB">
            <w:pPr>
              <w:jc w:val="center"/>
              <w:rPr>
                <w:rFonts w:ascii="Myriad Pro" w:hAnsi="Myriad Pro"/>
                <w:sz w:val="20"/>
                <w:szCs w:val="20"/>
              </w:rPr>
            </w:pPr>
          </w:p>
        </w:tc>
        <w:tc>
          <w:tcPr>
            <w:tcW w:w="1597" w:type="dxa"/>
            <w:tcBorders>
              <w:top w:val="single" w:sz="4" w:space="0" w:color="auto"/>
              <w:left w:val="nil"/>
              <w:bottom w:val="single" w:sz="4" w:space="0" w:color="auto"/>
              <w:right w:val="single" w:sz="4" w:space="0" w:color="auto"/>
            </w:tcBorders>
            <w:shd w:val="clear" w:color="auto" w:fill="auto"/>
            <w:vAlign w:val="center"/>
          </w:tcPr>
          <w:p w14:paraId="32C4C8C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-2,506</w:t>
            </w:r>
          </w:p>
        </w:tc>
        <w:tc>
          <w:tcPr>
            <w:tcW w:w="2025" w:type="dxa"/>
            <w:tcBorders>
              <w:top w:val="single" w:sz="4" w:space="0" w:color="auto"/>
              <w:left w:val="nil"/>
              <w:bottom w:val="single" w:sz="4" w:space="0" w:color="auto"/>
              <w:right w:val="single" w:sz="4" w:space="0" w:color="auto"/>
            </w:tcBorders>
            <w:shd w:val="clear" w:color="auto" w:fill="auto"/>
            <w:vAlign w:val="center"/>
          </w:tcPr>
          <w:p w14:paraId="4257EC16" w14:textId="77777777" w:rsidR="001979BB" w:rsidRPr="00AD0228" w:rsidRDefault="001979BB" w:rsidP="001979BB">
            <w:pPr>
              <w:jc w:val="center"/>
              <w:rPr>
                <w:rFonts w:ascii="Myriad Pro" w:hAnsi="Myriad Pro"/>
                <w:sz w:val="20"/>
                <w:szCs w:val="20"/>
              </w:rPr>
            </w:pPr>
          </w:p>
        </w:tc>
      </w:tr>
      <w:tr w:rsidR="004404D5" w:rsidRPr="00AD0228" w14:paraId="7AF2D808"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tcPr>
          <w:p w14:paraId="6AAF8FD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6C2DCB79"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Реконструкции ПС 35/10 кВ «Птицефабрика» (замена силовых трансформаторов 1,6 МВА, 2,5 МВА на 2*10 МВА)</w:t>
            </w:r>
          </w:p>
        </w:tc>
        <w:tc>
          <w:tcPr>
            <w:tcW w:w="1547" w:type="dxa"/>
            <w:tcBorders>
              <w:top w:val="single" w:sz="4" w:space="0" w:color="auto"/>
              <w:left w:val="nil"/>
              <w:bottom w:val="single" w:sz="4" w:space="0" w:color="auto"/>
              <w:right w:val="single" w:sz="4" w:space="0" w:color="auto"/>
            </w:tcBorders>
            <w:vAlign w:val="center"/>
          </w:tcPr>
          <w:p w14:paraId="33E3CCC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F_8_ТЭ</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4533D6D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17,460</w:t>
            </w:r>
          </w:p>
        </w:tc>
        <w:tc>
          <w:tcPr>
            <w:tcW w:w="2185" w:type="dxa"/>
            <w:tcBorders>
              <w:top w:val="single" w:sz="4" w:space="0" w:color="auto"/>
              <w:left w:val="nil"/>
              <w:bottom w:val="single" w:sz="4" w:space="0" w:color="auto"/>
              <w:right w:val="single" w:sz="4" w:space="0" w:color="auto"/>
            </w:tcBorders>
            <w:shd w:val="clear" w:color="auto" w:fill="auto"/>
            <w:vAlign w:val="center"/>
          </w:tcPr>
          <w:p w14:paraId="70C4F8AC" w14:textId="77777777" w:rsidR="001979BB" w:rsidRPr="00AD0228" w:rsidRDefault="001979BB" w:rsidP="001979BB">
            <w:pPr>
              <w:jc w:val="center"/>
              <w:rPr>
                <w:rFonts w:ascii="Myriad Pro" w:hAnsi="Myriad Pro"/>
                <w:sz w:val="20"/>
                <w:szCs w:val="20"/>
              </w:rPr>
            </w:pPr>
          </w:p>
        </w:tc>
        <w:tc>
          <w:tcPr>
            <w:tcW w:w="1812" w:type="dxa"/>
            <w:tcBorders>
              <w:top w:val="single" w:sz="4" w:space="0" w:color="auto"/>
              <w:left w:val="nil"/>
              <w:bottom w:val="single" w:sz="4" w:space="0" w:color="auto"/>
              <w:right w:val="single" w:sz="4" w:space="0" w:color="auto"/>
            </w:tcBorders>
            <w:shd w:val="clear" w:color="auto" w:fill="auto"/>
            <w:vAlign w:val="center"/>
          </w:tcPr>
          <w:p w14:paraId="4F84DC23" w14:textId="77777777" w:rsidR="001979BB" w:rsidRPr="00AD0228" w:rsidRDefault="001979BB" w:rsidP="001979BB">
            <w:pPr>
              <w:jc w:val="center"/>
              <w:rPr>
                <w:rFonts w:ascii="Myriad Pro" w:hAnsi="Myriad Pro"/>
                <w:sz w:val="20"/>
                <w:szCs w:val="20"/>
              </w:rPr>
            </w:pPr>
          </w:p>
        </w:tc>
        <w:tc>
          <w:tcPr>
            <w:tcW w:w="1597" w:type="dxa"/>
            <w:tcBorders>
              <w:top w:val="single" w:sz="4" w:space="0" w:color="auto"/>
              <w:left w:val="nil"/>
              <w:bottom w:val="single" w:sz="4" w:space="0" w:color="auto"/>
              <w:right w:val="single" w:sz="4" w:space="0" w:color="auto"/>
            </w:tcBorders>
            <w:shd w:val="clear" w:color="auto" w:fill="auto"/>
            <w:vAlign w:val="center"/>
          </w:tcPr>
          <w:p w14:paraId="36FE1C1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-17,460</w:t>
            </w:r>
          </w:p>
        </w:tc>
        <w:tc>
          <w:tcPr>
            <w:tcW w:w="2025" w:type="dxa"/>
            <w:tcBorders>
              <w:top w:val="single" w:sz="4" w:space="0" w:color="auto"/>
              <w:left w:val="nil"/>
              <w:bottom w:val="single" w:sz="4" w:space="0" w:color="auto"/>
              <w:right w:val="single" w:sz="4" w:space="0" w:color="auto"/>
            </w:tcBorders>
            <w:shd w:val="clear" w:color="auto" w:fill="auto"/>
            <w:vAlign w:val="center"/>
          </w:tcPr>
          <w:p w14:paraId="4D8824A6" w14:textId="77777777" w:rsidR="001979BB" w:rsidRPr="00AD0228" w:rsidRDefault="001979BB" w:rsidP="001979BB">
            <w:pPr>
              <w:jc w:val="center"/>
              <w:rPr>
                <w:rFonts w:ascii="Myriad Pro" w:hAnsi="Myriad Pro"/>
                <w:sz w:val="20"/>
                <w:szCs w:val="20"/>
              </w:rPr>
            </w:pPr>
          </w:p>
        </w:tc>
      </w:tr>
      <w:tr w:rsidR="004404D5" w:rsidRPr="00AD0228" w14:paraId="28DEBD58"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tcPr>
          <w:p w14:paraId="5156A20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039352A5"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ВЛ-0,4 с применением СИП г. Кызыл</w:t>
            </w:r>
          </w:p>
        </w:tc>
        <w:tc>
          <w:tcPr>
            <w:tcW w:w="1547" w:type="dxa"/>
            <w:tcBorders>
              <w:top w:val="single" w:sz="4" w:space="0" w:color="auto"/>
              <w:left w:val="nil"/>
              <w:bottom w:val="single" w:sz="4" w:space="0" w:color="auto"/>
              <w:right w:val="single" w:sz="4" w:space="0" w:color="auto"/>
            </w:tcBorders>
            <w:vAlign w:val="center"/>
          </w:tcPr>
          <w:p w14:paraId="45D644D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F_19_ТЭ</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481B5E6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2,558</w:t>
            </w:r>
          </w:p>
        </w:tc>
        <w:tc>
          <w:tcPr>
            <w:tcW w:w="2185" w:type="dxa"/>
            <w:tcBorders>
              <w:top w:val="single" w:sz="4" w:space="0" w:color="auto"/>
              <w:left w:val="nil"/>
              <w:bottom w:val="single" w:sz="4" w:space="0" w:color="auto"/>
              <w:right w:val="single" w:sz="4" w:space="0" w:color="auto"/>
            </w:tcBorders>
            <w:shd w:val="clear" w:color="auto" w:fill="auto"/>
            <w:vAlign w:val="center"/>
          </w:tcPr>
          <w:p w14:paraId="5D011950" w14:textId="77777777" w:rsidR="001979BB" w:rsidRPr="00AD0228" w:rsidRDefault="001979BB" w:rsidP="001979BB">
            <w:pPr>
              <w:jc w:val="center"/>
              <w:rPr>
                <w:rFonts w:ascii="Myriad Pro" w:hAnsi="Myriad Pro"/>
                <w:sz w:val="20"/>
                <w:szCs w:val="20"/>
              </w:rPr>
            </w:pPr>
          </w:p>
        </w:tc>
        <w:tc>
          <w:tcPr>
            <w:tcW w:w="1812" w:type="dxa"/>
            <w:tcBorders>
              <w:top w:val="single" w:sz="4" w:space="0" w:color="auto"/>
              <w:left w:val="nil"/>
              <w:bottom w:val="single" w:sz="4" w:space="0" w:color="auto"/>
              <w:right w:val="single" w:sz="4" w:space="0" w:color="auto"/>
            </w:tcBorders>
            <w:shd w:val="clear" w:color="auto" w:fill="auto"/>
            <w:vAlign w:val="center"/>
          </w:tcPr>
          <w:p w14:paraId="0E34FCFD" w14:textId="77777777" w:rsidR="001979BB" w:rsidRPr="00AD0228" w:rsidRDefault="001979BB" w:rsidP="001979BB">
            <w:pPr>
              <w:jc w:val="center"/>
              <w:rPr>
                <w:rFonts w:ascii="Myriad Pro" w:hAnsi="Myriad Pro"/>
                <w:sz w:val="20"/>
                <w:szCs w:val="20"/>
              </w:rPr>
            </w:pPr>
          </w:p>
        </w:tc>
        <w:tc>
          <w:tcPr>
            <w:tcW w:w="1597" w:type="dxa"/>
            <w:tcBorders>
              <w:top w:val="single" w:sz="4" w:space="0" w:color="auto"/>
              <w:left w:val="nil"/>
              <w:bottom w:val="single" w:sz="4" w:space="0" w:color="auto"/>
              <w:right w:val="single" w:sz="4" w:space="0" w:color="auto"/>
            </w:tcBorders>
            <w:shd w:val="clear" w:color="auto" w:fill="auto"/>
            <w:vAlign w:val="center"/>
          </w:tcPr>
          <w:p w14:paraId="21DA311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-2,558</w:t>
            </w:r>
          </w:p>
        </w:tc>
        <w:tc>
          <w:tcPr>
            <w:tcW w:w="2025" w:type="dxa"/>
            <w:tcBorders>
              <w:top w:val="single" w:sz="4" w:space="0" w:color="auto"/>
              <w:left w:val="nil"/>
              <w:bottom w:val="single" w:sz="4" w:space="0" w:color="auto"/>
              <w:right w:val="single" w:sz="4" w:space="0" w:color="auto"/>
            </w:tcBorders>
            <w:shd w:val="clear" w:color="auto" w:fill="auto"/>
            <w:vAlign w:val="center"/>
          </w:tcPr>
          <w:p w14:paraId="4A9A9F51" w14:textId="77777777" w:rsidR="001979BB" w:rsidRPr="00AD0228" w:rsidRDefault="001979BB" w:rsidP="001979BB">
            <w:pPr>
              <w:jc w:val="center"/>
              <w:rPr>
                <w:rFonts w:ascii="Myriad Pro" w:hAnsi="Myriad Pro"/>
                <w:sz w:val="20"/>
                <w:szCs w:val="20"/>
              </w:rPr>
            </w:pPr>
          </w:p>
        </w:tc>
      </w:tr>
      <w:tr w:rsidR="004404D5" w:rsidRPr="00AD0228" w14:paraId="087D4F36"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tcPr>
          <w:p w14:paraId="0412A76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5AAD9487"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отображения информации диспетчерского пункта центра управления сетями</w:t>
            </w:r>
          </w:p>
        </w:tc>
        <w:tc>
          <w:tcPr>
            <w:tcW w:w="1547" w:type="dxa"/>
            <w:tcBorders>
              <w:top w:val="single" w:sz="4" w:space="0" w:color="auto"/>
              <w:left w:val="nil"/>
              <w:bottom w:val="single" w:sz="4" w:space="0" w:color="auto"/>
              <w:right w:val="single" w:sz="4" w:space="0" w:color="auto"/>
            </w:tcBorders>
            <w:vAlign w:val="center"/>
          </w:tcPr>
          <w:p w14:paraId="5027E50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F_22_ТЭ</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2589D2D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6,086</w:t>
            </w:r>
          </w:p>
        </w:tc>
        <w:tc>
          <w:tcPr>
            <w:tcW w:w="2185" w:type="dxa"/>
            <w:tcBorders>
              <w:top w:val="single" w:sz="4" w:space="0" w:color="auto"/>
              <w:left w:val="nil"/>
              <w:bottom w:val="single" w:sz="4" w:space="0" w:color="auto"/>
              <w:right w:val="single" w:sz="4" w:space="0" w:color="auto"/>
            </w:tcBorders>
            <w:shd w:val="clear" w:color="auto" w:fill="auto"/>
            <w:vAlign w:val="center"/>
          </w:tcPr>
          <w:p w14:paraId="3369B29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5,853</w:t>
            </w:r>
          </w:p>
        </w:tc>
        <w:tc>
          <w:tcPr>
            <w:tcW w:w="1812" w:type="dxa"/>
            <w:tcBorders>
              <w:top w:val="single" w:sz="4" w:space="0" w:color="auto"/>
              <w:left w:val="nil"/>
              <w:bottom w:val="single" w:sz="4" w:space="0" w:color="auto"/>
              <w:right w:val="single" w:sz="4" w:space="0" w:color="auto"/>
            </w:tcBorders>
            <w:shd w:val="clear" w:color="auto" w:fill="auto"/>
            <w:vAlign w:val="center"/>
          </w:tcPr>
          <w:p w14:paraId="78F5C8D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5,821</w:t>
            </w:r>
          </w:p>
        </w:tc>
        <w:tc>
          <w:tcPr>
            <w:tcW w:w="1597" w:type="dxa"/>
            <w:tcBorders>
              <w:top w:val="single" w:sz="4" w:space="0" w:color="auto"/>
              <w:left w:val="nil"/>
              <w:bottom w:val="single" w:sz="4" w:space="0" w:color="auto"/>
              <w:right w:val="single" w:sz="4" w:space="0" w:color="auto"/>
            </w:tcBorders>
            <w:shd w:val="clear" w:color="auto" w:fill="auto"/>
            <w:vAlign w:val="center"/>
          </w:tcPr>
          <w:p w14:paraId="082796F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-0,265</w:t>
            </w:r>
          </w:p>
        </w:tc>
        <w:tc>
          <w:tcPr>
            <w:tcW w:w="2025" w:type="dxa"/>
            <w:tcBorders>
              <w:top w:val="single" w:sz="4" w:space="0" w:color="auto"/>
              <w:left w:val="nil"/>
              <w:bottom w:val="single" w:sz="4" w:space="0" w:color="auto"/>
              <w:right w:val="single" w:sz="4" w:space="0" w:color="auto"/>
            </w:tcBorders>
            <w:shd w:val="clear" w:color="auto" w:fill="auto"/>
            <w:vAlign w:val="center"/>
          </w:tcPr>
          <w:p w14:paraId="71D80D2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-0,032</w:t>
            </w:r>
          </w:p>
        </w:tc>
      </w:tr>
      <w:tr w:rsidR="004404D5" w:rsidRPr="00AD0228" w14:paraId="233DC07B"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tcPr>
          <w:p w14:paraId="4A548D6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28C09603"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бурильно-крановых машин, в количестве 6 ед.</w:t>
            </w:r>
          </w:p>
        </w:tc>
        <w:tc>
          <w:tcPr>
            <w:tcW w:w="1547" w:type="dxa"/>
            <w:tcBorders>
              <w:top w:val="single" w:sz="4" w:space="0" w:color="auto"/>
              <w:left w:val="nil"/>
              <w:bottom w:val="single" w:sz="4" w:space="0" w:color="auto"/>
              <w:right w:val="single" w:sz="4" w:space="0" w:color="auto"/>
            </w:tcBorders>
            <w:vAlign w:val="center"/>
          </w:tcPr>
          <w:p w14:paraId="7F47A76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F_05_ВН</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7AEE5B6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5,941</w:t>
            </w:r>
          </w:p>
        </w:tc>
        <w:tc>
          <w:tcPr>
            <w:tcW w:w="2185" w:type="dxa"/>
            <w:tcBorders>
              <w:top w:val="single" w:sz="4" w:space="0" w:color="auto"/>
              <w:left w:val="nil"/>
              <w:bottom w:val="single" w:sz="4" w:space="0" w:color="auto"/>
              <w:right w:val="single" w:sz="4" w:space="0" w:color="auto"/>
            </w:tcBorders>
            <w:shd w:val="clear" w:color="auto" w:fill="auto"/>
            <w:vAlign w:val="center"/>
          </w:tcPr>
          <w:p w14:paraId="25368792" w14:textId="77777777" w:rsidR="001979BB" w:rsidRPr="00AD0228" w:rsidRDefault="001979BB" w:rsidP="001979BB">
            <w:pPr>
              <w:jc w:val="center"/>
              <w:rPr>
                <w:rFonts w:ascii="Myriad Pro" w:hAnsi="Myriad Pro"/>
                <w:sz w:val="20"/>
                <w:szCs w:val="20"/>
              </w:rPr>
            </w:pPr>
          </w:p>
        </w:tc>
        <w:tc>
          <w:tcPr>
            <w:tcW w:w="1812" w:type="dxa"/>
            <w:tcBorders>
              <w:top w:val="single" w:sz="4" w:space="0" w:color="auto"/>
              <w:left w:val="nil"/>
              <w:bottom w:val="single" w:sz="4" w:space="0" w:color="auto"/>
              <w:right w:val="single" w:sz="4" w:space="0" w:color="auto"/>
            </w:tcBorders>
            <w:shd w:val="clear" w:color="auto" w:fill="auto"/>
            <w:vAlign w:val="center"/>
          </w:tcPr>
          <w:p w14:paraId="37FBA237" w14:textId="77777777" w:rsidR="001979BB" w:rsidRPr="00AD0228" w:rsidRDefault="001979BB" w:rsidP="001979BB">
            <w:pPr>
              <w:jc w:val="center"/>
              <w:rPr>
                <w:rFonts w:ascii="Myriad Pro" w:hAnsi="Myriad Pro"/>
                <w:sz w:val="20"/>
                <w:szCs w:val="20"/>
              </w:rPr>
            </w:pPr>
          </w:p>
        </w:tc>
        <w:tc>
          <w:tcPr>
            <w:tcW w:w="1597" w:type="dxa"/>
            <w:tcBorders>
              <w:top w:val="single" w:sz="4" w:space="0" w:color="auto"/>
              <w:left w:val="nil"/>
              <w:bottom w:val="single" w:sz="4" w:space="0" w:color="auto"/>
              <w:right w:val="single" w:sz="4" w:space="0" w:color="auto"/>
            </w:tcBorders>
            <w:shd w:val="clear" w:color="auto" w:fill="auto"/>
            <w:vAlign w:val="center"/>
          </w:tcPr>
          <w:p w14:paraId="4B8AD7F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-5,941</w:t>
            </w:r>
          </w:p>
        </w:tc>
        <w:tc>
          <w:tcPr>
            <w:tcW w:w="2025" w:type="dxa"/>
            <w:tcBorders>
              <w:top w:val="single" w:sz="4" w:space="0" w:color="auto"/>
              <w:left w:val="nil"/>
              <w:bottom w:val="single" w:sz="4" w:space="0" w:color="auto"/>
              <w:right w:val="single" w:sz="4" w:space="0" w:color="auto"/>
            </w:tcBorders>
            <w:shd w:val="clear" w:color="auto" w:fill="auto"/>
            <w:vAlign w:val="center"/>
          </w:tcPr>
          <w:p w14:paraId="288C2395" w14:textId="77777777" w:rsidR="001979BB" w:rsidRPr="00AD0228" w:rsidRDefault="001979BB" w:rsidP="001979BB">
            <w:pPr>
              <w:jc w:val="center"/>
              <w:rPr>
                <w:rFonts w:ascii="Myriad Pro" w:hAnsi="Myriad Pro"/>
                <w:sz w:val="20"/>
                <w:szCs w:val="20"/>
              </w:rPr>
            </w:pPr>
          </w:p>
        </w:tc>
      </w:tr>
      <w:tr w:rsidR="004404D5" w:rsidRPr="00AD0228" w14:paraId="34D0663F"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tcPr>
          <w:p w14:paraId="130DEEC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188CFAD8" w14:textId="12F860A3" w:rsidR="001979BB" w:rsidRPr="00AD0228" w:rsidDel="00401197" w:rsidRDefault="001979BB" w:rsidP="001979BB">
            <w:pPr>
              <w:rPr>
                <w:rFonts w:ascii="Myriad Pro" w:hAnsi="Myriad Pro"/>
                <w:sz w:val="20"/>
                <w:szCs w:val="20"/>
              </w:rPr>
            </w:pPr>
            <w:r w:rsidRPr="00AD0228">
              <w:rPr>
                <w:rFonts w:ascii="Myriad Pro" w:hAnsi="Myriad Pro"/>
                <w:sz w:val="20"/>
                <w:szCs w:val="20"/>
              </w:rPr>
              <w:t>Покупка генераторов, электрических двигателей и станций, прочего оборудования хозяй</w:t>
            </w:r>
            <w:r w:rsidR="0090723D">
              <w:rPr>
                <w:rFonts w:ascii="Myriad Pro" w:hAnsi="Myriad Pro"/>
                <w:sz w:val="20"/>
                <w:szCs w:val="20"/>
              </w:rPr>
              <w:t>ст</w:t>
            </w:r>
            <w:r w:rsidRPr="00AD0228">
              <w:rPr>
                <w:rFonts w:ascii="Myriad Pro" w:hAnsi="Myriad Pro"/>
                <w:sz w:val="20"/>
                <w:szCs w:val="20"/>
              </w:rPr>
              <w:t>венных нужд, в количестве 12 ед.</w:t>
            </w:r>
          </w:p>
        </w:tc>
        <w:tc>
          <w:tcPr>
            <w:tcW w:w="1547" w:type="dxa"/>
            <w:tcBorders>
              <w:top w:val="single" w:sz="4" w:space="0" w:color="auto"/>
              <w:left w:val="nil"/>
              <w:bottom w:val="single" w:sz="4" w:space="0" w:color="auto"/>
              <w:right w:val="single" w:sz="4" w:space="0" w:color="auto"/>
            </w:tcBorders>
            <w:vAlign w:val="center"/>
          </w:tcPr>
          <w:p w14:paraId="737FE1B2"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F_35_ТЭ</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0C025078"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0,914</w:t>
            </w:r>
          </w:p>
        </w:tc>
        <w:tc>
          <w:tcPr>
            <w:tcW w:w="2185" w:type="dxa"/>
            <w:tcBorders>
              <w:top w:val="single" w:sz="4" w:space="0" w:color="auto"/>
              <w:left w:val="nil"/>
              <w:bottom w:val="single" w:sz="4" w:space="0" w:color="auto"/>
              <w:right w:val="single" w:sz="4" w:space="0" w:color="auto"/>
            </w:tcBorders>
            <w:shd w:val="clear" w:color="auto" w:fill="auto"/>
            <w:vAlign w:val="center"/>
          </w:tcPr>
          <w:p w14:paraId="4FD5C729" w14:textId="77777777" w:rsidR="001979BB" w:rsidRPr="00AD0228" w:rsidDel="00401197" w:rsidRDefault="001979BB" w:rsidP="001979BB">
            <w:pPr>
              <w:jc w:val="center"/>
              <w:rPr>
                <w:rFonts w:ascii="Myriad Pro" w:hAnsi="Myriad Pro"/>
                <w:sz w:val="20"/>
                <w:szCs w:val="20"/>
              </w:rPr>
            </w:pPr>
          </w:p>
        </w:tc>
        <w:tc>
          <w:tcPr>
            <w:tcW w:w="1812" w:type="dxa"/>
            <w:tcBorders>
              <w:top w:val="single" w:sz="4" w:space="0" w:color="auto"/>
              <w:left w:val="nil"/>
              <w:bottom w:val="single" w:sz="4" w:space="0" w:color="auto"/>
              <w:right w:val="single" w:sz="4" w:space="0" w:color="auto"/>
            </w:tcBorders>
            <w:shd w:val="clear" w:color="auto" w:fill="auto"/>
            <w:vAlign w:val="center"/>
          </w:tcPr>
          <w:p w14:paraId="5746593E" w14:textId="77777777" w:rsidR="001979BB" w:rsidRPr="00AD0228" w:rsidDel="00401197" w:rsidRDefault="001979BB" w:rsidP="001979BB">
            <w:pPr>
              <w:jc w:val="center"/>
              <w:rPr>
                <w:rFonts w:ascii="Myriad Pro" w:hAnsi="Myriad Pro"/>
                <w:sz w:val="20"/>
                <w:szCs w:val="20"/>
              </w:rPr>
            </w:pPr>
          </w:p>
        </w:tc>
        <w:tc>
          <w:tcPr>
            <w:tcW w:w="1597" w:type="dxa"/>
            <w:tcBorders>
              <w:top w:val="single" w:sz="4" w:space="0" w:color="auto"/>
              <w:left w:val="nil"/>
              <w:bottom w:val="single" w:sz="4" w:space="0" w:color="auto"/>
              <w:right w:val="single" w:sz="4" w:space="0" w:color="auto"/>
            </w:tcBorders>
            <w:shd w:val="clear" w:color="auto" w:fill="auto"/>
            <w:vAlign w:val="center"/>
          </w:tcPr>
          <w:p w14:paraId="40DA8833"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-0,914</w:t>
            </w:r>
          </w:p>
        </w:tc>
        <w:tc>
          <w:tcPr>
            <w:tcW w:w="2025" w:type="dxa"/>
            <w:tcBorders>
              <w:top w:val="single" w:sz="4" w:space="0" w:color="auto"/>
              <w:left w:val="nil"/>
              <w:bottom w:val="single" w:sz="4" w:space="0" w:color="auto"/>
              <w:right w:val="single" w:sz="4" w:space="0" w:color="auto"/>
            </w:tcBorders>
            <w:shd w:val="clear" w:color="auto" w:fill="auto"/>
            <w:vAlign w:val="center"/>
          </w:tcPr>
          <w:p w14:paraId="1AA7DCDA" w14:textId="77777777" w:rsidR="001979BB" w:rsidRPr="00AD0228" w:rsidDel="00401197" w:rsidRDefault="001979BB" w:rsidP="001979BB">
            <w:pPr>
              <w:jc w:val="center"/>
              <w:rPr>
                <w:rFonts w:ascii="Myriad Pro" w:hAnsi="Myriad Pro"/>
                <w:sz w:val="20"/>
                <w:szCs w:val="20"/>
              </w:rPr>
            </w:pPr>
          </w:p>
        </w:tc>
      </w:tr>
      <w:tr w:rsidR="004404D5" w:rsidRPr="00AD0228" w14:paraId="3923B0FB"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tcPr>
          <w:p w14:paraId="39EF4A9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2C0C61B0" w14:textId="77777777" w:rsidR="001979BB" w:rsidRPr="00AD0228" w:rsidDel="00401197" w:rsidRDefault="001979BB" w:rsidP="001979BB">
            <w:pPr>
              <w:rPr>
                <w:rFonts w:ascii="Myriad Pro" w:hAnsi="Myriad Pro"/>
                <w:sz w:val="20"/>
                <w:szCs w:val="20"/>
              </w:rPr>
            </w:pPr>
            <w:r w:rsidRPr="00AD0228">
              <w:rPr>
                <w:rFonts w:ascii="Myriad Pro" w:hAnsi="Myriad Pro"/>
                <w:sz w:val="20"/>
                <w:szCs w:val="20"/>
              </w:rPr>
              <w:t>Покупка блока микропроцессорного релейной защиты БМРЗ, в количестве 9 ед.</w:t>
            </w:r>
          </w:p>
        </w:tc>
        <w:tc>
          <w:tcPr>
            <w:tcW w:w="1547" w:type="dxa"/>
            <w:tcBorders>
              <w:top w:val="single" w:sz="4" w:space="0" w:color="auto"/>
              <w:left w:val="nil"/>
              <w:bottom w:val="single" w:sz="4" w:space="0" w:color="auto"/>
              <w:right w:val="single" w:sz="4" w:space="0" w:color="auto"/>
            </w:tcBorders>
            <w:vAlign w:val="center"/>
          </w:tcPr>
          <w:p w14:paraId="720C5B93"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F_30_ТЭ</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5F2210E9"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0,441</w:t>
            </w:r>
          </w:p>
        </w:tc>
        <w:tc>
          <w:tcPr>
            <w:tcW w:w="2185" w:type="dxa"/>
            <w:tcBorders>
              <w:top w:val="single" w:sz="4" w:space="0" w:color="auto"/>
              <w:left w:val="nil"/>
              <w:bottom w:val="single" w:sz="4" w:space="0" w:color="auto"/>
              <w:right w:val="single" w:sz="4" w:space="0" w:color="auto"/>
            </w:tcBorders>
            <w:shd w:val="clear" w:color="auto" w:fill="auto"/>
            <w:vAlign w:val="center"/>
          </w:tcPr>
          <w:p w14:paraId="38EF93E3" w14:textId="77777777" w:rsidR="001979BB" w:rsidRPr="00AD0228" w:rsidDel="00401197" w:rsidRDefault="001979BB" w:rsidP="001979BB">
            <w:pPr>
              <w:jc w:val="center"/>
              <w:rPr>
                <w:rFonts w:ascii="Myriad Pro" w:hAnsi="Myriad Pro"/>
                <w:sz w:val="20"/>
                <w:szCs w:val="20"/>
              </w:rPr>
            </w:pPr>
          </w:p>
        </w:tc>
        <w:tc>
          <w:tcPr>
            <w:tcW w:w="1812" w:type="dxa"/>
            <w:tcBorders>
              <w:top w:val="single" w:sz="4" w:space="0" w:color="auto"/>
              <w:left w:val="nil"/>
              <w:bottom w:val="single" w:sz="4" w:space="0" w:color="auto"/>
              <w:right w:val="single" w:sz="4" w:space="0" w:color="auto"/>
            </w:tcBorders>
            <w:shd w:val="clear" w:color="auto" w:fill="auto"/>
            <w:vAlign w:val="center"/>
          </w:tcPr>
          <w:p w14:paraId="5A092BC1" w14:textId="77777777" w:rsidR="001979BB" w:rsidRPr="00AD0228" w:rsidDel="00401197" w:rsidRDefault="001979BB" w:rsidP="001979BB">
            <w:pPr>
              <w:jc w:val="center"/>
              <w:rPr>
                <w:rFonts w:ascii="Myriad Pro" w:hAnsi="Myriad Pro"/>
                <w:sz w:val="20"/>
                <w:szCs w:val="20"/>
              </w:rPr>
            </w:pPr>
          </w:p>
        </w:tc>
        <w:tc>
          <w:tcPr>
            <w:tcW w:w="1597" w:type="dxa"/>
            <w:tcBorders>
              <w:top w:val="single" w:sz="4" w:space="0" w:color="auto"/>
              <w:left w:val="nil"/>
              <w:bottom w:val="single" w:sz="4" w:space="0" w:color="auto"/>
              <w:right w:val="single" w:sz="4" w:space="0" w:color="auto"/>
            </w:tcBorders>
            <w:shd w:val="clear" w:color="auto" w:fill="auto"/>
            <w:vAlign w:val="center"/>
          </w:tcPr>
          <w:p w14:paraId="2CE05F1C"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-0,441</w:t>
            </w:r>
          </w:p>
        </w:tc>
        <w:tc>
          <w:tcPr>
            <w:tcW w:w="2025" w:type="dxa"/>
            <w:tcBorders>
              <w:top w:val="single" w:sz="4" w:space="0" w:color="auto"/>
              <w:left w:val="nil"/>
              <w:bottom w:val="single" w:sz="4" w:space="0" w:color="auto"/>
              <w:right w:val="single" w:sz="4" w:space="0" w:color="auto"/>
            </w:tcBorders>
            <w:shd w:val="clear" w:color="auto" w:fill="auto"/>
            <w:vAlign w:val="center"/>
          </w:tcPr>
          <w:p w14:paraId="36AD8067" w14:textId="77777777" w:rsidR="001979BB" w:rsidRPr="00AD0228" w:rsidDel="00401197" w:rsidRDefault="001979BB" w:rsidP="001979BB">
            <w:pPr>
              <w:jc w:val="center"/>
              <w:rPr>
                <w:rFonts w:ascii="Myriad Pro" w:hAnsi="Myriad Pro"/>
                <w:sz w:val="20"/>
                <w:szCs w:val="20"/>
              </w:rPr>
            </w:pPr>
          </w:p>
        </w:tc>
      </w:tr>
      <w:tr w:rsidR="004404D5" w:rsidRPr="00AD0228" w14:paraId="298469C3"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tcPr>
          <w:p w14:paraId="2949648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9</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7FA3471E" w14:textId="77777777" w:rsidR="001979BB" w:rsidRPr="00AD0228" w:rsidDel="00401197" w:rsidRDefault="001979BB" w:rsidP="001979BB">
            <w:pPr>
              <w:rPr>
                <w:rFonts w:ascii="Myriad Pro" w:hAnsi="Myriad Pro"/>
                <w:sz w:val="20"/>
                <w:szCs w:val="20"/>
              </w:rPr>
            </w:pPr>
            <w:r w:rsidRPr="00AD0228">
              <w:rPr>
                <w:rFonts w:ascii="Myriad Pro" w:hAnsi="Myriad Pro"/>
                <w:sz w:val="20"/>
                <w:szCs w:val="20"/>
              </w:rPr>
              <w:t>Покупка блока микропроцессорного "Сириус-2-ОМП", в количестве 7 ед.</w:t>
            </w:r>
          </w:p>
        </w:tc>
        <w:tc>
          <w:tcPr>
            <w:tcW w:w="1547" w:type="dxa"/>
            <w:tcBorders>
              <w:top w:val="single" w:sz="4" w:space="0" w:color="auto"/>
              <w:left w:val="nil"/>
              <w:bottom w:val="single" w:sz="4" w:space="0" w:color="auto"/>
              <w:right w:val="single" w:sz="4" w:space="0" w:color="auto"/>
            </w:tcBorders>
            <w:vAlign w:val="center"/>
          </w:tcPr>
          <w:p w14:paraId="35EC3832"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F_31_ТЭ</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42349807"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0,438</w:t>
            </w:r>
          </w:p>
        </w:tc>
        <w:tc>
          <w:tcPr>
            <w:tcW w:w="2185" w:type="dxa"/>
            <w:tcBorders>
              <w:top w:val="single" w:sz="4" w:space="0" w:color="auto"/>
              <w:left w:val="nil"/>
              <w:bottom w:val="single" w:sz="4" w:space="0" w:color="auto"/>
              <w:right w:val="single" w:sz="4" w:space="0" w:color="auto"/>
            </w:tcBorders>
            <w:shd w:val="clear" w:color="auto" w:fill="auto"/>
            <w:vAlign w:val="center"/>
          </w:tcPr>
          <w:p w14:paraId="76B9116B" w14:textId="77777777" w:rsidR="001979BB" w:rsidRPr="00AD0228" w:rsidDel="00401197" w:rsidRDefault="001979BB" w:rsidP="001979BB">
            <w:pPr>
              <w:jc w:val="center"/>
              <w:rPr>
                <w:rFonts w:ascii="Myriad Pro" w:hAnsi="Myriad Pro"/>
                <w:sz w:val="20"/>
                <w:szCs w:val="20"/>
              </w:rPr>
            </w:pPr>
          </w:p>
        </w:tc>
        <w:tc>
          <w:tcPr>
            <w:tcW w:w="1812" w:type="dxa"/>
            <w:tcBorders>
              <w:top w:val="single" w:sz="4" w:space="0" w:color="auto"/>
              <w:left w:val="nil"/>
              <w:bottom w:val="single" w:sz="4" w:space="0" w:color="auto"/>
              <w:right w:val="single" w:sz="4" w:space="0" w:color="auto"/>
            </w:tcBorders>
            <w:shd w:val="clear" w:color="auto" w:fill="auto"/>
            <w:vAlign w:val="center"/>
          </w:tcPr>
          <w:p w14:paraId="34DE1DA6" w14:textId="77777777" w:rsidR="001979BB" w:rsidRPr="00AD0228" w:rsidDel="00401197" w:rsidRDefault="001979BB" w:rsidP="001979BB">
            <w:pPr>
              <w:jc w:val="center"/>
              <w:rPr>
                <w:rFonts w:ascii="Myriad Pro" w:hAnsi="Myriad Pro"/>
                <w:sz w:val="20"/>
                <w:szCs w:val="20"/>
              </w:rPr>
            </w:pPr>
          </w:p>
        </w:tc>
        <w:tc>
          <w:tcPr>
            <w:tcW w:w="1597" w:type="dxa"/>
            <w:tcBorders>
              <w:top w:val="single" w:sz="4" w:space="0" w:color="auto"/>
              <w:left w:val="nil"/>
              <w:bottom w:val="single" w:sz="4" w:space="0" w:color="auto"/>
              <w:right w:val="single" w:sz="4" w:space="0" w:color="auto"/>
            </w:tcBorders>
            <w:shd w:val="clear" w:color="auto" w:fill="auto"/>
            <w:vAlign w:val="center"/>
          </w:tcPr>
          <w:p w14:paraId="482432CF"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-0,438</w:t>
            </w:r>
          </w:p>
        </w:tc>
        <w:tc>
          <w:tcPr>
            <w:tcW w:w="2025" w:type="dxa"/>
            <w:tcBorders>
              <w:top w:val="single" w:sz="4" w:space="0" w:color="auto"/>
              <w:left w:val="nil"/>
              <w:bottom w:val="single" w:sz="4" w:space="0" w:color="auto"/>
              <w:right w:val="single" w:sz="4" w:space="0" w:color="auto"/>
            </w:tcBorders>
            <w:shd w:val="clear" w:color="auto" w:fill="auto"/>
            <w:vAlign w:val="center"/>
          </w:tcPr>
          <w:p w14:paraId="2FBE104F" w14:textId="77777777" w:rsidR="001979BB" w:rsidRPr="00AD0228" w:rsidDel="00401197" w:rsidRDefault="001979BB" w:rsidP="001979BB">
            <w:pPr>
              <w:jc w:val="center"/>
              <w:rPr>
                <w:rFonts w:ascii="Myriad Pro" w:hAnsi="Myriad Pro"/>
                <w:sz w:val="20"/>
                <w:szCs w:val="20"/>
              </w:rPr>
            </w:pPr>
          </w:p>
        </w:tc>
      </w:tr>
      <w:tr w:rsidR="004404D5" w:rsidRPr="00AD0228" w14:paraId="328E3789" w14:textId="77777777" w:rsidTr="004404D5">
        <w:trPr>
          <w:trHeight w:val="20"/>
          <w:jc w:val="center"/>
        </w:trPr>
        <w:tc>
          <w:tcPr>
            <w:tcW w:w="503" w:type="dxa"/>
            <w:tcBorders>
              <w:top w:val="single" w:sz="4" w:space="0" w:color="auto"/>
              <w:left w:val="single" w:sz="4" w:space="0" w:color="auto"/>
              <w:bottom w:val="single" w:sz="4" w:space="0" w:color="auto"/>
              <w:right w:val="single" w:sz="4" w:space="0" w:color="auto"/>
            </w:tcBorders>
            <w:shd w:val="clear" w:color="auto" w:fill="auto"/>
            <w:vAlign w:val="center"/>
          </w:tcPr>
          <w:p w14:paraId="57DA271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w:t>
            </w:r>
          </w:p>
        </w:tc>
        <w:tc>
          <w:tcPr>
            <w:tcW w:w="2894" w:type="dxa"/>
            <w:tcBorders>
              <w:top w:val="single" w:sz="4" w:space="0" w:color="auto"/>
              <w:left w:val="single" w:sz="4" w:space="0" w:color="auto"/>
              <w:bottom w:val="single" w:sz="4" w:space="0" w:color="auto"/>
              <w:right w:val="single" w:sz="4" w:space="0" w:color="auto"/>
            </w:tcBorders>
            <w:shd w:val="clear" w:color="auto" w:fill="auto"/>
            <w:vAlign w:val="center"/>
          </w:tcPr>
          <w:p w14:paraId="671B9C76" w14:textId="77777777" w:rsidR="001979BB" w:rsidRPr="00AD0228" w:rsidDel="00401197" w:rsidRDefault="001979BB" w:rsidP="001979BB">
            <w:pPr>
              <w:rPr>
                <w:rFonts w:ascii="Myriad Pro" w:hAnsi="Myriad Pro"/>
                <w:sz w:val="20"/>
                <w:szCs w:val="20"/>
              </w:rPr>
            </w:pPr>
            <w:r w:rsidRPr="00AD0228">
              <w:rPr>
                <w:rFonts w:ascii="Myriad Pro" w:hAnsi="Myriad Pro"/>
                <w:sz w:val="20"/>
                <w:szCs w:val="20"/>
              </w:rPr>
              <w:t>Покупка дуговой защиты "ОВОД-М", в количестве 23 ед.</w:t>
            </w:r>
          </w:p>
        </w:tc>
        <w:tc>
          <w:tcPr>
            <w:tcW w:w="1547" w:type="dxa"/>
            <w:tcBorders>
              <w:top w:val="single" w:sz="4" w:space="0" w:color="auto"/>
              <w:left w:val="nil"/>
              <w:bottom w:val="single" w:sz="4" w:space="0" w:color="auto"/>
              <w:right w:val="single" w:sz="4" w:space="0" w:color="auto"/>
            </w:tcBorders>
            <w:vAlign w:val="center"/>
          </w:tcPr>
          <w:p w14:paraId="294E50A8"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F_32_ТЭ</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14:paraId="3C790530"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5,015</w:t>
            </w:r>
          </w:p>
        </w:tc>
        <w:tc>
          <w:tcPr>
            <w:tcW w:w="2185" w:type="dxa"/>
            <w:tcBorders>
              <w:top w:val="single" w:sz="4" w:space="0" w:color="auto"/>
              <w:left w:val="nil"/>
              <w:bottom w:val="single" w:sz="4" w:space="0" w:color="auto"/>
              <w:right w:val="single" w:sz="4" w:space="0" w:color="auto"/>
            </w:tcBorders>
            <w:shd w:val="clear" w:color="auto" w:fill="auto"/>
            <w:vAlign w:val="center"/>
          </w:tcPr>
          <w:p w14:paraId="09C8D935" w14:textId="77777777" w:rsidR="001979BB" w:rsidRPr="00AD0228" w:rsidDel="00401197" w:rsidRDefault="001979BB" w:rsidP="001979BB">
            <w:pPr>
              <w:jc w:val="center"/>
              <w:rPr>
                <w:rFonts w:ascii="Myriad Pro" w:hAnsi="Myriad Pro"/>
                <w:sz w:val="20"/>
                <w:szCs w:val="20"/>
              </w:rPr>
            </w:pPr>
          </w:p>
        </w:tc>
        <w:tc>
          <w:tcPr>
            <w:tcW w:w="1812" w:type="dxa"/>
            <w:tcBorders>
              <w:top w:val="single" w:sz="4" w:space="0" w:color="auto"/>
              <w:left w:val="nil"/>
              <w:bottom w:val="single" w:sz="4" w:space="0" w:color="auto"/>
              <w:right w:val="single" w:sz="4" w:space="0" w:color="auto"/>
            </w:tcBorders>
            <w:shd w:val="clear" w:color="auto" w:fill="auto"/>
            <w:vAlign w:val="center"/>
          </w:tcPr>
          <w:p w14:paraId="794186C4" w14:textId="77777777" w:rsidR="001979BB" w:rsidRPr="00AD0228" w:rsidDel="00401197" w:rsidRDefault="001979BB" w:rsidP="001979BB">
            <w:pPr>
              <w:jc w:val="center"/>
              <w:rPr>
                <w:rFonts w:ascii="Myriad Pro" w:hAnsi="Myriad Pro"/>
                <w:sz w:val="20"/>
                <w:szCs w:val="20"/>
              </w:rPr>
            </w:pPr>
          </w:p>
        </w:tc>
        <w:tc>
          <w:tcPr>
            <w:tcW w:w="1597" w:type="dxa"/>
            <w:tcBorders>
              <w:top w:val="single" w:sz="4" w:space="0" w:color="auto"/>
              <w:left w:val="nil"/>
              <w:bottom w:val="single" w:sz="4" w:space="0" w:color="auto"/>
              <w:right w:val="single" w:sz="4" w:space="0" w:color="auto"/>
            </w:tcBorders>
            <w:shd w:val="clear" w:color="auto" w:fill="auto"/>
            <w:vAlign w:val="center"/>
          </w:tcPr>
          <w:p w14:paraId="61DBF61A" w14:textId="77777777" w:rsidR="001979BB" w:rsidRPr="00AD0228" w:rsidDel="00401197" w:rsidRDefault="001979BB" w:rsidP="001979BB">
            <w:pPr>
              <w:jc w:val="center"/>
              <w:rPr>
                <w:rFonts w:ascii="Myriad Pro" w:hAnsi="Myriad Pro"/>
                <w:sz w:val="20"/>
                <w:szCs w:val="20"/>
              </w:rPr>
            </w:pPr>
            <w:r w:rsidRPr="00AD0228">
              <w:rPr>
                <w:rFonts w:ascii="Myriad Pro" w:hAnsi="Myriad Pro"/>
                <w:sz w:val="20"/>
                <w:szCs w:val="20"/>
              </w:rPr>
              <w:t>-5,015</w:t>
            </w:r>
          </w:p>
        </w:tc>
        <w:tc>
          <w:tcPr>
            <w:tcW w:w="2025" w:type="dxa"/>
            <w:tcBorders>
              <w:top w:val="single" w:sz="4" w:space="0" w:color="auto"/>
              <w:left w:val="nil"/>
              <w:bottom w:val="single" w:sz="4" w:space="0" w:color="auto"/>
              <w:right w:val="single" w:sz="4" w:space="0" w:color="auto"/>
            </w:tcBorders>
            <w:shd w:val="clear" w:color="auto" w:fill="auto"/>
            <w:vAlign w:val="center"/>
          </w:tcPr>
          <w:p w14:paraId="4E7D28AC" w14:textId="77777777" w:rsidR="001979BB" w:rsidRPr="00AD0228" w:rsidDel="00401197" w:rsidRDefault="001979BB" w:rsidP="001979BB">
            <w:pPr>
              <w:jc w:val="center"/>
              <w:rPr>
                <w:rFonts w:ascii="Myriad Pro" w:hAnsi="Myriad Pro"/>
                <w:sz w:val="20"/>
                <w:szCs w:val="20"/>
              </w:rPr>
            </w:pPr>
          </w:p>
        </w:tc>
      </w:tr>
      <w:tr w:rsidR="004404D5" w:rsidRPr="00AD0228" w14:paraId="299571B7" w14:textId="77777777" w:rsidTr="0090723D">
        <w:trPr>
          <w:trHeight w:val="114"/>
          <w:jc w:val="center"/>
        </w:trPr>
        <w:tc>
          <w:tcPr>
            <w:tcW w:w="50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4F54F93" w14:textId="77777777" w:rsidR="001979BB" w:rsidRPr="00AD0228" w:rsidRDefault="001979BB" w:rsidP="001979BB">
            <w:pPr>
              <w:jc w:val="center"/>
              <w:rPr>
                <w:rFonts w:ascii="Myriad Pro" w:hAnsi="Myriad Pro"/>
                <w:sz w:val="20"/>
                <w:szCs w:val="20"/>
              </w:rPr>
            </w:pPr>
          </w:p>
        </w:tc>
        <w:tc>
          <w:tcPr>
            <w:tcW w:w="289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1FA74D9"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Итого</w:t>
            </w:r>
          </w:p>
        </w:tc>
        <w:tc>
          <w:tcPr>
            <w:tcW w:w="154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20617663" w14:textId="77777777" w:rsidR="001979BB" w:rsidRPr="00AD0228" w:rsidRDefault="001979BB" w:rsidP="001979BB">
            <w:pPr>
              <w:jc w:val="center"/>
              <w:rPr>
                <w:rFonts w:ascii="Myriad Pro" w:hAnsi="Myriad Pro"/>
                <w:b/>
                <w:sz w:val="20"/>
                <w:szCs w:val="20"/>
              </w:rPr>
            </w:pPr>
          </w:p>
        </w:tc>
        <w:tc>
          <w:tcPr>
            <w:tcW w:w="19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607675D"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45,110</w:t>
            </w:r>
          </w:p>
        </w:tc>
        <w:tc>
          <w:tcPr>
            <w:tcW w:w="218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75154BD9"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9,663</w:t>
            </w:r>
          </w:p>
        </w:tc>
        <w:tc>
          <w:tcPr>
            <w:tcW w:w="1812"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4D0BC7B5"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7,964</w:t>
            </w:r>
          </w:p>
        </w:tc>
        <w:tc>
          <w:tcPr>
            <w:tcW w:w="159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57F9389A"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-37,145</w:t>
            </w:r>
          </w:p>
        </w:tc>
        <w:tc>
          <w:tcPr>
            <w:tcW w:w="202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0EFD6196"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-1,699</w:t>
            </w:r>
          </w:p>
        </w:tc>
      </w:tr>
    </w:tbl>
    <w:p w14:paraId="54E644B1" w14:textId="77777777" w:rsidR="001979BB" w:rsidRPr="00D02979" w:rsidRDefault="001979BB" w:rsidP="00AD0228">
      <w:pPr>
        <w:pStyle w:val="3e"/>
        <w:rPr>
          <w:rFonts w:eastAsia="Calibri"/>
        </w:rPr>
      </w:pPr>
    </w:p>
    <w:p w14:paraId="20E62261" w14:textId="77777777" w:rsidR="001979BB" w:rsidRPr="00D02979" w:rsidRDefault="001979BB" w:rsidP="00AD0228">
      <w:pPr>
        <w:pStyle w:val="3e"/>
        <w:rPr>
          <w:rFonts w:eastAsia="Calibri"/>
        </w:rPr>
        <w:sectPr w:rsidR="001979BB" w:rsidRPr="00D02979" w:rsidSect="00B94D40">
          <w:pgSz w:w="16838" w:h="11906" w:orient="landscape"/>
          <w:pgMar w:top="1701" w:right="1134" w:bottom="850" w:left="1134" w:header="1247" w:footer="708" w:gutter="0"/>
          <w:cols w:space="708"/>
          <w:docGrid w:linePitch="360"/>
        </w:sectPr>
      </w:pPr>
    </w:p>
    <w:p w14:paraId="37C1A22E" w14:textId="77777777" w:rsidR="001979BB" w:rsidRPr="00D02979" w:rsidRDefault="001979BB" w:rsidP="00AD0228">
      <w:pPr>
        <w:pStyle w:val="3e"/>
      </w:pPr>
      <w:r w:rsidRPr="00D02979">
        <w:t>Также, выявлено 15 мероприятий, отсутствующие в Инвестиционной программе, утвержденной до начала периода регулирования (2017 год), на сумму 29,523 млн. руб. без НДС. В</w:t>
      </w:r>
      <w:r w:rsidRPr="00D02979">
        <w:rPr>
          <w:rFonts w:eastAsia="Calibri"/>
        </w:rPr>
        <w:t xml:space="preserve">се проекты, при этом, учтены в </w:t>
      </w:r>
      <w:r w:rsidRPr="00D02979">
        <w:t>скорректированной Инвестиционной программе, утвержденной Приказом Минэнерго от 17.10.2018 №6@.</w:t>
      </w:r>
    </w:p>
    <w:p w14:paraId="1A77885E" w14:textId="77777777" w:rsidR="001979BB" w:rsidRPr="00D02979" w:rsidRDefault="001979BB" w:rsidP="00AD0228">
      <w:pPr>
        <w:pStyle w:val="3e"/>
        <w:rPr>
          <w:rFonts w:eastAsia="Calibri"/>
        </w:rPr>
      </w:pPr>
      <w:r w:rsidRPr="00D02979">
        <w:t xml:space="preserve">Относительно плана, утвержденного </w:t>
      </w:r>
      <w:r w:rsidRPr="00D02979">
        <w:rPr>
          <w:rFonts w:eastAsia="Calibri"/>
        </w:rPr>
        <w:t xml:space="preserve">в течение периода регулирования (2017 года), </w:t>
      </w:r>
      <w:r w:rsidRPr="00D02979">
        <w:t>фактическое финансирование оказалось меньше</w:t>
      </w:r>
      <w:r w:rsidRPr="00D02979">
        <w:rPr>
          <w:rFonts w:eastAsia="Calibri"/>
        </w:rPr>
        <w:t xml:space="preserve"> на </w:t>
      </w:r>
      <w:r w:rsidRPr="00D02979">
        <w:t>(</w:t>
      </w:r>
      <w:r w:rsidRPr="00D02979">
        <w:rPr>
          <w:rFonts w:eastAsia="Calibri"/>
        </w:rPr>
        <w:t>-4,925)</w:t>
      </w:r>
      <w:r w:rsidRPr="00D02979">
        <w:t xml:space="preserve"> млн. руб. без НДС.</w:t>
      </w:r>
      <w:r w:rsidRPr="00D02979">
        <w:rPr>
          <w:rFonts w:eastAsia="Calibri"/>
        </w:rPr>
        <w:t xml:space="preserve"> Данные отражены в таблице.</w:t>
      </w:r>
    </w:p>
    <w:p w14:paraId="76B746D3" w14:textId="77777777" w:rsidR="001979BB" w:rsidRPr="00D02979" w:rsidRDefault="001979BB" w:rsidP="00AD0228">
      <w:pPr>
        <w:pStyle w:val="3e"/>
        <w:rPr>
          <w:rFonts w:eastAsia="Calibri"/>
        </w:rPr>
      </w:pPr>
    </w:p>
    <w:p w14:paraId="70251432" w14:textId="77777777" w:rsidR="001979BB" w:rsidRPr="00D02979" w:rsidRDefault="001979BB" w:rsidP="00AD0228">
      <w:pPr>
        <w:pStyle w:val="3e"/>
        <w:rPr>
          <w:rFonts w:eastAsia="Calibri"/>
        </w:rPr>
        <w:sectPr w:rsidR="001979BB" w:rsidRPr="00D02979" w:rsidSect="007D0FF7">
          <w:pgSz w:w="11906" w:h="16838"/>
          <w:pgMar w:top="1134" w:right="850" w:bottom="1134" w:left="1701" w:header="708" w:footer="708" w:gutter="0"/>
          <w:cols w:space="708"/>
          <w:docGrid w:linePitch="360"/>
        </w:sectPr>
      </w:pPr>
    </w:p>
    <w:tbl>
      <w:tblPr>
        <w:tblW w:w="0" w:type="auto"/>
        <w:jc w:val="center"/>
        <w:tblLayout w:type="fixed"/>
        <w:tblLook w:val="04A0" w:firstRow="1" w:lastRow="0" w:firstColumn="1" w:lastColumn="0" w:noHBand="0" w:noVBand="1"/>
      </w:tblPr>
      <w:tblGrid>
        <w:gridCol w:w="500"/>
        <w:gridCol w:w="2897"/>
        <w:gridCol w:w="1701"/>
        <w:gridCol w:w="1701"/>
        <w:gridCol w:w="2268"/>
        <w:gridCol w:w="1560"/>
        <w:gridCol w:w="1701"/>
        <w:gridCol w:w="2232"/>
      </w:tblGrid>
      <w:tr w:rsidR="00AD0228" w:rsidRPr="00AD0228" w14:paraId="7057E6CF" w14:textId="77777777" w:rsidTr="00AD0228">
        <w:trPr>
          <w:trHeight w:val="20"/>
          <w:tblHeader/>
          <w:jc w:val="center"/>
        </w:trPr>
        <w:tc>
          <w:tcPr>
            <w:tcW w:w="5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84B2A1"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п/п</w:t>
            </w:r>
          </w:p>
        </w:tc>
        <w:tc>
          <w:tcPr>
            <w:tcW w:w="28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C5BD0E"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Наименование инвестиционного проекта</w:t>
            </w:r>
          </w:p>
          <w:p w14:paraId="06F29184"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(группы инвестиционных проектов)</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C516BF"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Идентификатор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067426"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План 2017 года, утвержденный Приказом Минэнерго</w:t>
            </w:r>
            <w:r w:rsidRPr="00AD0228">
              <w:rPr>
                <w:rFonts w:ascii="Myriad Pro" w:hAnsi="Myriad Pro"/>
                <w:color w:val="FFFFFF" w:themeColor="background1"/>
                <w:sz w:val="20"/>
                <w:szCs w:val="20"/>
              </w:rPr>
              <w:t xml:space="preserve"> </w:t>
            </w:r>
            <w:r w:rsidRPr="00AD0228">
              <w:rPr>
                <w:rFonts w:ascii="Myriad Pro" w:hAnsi="Myriad Pro"/>
                <w:b/>
                <w:bCs/>
                <w:color w:val="FFFFFF" w:themeColor="background1"/>
                <w:sz w:val="20"/>
                <w:szCs w:val="20"/>
              </w:rPr>
              <w:t>от 09.12.2016 г. №1308, млн. руб. без НДС</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A2E30B"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Скорректированный план 2017 года, утвержденный Приказом Минэнерго от 27.10.2017 №6а, млн. руб. без НДС</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D05F8"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Фактический объем финансирования, млн. руб. без НДС</w:t>
            </w:r>
          </w:p>
        </w:tc>
        <w:tc>
          <w:tcPr>
            <w:tcW w:w="39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0AE74A"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Отклонение, млн. руб. без НДС</w:t>
            </w:r>
          </w:p>
        </w:tc>
      </w:tr>
      <w:tr w:rsidR="00AD0228" w:rsidRPr="00AD0228" w14:paraId="6C73C65E" w14:textId="77777777" w:rsidTr="00AD0228">
        <w:trPr>
          <w:trHeight w:val="20"/>
          <w:tblHeader/>
          <w:jc w:val="center"/>
        </w:trPr>
        <w:tc>
          <w:tcPr>
            <w:tcW w:w="5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3E86BC" w14:textId="77777777" w:rsidR="001979BB" w:rsidRPr="00AD0228" w:rsidRDefault="001979BB" w:rsidP="001979BB">
            <w:pPr>
              <w:jc w:val="center"/>
              <w:rPr>
                <w:rFonts w:ascii="Myriad Pro" w:hAnsi="Myriad Pro"/>
                <w:b/>
                <w:color w:val="FFFFFF" w:themeColor="background1"/>
                <w:sz w:val="20"/>
                <w:szCs w:val="20"/>
              </w:rPr>
            </w:pPr>
          </w:p>
        </w:tc>
        <w:tc>
          <w:tcPr>
            <w:tcW w:w="28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C3DE19" w14:textId="77777777" w:rsidR="001979BB" w:rsidRPr="00AD0228" w:rsidRDefault="001979BB" w:rsidP="001979BB">
            <w:pPr>
              <w:jc w:val="center"/>
              <w:rPr>
                <w:rFonts w:ascii="Myriad Pro" w:hAnsi="Myriad Pro"/>
                <w:b/>
                <w:color w:val="FFFFFF" w:themeColor="background1"/>
                <w:sz w:val="20"/>
                <w:szCs w:val="20"/>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C2C0A" w14:textId="77777777" w:rsidR="001979BB" w:rsidRPr="00AD0228" w:rsidRDefault="001979BB" w:rsidP="001979BB">
            <w:pPr>
              <w:jc w:val="center"/>
              <w:rPr>
                <w:rFonts w:ascii="Myriad Pro" w:hAnsi="Myriad Pro"/>
                <w:b/>
                <w:color w:val="FFFFFF" w:themeColor="background1"/>
                <w:sz w:val="20"/>
                <w:szCs w:val="20"/>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A25600" w14:textId="77777777" w:rsidR="001979BB" w:rsidRPr="00AD0228" w:rsidRDefault="001979BB" w:rsidP="001979BB">
            <w:pPr>
              <w:jc w:val="center"/>
              <w:rPr>
                <w:rFonts w:ascii="Myriad Pro" w:hAnsi="Myriad Pro"/>
                <w:b/>
                <w:color w:val="FFFFFF" w:themeColor="background1"/>
                <w:sz w:val="20"/>
                <w:szCs w:val="20"/>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C9F3BA" w14:textId="77777777" w:rsidR="001979BB" w:rsidRPr="00AD0228" w:rsidRDefault="001979BB" w:rsidP="001979BB">
            <w:pPr>
              <w:jc w:val="center"/>
              <w:rPr>
                <w:rFonts w:ascii="Myriad Pro" w:hAnsi="Myriad Pro"/>
                <w:b/>
                <w:color w:val="FFFFFF" w:themeColor="background1"/>
                <w:sz w:val="20"/>
                <w:szCs w:val="20"/>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97E31D" w14:textId="77777777" w:rsidR="001979BB" w:rsidRPr="00AD0228" w:rsidRDefault="001979BB" w:rsidP="001979BB">
            <w:pPr>
              <w:jc w:val="center"/>
              <w:rPr>
                <w:rFonts w:ascii="Myriad Pro" w:hAnsi="Myriad Pro"/>
                <w:b/>
                <w:color w:val="FFFFFF" w:themeColor="background1"/>
                <w:sz w:val="20"/>
                <w:szCs w:val="20"/>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F0A062"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ИП, утвержденной до начала периода регулирования</w:t>
            </w:r>
          </w:p>
        </w:tc>
        <w:tc>
          <w:tcPr>
            <w:tcW w:w="2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45A911"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скорректированной ИП</w:t>
            </w:r>
          </w:p>
        </w:tc>
      </w:tr>
      <w:tr w:rsidR="00AD0228" w:rsidRPr="00AD0228" w14:paraId="1423503B" w14:textId="77777777" w:rsidTr="00AD0228">
        <w:trPr>
          <w:trHeight w:val="20"/>
          <w:tblHeader/>
          <w:jc w:val="center"/>
        </w:trPr>
        <w:tc>
          <w:tcPr>
            <w:tcW w:w="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8DF225"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1</w:t>
            </w:r>
          </w:p>
        </w:tc>
        <w:tc>
          <w:tcPr>
            <w:tcW w:w="2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8F41CB"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DBE61C"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178015"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4</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99A382"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5</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229210"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4A2F80"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6-4</w:t>
            </w:r>
          </w:p>
        </w:tc>
        <w:tc>
          <w:tcPr>
            <w:tcW w:w="2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0D2A7B"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6-5</w:t>
            </w:r>
          </w:p>
        </w:tc>
      </w:tr>
      <w:tr w:rsidR="004404D5" w:rsidRPr="00AD0228" w14:paraId="1064782D" w14:textId="77777777" w:rsidTr="00AD0228">
        <w:trPr>
          <w:trHeight w:val="20"/>
          <w:jc w:val="center"/>
        </w:trPr>
        <w:tc>
          <w:tcPr>
            <w:tcW w:w="50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C9ACF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w:t>
            </w:r>
          </w:p>
        </w:tc>
        <w:tc>
          <w:tcPr>
            <w:tcW w:w="289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8FD7CCE"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 КЛ 10-0.4 кВ для потребителей до 15 кВт для льготных потребителей</w:t>
            </w:r>
          </w:p>
        </w:tc>
        <w:tc>
          <w:tcPr>
            <w:tcW w:w="1701" w:type="dxa"/>
            <w:tcBorders>
              <w:top w:val="single" w:sz="4" w:space="0" w:color="FFFFFF" w:themeColor="background1"/>
              <w:left w:val="single" w:sz="4" w:space="0" w:color="auto"/>
              <w:bottom w:val="single" w:sz="4" w:space="0" w:color="auto"/>
              <w:right w:val="single" w:sz="4" w:space="0" w:color="auto"/>
            </w:tcBorders>
            <w:vAlign w:val="center"/>
          </w:tcPr>
          <w:p w14:paraId="6FA9C2E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F_15_ТЭ</w:t>
            </w:r>
          </w:p>
        </w:tc>
        <w:tc>
          <w:tcPr>
            <w:tcW w:w="17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EA5F59F" w14:textId="77777777" w:rsidR="001979BB" w:rsidRPr="00AD0228" w:rsidRDefault="001979BB" w:rsidP="001979BB">
            <w:pPr>
              <w:jc w:val="center"/>
              <w:rPr>
                <w:rFonts w:ascii="Myriad Pro" w:hAnsi="Myriad Pro"/>
                <w:sz w:val="20"/>
                <w:szCs w:val="20"/>
              </w:rPr>
            </w:pPr>
          </w:p>
        </w:tc>
        <w:tc>
          <w:tcPr>
            <w:tcW w:w="2268" w:type="dxa"/>
            <w:tcBorders>
              <w:top w:val="single" w:sz="4" w:space="0" w:color="FFFFFF" w:themeColor="background1"/>
              <w:left w:val="nil"/>
              <w:bottom w:val="single" w:sz="4" w:space="0" w:color="auto"/>
              <w:right w:val="single" w:sz="4" w:space="0" w:color="auto"/>
            </w:tcBorders>
            <w:vAlign w:val="center"/>
          </w:tcPr>
          <w:p w14:paraId="1FCCC47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0,858</w:t>
            </w:r>
          </w:p>
        </w:tc>
        <w:tc>
          <w:tcPr>
            <w:tcW w:w="15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D9A75D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0,713</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tcPr>
          <w:p w14:paraId="79A81DD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0,713</w:t>
            </w:r>
          </w:p>
        </w:tc>
        <w:tc>
          <w:tcPr>
            <w:tcW w:w="223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18E6FD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-0,144</w:t>
            </w:r>
          </w:p>
        </w:tc>
      </w:tr>
      <w:tr w:rsidR="004404D5" w:rsidRPr="00AD0228" w14:paraId="2B6710B3"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3024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665A6262"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ТП 10/0,4 кВ, для потребителей до 15 кВт для льготных потребителей</w:t>
            </w:r>
          </w:p>
        </w:tc>
        <w:tc>
          <w:tcPr>
            <w:tcW w:w="1701" w:type="dxa"/>
            <w:tcBorders>
              <w:top w:val="single" w:sz="4" w:space="0" w:color="auto"/>
              <w:left w:val="single" w:sz="4" w:space="0" w:color="auto"/>
              <w:bottom w:val="single" w:sz="4" w:space="0" w:color="auto"/>
              <w:right w:val="single" w:sz="4" w:space="0" w:color="auto"/>
            </w:tcBorders>
            <w:vAlign w:val="center"/>
          </w:tcPr>
          <w:p w14:paraId="347D43A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F_16_ТЭ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499801D" w14:textId="77777777" w:rsidR="001979BB" w:rsidRPr="00AD0228"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4FD4AA9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1,806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CA0EC0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1,602</w:t>
            </w:r>
          </w:p>
        </w:tc>
        <w:tc>
          <w:tcPr>
            <w:tcW w:w="1701" w:type="dxa"/>
            <w:tcBorders>
              <w:top w:val="single" w:sz="4" w:space="0" w:color="auto"/>
              <w:left w:val="nil"/>
              <w:bottom w:val="single" w:sz="4" w:space="0" w:color="auto"/>
              <w:right w:val="single" w:sz="4" w:space="0" w:color="auto"/>
            </w:tcBorders>
            <w:shd w:val="clear" w:color="auto" w:fill="auto"/>
            <w:vAlign w:val="center"/>
          </w:tcPr>
          <w:p w14:paraId="348A759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1,602</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3ECF226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-0,204</w:t>
            </w:r>
          </w:p>
        </w:tc>
      </w:tr>
      <w:tr w:rsidR="004404D5" w:rsidRPr="00AD0228" w14:paraId="1497EA01"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699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73F8638E"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 КЛ 10-0.4 кВ, ТП для потребителей от 15 кВт до 150 кВт</w:t>
            </w:r>
          </w:p>
        </w:tc>
        <w:tc>
          <w:tcPr>
            <w:tcW w:w="1701" w:type="dxa"/>
            <w:tcBorders>
              <w:top w:val="single" w:sz="4" w:space="0" w:color="auto"/>
              <w:left w:val="single" w:sz="4" w:space="0" w:color="auto"/>
              <w:bottom w:val="single" w:sz="4" w:space="0" w:color="auto"/>
              <w:right w:val="single" w:sz="4" w:space="0" w:color="auto"/>
            </w:tcBorders>
            <w:vAlign w:val="center"/>
          </w:tcPr>
          <w:p w14:paraId="1B102F4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F_10294_ВН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6F297D3" w14:textId="77777777" w:rsidR="001979BB" w:rsidRPr="00AD0228"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33B75C1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0,616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C556B9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0,616</w:t>
            </w:r>
          </w:p>
        </w:tc>
        <w:tc>
          <w:tcPr>
            <w:tcW w:w="1701" w:type="dxa"/>
            <w:tcBorders>
              <w:top w:val="single" w:sz="4" w:space="0" w:color="auto"/>
              <w:left w:val="nil"/>
              <w:bottom w:val="single" w:sz="4" w:space="0" w:color="auto"/>
              <w:right w:val="single" w:sz="4" w:space="0" w:color="auto"/>
            </w:tcBorders>
            <w:shd w:val="clear" w:color="auto" w:fill="auto"/>
            <w:vAlign w:val="center"/>
          </w:tcPr>
          <w:p w14:paraId="140CB23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0,616</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461E546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14D62FFC"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8D6E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3F58E150" w14:textId="77777777" w:rsidR="001979BB" w:rsidRPr="00AD0228" w:rsidRDefault="001979BB" w:rsidP="001979BB">
            <w:pPr>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б/н "Алдын-Булак" ( с 0,16 МВА на 0,25 МВА)</w:t>
            </w:r>
          </w:p>
        </w:tc>
        <w:tc>
          <w:tcPr>
            <w:tcW w:w="1701" w:type="dxa"/>
            <w:tcBorders>
              <w:top w:val="single" w:sz="4" w:space="0" w:color="auto"/>
              <w:left w:val="single" w:sz="4" w:space="0" w:color="auto"/>
              <w:bottom w:val="single" w:sz="4" w:space="0" w:color="auto"/>
              <w:right w:val="single" w:sz="4" w:space="0" w:color="auto"/>
            </w:tcBorders>
            <w:vAlign w:val="center"/>
          </w:tcPr>
          <w:p w14:paraId="4FC896E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H_10_ТЭ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D51D16A" w14:textId="77777777" w:rsidR="001979BB" w:rsidRPr="00AD0228"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26DBC3E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0,181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7F61F3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0,181</w:t>
            </w:r>
          </w:p>
        </w:tc>
        <w:tc>
          <w:tcPr>
            <w:tcW w:w="1701" w:type="dxa"/>
            <w:tcBorders>
              <w:top w:val="single" w:sz="4" w:space="0" w:color="auto"/>
              <w:left w:val="nil"/>
              <w:bottom w:val="single" w:sz="4" w:space="0" w:color="auto"/>
              <w:right w:val="single" w:sz="4" w:space="0" w:color="auto"/>
            </w:tcBorders>
            <w:shd w:val="clear" w:color="auto" w:fill="auto"/>
            <w:vAlign w:val="center"/>
          </w:tcPr>
          <w:p w14:paraId="1818A60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0,181</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04A6FA1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461F1465"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77FB9D4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0ACD989E" w14:textId="77777777" w:rsidR="001979BB" w:rsidRPr="00AD0228" w:rsidRDefault="001979BB" w:rsidP="001979BB">
            <w:pPr>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г. Кызыл, ул. Мира, д. 13/13 ( с 0,25 МВА на 0,4 МВА)</w:t>
            </w:r>
          </w:p>
        </w:tc>
        <w:tc>
          <w:tcPr>
            <w:tcW w:w="1701" w:type="dxa"/>
            <w:tcBorders>
              <w:top w:val="single" w:sz="4" w:space="0" w:color="auto"/>
              <w:left w:val="single" w:sz="4" w:space="0" w:color="auto"/>
              <w:bottom w:val="single" w:sz="4" w:space="0" w:color="auto"/>
              <w:right w:val="single" w:sz="4" w:space="0" w:color="auto"/>
            </w:tcBorders>
            <w:vAlign w:val="center"/>
          </w:tcPr>
          <w:p w14:paraId="0C64A79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H_11_ТЭ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7D01B4" w14:textId="77777777" w:rsidR="001979BB" w:rsidRPr="00AD0228"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32B7075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0,082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2A09FB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0,084</w:t>
            </w:r>
          </w:p>
        </w:tc>
        <w:tc>
          <w:tcPr>
            <w:tcW w:w="1701" w:type="dxa"/>
            <w:tcBorders>
              <w:top w:val="single" w:sz="4" w:space="0" w:color="auto"/>
              <w:left w:val="nil"/>
              <w:bottom w:val="single" w:sz="4" w:space="0" w:color="auto"/>
              <w:right w:val="single" w:sz="4" w:space="0" w:color="auto"/>
            </w:tcBorders>
            <w:shd w:val="clear" w:color="auto" w:fill="auto"/>
            <w:vAlign w:val="center"/>
          </w:tcPr>
          <w:p w14:paraId="571C21E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0,084</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6D4D360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0,001</w:t>
            </w:r>
          </w:p>
        </w:tc>
      </w:tr>
      <w:tr w:rsidR="004404D5" w:rsidRPr="00AD0228" w14:paraId="3328E6CE"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315E3CC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074EB98C"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ПС 110/10 кВ "Южная" с заменой ТМ 6,3 МВА на 16 МВА  (2-ой этап)</w:t>
            </w:r>
          </w:p>
        </w:tc>
        <w:tc>
          <w:tcPr>
            <w:tcW w:w="1701" w:type="dxa"/>
            <w:tcBorders>
              <w:top w:val="single" w:sz="4" w:space="0" w:color="auto"/>
              <w:left w:val="single" w:sz="4" w:space="0" w:color="auto"/>
              <w:bottom w:val="single" w:sz="4" w:space="0" w:color="auto"/>
              <w:right w:val="single" w:sz="4" w:space="0" w:color="auto"/>
            </w:tcBorders>
            <w:vAlign w:val="center"/>
          </w:tcPr>
          <w:p w14:paraId="7230F11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G_36_ТЭ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A9F141E" w14:textId="77777777" w:rsidR="001979BB" w:rsidRPr="00AD0228"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23D3A56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0,424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97E415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1,255</w:t>
            </w:r>
          </w:p>
        </w:tc>
        <w:tc>
          <w:tcPr>
            <w:tcW w:w="1701" w:type="dxa"/>
            <w:tcBorders>
              <w:top w:val="single" w:sz="4" w:space="0" w:color="auto"/>
              <w:left w:val="nil"/>
              <w:bottom w:val="single" w:sz="4" w:space="0" w:color="auto"/>
              <w:right w:val="single" w:sz="4" w:space="0" w:color="auto"/>
            </w:tcBorders>
            <w:shd w:val="clear" w:color="auto" w:fill="auto"/>
            <w:vAlign w:val="center"/>
          </w:tcPr>
          <w:p w14:paraId="4B9D219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1,255</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661E4AC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0,832</w:t>
            </w:r>
          </w:p>
        </w:tc>
      </w:tr>
      <w:tr w:rsidR="004404D5" w:rsidRPr="00AD0228" w14:paraId="362A2076"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432B2D2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6A6EF89E"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w:t>
            </w:r>
          </w:p>
        </w:tc>
        <w:tc>
          <w:tcPr>
            <w:tcW w:w="1701" w:type="dxa"/>
            <w:tcBorders>
              <w:top w:val="single" w:sz="4" w:space="0" w:color="auto"/>
              <w:left w:val="single" w:sz="4" w:space="0" w:color="auto"/>
              <w:bottom w:val="single" w:sz="4" w:space="0" w:color="auto"/>
              <w:right w:val="single" w:sz="4" w:space="0" w:color="auto"/>
            </w:tcBorders>
            <w:vAlign w:val="center"/>
          </w:tcPr>
          <w:p w14:paraId="3E44B6FD"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F_4_ТЭ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2CEFD5"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6FF9BC1B"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10,167</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AB25038"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7,662</w:t>
            </w:r>
          </w:p>
        </w:tc>
        <w:tc>
          <w:tcPr>
            <w:tcW w:w="1701" w:type="dxa"/>
            <w:tcBorders>
              <w:top w:val="single" w:sz="4" w:space="0" w:color="auto"/>
              <w:left w:val="nil"/>
              <w:bottom w:val="single" w:sz="4" w:space="0" w:color="auto"/>
              <w:right w:val="single" w:sz="4" w:space="0" w:color="auto"/>
            </w:tcBorders>
            <w:shd w:val="clear" w:color="auto" w:fill="auto"/>
            <w:vAlign w:val="center"/>
          </w:tcPr>
          <w:p w14:paraId="05BC4A4A"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7,662</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237AB979"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-2,505</w:t>
            </w:r>
          </w:p>
        </w:tc>
      </w:tr>
      <w:tr w:rsidR="004404D5" w:rsidRPr="00AD0228" w14:paraId="5315AE88"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092C2FF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7F394CE1"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110/10 кВ «Южная», «Западная»</w:t>
            </w:r>
          </w:p>
        </w:tc>
        <w:tc>
          <w:tcPr>
            <w:tcW w:w="1701" w:type="dxa"/>
            <w:tcBorders>
              <w:top w:val="single" w:sz="4" w:space="0" w:color="auto"/>
              <w:left w:val="single" w:sz="4" w:space="0" w:color="auto"/>
              <w:bottom w:val="single" w:sz="4" w:space="0" w:color="auto"/>
              <w:right w:val="single" w:sz="4" w:space="0" w:color="auto"/>
            </w:tcBorders>
            <w:vAlign w:val="center"/>
          </w:tcPr>
          <w:p w14:paraId="54474361"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F_03_ВН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CF0D2F4"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4DD9B800"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2,702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474BE47"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2,702</w:t>
            </w:r>
          </w:p>
        </w:tc>
        <w:tc>
          <w:tcPr>
            <w:tcW w:w="1701" w:type="dxa"/>
            <w:tcBorders>
              <w:top w:val="single" w:sz="4" w:space="0" w:color="auto"/>
              <w:left w:val="nil"/>
              <w:bottom w:val="single" w:sz="4" w:space="0" w:color="auto"/>
              <w:right w:val="single" w:sz="4" w:space="0" w:color="auto"/>
            </w:tcBorders>
            <w:shd w:val="clear" w:color="auto" w:fill="auto"/>
            <w:vAlign w:val="center"/>
          </w:tcPr>
          <w:p w14:paraId="7DB4814E"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2,702</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10D19389"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5AD07296"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01D5875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9</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77B64968"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Модернизация системы телемеханика и организация цифровых каналов связи на ПС 110 кВ «Сукпак»</w:t>
            </w:r>
          </w:p>
        </w:tc>
        <w:tc>
          <w:tcPr>
            <w:tcW w:w="1701" w:type="dxa"/>
            <w:tcBorders>
              <w:top w:val="single" w:sz="4" w:space="0" w:color="auto"/>
              <w:left w:val="single" w:sz="4" w:space="0" w:color="auto"/>
              <w:bottom w:val="single" w:sz="4" w:space="0" w:color="auto"/>
              <w:right w:val="single" w:sz="4" w:space="0" w:color="auto"/>
            </w:tcBorders>
            <w:vAlign w:val="center"/>
          </w:tcPr>
          <w:p w14:paraId="272B0017"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G_38_ТЭ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7AF2CBA"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5653A227"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0,096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180900D"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0,099</w:t>
            </w:r>
          </w:p>
        </w:tc>
        <w:tc>
          <w:tcPr>
            <w:tcW w:w="1701" w:type="dxa"/>
            <w:tcBorders>
              <w:top w:val="single" w:sz="4" w:space="0" w:color="auto"/>
              <w:left w:val="nil"/>
              <w:bottom w:val="single" w:sz="4" w:space="0" w:color="auto"/>
              <w:right w:val="single" w:sz="4" w:space="0" w:color="auto"/>
            </w:tcBorders>
            <w:shd w:val="clear" w:color="auto" w:fill="auto"/>
            <w:vAlign w:val="center"/>
          </w:tcPr>
          <w:p w14:paraId="1C23336B"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0,099</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0D784A8B"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2904E035"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09C8D84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791D27CD"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1701" w:type="dxa"/>
            <w:tcBorders>
              <w:top w:val="single" w:sz="4" w:space="0" w:color="auto"/>
              <w:left w:val="single" w:sz="4" w:space="0" w:color="auto"/>
              <w:bottom w:val="single" w:sz="4" w:space="0" w:color="auto"/>
              <w:right w:val="single" w:sz="4" w:space="0" w:color="auto"/>
            </w:tcBorders>
            <w:vAlign w:val="center"/>
          </w:tcPr>
          <w:p w14:paraId="6E8CDCC7"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G_39_ТЭ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CFEC17E"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4451DAB6"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0,096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3404D17"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0,099</w:t>
            </w:r>
          </w:p>
        </w:tc>
        <w:tc>
          <w:tcPr>
            <w:tcW w:w="1701" w:type="dxa"/>
            <w:tcBorders>
              <w:top w:val="single" w:sz="4" w:space="0" w:color="auto"/>
              <w:left w:val="nil"/>
              <w:bottom w:val="single" w:sz="4" w:space="0" w:color="auto"/>
              <w:right w:val="single" w:sz="4" w:space="0" w:color="auto"/>
            </w:tcBorders>
            <w:shd w:val="clear" w:color="auto" w:fill="auto"/>
            <w:vAlign w:val="center"/>
          </w:tcPr>
          <w:p w14:paraId="24DA1E15"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0,099</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5EC0E458"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1568BA5F"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3B1A1BB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11</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73A6C3E6"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Реконструкция ВЛ-0,4 с применением СИП г. Кызыл фидер 11/ТП- №18</w:t>
            </w:r>
          </w:p>
        </w:tc>
        <w:tc>
          <w:tcPr>
            <w:tcW w:w="1701" w:type="dxa"/>
            <w:tcBorders>
              <w:top w:val="single" w:sz="4" w:space="0" w:color="auto"/>
              <w:left w:val="single" w:sz="4" w:space="0" w:color="auto"/>
              <w:bottom w:val="single" w:sz="4" w:space="0" w:color="auto"/>
              <w:right w:val="single" w:sz="4" w:space="0" w:color="auto"/>
            </w:tcBorders>
            <w:vAlign w:val="center"/>
          </w:tcPr>
          <w:p w14:paraId="5FB64F21"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F_19-2_ТЭ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0069980"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483BAEA6"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8,210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4A7E68E"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7,137</w:t>
            </w:r>
          </w:p>
        </w:tc>
        <w:tc>
          <w:tcPr>
            <w:tcW w:w="1701" w:type="dxa"/>
            <w:tcBorders>
              <w:top w:val="single" w:sz="4" w:space="0" w:color="auto"/>
              <w:left w:val="nil"/>
              <w:bottom w:val="single" w:sz="4" w:space="0" w:color="auto"/>
              <w:right w:val="single" w:sz="4" w:space="0" w:color="auto"/>
            </w:tcBorders>
            <w:shd w:val="clear" w:color="auto" w:fill="auto"/>
            <w:vAlign w:val="center"/>
          </w:tcPr>
          <w:p w14:paraId="28449DAB"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7,137</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6B6178EB"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-1,073</w:t>
            </w:r>
          </w:p>
        </w:tc>
      </w:tr>
      <w:tr w:rsidR="004404D5" w:rsidRPr="00AD0228" w14:paraId="14D86C2A"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6DC290A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12</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5C34FF3C"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Покупка экскаваторов, в количестве 6 ед.</w:t>
            </w:r>
          </w:p>
        </w:tc>
        <w:tc>
          <w:tcPr>
            <w:tcW w:w="1701" w:type="dxa"/>
            <w:tcBorders>
              <w:top w:val="single" w:sz="4" w:space="0" w:color="auto"/>
              <w:left w:val="single" w:sz="4" w:space="0" w:color="auto"/>
              <w:bottom w:val="single" w:sz="4" w:space="0" w:color="auto"/>
              <w:right w:val="single" w:sz="4" w:space="0" w:color="auto"/>
            </w:tcBorders>
            <w:vAlign w:val="center"/>
          </w:tcPr>
          <w:p w14:paraId="7830783C"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F_06_ВН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6819506"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643EF180"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2,458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DC3B21C"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2,363</w:t>
            </w:r>
          </w:p>
        </w:tc>
        <w:tc>
          <w:tcPr>
            <w:tcW w:w="1701" w:type="dxa"/>
            <w:tcBorders>
              <w:top w:val="single" w:sz="4" w:space="0" w:color="auto"/>
              <w:left w:val="nil"/>
              <w:bottom w:val="single" w:sz="4" w:space="0" w:color="auto"/>
              <w:right w:val="single" w:sz="4" w:space="0" w:color="auto"/>
            </w:tcBorders>
            <w:shd w:val="clear" w:color="auto" w:fill="auto"/>
            <w:vAlign w:val="center"/>
          </w:tcPr>
          <w:p w14:paraId="3794CA9E"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2,363</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622DDF32"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-0,095</w:t>
            </w:r>
          </w:p>
        </w:tc>
      </w:tr>
      <w:tr w:rsidR="004404D5" w:rsidRPr="00AD0228" w14:paraId="7EE0F1D4"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4DBA496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7E9F769E"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Покупка диагностического и измерительного оборудования, приборов РЗА, в количестве 99 ед.</w:t>
            </w:r>
          </w:p>
        </w:tc>
        <w:tc>
          <w:tcPr>
            <w:tcW w:w="1701" w:type="dxa"/>
            <w:tcBorders>
              <w:top w:val="single" w:sz="4" w:space="0" w:color="auto"/>
              <w:left w:val="single" w:sz="4" w:space="0" w:color="auto"/>
              <w:bottom w:val="single" w:sz="4" w:space="0" w:color="auto"/>
              <w:right w:val="single" w:sz="4" w:space="0" w:color="auto"/>
            </w:tcBorders>
            <w:vAlign w:val="center"/>
          </w:tcPr>
          <w:p w14:paraId="4696890E"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F_44_ТЭ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814A918"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6BA7AA60"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5,904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A40089B"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4,882</w:t>
            </w:r>
          </w:p>
        </w:tc>
        <w:tc>
          <w:tcPr>
            <w:tcW w:w="1701" w:type="dxa"/>
            <w:tcBorders>
              <w:top w:val="single" w:sz="4" w:space="0" w:color="auto"/>
              <w:left w:val="nil"/>
              <w:bottom w:val="single" w:sz="4" w:space="0" w:color="auto"/>
              <w:right w:val="single" w:sz="4" w:space="0" w:color="auto"/>
            </w:tcBorders>
            <w:shd w:val="clear" w:color="auto" w:fill="auto"/>
            <w:vAlign w:val="center"/>
          </w:tcPr>
          <w:p w14:paraId="2596F328"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4,882</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2AFB1EFF"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-1,022</w:t>
            </w:r>
          </w:p>
        </w:tc>
      </w:tr>
      <w:tr w:rsidR="004404D5" w:rsidRPr="00AD0228" w14:paraId="238964FC"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16AA400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1C667F72"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Покупка прибора контроля высоковольтных выключателей ПКВ/М7 полной комплектации</w:t>
            </w:r>
          </w:p>
        </w:tc>
        <w:tc>
          <w:tcPr>
            <w:tcW w:w="1701" w:type="dxa"/>
            <w:tcBorders>
              <w:top w:val="single" w:sz="4" w:space="0" w:color="auto"/>
              <w:left w:val="single" w:sz="4" w:space="0" w:color="auto"/>
              <w:bottom w:val="single" w:sz="4" w:space="0" w:color="auto"/>
              <w:right w:val="single" w:sz="4" w:space="0" w:color="auto"/>
            </w:tcBorders>
            <w:vAlign w:val="center"/>
          </w:tcPr>
          <w:p w14:paraId="2333EF6A"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F_103139_ВН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A74756D"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00C987C1"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0,705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E69B095" w14:textId="77777777" w:rsidR="001979BB" w:rsidRPr="00AD0228" w:rsidDel="00876F6E" w:rsidRDefault="001979BB" w:rsidP="001979BB">
            <w:pPr>
              <w:jc w:val="center"/>
              <w:rPr>
                <w:rFonts w:ascii="Myriad Pro" w:hAnsi="Myriad Pro"/>
                <w:sz w:val="20"/>
                <w:szCs w:val="20"/>
              </w:rPr>
            </w:pPr>
          </w:p>
        </w:tc>
        <w:tc>
          <w:tcPr>
            <w:tcW w:w="1701" w:type="dxa"/>
            <w:tcBorders>
              <w:top w:val="single" w:sz="4" w:space="0" w:color="auto"/>
              <w:left w:val="nil"/>
              <w:bottom w:val="single" w:sz="4" w:space="0" w:color="auto"/>
              <w:right w:val="single" w:sz="4" w:space="0" w:color="auto"/>
            </w:tcBorders>
            <w:shd w:val="clear" w:color="auto" w:fill="auto"/>
            <w:vAlign w:val="center"/>
          </w:tcPr>
          <w:p w14:paraId="47A82A2F" w14:textId="77777777" w:rsidR="001979BB" w:rsidRPr="00AD0228" w:rsidDel="00876F6E" w:rsidRDefault="001979BB" w:rsidP="001979BB">
            <w:pPr>
              <w:jc w:val="center"/>
              <w:rPr>
                <w:rFonts w:ascii="Myriad Pro" w:hAnsi="Myriad Pro"/>
                <w:sz w:val="20"/>
                <w:szCs w:val="20"/>
              </w:rPr>
            </w:pP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19671B27"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-0,705</w:t>
            </w:r>
          </w:p>
        </w:tc>
      </w:tr>
      <w:tr w:rsidR="004404D5" w:rsidRPr="00AD0228" w14:paraId="19214EAA"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68F3EBC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15</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70A89E55" w14:textId="77777777" w:rsidR="001979BB" w:rsidRPr="00AD0228" w:rsidDel="00876F6E" w:rsidRDefault="001979BB" w:rsidP="001979BB">
            <w:pPr>
              <w:rPr>
                <w:rFonts w:ascii="Myriad Pro" w:hAnsi="Myriad Pro"/>
                <w:sz w:val="20"/>
                <w:szCs w:val="20"/>
              </w:rPr>
            </w:pPr>
            <w:r w:rsidRPr="00AD0228">
              <w:rPr>
                <w:rFonts w:ascii="Myriad Pro" w:hAnsi="Myriad Pro"/>
                <w:sz w:val="20"/>
                <w:szCs w:val="20"/>
              </w:rPr>
              <w:t>Покупка робота-тренажера "Антон-1.01" с беспроводным планшетным компьютером, 1 ед.</w:t>
            </w:r>
          </w:p>
        </w:tc>
        <w:tc>
          <w:tcPr>
            <w:tcW w:w="1701" w:type="dxa"/>
            <w:tcBorders>
              <w:top w:val="single" w:sz="4" w:space="0" w:color="auto"/>
              <w:left w:val="single" w:sz="4" w:space="0" w:color="auto"/>
              <w:bottom w:val="single" w:sz="4" w:space="0" w:color="auto"/>
              <w:right w:val="single" w:sz="4" w:space="0" w:color="auto"/>
            </w:tcBorders>
            <w:vAlign w:val="center"/>
          </w:tcPr>
          <w:p w14:paraId="0FCF24CF"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F_103117_ВН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8C3CB7B" w14:textId="77777777" w:rsidR="001979BB" w:rsidRPr="00AD0228" w:rsidDel="00876F6E" w:rsidRDefault="001979BB" w:rsidP="001979BB">
            <w:pPr>
              <w:jc w:val="center"/>
              <w:rPr>
                <w:rFonts w:ascii="Myriad Pro" w:hAnsi="Myriad Pro"/>
                <w:sz w:val="20"/>
                <w:szCs w:val="20"/>
              </w:rPr>
            </w:pPr>
          </w:p>
        </w:tc>
        <w:tc>
          <w:tcPr>
            <w:tcW w:w="2268" w:type="dxa"/>
            <w:tcBorders>
              <w:top w:val="single" w:sz="4" w:space="0" w:color="auto"/>
              <w:left w:val="nil"/>
              <w:bottom w:val="single" w:sz="4" w:space="0" w:color="auto"/>
              <w:right w:val="single" w:sz="4" w:space="0" w:color="auto"/>
            </w:tcBorders>
            <w:vAlign w:val="center"/>
          </w:tcPr>
          <w:p w14:paraId="2A61DC97"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0,144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7585B76"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0,128</w:t>
            </w:r>
          </w:p>
        </w:tc>
        <w:tc>
          <w:tcPr>
            <w:tcW w:w="1701" w:type="dxa"/>
            <w:tcBorders>
              <w:top w:val="single" w:sz="4" w:space="0" w:color="auto"/>
              <w:left w:val="nil"/>
              <w:bottom w:val="single" w:sz="4" w:space="0" w:color="auto"/>
              <w:right w:val="single" w:sz="4" w:space="0" w:color="auto"/>
            </w:tcBorders>
            <w:shd w:val="clear" w:color="auto" w:fill="auto"/>
            <w:vAlign w:val="center"/>
          </w:tcPr>
          <w:p w14:paraId="63B95FBC"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0,128</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599A8D08" w14:textId="77777777" w:rsidR="001979BB" w:rsidRPr="00AD0228" w:rsidDel="00876F6E" w:rsidRDefault="001979BB" w:rsidP="001979BB">
            <w:pPr>
              <w:jc w:val="center"/>
              <w:rPr>
                <w:rFonts w:ascii="Myriad Pro" w:hAnsi="Myriad Pro"/>
                <w:sz w:val="20"/>
                <w:szCs w:val="20"/>
              </w:rPr>
            </w:pPr>
            <w:r w:rsidRPr="00AD0228">
              <w:rPr>
                <w:rFonts w:ascii="Myriad Pro" w:hAnsi="Myriad Pro"/>
                <w:sz w:val="20"/>
                <w:szCs w:val="20"/>
              </w:rPr>
              <w:t>-0,016</w:t>
            </w:r>
          </w:p>
        </w:tc>
      </w:tr>
      <w:tr w:rsidR="004404D5" w:rsidRPr="00AD0228" w14:paraId="3567D783" w14:textId="77777777" w:rsidTr="0090723D">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DD392AC" w14:textId="77777777" w:rsidR="001979BB" w:rsidRPr="00AD0228" w:rsidRDefault="001979BB" w:rsidP="001979BB">
            <w:pPr>
              <w:jc w:val="center"/>
              <w:rPr>
                <w:rFonts w:ascii="Myriad Pro" w:hAnsi="Myriad Pro"/>
                <w:sz w:val="20"/>
                <w:szCs w:val="20"/>
              </w:rPr>
            </w:pPr>
          </w:p>
        </w:tc>
        <w:tc>
          <w:tcPr>
            <w:tcW w:w="28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8AE8BD4"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Итого</w:t>
            </w:r>
          </w:p>
        </w:tc>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B371876" w14:textId="77777777" w:rsidR="001979BB" w:rsidRPr="00AD0228" w:rsidRDefault="001979BB" w:rsidP="001979BB">
            <w:pPr>
              <w:jc w:val="center"/>
              <w:rPr>
                <w:rFonts w:ascii="Myriad Pro" w:hAnsi="Myriad Pro"/>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BB2358B" w14:textId="77777777" w:rsidR="001979BB" w:rsidRPr="00AD0228" w:rsidRDefault="001979BB" w:rsidP="001979BB">
            <w:pPr>
              <w:jc w:val="center"/>
              <w:rPr>
                <w:rFonts w:ascii="Myriad Pro" w:hAnsi="Myriad Pro"/>
                <w:b/>
                <w:sz w:val="20"/>
                <w:szCs w:val="20"/>
              </w:rPr>
            </w:pPr>
          </w:p>
        </w:tc>
        <w:tc>
          <w:tcPr>
            <w:tcW w:w="2268"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1EBCE4B3"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34,448</w:t>
            </w:r>
          </w:p>
        </w:tc>
        <w:tc>
          <w:tcPr>
            <w:tcW w:w="15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F9E5A47"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29,523</w:t>
            </w:r>
          </w:p>
        </w:tc>
        <w:tc>
          <w:tcPr>
            <w:tcW w:w="1701"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08FA38ED"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29,523</w:t>
            </w:r>
          </w:p>
        </w:tc>
        <w:tc>
          <w:tcPr>
            <w:tcW w:w="223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2669B7E"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-4,925</w:t>
            </w:r>
          </w:p>
        </w:tc>
      </w:tr>
    </w:tbl>
    <w:p w14:paraId="6BC392E8" w14:textId="77777777" w:rsidR="001979BB" w:rsidRPr="00D02979" w:rsidRDefault="001979BB" w:rsidP="00AD0228">
      <w:pPr>
        <w:pStyle w:val="3e"/>
        <w:rPr>
          <w:rFonts w:eastAsia="Calibri"/>
        </w:rPr>
        <w:sectPr w:rsidR="001979BB" w:rsidRPr="00D02979" w:rsidSect="00B94D40">
          <w:pgSz w:w="16838" w:h="11906" w:orient="landscape"/>
          <w:pgMar w:top="1701" w:right="1134" w:bottom="850" w:left="1134" w:header="1247" w:footer="708" w:gutter="0"/>
          <w:cols w:space="708"/>
          <w:docGrid w:linePitch="360"/>
        </w:sectPr>
      </w:pPr>
    </w:p>
    <w:p w14:paraId="48E7C8B7" w14:textId="77777777" w:rsidR="001979BB" w:rsidRPr="00D02979" w:rsidRDefault="001979BB" w:rsidP="00AD0228">
      <w:pPr>
        <w:pStyle w:val="3e"/>
      </w:pPr>
      <w:r w:rsidRPr="00D02979">
        <w:t>Таким образом, по результатам пообъектного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выявлены 15 мероприятий, отсутствующие в утвержденном плане, отклонения по которым составило 29,523 млн. руб. без НДС.</w:t>
      </w:r>
    </w:p>
    <w:p w14:paraId="7F0BE6D3" w14:textId="57FD77AF" w:rsidR="001979BB" w:rsidRPr="00D02979" w:rsidRDefault="001979BB" w:rsidP="00AD0228">
      <w:pPr>
        <w:pStyle w:val="3e"/>
      </w:pPr>
      <w:r w:rsidRPr="00D02979">
        <w:t xml:space="preserve">Также выявлено 5 проектов на сумму 1,663 млн. руб. (без НДС), отсутствующие в обеих инвестиционных программах </w:t>
      </w:r>
      <w:r w:rsidR="00C948A0">
        <w:t>АО «Тываэнерго»</w:t>
      </w:r>
      <w:r w:rsidRPr="00D02979">
        <w:t>.</w:t>
      </w:r>
    </w:p>
    <w:p w14:paraId="06A31E66" w14:textId="77777777" w:rsidR="001979BB" w:rsidRPr="00D02979" w:rsidRDefault="001979BB" w:rsidP="00AD0228">
      <w:pPr>
        <w:pStyle w:val="3e"/>
      </w:pPr>
      <w:r w:rsidRPr="00D02979">
        <w:t>Исполнителем в ходе проверки обнаружено превышение фактического финансирования по 2 мероприятиям инвестиционной программы, утвержденной до начала периода (2017 года) на сумму 3,207 млн. руб. (без НДС.</w:t>
      </w:r>
    </w:p>
    <w:p w14:paraId="3AD1D857" w14:textId="77777777" w:rsidR="001979BB" w:rsidRPr="00D02979" w:rsidRDefault="001979BB" w:rsidP="00AD0228">
      <w:pPr>
        <w:pStyle w:val="3e"/>
      </w:pPr>
      <w:r w:rsidRPr="00D02979">
        <w:t>Обнаружено 10 мероприятий, по которым факт финансирования ниже утвержденного плана на сумму 37,145 млн. руб. (без НДС).</w:t>
      </w:r>
    </w:p>
    <w:p w14:paraId="1F655EAB" w14:textId="77777777" w:rsidR="001979BB" w:rsidRPr="00D02979" w:rsidRDefault="001979BB" w:rsidP="00AD0228">
      <w:pPr>
        <w:pStyle w:val="3e"/>
      </w:pPr>
      <w:r w:rsidRPr="00D02979">
        <w:t>По результатам пообъектного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выявлено 5 мероприятий, отсутствующих в утвержденном плане, отклонения по которому составило 1,163 млн. руб. без НДС.</w:t>
      </w:r>
    </w:p>
    <w:p w14:paraId="0EED9087" w14:textId="77777777" w:rsidR="001979BB" w:rsidRPr="00D02979" w:rsidRDefault="001979BB" w:rsidP="00AD0228">
      <w:pPr>
        <w:pStyle w:val="3e"/>
      </w:pPr>
      <w:r w:rsidRPr="00D02979">
        <w:t>Выявлены 6 мероприятий, факт финансирования по которым превысил утвержденный план на 3,048 млн. руб. без НДС.</w:t>
      </w:r>
    </w:p>
    <w:p w14:paraId="4ACE4CAE" w14:textId="602A637C" w:rsidR="001979BB" w:rsidRPr="00D02979" w:rsidRDefault="001979BB" w:rsidP="00AD0228">
      <w:pPr>
        <w:pStyle w:val="3e"/>
      </w:pPr>
      <w:r w:rsidRPr="00D02979">
        <w:t>Обнаружено 2 мероприяти</w:t>
      </w:r>
      <w:r w:rsidR="005765D8" w:rsidRPr="00D02979">
        <w:t>я</w:t>
      </w:r>
      <w:r w:rsidRPr="00D02979">
        <w:t>, по которым факт финансирования ниже утвержденного плана на 1,699 млн. руб. без НДС.</w:t>
      </w:r>
    </w:p>
    <w:p w14:paraId="67608D8B" w14:textId="77777777" w:rsidR="001979BB" w:rsidRPr="00D02979" w:rsidRDefault="001979BB" w:rsidP="00AD0228">
      <w:pPr>
        <w:pStyle w:val="3e"/>
      </w:pPr>
      <w:r w:rsidRPr="00D02979">
        <w:t>На основе отчетных данных о реализации Инвестиционной программы за 2017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2017 год. Оценка выполнена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результаты оценки приведены ниже.</w:t>
      </w:r>
    </w:p>
    <w:p w14:paraId="7E2301A2" w14:textId="77777777" w:rsidR="001979BB" w:rsidRPr="00D02979" w:rsidRDefault="001979BB" w:rsidP="00AD0228">
      <w:pPr>
        <w:pStyle w:val="3e"/>
      </w:pPr>
      <w:r w:rsidRPr="00D02979">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20029286" w14:textId="387B9D1A" w:rsidR="001979BB" w:rsidRPr="00D02979" w:rsidRDefault="001979BB" w:rsidP="00AD0228">
      <w:pPr>
        <w:pStyle w:val="59"/>
      </w:pPr>
      <w:r w:rsidRPr="00D02979">
        <w:t xml:space="preserve">Расчет величины корректировки необходимой валовой выручки по результатам исполнения (неисполнения) инвестиционной программы </w:t>
      </w:r>
      <w:r w:rsidR="00AE661C">
        <w:br/>
      </w:r>
      <w:r w:rsidRPr="00D02979">
        <w:t>за 2017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
        <w:gridCol w:w="3593"/>
        <w:gridCol w:w="1449"/>
        <w:gridCol w:w="1811"/>
        <w:gridCol w:w="1979"/>
      </w:tblGrid>
      <w:tr w:rsidR="00AD0228" w:rsidRPr="00AD0228" w14:paraId="675EBE36" w14:textId="77777777" w:rsidTr="00AD0228">
        <w:trPr>
          <w:trHeight w:val="2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1DC752" w14:textId="77777777" w:rsidR="001979BB" w:rsidRPr="00AD0228" w:rsidRDefault="001979BB" w:rsidP="00AD0228">
            <w:pPr>
              <w:ind w:left="-57" w:right="-57"/>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п/п</w:t>
            </w:r>
          </w:p>
        </w:tc>
        <w:tc>
          <w:tcPr>
            <w:tcW w:w="19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747A51" w14:textId="77777777" w:rsidR="001979BB" w:rsidRPr="00AD0228" w:rsidRDefault="001979BB" w:rsidP="00AD0228">
            <w:pPr>
              <w:ind w:left="-57" w:right="-57"/>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Наименование показателя</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8553FD" w14:textId="4BC0C09C" w:rsidR="001979BB" w:rsidRPr="00AD0228" w:rsidRDefault="001979BB" w:rsidP="00AD0228">
            <w:pPr>
              <w:ind w:left="-57" w:right="-57"/>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Обозначени</w:t>
            </w:r>
            <w:r w:rsidR="005765D8" w:rsidRPr="00AD0228">
              <w:rPr>
                <w:rFonts w:ascii="Myriad Pro" w:hAnsi="Myriad Pro"/>
                <w:b/>
                <w:color w:val="FFFFFF" w:themeColor="background1"/>
                <w:sz w:val="20"/>
                <w:szCs w:val="20"/>
              </w:rPr>
              <w:t>я</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F3CD3A" w14:textId="77777777" w:rsidR="001979BB" w:rsidRPr="00AD0228" w:rsidRDefault="001979BB" w:rsidP="00AD0228">
            <w:pPr>
              <w:ind w:left="-57" w:right="-57"/>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xml:space="preserve">Значение (план, до начала периода регулирования), </w:t>
            </w:r>
          </w:p>
          <w:p w14:paraId="1C150C61" w14:textId="77777777" w:rsidR="001979BB" w:rsidRPr="00AD0228" w:rsidRDefault="001979BB" w:rsidP="00AD0228">
            <w:pPr>
              <w:ind w:left="-57" w:right="-57"/>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тыс. руб. без НДС</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88A4B3" w14:textId="77777777" w:rsidR="001979BB" w:rsidRPr="00AD0228" w:rsidRDefault="001979BB" w:rsidP="00AD0228">
            <w:pPr>
              <w:ind w:left="-57" w:right="-57"/>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xml:space="preserve">Значение (план, скорректированный в течение периода регулирования), </w:t>
            </w:r>
          </w:p>
          <w:p w14:paraId="0B236177" w14:textId="77777777" w:rsidR="001979BB" w:rsidRPr="00AD0228" w:rsidRDefault="001979BB" w:rsidP="00AD0228">
            <w:pPr>
              <w:ind w:left="-57" w:right="-57"/>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тыс. руб. без НДС</w:t>
            </w:r>
          </w:p>
        </w:tc>
      </w:tr>
      <w:tr w:rsidR="004404D5" w:rsidRPr="00AD0228" w14:paraId="23A5577A" w14:textId="77777777" w:rsidTr="00AD0228">
        <w:trPr>
          <w:trHeight w:val="20"/>
          <w:jc w:val="center"/>
        </w:trPr>
        <w:tc>
          <w:tcPr>
            <w:tcW w:w="274" w:type="pct"/>
            <w:tcBorders>
              <w:top w:val="single" w:sz="4" w:space="0" w:color="FFFFFF" w:themeColor="background1"/>
            </w:tcBorders>
            <w:shd w:val="clear" w:color="auto" w:fill="auto"/>
            <w:vAlign w:val="center"/>
          </w:tcPr>
          <w:p w14:paraId="38B40F5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w:t>
            </w:r>
          </w:p>
        </w:tc>
        <w:tc>
          <w:tcPr>
            <w:tcW w:w="1922" w:type="pct"/>
            <w:tcBorders>
              <w:top w:val="single" w:sz="4" w:space="0" w:color="FFFFFF" w:themeColor="background1"/>
            </w:tcBorders>
            <w:shd w:val="clear" w:color="auto" w:fill="auto"/>
            <w:vAlign w:val="center"/>
          </w:tcPr>
          <w:p w14:paraId="6EBE0BEB" w14:textId="77777777" w:rsidR="001979BB" w:rsidRPr="00AD0228" w:rsidRDefault="001979BB" w:rsidP="001979BB">
            <w:pPr>
              <w:rPr>
                <w:rFonts w:ascii="Myriad Pro" w:hAnsi="Myriad Pro"/>
                <w:sz w:val="20"/>
                <w:szCs w:val="20"/>
              </w:rPr>
            </w:pPr>
            <w:r w:rsidRPr="00AD0228">
              <w:rPr>
                <w:rFonts w:ascii="Myriad Pro" w:hAnsi="Myriad Pro"/>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775" w:type="pct"/>
            <w:tcBorders>
              <w:top w:val="single" w:sz="4" w:space="0" w:color="FFFFFF" w:themeColor="background1"/>
            </w:tcBorders>
            <w:shd w:val="clear" w:color="auto" w:fill="auto"/>
            <w:vAlign w:val="center"/>
          </w:tcPr>
          <w:p w14:paraId="0BDC2BDD" w14:textId="77777777" w:rsidR="001979BB" w:rsidRPr="00AD0228" w:rsidRDefault="001979BB" w:rsidP="001979BB">
            <w:pPr>
              <w:jc w:val="center"/>
              <w:rPr>
                <w:rFonts w:ascii="Myriad Pro" w:hAnsi="Myriad Pro"/>
                <w:noProof/>
                <w:sz w:val="20"/>
                <w:szCs w:val="20"/>
              </w:rPr>
            </w:pPr>
            <w:r w:rsidRPr="00AD0228">
              <w:rPr>
                <w:rFonts w:ascii="Myriad Pro" w:hAnsi="Myriad Pro"/>
                <w:noProof/>
                <w:sz w:val="20"/>
                <w:szCs w:val="20"/>
              </w:rPr>
              <w:drawing>
                <wp:anchor distT="0" distB="0" distL="114300" distR="114300" simplePos="0" relativeHeight="251692032" behindDoc="0" locked="0" layoutInCell="1" allowOverlap="1" wp14:anchorId="4A7A4D48" wp14:editId="50F39367">
                  <wp:simplePos x="0" y="0"/>
                  <wp:positionH relativeFrom="column">
                    <wp:posOffset>86360</wp:posOffset>
                  </wp:positionH>
                  <wp:positionV relativeFrom="paragraph">
                    <wp:posOffset>-108585</wp:posOffset>
                  </wp:positionV>
                  <wp:extent cx="461010" cy="277495"/>
                  <wp:effectExtent l="0" t="0" r="0" b="0"/>
                  <wp:wrapNone/>
                  <wp:docPr id="463"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69" w:type="pct"/>
            <w:tcBorders>
              <w:top w:val="single" w:sz="4" w:space="0" w:color="FFFFFF" w:themeColor="background1"/>
            </w:tcBorders>
            <w:vAlign w:val="center"/>
          </w:tcPr>
          <w:p w14:paraId="188B699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78,756</w:t>
            </w:r>
          </w:p>
        </w:tc>
        <w:tc>
          <w:tcPr>
            <w:tcW w:w="1059" w:type="pct"/>
            <w:tcBorders>
              <w:top w:val="single" w:sz="4" w:space="0" w:color="FFFFFF" w:themeColor="background1"/>
            </w:tcBorders>
            <w:shd w:val="clear" w:color="auto" w:fill="auto"/>
            <w:vAlign w:val="center"/>
          </w:tcPr>
          <w:p w14:paraId="375DC6E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78,756</w:t>
            </w:r>
          </w:p>
        </w:tc>
      </w:tr>
      <w:tr w:rsidR="004404D5" w:rsidRPr="00AD0228" w14:paraId="32D8EA57" w14:textId="77777777" w:rsidTr="00AD0228">
        <w:trPr>
          <w:trHeight w:val="20"/>
          <w:jc w:val="center"/>
        </w:trPr>
        <w:tc>
          <w:tcPr>
            <w:tcW w:w="274" w:type="pct"/>
            <w:shd w:val="clear" w:color="auto" w:fill="auto"/>
            <w:vAlign w:val="center"/>
            <w:hideMark/>
          </w:tcPr>
          <w:p w14:paraId="1919B3F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w:t>
            </w:r>
          </w:p>
        </w:tc>
        <w:tc>
          <w:tcPr>
            <w:tcW w:w="1922" w:type="pct"/>
            <w:shd w:val="clear" w:color="auto" w:fill="auto"/>
            <w:vAlign w:val="center"/>
            <w:hideMark/>
          </w:tcPr>
          <w:p w14:paraId="0A190F7A" w14:textId="77777777" w:rsidR="001979BB" w:rsidRPr="00AD0228" w:rsidRDefault="001979BB" w:rsidP="001979BB">
            <w:pPr>
              <w:rPr>
                <w:rFonts w:ascii="Myriad Pro" w:hAnsi="Myriad Pro"/>
                <w:sz w:val="20"/>
                <w:szCs w:val="20"/>
              </w:rPr>
            </w:pPr>
            <w:r w:rsidRPr="00AD0228">
              <w:rPr>
                <w:rFonts w:ascii="Myriad Pro"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75" w:type="pct"/>
            <w:shd w:val="clear" w:color="auto" w:fill="auto"/>
            <w:vAlign w:val="center"/>
            <w:hideMark/>
          </w:tcPr>
          <w:p w14:paraId="7E737683" w14:textId="77777777" w:rsidR="001979BB" w:rsidRPr="00AD0228" w:rsidRDefault="001979BB" w:rsidP="001979BB">
            <w:pPr>
              <w:jc w:val="center"/>
              <w:rPr>
                <w:rFonts w:ascii="Myriad Pro" w:hAnsi="Myriad Pro"/>
                <w:sz w:val="20"/>
                <w:szCs w:val="20"/>
              </w:rPr>
            </w:pPr>
            <w:r w:rsidRPr="00AD0228">
              <w:rPr>
                <w:rFonts w:ascii="Myriad Pro" w:hAnsi="Myriad Pro"/>
                <w:noProof/>
                <w:sz w:val="20"/>
                <w:szCs w:val="20"/>
              </w:rPr>
              <w:drawing>
                <wp:anchor distT="0" distB="0" distL="114300" distR="114300" simplePos="0" relativeHeight="251688960" behindDoc="0" locked="0" layoutInCell="1" allowOverlap="1" wp14:anchorId="2B6AC4DD" wp14:editId="3A0F2216">
                  <wp:simplePos x="0" y="0"/>
                  <wp:positionH relativeFrom="column">
                    <wp:posOffset>94615</wp:posOffset>
                  </wp:positionH>
                  <wp:positionV relativeFrom="paragraph">
                    <wp:posOffset>9525</wp:posOffset>
                  </wp:positionV>
                  <wp:extent cx="508000" cy="277495"/>
                  <wp:effectExtent l="0" t="0" r="6350" b="0"/>
                  <wp:wrapNone/>
                  <wp:docPr id="464"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69" w:type="pct"/>
            <w:vAlign w:val="center"/>
          </w:tcPr>
          <w:p w14:paraId="2E966C7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70,888</w:t>
            </w:r>
          </w:p>
        </w:tc>
        <w:tc>
          <w:tcPr>
            <w:tcW w:w="1059" w:type="pct"/>
            <w:shd w:val="clear" w:color="auto" w:fill="auto"/>
            <w:vAlign w:val="center"/>
          </w:tcPr>
          <w:p w14:paraId="5BCBC1D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70,888</w:t>
            </w:r>
          </w:p>
        </w:tc>
      </w:tr>
      <w:tr w:rsidR="004404D5" w:rsidRPr="00AD0228" w14:paraId="64D0C9EF" w14:textId="77777777" w:rsidTr="00AD0228">
        <w:trPr>
          <w:trHeight w:val="20"/>
          <w:jc w:val="center"/>
        </w:trPr>
        <w:tc>
          <w:tcPr>
            <w:tcW w:w="274" w:type="pct"/>
            <w:shd w:val="clear" w:color="auto" w:fill="auto"/>
            <w:vAlign w:val="center"/>
            <w:hideMark/>
          </w:tcPr>
          <w:p w14:paraId="46A2E82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w:t>
            </w:r>
          </w:p>
        </w:tc>
        <w:tc>
          <w:tcPr>
            <w:tcW w:w="1922" w:type="pct"/>
            <w:shd w:val="clear" w:color="auto" w:fill="auto"/>
            <w:vAlign w:val="center"/>
            <w:hideMark/>
          </w:tcPr>
          <w:p w14:paraId="72B0936D" w14:textId="77777777" w:rsidR="001979BB" w:rsidRPr="00AD0228" w:rsidRDefault="001979BB" w:rsidP="001979BB">
            <w:pPr>
              <w:rPr>
                <w:rFonts w:ascii="Myriad Pro" w:hAnsi="Myriad Pro"/>
                <w:sz w:val="20"/>
                <w:szCs w:val="20"/>
              </w:rPr>
            </w:pPr>
            <w:r w:rsidRPr="00AD0228">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75" w:type="pct"/>
            <w:shd w:val="clear" w:color="auto" w:fill="auto"/>
            <w:vAlign w:val="center"/>
            <w:hideMark/>
          </w:tcPr>
          <w:p w14:paraId="7B14C171" w14:textId="77777777" w:rsidR="001979BB" w:rsidRPr="00AD0228" w:rsidRDefault="001979BB" w:rsidP="001979BB">
            <w:pPr>
              <w:jc w:val="center"/>
              <w:rPr>
                <w:rFonts w:ascii="Myriad Pro" w:hAnsi="Myriad Pro"/>
                <w:sz w:val="20"/>
                <w:szCs w:val="20"/>
              </w:rPr>
            </w:pPr>
            <w:r w:rsidRPr="00AD0228">
              <w:rPr>
                <w:rFonts w:ascii="Myriad Pro" w:hAnsi="Myriad Pro"/>
                <w:noProof/>
                <w:sz w:val="20"/>
                <w:szCs w:val="20"/>
              </w:rPr>
              <w:drawing>
                <wp:anchor distT="0" distB="0" distL="114300" distR="114300" simplePos="0" relativeHeight="251689984" behindDoc="0" locked="0" layoutInCell="1" allowOverlap="1" wp14:anchorId="719B6AA0" wp14:editId="725664A6">
                  <wp:simplePos x="0" y="0"/>
                  <wp:positionH relativeFrom="column">
                    <wp:posOffset>102870</wp:posOffset>
                  </wp:positionH>
                  <wp:positionV relativeFrom="paragraph">
                    <wp:posOffset>6985</wp:posOffset>
                  </wp:positionV>
                  <wp:extent cx="587375" cy="269875"/>
                  <wp:effectExtent l="0" t="0" r="0" b="0"/>
                  <wp:wrapNone/>
                  <wp:docPr id="465"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69" w:type="pct"/>
            <w:vAlign w:val="center"/>
          </w:tcPr>
          <w:p w14:paraId="664E0E3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68,136</w:t>
            </w:r>
          </w:p>
        </w:tc>
        <w:tc>
          <w:tcPr>
            <w:tcW w:w="1059" w:type="pct"/>
            <w:shd w:val="clear" w:color="auto" w:fill="auto"/>
            <w:vAlign w:val="center"/>
          </w:tcPr>
          <w:p w14:paraId="5B83A7F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68,136</w:t>
            </w:r>
          </w:p>
        </w:tc>
      </w:tr>
      <w:tr w:rsidR="004404D5" w:rsidRPr="00AD0228" w14:paraId="73D5BEDC" w14:textId="77777777" w:rsidTr="00AD0228">
        <w:trPr>
          <w:trHeight w:val="20"/>
          <w:jc w:val="center"/>
        </w:trPr>
        <w:tc>
          <w:tcPr>
            <w:tcW w:w="274" w:type="pct"/>
            <w:shd w:val="clear" w:color="auto" w:fill="auto"/>
            <w:vAlign w:val="center"/>
            <w:hideMark/>
          </w:tcPr>
          <w:p w14:paraId="38DFD00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w:t>
            </w:r>
          </w:p>
        </w:tc>
        <w:tc>
          <w:tcPr>
            <w:tcW w:w="1922" w:type="pct"/>
            <w:shd w:val="clear" w:color="auto" w:fill="auto"/>
            <w:vAlign w:val="center"/>
            <w:hideMark/>
          </w:tcPr>
          <w:p w14:paraId="7D3CA68F" w14:textId="77777777" w:rsidR="001979BB" w:rsidRPr="00AD0228" w:rsidRDefault="001979BB" w:rsidP="001979BB">
            <w:pPr>
              <w:rPr>
                <w:rFonts w:ascii="Myriad Pro" w:hAnsi="Myriad Pro"/>
                <w:sz w:val="20"/>
                <w:szCs w:val="20"/>
              </w:rPr>
            </w:pPr>
            <w:r w:rsidRPr="00AD0228">
              <w:rPr>
                <w:rFonts w:ascii="Myriad Pro" w:hAnsi="Myriad Pro"/>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75" w:type="pct"/>
            <w:shd w:val="clear" w:color="auto" w:fill="auto"/>
            <w:vAlign w:val="center"/>
            <w:hideMark/>
          </w:tcPr>
          <w:p w14:paraId="1ACEAC1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969" w:type="pct"/>
            <w:vAlign w:val="center"/>
          </w:tcPr>
          <w:p w14:paraId="05ADD19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3,207</w:t>
            </w:r>
          </w:p>
        </w:tc>
        <w:tc>
          <w:tcPr>
            <w:tcW w:w="1059" w:type="pct"/>
            <w:shd w:val="clear" w:color="auto" w:fill="auto"/>
            <w:vAlign w:val="center"/>
          </w:tcPr>
          <w:p w14:paraId="784E6DC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3,048</w:t>
            </w:r>
          </w:p>
        </w:tc>
      </w:tr>
      <w:tr w:rsidR="004404D5" w:rsidRPr="00AD0228" w14:paraId="545B6E0E" w14:textId="77777777" w:rsidTr="00AD0228">
        <w:trPr>
          <w:trHeight w:val="20"/>
          <w:jc w:val="center"/>
        </w:trPr>
        <w:tc>
          <w:tcPr>
            <w:tcW w:w="274" w:type="pct"/>
            <w:shd w:val="clear" w:color="auto" w:fill="auto"/>
            <w:vAlign w:val="center"/>
            <w:hideMark/>
          </w:tcPr>
          <w:p w14:paraId="6A07E2D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w:t>
            </w:r>
          </w:p>
        </w:tc>
        <w:tc>
          <w:tcPr>
            <w:tcW w:w="1922" w:type="pct"/>
            <w:shd w:val="clear" w:color="auto" w:fill="auto"/>
            <w:vAlign w:val="center"/>
            <w:hideMark/>
          </w:tcPr>
          <w:p w14:paraId="4B969272" w14:textId="77777777" w:rsidR="001979BB" w:rsidRPr="00AD0228" w:rsidRDefault="001979BB" w:rsidP="001979BB">
            <w:pPr>
              <w:rPr>
                <w:rFonts w:ascii="Myriad Pro" w:hAnsi="Myriad Pro"/>
                <w:sz w:val="20"/>
                <w:szCs w:val="20"/>
              </w:rPr>
            </w:pPr>
            <w:r w:rsidRPr="00AD0228">
              <w:rPr>
                <w:rFonts w:ascii="Myriad Pro" w:hAnsi="Myriad Pro"/>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75" w:type="pct"/>
            <w:shd w:val="clear" w:color="auto" w:fill="auto"/>
            <w:vAlign w:val="center"/>
            <w:hideMark/>
          </w:tcPr>
          <w:p w14:paraId="6A7D03A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969" w:type="pct"/>
            <w:vAlign w:val="center"/>
          </w:tcPr>
          <w:p w14:paraId="5902924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31,186</w:t>
            </w:r>
          </w:p>
        </w:tc>
        <w:tc>
          <w:tcPr>
            <w:tcW w:w="1059" w:type="pct"/>
            <w:shd w:val="clear" w:color="auto" w:fill="auto"/>
            <w:vAlign w:val="center"/>
          </w:tcPr>
          <w:p w14:paraId="52B3BCB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1,663</w:t>
            </w:r>
          </w:p>
        </w:tc>
      </w:tr>
      <w:tr w:rsidR="004404D5" w:rsidRPr="00AD0228" w14:paraId="7905A7A5" w14:textId="77777777" w:rsidTr="00AD0228">
        <w:trPr>
          <w:trHeight w:val="20"/>
          <w:jc w:val="center"/>
        </w:trPr>
        <w:tc>
          <w:tcPr>
            <w:tcW w:w="274" w:type="pct"/>
            <w:shd w:val="clear" w:color="auto" w:fill="auto"/>
            <w:vAlign w:val="center"/>
            <w:hideMark/>
          </w:tcPr>
          <w:p w14:paraId="5299E40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w:t>
            </w:r>
          </w:p>
        </w:tc>
        <w:tc>
          <w:tcPr>
            <w:tcW w:w="1922" w:type="pct"/>
            <w:shd w:val="clear" w:color="auto" w:fill="auto"/>
            <w:vAlign w:val="center"/>
            <w:hideMark/>
          </w:tcPr>
          <w:p w14:paraId="74CEC62C" w14:textId="77777777" w:rsidR="001979BB" w:rsidRPr="00AD0228" w:rsidRDefault="001979BB" w:rsidP="001979BB">
            <w:pPr>
              <w:rPr>
                <w:rFonts w:ascii="Myriad Pro" w:hAnsi="Myriad Pro"/>
                <w:sz w:val="20"/>
                <w:szCs w:val="20"/>
              </w:rPr>
            </w:pPr>
            <w:r w:rsidRPr="00AD0228">
              <w:rPr>
                <w:rFonts w:ascii="Myriad Pro" w:hAnsi="Myriad Pro"/>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75" w:type="pct"/>
            <w:shd w:val="clear" w:color="auto" w:fill="auto"/>
            <w:vAlign w:val="center"/>
            <w:hideMark/>
          </w:tcPr>
          <w:p w14:paraId="3B95851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969" w:type="pct"/>
            <w:vAlign w:val="center"/>
          </w:tcPr>
          <w:p w14:paraId="721E930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37,145</w:t>
            </w:r>
          </w:p>
        </w:tc>
        <w:tc>
          <w:tcPr>
            <w:tcW w:w="1059" w:type="pct"/>
            <w:shd w:val="clear" w:color="auto" w:fill="auto"/>
            <w:vAlign w:val="center"/>
          </w:tcPr>
          <w:p w14:paraId="19FC243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1,699</w:t>
            </w:r>
          </w:p>
        </w:tc>
      </w:tr>
      <w:tr w:rsidR="004404D5" w:rsidRPr="00AD0228" w14:paraId="0F678E08" w14:textId="77777777" w:rsidTr="00AD0228">
        <w:trPr>
          <w:trHeight w:val="20"/>
          <w:jc w:val="center"/>
        </w:trPr>
        <w:tc>
          <w:tcPr>
            <w:tcW w:w="274" w:type="pct"/>
            <w:shd w:val="clear" w:color="auto" w:fill="auto"/>
            <w:vAlign w:val="center"/>
            <w:hideMark/>
          </w:tcPr>
          <w:p w14:paraId="68FD4D1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w:t>
            </w:r>
          </w:p>
        </w:tc>
        <w:tc>
          <w:tcPr>
            <w:tcW w:w="1922" w:type="pct"/>
            <w:shd w:val="clear" w:color="auto" w:fill="auto"/>
            <w:vAlign w:val="center"/>
            <w:hideMark/>
          </w:tcPr>
          <w:p w14:paraId="588357C7" w14:textId="77777777" w:rsidR="001979BB" w:rsidRPr="00AD0228" w:rsidRDefault="001979BB" w:rsidP="001979BB">
            <w:pPr>
              <w:rPr>
                <w:rFonts w:ascii="Myriad Pro" w:hAnsi="Myriad Pro"/>
                <w:sz w:val="20"/>
                <w:szCs w:val="20"/>
              </w:rPr>
            </w:pPr>
            <w:r w:rsidRPr="00AD0228">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75" w:type="pct"/>
            <w:shd w:val="clear" w:color="auto" w:fill="auto"/>
            <w:vAlign w:val="center"/>
            <w:hideMark/>
          </w:tcPr>
          <w:p w14:paraId="41CB40C3" w14:textId="77777777" w:rsidR="001979BB" w:rsidRPr="00AD0228" w:rsidRDefault="001979BB" w:rsidP="001979BB">
            <w:pPr>
              <w:jc w:val="center"/>
              <w:rPr>
                <w:rFonts w:ascii="Myriad Pro" w:hAnsi="Myriad Pro"/>
                <w:sz w:val="20"/>
                <w:szCs w:val="20"/>
              </w:rPr>
            </w:pPr>
            <w:r w:rsidRPr="00AD0228">
              <w:rPr>
                <w:rFonts w:ascii="Myriad Pro" w:hAnsi="Myriad Pro"/>
                <w:noProof/>
                <w:sz w:val="20"/>
                <w:szCs w:val="20"/>
              </w:rPr>
              <w:drawing>
                <wp:anchor distT="0" distB="0" distL="114300" distR="114300" simplePos="0" relativeHeight="251691008" behindDoc="0" locked="0" layoutInCell="1" allowOverlap="1" wp14:anchorId="77601D20" wp14:editId="3D4A5953">
                  <wp:simplePos x="0" y="0"/>
                  <wp:positionH relativeFrom="column">
                    <wp:posOffset>94615</wp:posOffset>
                  </wp:positionH>
                  <wp:positionV relativeFrom="paragraph">
                    <wp:posOffset>29845</wp:posOffset>
                  </wp:positionV>
                  <wp:extent cx="596265" cy="309245"/>
                  <wp:effectExtent l="0" t="0" r="0" b="0"/>
                  <wp:wrapNone/>
                  <wp:docPr id="466" name="Рисунок 466"/>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69" w:type="pct"/>
            <w:vAlign w:val="center"/>
          </w:tcPr>
          <w:p w14:paraId="2D80600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33,742</w:t>
            </w:r>
          </w:p>
        </w:tc>
        <w:tc>
          <w:tcPr>
            <w:tcW w:w="1059" w:type="pct"/>
            <w:shd w:val="clear" w:color="auto" w:fill="auto"/>
            <w:vAlign w:val="center"/>
          </w:tcPr>
          <w:p w14:paraId="30F057D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63,425</w:t>
            </w:r>
          </w:p>
        </w:tc>
      </w:tr>
      <w:tr w:rsidR="004404D5" w:rsidRPr="00AD0228" w14:paraId="129A3BBE" w14:textId="77777777" w:rsidTr="00AD0228">
        <w:trPr>
          <w:trHeight w:val="20"/>
          <w:jc w:val="center"/>
        </w:trPr>
        <w:tc>
          <w:tcPr>
            <w:tcW w:w="274" w:type="pct"/>
            <w:shd w:val="clear" w:color="auto" w:fill="auto"/>
            <w:vAlign w:val="center"/>
            <w:hideMark/>
          </w:tcPr>
          <w:p w14:paraId="12C08D1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w:t>
            </w:r>
          </w:p>
        </w:tc>
        <w:tc>
          <w:tcPr>
            <w:tcW w:w="1922" w:type="pct"/>
            <w:shd w:val="clear" w:color="auto" w:fill="auto"/>
            <w:vAlign w:val="center"/>
            <w:hideMark/>
          </w:tcPr>
          <w:p w14:paraId="7FF1906E" w14:textId="77777777" w:rsidR="001979BB" w:rsidRPr="00AD0228" w:rsidRDefault="001979BB" w:rsidP="001979BB">
            <w:pPr>
              <w:rPr>
                <w:rFonts w:ascii="Myriad Pro" w:hAnsi="Myriad Pro"/>
                <w:sz w:val="20"/>
                <w:szCs w:val="20"/>
              </w:rPr>
            </w:pPr>
            <w:r w:rsidRPr="00AD0228">
              <w:rPr>
                <w:rFonts w:ascii="Myriad Pro" w:hAnsi="Myriad Pro"/>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w:t>
            </w:r>
          </w:p>
        </w:tc>
        <w:tc>
          <w:tcPr>
            <w:tcW w:w="775" w:type="pct"/>
            <w:shd w:val="clear" w:color="auto" w:fill="auto"/>
            <w:vAlign w:val="center"/>
            <w:hideMark/>
          </w:tcPr>
          <w:p w14:paraId="713ECD6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969" w:type="pct"/>
            <w:vAlign w:val="center"/>
          </w:tcPr>
          <w:p w14:paraId="115C16B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-3,058</w:t>
            </w:r>
          </w:p>
        </w:tc>
        <w:tc>
          <w:tcPr>
            <w:tcW w:w="1059" w:type="pct"/>
            <w:shd w:val="clear" w:color="auto" w:fill="auto"/>
            <w:vAlign w:val="center"/>
          </w:tcPr>
          <w:p w14:paraId="14E0E41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-3,058</w:t>
            </w:r>
          </w:p>
        </w:tc>
      </w:tr>
      <w:tr w:rsidR="004404D5" w:rsidRPr="00AD0228" w14:paraId="2EFCF5EE" w14:textId="77777777" w:rsidTr="00AD0228">
        <w:trPr>
          <w:trHeight w:val="20"/>
          <w:jc w:val="center"/>
        </w:trPr>
        <w:tc>
          <w:tcPr>
            <w:tcW w:w="274" w:type="pct"/>
            <w:shd w:val="clear" w:color="auto" w:fill="auto"/>
            <w:vAlign w:val="center"/>
            <w:hideMark/>
          </w:tcPr>
          <w:p w14:paraId="41F29A2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9</w:t>
            </w:r>
          </w:p>
        </w:tc>
        <w:tc>
          <w:tcPr>
            <w:tcW w:w="1922" w:type="pct"/>
            <w:shd w:val="clear" w:color="auto" w:fill="auto"/>
            <w:vAlign w:val="center"/>
            <w:hideMark/>
          </w:tcPr>
          <w:p w14:paraId="13109181" w14:textId="77777777" w:rsidR="001979BB" w:rsidRPr="00AD0228" w:rsidRDefault="001979BB" w:rsidP="001979BB">
            <w:pPr>
              <w:rPr>
                <w:rFonts w:ascii="Myriad Pro" w:hAnsi="Myriad Pro"/>
                <w:sz w:val="20"/>
                <w:szCs w:val="20"/>
              </w:rPr>
            </w:pPr>
            <w:r w:rsidRPr="00AD0228">
              <w:rPr>
                <w:rFonts w:ascii="Myriad Pro" w:hAnsi="Myriad Pro"/>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2018 год с учетом пообъектного анализа</w:t>
            </w:r>
          </w:p>
        </w:tc>
        <w:tc>
          <w:tcPr>
            <w:tcW w:w="775" w:type="pct"/>
            <w:shd w:val="clear" w:color="auto" w:fill="auto"/>
            <w:vAlign w:val="center"/>
            <w:hideMark/>
          </w:tcPr>
          <w:p w14:paraId="7DAAB257" w14:textId="77777777" w:rsidR="001979BB" w:rsidRPr="00AD0228" w:rsidRDefault="001979BB" w:rsidP="001979BB">
            <w:pPr>
              <w:jc w:val="center"/>
              <w:rPr>
                <w:rFonts w:ascii="Myriad Pro" w:hAnsi="Myriad Pro"/>
                <w:sz w:val="20"/>
                <w:szCs w:val="20"/>
              </w:rPr>
            </w:pPr>
          </w:p>
        </w:tc>
        <w:tc>
          <w:tcPr>
            <w:tcW w:w="969" w:type="pct"/>
            <w:vAlign w:val="center"/>
          </w:tcPr>
          <w:p w14:paraId="1888A17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-41,268</w:t>
            </w:r>
          </w:p>
        </w:tc>
        <w:tc>
          <w:tcPr>
            <w:tcW w:w="1059" w:type="pct"/>
            <w:shd w:val="clear" w:color="auto" w:fill="auto"/>
            <w:vAlign w:val="center"/>
          </w:tcPr>
          <w:p w14:paraId="4CA69DB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-8,291</w:t>
            </w:r>
          </w:p>
        </w:tc>
      </w:tr>
    </w:tbl>
    <w:p w14:paraId="2051E6B3" w14:textId="77777777" w:rsidR="001979BB" w:rsidRPr="00D02979" w:rsidRDefault="001979BB" w:rsidP="00AD0228">
      <w:pPr>
        <w:pStyle w:val="3e"/>
      </w:pPr>
    </w:p>
    <w:p w14:paraId="010C164E" w14:textId="77777777" w:rsidR="001979BB" w:rsidRPr="00D02979" w:rsidRDefault="001979BB" w:rsidP="00AD0228">
      <w:pPr>
        <w:pStyle w:val="3e"/>
        <w:sectPr w:rsidR="001979BB" w:rsidRPr="00D02979" w:rsidSect="007D0FF7">
          <w:pgSz w:w="11906" w:h="16838"/>
          <w:pgMar w:top="1134" w:right="850" w:bottom="1134" w:left="1701" w:header="708" w:footer="708" w:gutter="0"/>
          <w:cols w:space="708"/>
          <w:docGrid w:linePitch="360"/>
        </w:sectPr>
      </w:pPr>
    </w:p>
    <w:p w14:paraId="47C0676E" w14:textId="77777777" w:rsidR="001979BB" w:rsidRPr="00AD0228" w:rsidRDefault="001979BB" w:rsidP="00AD0228">
      <w:pPr>
        <w:pStyle w:val="3e"/>
        <w:rPr>
          <w:i/>
          <w:iCs/>
        </w:rPr>
      </w:pPr>
      <w:r w:rsidRPr="00AD0228">
        <w:rPr>
          <w:i/>
          <w:iCs/>
        </w:rPr>
        <w:t>Анализ фактического выполнения инвестиционной программы по данным отчета по системе ЕИАС в формате шаблона NET.INV</w:t>
      </w:r>
    </w:p>
    <w:p w14:paraId="0CE8FA74" w14:textId="445751AE" w:rsidR="001979BB" w:rsidRPr="00D02979" w:rsidRDefault="001979BB" w:rsidP="00AD0228">
      <w:pPr>
        <w:pStyle w:val="3e"/>
        <w:rPr>
          <w:rFonts w:eastAsia="Calibri"/>
        </w:rPr>
      </w:pPr>
      <w:r w:rsidRPr="00D02979">
        <w:rPr>
          <w:rFonts w:eastAsia="Calibri"/>
        </w:rPr>
        <w:t xml:space="preserve">Для оценки состава и причин отклонений фактического объема освоения капитальных вложений по инвестиционным проектам от плановых показателей, предусмотренных Инвестиционной программой, утвержденной до начала периода регулирования (2017 года), и скорректированной инвестиционной программой в течение периода регулирования (2017 года), Исполнителем проведен пообъектный анализ исполнения инвестиционной программы </w:t>
      </w:r>
      <w:r w:rsidR="00C948A0">
        <w:rPr>
          <w:rFonts w:eastAsia="Calibri"/>
        </w:rPr>
        <w:t>АО «Тываэнерго»</w:t>
      </w:r>
      <w:r w:rsidRPr="00D02979">
        <w:rPr>
          <w:rFonts w:eastAsia="Calibri"/>
        </w:rPr>
        <w:t xml:space="preserve"> за 2017 год.</w:t>
      </w:r>
    </w:p>
    <w:p w14:paraId="60DCF015" w14:textId="77777777" w:rsidR="001979BB" w:rsidRPr="00D02979" w:rsidRDefault="001979BB" w:rsidP="00AD0228">
      <w:pPr>
        <w:pStyle w:val="3e"/>
        <w:rPr>
          <w:rFonts w:eastAsia="Calibri"/>
        </w:rPr>
      </w:pPr>
      <w:r w:rsidRPr="00D02979">
        <w:rPr>
          <w:rFonts w:eastAsia="Calibri"/>
        </w:rPr>
        <w:t>Согласно Методическим указаниям № 98-э в расчете необходимой валовой выручки в связи с изменением (неисполнением) инвестиционной программы объемы освоения капитальных вложений инвестиционной программы и объемы фактического исполнения инвестиционной программы учитываются без НДС.</w:t>
      </w:r>
    </w:p>
    <w:p w14:paraId="16F33B76" w14:textId="77777777" w:rsidR="001979BB" w:rsidRPr="00D02979" w:rsidRDefault="001979BB" w:rsidP="00AD0228">
      <w:pPr>
        <w:pStyle w:val="3e"/>
      </w:pPr>
    </w:p>
    <w:p w14:paraId="0C3CCB94" w14:textId="77777777" w:rsidR="001979BB" w:rsidRPr="00D02979" w:rsidRDefault="001979BB" w:rsidP="00AD0228">
      <w:pPr>
        <w:pStyle w:val="3e"/>
        <w:sectPr w:rsidR="001979BB" w:rsidRPr="00D02979" w:rsidSect="007D0FF7">
          <w:pgSz w:w="11906" w:h="16838"/>
          <w:pgMar w:top="1134" w:right="850" w:bottom="1134" w:left="1701" w:header="708" w:footer="708" w:gutter="0"/>
          <w:cols w:space="708"/>
          <w:docGrid w:linePitch="360"/>
        </w:sectPr>
      </w:pPr>
    </w:p>
    <w:p w14:paraId="135A989A" w14:textId="3D5B3A09" w:rsidR="001979BB" w:rsidRPr="00D02979" w:rsidRDefault="001979BB" w:rsidP="00AD0228">
      <w:pPr>
        <w:pStyle w:val="59"/>
      </w:pPr>
      <w:r w:rsidRPr="00D02979">
        <w:t xml:space="preserve">Информация об утвержденном и фактическом освоении капитальных вложений инвестиционной программы </w:t>
      </w:r>
      <w:r w:rsidR="005765D8" w:rsidRPr="00D02979">
        <w:br/>
      </w:r>
      <w:r w:rsidR="00C948A0">
        <w:t>АО «Тываэнерго»</w:t>
      </w:r>
      <w:r w:rsidRPr="00D02979">
        <w:t xml:space="preserve">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7"/>
        <w:gridCol w:w="1795"/>
        <w:gridCol w:w="1561"/>
        <w:gridCol w:w="1561"/>
        <w:gridCol w:w="1561"/>
        <w:gridCol w:w="1561"/>
        <w:gridCol w:w="1564"/>
      </w:tblGrid>
      <w:tr w:rsidR="00AD0228" w:rsidRPr="00AD0228" w14:paraId="0619EA76" w14:textId="77777777" w:rsidTr="00AD0228">
        <w:trPr>
          <w:trHeight w:val="306"/>
          <w:tblHeader/>
        </w:trPr>
        <w:tc>
          <w:tcPr>
            <w:tcW w:w="17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7DF2B5"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Наименование инвестиционного проекта</w:t>
            </w:r>
          </w:p>
          <w:p w14:paraId="2ED4D821"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(группы инвестиционных проектов)</w:t>
            </w:r>
          </w:p>
        </w:tc>
        <w:tc>
          <w:tcPr>
            <w:tcW w:w="6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7443AE"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Идентификатор инвестиционного проекта</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5552DF3"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План 2017 года, утвержденный Приказом Минэнерго от 09.12.2016 г. №1308, млн. руб. без НДС</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D07E8C"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Скорректированный план 2017 года, утвержденный Приказом Минэнерго от 27.10.2017 №6а, млн. руб. без НДС</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C938E57"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Фактический объем освоения, млн. руб. без НДС</w:t>
            </w:r>
          </w:p>
        </w:tc>
        <w:tc>
          <w:tcPr>
            <w:tcW w:w="10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C84C0A"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bCs/>
                <w:color w:val="FFFFFF" w:themeColor="background1"/>
                <w:sz w:val="20"/>
                <w:szCs w:val="20"/>
              </w:rPr>
              <w:t>Отклонение, млн. руб. без НДС</w:t>
            </w:r>
          </w:p>
        </w:tc>
      </w:tr>
      <w:tr w:rsidR="00AD0228" w:rsidRPr="00AD0228" w14:paraId="364898E8" w14:textId="77777777" w:rsidTr="00AD0228">
        <w:trPr>
          <w:trHeight w:val="1119"/>
          <w:tblHeader/>
        </w:trPr>
        <w:tc>
          <w:tcPr>
            <w:tcW w:w="17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4467A4" w14:textId="77777777" w:rsidR="001979BB" w:rsidRPr="00AD0228" w:rsidRDefault="001979BB" w:rsidP="00AD0228">
            <w:pPr>
              <w:jc w:val="center"/>
              <w:rPr>
                <w:rFonts w:ascii="Myriad Pro" w:hAnsi="Myriad Pro"/>
                <w:b/>
                <w:bCs/>
                <w:color w:val="FFFFFF" w:themeColor="background1"/>
                <w:sz w:val="20"/>
                <w:szCs w:val="20"/>
              </w:rPr>
            </w:pPr>
          </w:p>
        </w:tc>
        <w:tc>
          <w:tcPr>
            <w:tcW w:w="6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48CFF2" w14:textId="77777777" w:rsidR="001979BB" w:rsidRPr="00AD0228" w:rsidRDefault="001979BB" w:rsidP="00AD0228">
            <w:pPr>
              <w:jc w:val="center"/>
              <w:rPr>
                <w:rFonts w:ascii="Myriad Pro" w:hAnsi="Myriad Pro"/>
                <w:b/>
                <w:bCs/>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65E8128" w14:textId="77777777" w:rsidR="001979BB" w:rsidRPr="00AD0228" w:rsidRDefault="001979BB" w:rsidP="00AD0228">
            <w:pPr>
              <w:jc w:val="center"/>
              <w:rPr>
                <w:rFonts w:ascii="Myriad Pro" w:hAnsi="Myriad Pro"/>
                <w:b/>
                <w:bCs/>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8DBA52" w14:textId="77777777" w:rsidR="001979BB" w:rsidRPr="00AD0228" w:rsidRDefault="001979BB" w:rsidP="00AD0228">
            <w:pPr>
              <w:jc w:val="center"/>
              <w:rPr>
                <w:rFonts w:ascii="Myriad Pro" w:hAnsi="Myriad Pro"/>
                <w:b/>
                <w:bCs/>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23186A7" w14:textId="77777777" w:rsidR="001979BB" w:rsidRPr="00AD0228" w:rsidRDefault="001979BB" w:rsidP="00AD0228">
            <w:pPr>
              <w:jc w:val="center"/>
              <w:rPr>
                <w:rFonts w:ascii="Myriad Pro" w:hAnsi="Myriad Pro"/>
                <w:b/>
                <w:bCs/>
                <w:color w:val="FFFFFF" w:themeColor="background1"/>
                <w:sz w:val="20"/>
                <w:szCs w:val="20"/>
              </w:rPr>
            </w:pP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1076441"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color w:val="FFFFFF" w:themeColor="background1"/>
                <w:sz w:val="20"/>
                <w:szCs w:val="20"/>
              </w:rPr>
              <w:t>от ИП, утвержденной до начала периода</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39DC2D7" w14:textId="77777777" w:rsidR="001979BB" w:rsidRPr="00AD0228" w:rsidRDefault="001979BB" w:rsidP="00AD0228">
            <w:pPr>
              <w:jc w:val="center"/>
              <w:rPr>
                <w:rFonts w:ascii="Myriad Pro" w:hAnsi="Myriad Pro"/>
                <w:b/>
                <w:bCs/>
                <w:color w:val="FFFFFF" w:themeColor="background1"/>
                <w:sz w:val="20"/>
                <w:szCs w:val="20"/>
              </w:rPr>
            </w:pPr>
            <w:r w:rsidRPr="00AD0228">
              <w:rPr>
                <w:rFonts w:ascii="Myriad Pro" w:hAnsi="Myriad Pro"/>
                <w:b/>
                <w:color w:val="FFFFFF" w:themeColor="background1"/>
                <w:sz w:val="20"/>
                <w:szCs w:val="20"/>
              </w:rPr>
              <w:t>от скорректированной ИП в течение периода регулирования</w:t>
            </w:r>
          </w:p>
        </w:tc>
      </w:tr>
      <w:tr w:rsidR="004404D5" w:rsidRPr="00AD0228" w14:paraId="33A842A5" w14:textId="77777777" w:rsidTr="0090723D">
        <w:trPr>
          <w:trHeight w:val="208"/>
        </w:trPr>
        <w:tc>
          <w:tcPr>
            <w:tcW w:w="1702" w:type="pct"/>
            <w:tcBorders>
              <w:top w:val="single" w:sz="4" w:space="0" w:color="FFFFFF" w:themeColor="background1"/>
            </w:tcBorders>
            <w:shd w:val="clear" w:color="auto" w:fill="EAF1DD" w:themeFill="accent3" w:themeFillTint="33"/>
            <w:vAlign w:val="center"/>
          </w:tcPr>
          <w:p w14:paraId="1A1EDE37" w14:textId="77777777" w:rsidR="001979BB" w:rsidRPr="00AD0228" w:rsidRDefault="001979BB" w:rsidP="001979BB">
            <w:pPr>
              <w:rPr>
                <w:rFonts w:ascii="Myriad Pro" w:hAnsi="Myriad Pro"/>
                <w:b/>
                <w:bCs/>
                <w:sz w:val="20"/>
                <w:szCs w:val="20"/>
              </w:rPr>
            </w:pPr>
            <w:r w:rsidRPr="00AD0228">
              <w:rPr>
                <w:rFonts w:ascii="Myriad Pro" w:hAnsi="Myriad Pro"/>
                <w:b/>
                <w:bCs/>
                <w:sz w:val="20"/>
                <w:szCs w:val="20"/>
              </w:rPr>
              <w:t>Итого:</w:t>
            </w:r>
          </w:p>
        </w:tc>
        <w:tc>
          <w:tcPr>
            <w:tcW w:w="616" w:type="pct"/>
            <w:tcBorders>
              <w:top w:val="single" w:sz="4" w:space="0" w:color="FFFFFF" w:themeColor="background1"/>
            </w:tcBorders>
            <w:shd w:val="clear" w:color="auto" w:fill="EAF1DD" w:themeFill="accent3" w:themeFillTint="33"/>
            <w:vAlign w:val="center"/>
          </w:tcPr>
          <w:p w14:paraId="2D3FA6F8" w14:textId="77777777" w:rsidR="001979BB" w:rsidRPr="00AD0228" w:rsidRDefault="001979BB" w:rsidP="001979BB">
            <w:pPr>
              <w:jc w:val="center"/>
              <w:rPr>
                <w:rFonts w:ascii="Myriad Pro" w:hAnsi="Myriad Pro"/>
                <w:b/>
                <w:bCs/>
                <w:sz w:val="20"/>
                <w:szCs w:val="20"/>
              </w:rPr>
            </w:pPr>
            <w:r w:rsidRPr="00AD0228">
              <w:rPr>
                <w:rFonts w:ascii="Myriad Pro" w:hAnsi="Myriad Pro"/>
                <w:sz w:val="20"/>
                <w:szCs w:val="20"/>
              </w:rPr>
              <w:t>Г</w:t>
            </w:r>
          </w:p>
        </w:tc>
        <w:tc>
          <w:tcPr>
            <w:tcW w:w="536" w:type="pct"/>
            <w:tcBorders>
              <w:top w:val="single" w:sz="4" w:space="0" w:color="FFFFFF" w:themeColor="background1"/>
            </w:tcBorders>
            <w:shd w:val="clear" w:color="auto" w:fill="EAF1DD" w:themeFill="accent3" w:themeFillTint="33"/>
            <w:noWrap/>
            <w:vAlign w:val="center"/>
          </w:tcPr>
          <w:p w14:paraId="7DF53A67" w14:textId="77777777" w:rsidR="001979BB" w:rsidRPr="00AD0228" w:rsidRDefault="001979BB" w:rsidP="001979BB">
            <w:pPr>
              <w:jc w:val="center"/>
              <w:rPr>
                <w:rFonts w:ascii="Myriad Pro" w:hAnsi="Myriad Pro"/>
                <w:b/>
                <w:bCs/>
                <w:sz w:val="20"/>
                <w:szCs w:val="20"/>
              </w:rPr>
            </w:pPr>
            <w:r w:rsidRPr="00AD0228">
              <w:rPr>
                <w:rFonts w:ascii="Myriad Pro" w:hAnsi="Myriad Pro"/>
                <w:b/>
                <w:bCs/>
                <w:sz w:val="20"/>
                <w:szCs w:val="20"/>
              </w:rPr>
              <w:t>70,888</w:t>
            </w:r>
          </w:p>
        </w:tc>
        <w:tc>
          <w:tcPr>
            <w:tcW w:w="536" w:type="pct"/>
            <w:tcBorders>
              <w:top w:val="single" w:sz="4" w:space="0" w:color="FFFFFF" w:themeColor="background1"/>
            </w:tcBorders>
            <w:shd w:val="clear" w:color="auto" w:fill="EAF1DD" w:themeFill="accent3" w:themeFillTint="33"/>
            <w:noWrap/>
            <w:vAlign w:val="center"/>
          </w:tcPr>
          <w:p w14:paraId="43CE781B" w14:textId="77777777" w:rsidR="001979BB" w:rsidRPr="00AD0228" w:rsidRDefault="001979BB" w:rsidP="001979BB">
            <w:pPr>
              <w:jc w:val="center"/>
              <w:rPr>
                <w:rFonts w:ascii="Myriad Pro" w:hAnsi="Myriad Pro"/>
                <w:b/>
                <w:bCs/>
                <w:sz w:val="20"/>
                <w:szCs w:val="20"/>
              </w:rPr>
            </w:pPr>
            <w:r w:rsidRPr="00AD0228">
              <w:rPr>
                <w:rFonts w:ascii="Myriad Pro" w:hAnsi="Myriad Pro"/>
                <w:b/>
                <w:bCs/>
                <w:sz w:val="20"/>
                <w:szCs w:val="20"/>
              </w:rPr>
              <w:t>79,913</w:t>
            </w:r>
          </w:p>
        </w:tc>
        <w:tc>
          <w:tcPr>
            <w:tcW w:w="536" w:type="pct"/>
            <w:tcBorders>
              <w:top w:val="single" w:sz="4" w:space="0" w:color="FFFFFF" w:themeColor="background1"/>
            </w:tcBorders>
            <w:shd w:val="clear" w:color="auto" w:fill="EAF1DD" w:themeFill="accent3" w:themeFillTint="33"/>
            <w:noWrap/>
            <w:vAlign w:val="center"/>
          </w:tcPr>
          <w:p w14:paraId="62E272DB" w14:textId="77777777" w:rsidR="001979BB" w:rsidRPr="00AD0228" w:rsidRDefault="001979BB" w:rsidP="001979BB">
            <w:pPr>
              <w:jc w:val="center"/>
              <w:rPr>
                <w:rFonts w:ascii="Myriad Pro" w:hAnsi="Myriad Pro"/>
                <w:b/>
                <w:bCs/>
                <w:sz w:val="20"/>
                <w:szCs w:val="20"/>
              </w:rPr>
            </w:pPr>
            <w:r w:rsidRPr="00AD0228">
              <w:rPr>
                <w:rFonts w:ascii="Myriad Pro" w:hAnsi="Myriad Pro"/>
                <w:b/>
                <w:bCs/>
                <w:sz w:val="20"/>
                <w:szCs w:val="20"/>
              </w:rPr>
              <w:t>86,436</w:t>
            </w:r>
          </w:p>
        </w:tc>
        <w:tc>
          <w:tcPr>
            <w:tcW w:w="536" w:type="pct"/>
            <w:tcBorders>
              <w:top w:val="single" w:sz="4" w:space="0" w:color="FFFFFF" w:themeColor="background1"/>
            </w:tcBorders>
            <w:shd w:val="clear" w:color="auto" w:fill="EAF1DD" w:themeFill="accent3" w:themeFillTint="33"/>
            <w:noWrap/>
            <w:vAlign w:val="center"/>
          </w:tcPr>
          <w:p w14:paraId="245D2D9A" w14:textId="77777777" w:rsidR="001979BB" w:rsidRPr="00AD0228" w:rsidRDefault="001979BB" w:rsidP="001979BB">
            <w:pPr>
              <w:jc w:val="center"/>
              <w:rPr>
                <w:rFonts w:ascii="Myriad Pro" w:hAnsi="Myriad Pro"/>
                <w:b/>
                <w:bCs/>
                <w:sz w:val="20"/>
                <w:szCs w:val="20"/>
              </w:rPr>
            </w:pPr>
            <w:r w:rsidRPr="00AD0228">
              <w:rPr>
                <w:rFonts w:ascii="Myriad Pro" w:hAnsi="Myriad Pro"/>
                <w:b/>
                <w:bCs/>
                <w:sz w:val="20"/>
                <w:szCs w:val="20"/>
              </w:rPr>
              <w:t>15,548</w:t>
            </w:r>
          </w:p>
        </w:tc>
        <w:tc>
          <w:tcPr>
            <w:tcW w:w="537" w:type="pct"/>
            <w:tcBorders>
              <w:top w:val="single" w:sz="4" w:space="0" w:color="FFFFFF" w:themeColor="background1"/>
            </w:tcBorders>
            <w:shd w:val="clear" w:color="auto" w:fill="EAF1DD" w:themeFill="accent3" w:themeFillTint="33"/>
            <w:noWrap/>
            <w:vAlign w:val="center"/>
          </w:tcPr>
          <w:p w14:paraId="25AB31F5" w14:textId="77777777" w:rsidR="001979BB" w:rsidRPr="00AD0228" w:rsidRDefault="001979BB" w:rsidP="001979BB">
            <w:pPr>
              <w:jc w:val="center"/>
              <w:rPr>
                <w:rFonts w:ascii="Myriad Pro" w:hAnsi="Myriad Pro"/>
                <w:b/>
                <w:bCs/>
                <w:sz w:val="20"/>
                <w:szCs w:val="20"/>
              </w:rPr>
            </w:pPr>
            <w:r w:rsidRPr="00AD0228">
              <w:rPr>
                <w:rFonts w:ascii="Myriad Pro" w:hAnsi="Myriad Pro"/>
                <w:b/>
                <w:bCs/>
                <w:sz w:val="20"/>
                <w:szCs w:val="20"/>
              </w:rPr>
              <w:t>6,522</w:t>
            </w:r>
          </w:p>
        </w:tc>
      </w:tr>
      <w:tr w:rsidR="004404D5" w:rsidRPr="00AD0228" w14:paraId="367A30A8" w14:textId="77777777" w:rsidTr="004404D5">
        <w:trPr>
          <w:trHeight w:val="253"/>
        </w:trPr>
        <w:tc>
          <w:tcPr>
            <w:tcW w:w="1702" w:type="pct"/>
            <w:shd w:val="clear" w:color="auto" w:fill="auto"/>
            <w:vAlign w:val="center"/>
            <w:hideMark/>
          </w:tcPr>
          <w:p w14:paraId="59118816" w14:textId="77777777" w:rsidR="001979BB" w:rsidRPr="00AD0228" w:rsidRDefault="001979BB" w:rsidP="001979BB">
            <w:pPr>
              <w:rPr>
                <w:rFonts w:ascii="Myriad Pro" w:hAnsi="Myriad Pro"/>
                <w:sz w:val="20"/>
                <w:szCs w:val="20"/>
              </w:rPr>
            </w:pPr>
            <w:r w:rsidRPr="00AD0228">
              <w:rPr>
                <w:rFonts w:ascii="Myriad Pro" w:hAnsi="Myriad Pro"/>
                <w:sz w:val="20"/>
                <w:szCs w:val="20"/>
              </w:rPr>
              <w:t>Технологическое присоединение, всего, в том числе:</w:t>
            </w:r>
          </w:p>
        </w:tc>
        <w:tc>
          <w:tcPr>
            <w:tcW w:w="616" w:type="pct"/>
            <w:shd w:val="clear" w:color="auto" w:fill="auto"/>
            <w:vAlign w:val="center"/>
          </w:tcPr>
          <w:p w14:paraId="109E8D2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2D9A173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27,506</w:t>
            </w:r>
          </w:p>
        </w:tc>
        <w:tc>
          <w:tcPr>
            <w:tcW w:w="536" w:type="pct"/>
            <w:shd w:val="clear" w:color="auto" w:fill="auto"/>
            <w:noWrap/>
            <w:vAlign w:val="center"/>
            <w:hideMark/>
          </w:tcPr>
          <w:p w14:paraId="0B79711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41,940</w:t>
            </w:r>
          </w:p>
        </w:tc>
        <w:tc>
          <w:tcPr>
            <w:tcW w:w="536" w:type="pct"/>
            <w:shd w:val="clear" w:color="auto" w:fill="auto"/>
            <w:noWrap/>
            <w:vAlign w:val="center"/>
            <w:hideMark/>
          </w:tcPr>
          <w:p w14:paraId="4CF496E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52,701</w:t>
            </w:r>
          </w:p>
        </w:tc>
        <w:tc>
          <w:tcPr>
            <w:tcW w:w="536" w:type="pct"/>
            <w:shd w:val="clear" w:color="auto" w:fill="auto"/>
            <w:noWrap/>
            <w:vAlign w:val="center"/>
            <w:hideMark/>
          </w:tcPr>
          <w:p w14:paraId="5E4F3A4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25,195</w:t>
            </w:r>
          </w:p>
        </w:tc>
        <w:tc>
          <w:tcPr>
            <w:tcW w:w="537" w:type="pct"/>
            <w:shd w:val="clear" w:color="auto" w:fill="auto"/>
            <w:noWrap/>
            <w:vAlign w:val="center"/>
            <w:hideMark/>
          </w:tcPr>
          <w:p w14:paraId="207B550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10,761</w:t>
            </w:r>
          </w:p>
        </w:tc>
      </w:tr>
      <w:tr w:rsidR="004404D5" w:rsidRPr="00AD0228" w14:paraId="55CCCABF" w14:textId="77777777" w:rsidTr="004404D5">
        <w:trPr>
          <w:trHeight w:val="414"/>
        </w:trPr>
        <w:tc>
          <w:tcPr>
            <w:tcW w:w="1702" w:type="pct"/>
            <w:shd w:val="clear" w:color="auto" w:fill="auto"/>
            <w:vAlign w:val="center"/>
            <w:hideMark/>
          </w:tcPr>
          <w:p w14:paraId="08A97693" w14:textId="77777777" w:rsidR="001979BB" w:rsidRPr="00AD0228" w:rsidRDefault="001979BB" w:rsidP="001979BB">
            <w:pPr>
              <w:rPr>
                <w:rFonts w:ascii="Myriad Pro" w:hAnsi="Myriad Pro"/>
                <w:sz w:val="20"/>
                <w:szCs w:val="20"/>
              </w:rPr>
            </w:pPr>
            <w:r w:rsidRPr="00AD0228">
              <w:rPr>
                <w:rFonts w:ascii="Myriad Pro" w:hAnsi="Myriad Pro"/>
                <w:sz w:val="20"/>
                <w:szCs w:val="20"/>
              </w:rPr>
              <w:t>Технологическое присоединение энергопринимающих устройств потребителей, всего, в том числе:</w:t>
            </w:r>
          </w:p>
        </w:tc>
        <w:tc>
          <w:tcPr>
            <w:tcW w:w="616" w:type="pct"/>
            <w:shd w:val="clear" w:color="auto" w:fill="auto"/>
            <w:vAlign w:val="center"/>
          </w:tcPr>
          <w:p w14:paraId="68369B3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11ECDD6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25,000</w:t>
            </w:r>
          </w:p>
        </w:tc>
        <w:tc>
          <w:tcPr>
            <w:tcW w:w="536" w:type="pct"/>
            <w:shd w:val="clear" w:color="auto" w:fill="auto"/>
            <w:noWrap/>
            <w:vAlign w:val="center"/>
            <w:hideMark/>
          </w:tcPr>
          <w:p w14:paraId="46F6852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30,349</w:t>
            </w:r>
          </w:p>
        </w:tc>
        <w:tc>
          <w:tcPr>
            <w:tcW w:w="536" w:type="pct"/>
            <w:shd w:val="clear" w:color="auto" w:fill="auto"/>
            <w:noWrap/>
            <w:vAlign w:val="center"/>
            <w:hideMark/>
          </w:tcPr>
          <w:p w14:paraId="7A5EB64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39,648</w:t>
            </w:r>
          </w:p>
        </w:tc>
        <w:tc>
          <w:tcPr>
            <w:tcW w:w="536" w:type="pct"/>
            <w:shd w:val="clear" w:color="auto" w:fill="auto"/>
            <w:noWrap/>
            <w:vAlign w:val="center"/>
            <w:hideMark/>
          </w:tcPr>
          <w:p w14:paraId="1E83B9D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14,648</w:t>
            </w:r>
          </w:p>
        </w:tc>
        <w:tc>
          <w:tcPr>
            <w:tcW w:w="537" w:type="pct"/>
            <w:shd w:val="clear" w:color="auto" w:fill="auto"/>
            <w:noWrap/>
            <w:vAlign w:val="center"/>
            <w:hideMark/>
          </w:tcPr>
          <w:p w14:paraId="3E7CD38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9,299</w:t>
            </w:r>
          </w:p>
        </w:tc>
      </w:tr>
      <w:tr w:rsidR="004404D5" w:rsidRPr="00AD0228" w14:paraId="01159CB6" w14:textId="77777777" w:rsidTr="004404D5">
        <w:trPr>
          <w:trHeight w:val="567"/>
        </w:trPr>
        <w:tc>
          <w:tcPr>
            <w:tcW w:w="1702" w:type="pct"/>
            <w:shd w:val="clear" w:color="auto" w:fill="auto"/>
            <w:vAlign w:val="center"/>
            <w:hideMark/>
          </w:tcPr>
          <w:p w14:paraId="2C8AEB43" w14:textId="77777777" w:rsidR="001979BB" w:rsidRPr="00AD0228" w:rsidRDefault="001979BB" w:rsidP="001979BB">
            <w:pPr>
              <w:rPr>
                <w:rFonts w:ascii="Myriad Pro" w:hAnsi="Myriad Pro"/>
                <w:sz w:val="20"/>
                <w:szCs w:val="20"/>
              </w:rPr>
            </w:pPr>
            <w:r w:rsidRPr="00AD0228">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616" w:type="pct"/>
            <w:shd w:val="clear" w:color="auto" w:fill="auto"/>
            <w:vAlign w:val="center"/>
          </w:tcPr>
          <w:p w14:paraId="6870361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33D7040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25,000</w:t>
            </w:r>
          </w:p>
        </w:tc>
        <w:tc>
          <w:tcPr>
            <w:tcW w:w="536" w:type="pct"/>
            <w:shd w:val="clear" w:color="auto" w:fill="auto"/>
            <w:noWrap/>
            <w:vAlign w:val="center"/>
            <w:hideMark/>
          </w:tcPr>
          <w:p w14:paraId="5AC1DF2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28,847</w:t>
            </w:r>
          </w:p>
        </w:tc>
        <w:tc>
          <w:tcPr>
            <w:tcW w:w="536" w:type="pct"/>
            <w:shd w:val="clear" w:color="auto" w:fill="auto"/>
            <w:noWrap/>
            <w:vAlign w:val="center"/>
            <w:hideMark/>
          </w:tcPr>
          <w:p w14:paraId="5A99A80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36,478</w:t>
            </w:r>
          </w:p>
        </w:tc>
        <w:tc>
          <w:tcPr>
            <w:tcW w:w="536" w:type="pct"/>
            <w:shd w:val="clear" w:color="auto" w:fill="auto"/>
            <w:noWrap/>
            <w:vAlign w:val="center"/>
            <w:hideMark/>
          </w:tcPr>
          <w:p w14:paraId="53CF6FA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11,478</w:t>
            </w:r>
          </w:p>
        </w:tc>
        <w:tc>
          <w:tcPr>
            <w:tcW w:w="537" w:type="pct"/>
            <w:shd w:val="clear" w:color="auto" w:fill="auto"/>
            <w:noWrap/>
            <w:vAlign w:val="center"/>
            <w:hideMark/>
          </w:tcPr>
          <w:p w14:paraId="57FC31F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7,631</w:t>
            </w:r>
          </w:p>
        </w:tc>
      </w:tr>
      <w:tr w:rsidR="004404D5" w:rsidRPr="00AD0228" w14:paraId="6BE11FAE" w14:textId="77777777" w:rsidTr="004404D5">
        <w:trPr>
          <w:trHeight w:val="373"/>
        </w:trPr>
        <w:tc>
          <w:tcPr>
            <w:tcW w:w="1702" w:type="pct"/>
            <w:shd w:val="clear" w:color="auto" w:fill="auto"/>
            <w:vAlign w:val="center"/>
            <w:hideMark/>
          </w:tcPr>
          <w:p w14:paraId="3529ACA3"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 КЛ 10-0.4 кВ для потребителей до 15 кВт для льготных потребителей</w:t>
            </w:r>
          </w:p>
        </w:tc>
        <w:tc>
          <w:tcPr>
            <w:tcW w:w="616" w:type="pct"/>
            <w:shd w:val="clear" w:color="auto" w:fill="auto"/>
            <w:vAlign w:val="center"/>
          </w:tcPr>
          <w:p w14:paraId="1AD0BDBD"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F_15_ТЭ</w:t>
            </w:r>
          </w:p>
        </w:tc>
        <w:tc>
          <w:tcPr>
            <w:tcW w:w="536" w:type="pct"/>
            <w:shd w:val="clear" w:color="auto" w:fill="auto"/>
            <w:noWrap/>
            <w:vAlign w:val="center"/>
            <w:hideMark/>
          </w:tcPr>
          <w:p w14:paraId="550BB671"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3D62E6C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0,858</w:t>
            </w:r>
          </w:p>
        </w:tc>
        <w:tc>
          <w:tcPr>
            <w:tcW w:w="536" w:type="pct"/>
            <w:shd w:val="clear" w:color="auto" w:fill="auto"/>
            <w:noWrap/>
            <w:vAlign w:val="center"/>
            <w:hideMark/>
          </w:tcPr>
          <w:p w14:paraId="163C3AA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0,726</w:t>
            </w:r>
          </w:p>
        </w:tc>
        <w:tc>
          <w:tcPr>
            <w:tcW w:w="536" w:type="pct"/>
            <w:shd w:val="clear" w:color="auto" w:fill="auto"/>
            <w:noWrap/>
            <w:vAlign w:val="center"/>
            <w:hideMark/>
          </w:tcPr>
          <w:p w14:paraId="1FA31B1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0,726</w:t>
            </w:r>
          </w:p>
        </w:tc>
        <w:tc>
          <w:tcPr>
            <w:tcW w:w="537" w:type="pct"/>
            <w:shd w:val="clear" w:color="auto" w:fill="auto"/>
            <w:noWrap/>
            <w:vAlign w:val="center"/>
            <w:hideMark/>
          </w:tcPr>
          <w:p w14:paraId="4F5430C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-0,131</w:t>
            </w:r>
          </w:p>
        </w:tc>
      </w:tr>
      <w:tr w:rsidR="004404D5" w:rsidRPr="00AD0228" w14:paraId="66066A12" w14:textId="77777777" w:rsidTr="004404D5">
        <w:trPr>
          <w:trHeight w:val="338"/>
        </w:trPr>
        <w:tc>
          <w:tcPr>
            <w:tcW w:w="1702" w:type="pct"/>
            <w:shd w:val="clear" w:color="auto" w:fill="auto"/>
            <w:vAlign w:val="center"/>
            <w:hideMark/>
          </w:tcPr>
          <w:p w14:paraId="3689560A"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ТП 10/0,4 кВ, для потребителей до 15 кВт для льготных потребителей</w:t>
            </w:r>
          </w:p>
        </w:tc>
        <w:tc>
          <w:tcPr>
            <w:tcW w:w="616" w:type="pct"/>
            <w:shd w:val="clear" w:color="auto" w:fill="auto"/>
            <w:vAlign w:val="center"/>
          </w:tcPr>
          <w:p w14:paraId="4DB692FA"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F_16_ТЭ</w:t>
            </w:r>
          </w:p>
        </w:tc>
        <w:tc>
          <w:tcPr>
            <w:tcW w:w="536" w:type="pct"/>
            <w:shd w:val="clear" w:color="auto" w:fill="auto"/>
            <w:noWrap/>
            <w:vAlign w:val="center"/>
            <w:hideMark/>
          </w:tcPr>
          <w:p w14:paraId="70315663"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2FCBFE7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1,806</w:t>
            </w:r>
          </w:p>
        </w:tc>
        <w:tc>
          <w:tcPr>
            <w:tcW w:w="536" w:type="pct"/>
            <w:shd w:val="clear" w:color="auto" w:fill="auto"/>
            <w:noWrap/>
            <w:vAlign w:val="center"/>
            <w:hideMark/>
          </w:tcPr>
          <w:p w14:paraId="3FECECD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0,992</w:t>
            </w:r>
          </w:p>
        </w:tc>
        <w:tc>
          <w:tcPr>
            <w:tcW w:w="536" w:type="pct"/>
            <w:shd w:val="clear" w:color="auto" w:fill="auto"/>
            <w:noWrap/>
            <w:vAlign w:val="center"/>
            <w:hideMark/>
          </w:tcPr>
          <w:p w14:paraId="7F480D3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0,992</w:t>
            </w:r>
          </w:p>
        </w:tc>
        <w:tc>
          <w:tcPr>
            <w:tcW w:w="537" w:type="pct"/>
            <w:shd w:val="clear" w:color="auto" w:fill="auto"/>
            <w:noWrap/>
            <w:vAlign w:val="center"/>
            <w:hideMark/>
          </w:tcPr>
          <w:p w14:paraId="0A2FC78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-0,814</w:t>
            </w:r>
          </w:p>
        </w:tc>
      </w:tr>
      <w:tr w:rsidR="004404D5" w:rsidRPr="00AD0228" w14:paraId="1DDFD610" w14:textId="77777777" w:rsidTr="004404D5">
        <w:trPr>
          <w:trHeight w:val="429"/>
        </w:trPr>
        <w:tc>
          <w:tcPr>
            <w:tcW w:w="1702" w:type="pct"/>
            <w:shd w:val="clear" w:color="auto" w:fill="auto"/>
            <w:vAlign w:val="center"/>
            <w:hideMark/>
          </w:tcPr>
          <w:p w14:paraId="1F202130" w14:textId="77777777" w:rsidR="001979BB" w:rsidRPr="00AD0228" w:rsidRDefault="001979BB" w:rsidP="001979BB">
            <w:pPr>
              <w:rPr>
                <w:rFonts w:ascii="Myriad Pro" w:hAnsi="Myriad Pro"/>
                <w:sz w:val="20"/>
                <w:szCs w:val="20"/>
              </w:rPr>
            </w:pPr>
            <w:r w:rsidRPr="00AD0228">
              <w:rPr>
                <w:rFonts w:ascii="Myriad Pro" w:hAnsi="Myriad Pro"/>
                <w:sz w:val="20"/>
                <w:szCs w:val="20"/>
              </w:rPr>
              <w:t>Строительство ВЛ, КЛ 10-0.4 кВ для потребителей до 15 кВт для льготных потребителей</w:t>
            </w:r>
          </w:p>
        </w:tc>
        <w:tc>
          <w:tcPr>
            <w:tcW w:w="616" w:type="pct"/>
            <w:shd w:val="clear" w:color="auto" w:fill="auto"/>
            <w:vAlign w:val="center"/>
          </w:tcPr>
          <w:p w14:paraId="2EA5F07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F_17_ТЭ</w:t>
            </w:r>
          </w:p>
        </w:tc>
        <w:tc>
          <w:tcPr>
            <w:tcW w:w="536" w:type="pct"/>
            <w:shd w:val="clear" w:color="auto" w:fill="auto"/>
            <w:noWrap/>
            <w:vAlign w:val="center"/>
            <w:hideMark/>
          </w:tcPr>
          <w:p w14:paraId="2F06469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21,250</w:t>
            </w:r>
          </w:p>
        </w:tc>
        <w:tc>
          <w:tcPr>
            <w:tcW w:w="536" w:type="pct"/>
            <w:shd w:val="clear" w:color="auto" w:fill="auto"/>
            <w:vAlign w:val="center"/>
            <w:hideMark/>
          </w:tcPr>
          <w:p w14:paraId="1ECEEE6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22,374</w:t>
            </w:r>
          </w:p>
        </w:tc>
        <w:tc>
          <w:tcPr>
            <w:tcW w:w="536" w:type="pct"/>
            <w:shd w:val="clear" w:color="auto" w:fill="auto"/>
            <w:noWrap/>
            <w:vAlign w:val="center"/>
            <w:hideMark/>
          </w:tcPr>
          <w:p w14:paraId="039C3C8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28,523</w:t>
            </w:r>
          </w:p>
        </w:tc>
        <w:tc>
          <w:tcPr>
            <w:tcW w:w="536" w:type="pct"/>
            <w:shd w:val="clear" w:color="auto" w:fill="auto"/>
            <w:noWrap/>
            <w:vAlign w:val="center"/>
            <w:hideMark/>
          </w:tcPr>
          <w:p w14:paraId="1BCA1A5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7,273</w:t>
            </w:r>
          </w:p>
        </w:tc>
        <w:tc>
          <w:tcPr>
            <w:tcW w:w="537" w:type="pct"/>
            <w:shd w:val="clear" w:color="auto" w:fill="auto"/>
            <w:noWrap/>
            <w:vAlign w:val="center"/>
            <w:hideMark/>
          </w:tcPr>
          <w:p w14:paraId="3360A67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6,149</w:t>
            </w:r>
          </w:p>
        </w:tc>
      </w:tr>
      <w:tr w:rsidR="004404D5" w:rsidRPr="00AD0228" w14:paraId="20F8B342" w14:textId="77777777" w:rsidTr="004404D5">
        <w:trPr>
          <w:trHeight w:val="379"/>
        </w:trPr>
        <w:tc>
          <w:tcPr>
            <w:tcW w:w="1702" w:type="pct"/>
            <w:shd w:val="clear" w:color="auto" w:fill="auto"/>
            <w:vAlign w:val="center"/>
            <w:hideMark/>
          </w:tcPr>
          <w:p w14:paraId="2F23F6AF" w14:textId="77777777" w:rsidR="001979BB" w:rsidRPr="00AD0228" w:rsidRDefault="001979BB" w:rsidP="001979BB">
            <w:pPr>
              <w:rPr>
                <w:rFonts w:ascii="Myriad Pro" w:hAnsi="Myriad Pro"/>
                <w:sz w:val="20"/>
                <w:szCs w:val="20"/>
              </w:rPr>
            </w:pPr>
            <w:r w:rsidRPr="00AD0228">
              <w:rPr>
                <w:rFonts w:ascii="Myriad Pro" w:hAnsi="Myriad Pro"/>
                <w:sz w:val="20"/>
                <w:szCs w:val="20"/>
              </w:rPr>
              <w:t>Строительство ТП 10/0.4кВ для потребителей до 15 кВт льготных потребителей</w:t>
            </w:r>
          </w:p>
        </w:tc>
        <w:tc>
          <w:tcPr>
            <w:tcW w:w="616" w:type="pct"/>
            <w:shd w:val="clear" w:color="auto" w:fill="auto"/>
            <w:vAlign w:val="center"/>
          </w:tcPr>
          <w:p w14:paraId="11BB6D5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F_18_ТЭ</w:t>
            </w:r>
          </w:p>
        </w:tc>
        <w:tc>
          <w:tcPr>
            <w:tcW w:w="536" w:type="pct"/>
            <w:shd w:val="clear" w:color="auto" w:fill="auto"/>
            <w:noWrap/>
            <w:vAlign w:val="center"/>
            <w:hideMark/>
          </w:tcPr>
          <w:p w14:paraId="5E5F882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3,750</w:t>
            </w:r>
          </w:p>
        </w:tc>
        <w:tc>
          <w:tcPr>
            <w:tcW w:w="536" w:type="pct"/>
            <w:shd w:val="clear" w:color="auto" w:fill="auto"/>
            <w:vAlign w:val="center"/>
            <w:hideMark/>
          </w:tcPr>
          <w:p w14:paraId="11F7850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3,810</w:t>
            </w:r>
          </w:p>
        </w:tc>
        <w:tc>
          <w:tcPr>
            <w:tcW w:w="536" w:type="pct"/>
            <w:shd w:val="clear" w:color="auto" w:fill="auto"/>
            <w:noWrap/>
            <w:vAlign w:val="center"/>
            <w:hideMark/>
          </w:tcPr>
          <w:p w14:paraId="5FB657B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6,237</w:t>
            </w:r>
          </w:p>
        </w:tc>
        <w:tc>
          <w:tcPr>
            <w:tcW w:w="536" w:type="pct"/>
            <w:shd w:val="clear" w:color="auto" w:fill="auto"/>
            <w:noWrap/>
            <w:vAlign w:val="center"/>
            <w:hideMark/>
          </w:tcPr>
          <w:p w14:paraId="71501E4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2,487</w:t>
            </w:r>
          </w:p>
        </w:tc>
        <w:tc>
          <w:tcPr>
            <w:tcW w:w="537" w:type="pct"/>
            <w:shd w:val="clear" w:color="auto" w:fill="auto"/>
            <w:noWrap/>
            <w:vAlign w:val="center"/>
            <w:hideMark/>
          </w:tcPr>
          <w:p w14:paraId="29A7AF3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2,427</w:t>
            </w:r>
          </w:p>
        </w:tc>
      </w:tr>
      <w:tr w:rsidR="004404D5" w:rsidRPr="00AD0228" w14:paraId="7F7831BB" w14:textId="77777777" w:rsidTr="004404D5">
        <w:trPr>
          <w:trHeight w:val="567"/>
        </w:trPr>
        <w:tc>
          <w:tcPr>
            <w:tcW w:w="1702" w:type="pct"/>
            <w:shd w:val="clear" w:color="auto" w:fill="auto"/>
            <w:vAlign w:val="center"/>
            <w:hideMark/>
          </w:tcPr>
          <w:p w14:paraId="0001B742" w14:textId="77777777" w:rsidR="001979BB" w:rsidRPr="00AD0228" w:rsidRDefault="001979BB" w:rsidP="001979BB">
            <w:pPr>
              <w:rPr>
                <w:rFonts w:ascii="Myriad Pro" w:hAnsi="Myriad Pro"/>
                <w:sz w:val="20"/>
                <w:szCs w:val="20"/>
              </w:rPr>
            </w:pPr>
            <w:r w:rsidRPr="00AD0228">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616" w:type="pct"/>
            <w:shd w:val="clear" w:color="auto" w:fill="auto"/>
            <w:vAlign w:val="center"/>
          </w:tcPr>
          <w:p w14:paraId="5CE00F0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1AAC83C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6747B4D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0,659</w:t>
            </w:r>
          </w:p>
        </w:tc>
        <w:tc>
          <w:tcPr>
            <w:tcW w:w="536" w:type="pct"/>
            <w:shd w:val="clear" w:color="auto" w:fill="auto"/>
            <w:noWrap/>
            <w:vAlign w:val="center"/>
            <w:hideMark/>
          </w:tcPr>
          <w:p w14:paraId="44F1969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2,293</w:t>
            </w:r>
          </w:p>
        </w:tc>
        <w:tc>
          <w:tcPr>
            <w:tcW w:w="536" w:type="pct"/>
            <w:shd w:val="clear" w:color="auto" w:fill="auto"/>
            <w:noWrap/>
            <w:vAlign w:val="center"/>
            <w:hideMark/>
          </w:tcPr>
          <w:p w14:paraId="032BDE3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2,293</w:t>
            </w:r>
          </w:p>
        </w:tc>
        <w:tc>
          <w:tcPr>
            <w:tcW w:w="537" w:type="pct"/>
            <w:shd w:val="clear" w:color="auto" w:fill="auto"/>
            <w:noWrap/>
            <w:vAlign w:val="center"/>
            <w:hideMark/>
          </w:tcPr>
          <w:p w14:paraId="44F82A3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1,634</w:t>
            </w:r>
          </w:p>
        </w:tc>
      </w:tr>
      <w:tr w:rsidR="004404D5" w:rsidRPr="00AD0228" w14:paraId="6999C218" w14:textId="77777777" w:rsidTr="004404D5">
        <w:trPr>
          <w:trHeight w:val="339"/>
        </w:trPr>
        <w:tc>
          <w:tcPr>
            <w:tcW w:w="1702" w:type="pct"/>
            <w:shd w:val="clear" w:color="auto" w:fill="auto"/>
            <w:vAlign w:val="center"/>
            <w:hideMark/>
          </w:tcPr>
          <w:p w14:paraId="4118DB27"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 КЛ 10-0.4 кВ, ТП для потребителей от 15 кВт до 150 кВт</w:t>
            </w:r>
          </w:p>
        </w:tc>
        <w:tc>
          <w:tcPr>
            <w:tcW w:w="616" w:type="pct"/>
            <w:shd w:val="clear" w:color="auto" w:fill="auto"/>
            <w:vAlign w:val="center"/>
          </w:tcPr>
          <w:p w14:paraId="719C49B2"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F_10294_ВН</w:t>
            </w:r>
          </w:p>
        </w:tc>
        <w:tc>
          <w:tcPr>
            <w:tcW w:w="536" w:type="pct"/>
            <w:shd w:val="clear" w:color="auto" w:fill="auto"/>
            <w:noWrap/>
            <w:vAlign w:val="center"/>
            <w:hideMark/>
          </w:tcPr>
          <w:p w14:paraId="13C42C66"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67E80CE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0,659</w:t>
            </w:r>
          </w:p>
        </w:tc>
        <w:tc>
          <w:tcPr>
            <w:tcW w:w="536" w:type="pct"/>
            <w:shd w:val="clear" w:color="auto" w:fill="auto"/>
            <w:noWrap/>
            <w:vAlign w:val="center"/>
            <w:hideMark/>
          </w:tcPr>
          <w:p w14:paraId="4C4427E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0,586</w:t>
            </w:r>
          </w:p>
        </w:tc>
        <w:tc>
          <w:tcPr>
            <w:tcW w:w="536" w:type="pct"/>
            <w:shd w:val="clear" w:color="auto" w:fill="auto"/>
            <w:noWrap/>
            <w:vAlign w:val="center"/>
            <w:hideMark/>
          </w:tcPr>
          <w:p w14:paraId="6DBB99E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0,586</w:t>
            </w:r>
          </w:p>
        </w:tc>
        <w:tc>
          <w:tcPr>
            <w:tcW w:w="537" w:type="pct"/>
            <w:shd w:val="clear" w:color="auto" w:fill="auto"/>
            <w:noWrap/>
            <w:vAlign w:val="center"/>
            <w:hideMark/>
          </w:tcPr>
          <w:p w14:paraId="510C8D6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-0,074</w:t>
            </w:r>
          </w:p>
        </w:tc>
      </w:tr>
      <w:tr w:rsidR="004404D5" w:rsidRPr="00AD0228" w14:paraId="399C2BAF" w14:textId="77777777" w:rsidTr="004404D5">
        <w:trPr>
          <w:trHeight w:val="567"/>
        </w:trPr>
        <w:tc>
          <w:tcPr>
            <w:tcW w:w="1702" w:type="pct"/>
            <w:shd w:val="clear" w:color="auto" w:fill="auto"/>
            <w:vAlign w:val="center"/>
            <w:hideMark/>
          </w:tcPr>
          <w:p w14:paraId="4AB80176"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ТП 10/0.4кВ для потребителей от 15 кВт до 150 кВт</w:t>
            </w:r>
          </w:p>
        </w:tc>
        <w:tc>
          <w:tcPr>
            <w:tcW w:w="616" w:type="pct"/>
            <w:shd w:val="clear" w:color="auto" w:fill="auto"/>
            <w:vAlign w:val="center"/>
          </w:tcPr>
          <w:p w14:paraId="101CF78B"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 </w:t>
            </w:r>
          </w:p>
        </w:tc>
        <w:tc>
          <w:tcPr>
            <w:tcW w:w="536" w:type="pct"/>
            <w:shd w:val="clear" w:color="auto" w:fill="auto"/>
            <w:noWrap/>
            <w:vAlign w:val="center"/>
            <w:hideMark/>
          </w:tcPr>
          <w:p w14:paraId="425143A5"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429CFAF7"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1B54B065"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1AFFE44A" w14:textId="77777777" w:rsidR="001979BB" w:rsidRPr="00AD0228" w:rsidRDefault="001979BB" w:rsidP="001979BB">
            <w:pPr>
              <w:jc w:val="center"/>
              <w:rPr>
                <w:rFonts w:ascii="Myriad Pro" w:hAnsi="Myriad Pro"/>
                <w:sz w:val="20"/>
                <w:szCs w:val="20"/>
              </w:rPr>
            </w:pPr>
          </w:p>
        </w:tc>
        <w:tc>
          <w:tcPr>
            <w:tcW w:w="537" w:type="pct"/>
            <w:shd w:val="clear" w:color="auto" w:fill="auto"/>
            <w:noWrap/>
            <w:vAlign w:val="center"/>
            <w:hideMark/>
          </w:tcPr>
          <w:p w14:paraId="65E5BD4D" w14:textId="77777777" w:rsidR="001979BB" w:rsidRPr="00AD0228" w:rsidRDefault="001979BB" w:rsidP="001979BB">
            <w:pPr>
              <w:jc w:val="center"/>
              <w:rPr>
                <w:rFonts w:ascii="Myriad Pro" w:hAnsi="Myriad Pro"/>
                <w:sz w:val="20"/>
                <w:szCs w:val="20"/>
              </w:rPr>
            </w:pPr>
          </w:p>
        </w:tc>
      </w:tr>
      <w:tr w:rsidR="004404D5" w:rsidRPr="00AD0228" w14:paraId="311C7825" w14:textId="77777777" w:rsidTr="004404D5">
        <w:trPr>
          <w:trHeight w:val="567"/>
        </w:trPr>
        <w:tc>
          <w:tcPr>
            <w:tcW w:w="1702" w:type="pct"/>
            <w:shd w:val="clear" w:color="auto" w:fill="auto"/>
            <w:hideMark/>
          </w:tcPr>
          <w:p w14:paraId="3744A3F4" w14:textId="77777777" w:rsidR="001979BB" w:rsidRPr="00AD0228" w:rsidRDefault="001979BB" w:rsidP="001979BB">
            <w:pPr>
              <w:rPr>
                <w:rFonts w:ascii="Myriad Pro" w:hAnsi="Myriad Pro"/>
                <w:sz w:val="20"/>
                <w:szCs w:val="20"/>
              </w:rPr>
            </w:pPr>
            <w:r w:rsidRPr="00AD0228">
              <w:rPr>
                <w:rFonts w:ascii="Myriad Pro" w:hAnsi="Myriad Pro"/>
                <w:sz w:val="20"/>
                <w:szCs w:val="20"/>
              </w:rPr>
              <w:t xml:space="preserve">Строительство ВЛ, КЛ 10-0.4 кВ для потребителей от 15 кВт до 150 кВт </w:t>
            </w:r>
          </w:p>
        </w:tc>
        <w:tc>
          <w:tcPr>
            <w:tcW w:w="616" w:type="pct"/>
            <w:shd w:val="clear" w:color="auto" w:fill="auto"/>
            <w:vAlign w:val="center"/>
          </w:tcPr>
          <w:p w14:paraId="5F529723"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F_13_ТЭ</w:t>
            </w:r>
          </w:p>
        </w:tc>
        <w:tc>
          <w:tcPr>
            <w:tcW w:w="536" w:type="pct"/>
            <w:shd w:val="clear" w:color="auto" w:fill="auto"/>
            <w:noWrap/>
            <w:vAlign w:val="center"/>
            <w:hideMark/>
          </w:tcPr>
          <w:p w14:paraId="7E7D0F33"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1EBD108A"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56303F1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1,378</w:t>
            </w:r>
          </w:p>
        </w:tc>
        <w:tc>
          <w:tcPr>
            <w:tcW w:w="536" w:type="pct"/>
            <w:shd w:val="clear" w:color="auto" w:fill="auto"/>
            <w:noWrap/>
            <w:vAlign w:val="center"/>
            <w:hideMark/>
          </w:tcPr>
          <w:p w14:paraId="13F1681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1,378</w:t>
            </w:r>
          </w:p>
        </w:tc>
        <w:tc>
          <w:tcPr>
            <w:tcW w:w="537" w:type="pct"/>
            <w:shd w:val="clear" w:color="auto" w:fill="auto"/>
            <w:noWrap/>
            <w:vAlign w:val="center"/>
            <w:hideMark/>
          </w:tcPr>
          <w:p w14:paraId="2F3220A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1,378</w:t>
            </w:r>
          </w:p>
        </w:tc>
      </w:tr>
      <w:tr w:rsidR="004404D5" w:rsidRPr="00AD0228" w14:paraId="77490001" w14:textId="77777777" w:rsidTr="004404D5">
        <w:trPr>
          <w:trHeight w:val="401"/>
        </w:trPr>
        <w:tc>
          <w:tcPr>
            <w:tcW w:w="1702" w:type="pct"/>
            <w:shd w:val="clear" w:color="auto" w:fill="auto"/>
            <w:hideMark/>
          </w:tcPr>
          <w:p w14:paraId="2C3A017A" w14:textId="77777777" w:rsidR="001979BB" w:rsidRPr="00AD0228" w:rsidRDefault="001979BB" w:rsidP="001979BB">
            <w:pPr>
              <w:rPr>
                <w:rFonts w:ascii="Myriad Pro" w:hAnsi="Myriad Pro"/>
                <w:sz w:val="20"/>
                <w:szCs w:val="20"/>
              </w:rPr>
            </w:pPr>
            <w:r w:rsidRPr="00AD0228">
              <w:rPr>
                <w:rFonts w:ascii="Myriad Pro" w:hAnsi="Myriad Pro"/>
                <w:sz w:val="20"/>
                <w:szCs w:val="20"/>
              </w:rPr>
              <w:t xml:space="preserve">Строительство ТП 10/0.4кВ для потребителей от 15 кВт до 150 кВт </w:t>
            </w:r>
          </w:p>
        </w:tc>
        <w:tc>
          <w:tcPr>
            <w:tcW w:w="616" w:type="pct"/>
            <w:shd w:val="clear" w:color="auto" w:fill="auto"/>
            <w:vAlign w:val="center"/>
          </w:tcPr>
          <w:p w14:paraId="48577D96"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F_14_ТЭ</w:t>
            </w:r>
          </w:p>
        </w:tc>
        <w:tc>
          <w:tcPr>
            <w:tcW w:w="536" w:type="pct"/>
            <w:shd w:val="clear" w:color="auto" w:fill="auto"/>
            <w:noWrap/>
            <w:vAlign w:val="center"/>
            <w:hideMark/>
          </w:tcPr>
          <w:p w14:paraId="5F79BC48"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5C38F95C"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10C32B2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0,329</w:t>
            </w:r>
          </w:p>
        </w:tc>
        <w:tc>
          <w:tcPr>
            <w:tcW w:w="536" w:type="pct"/>
            <w:shd w:val="clear" w:color="auto" w:fill="auto"/>
            <w:noWrap/>
            <w:vAlign w:val="center"/>
            <w:hideMark/>
          </w:tcPr>
          <w:p w14:paraId="2A5AF36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0,329</w:t>
            </w:r>
          </w:p>
        </w:tc>
        <w:tc>
          <w:tcPr>
            <w:tcW w:w="537" w:type="pct"/>
            <w:shd w:val="clear" w:color="auto" w:fill="auto"/>
            <w:noWrap/>
            <w:vAlign w:val="center"/>
            <w:hideMark/>
          </w:tcPr>
          <w:p w14:paraId="7E394CE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0,329</w:t>
            </w:r>
          </w:p>
        </w:tc>
      </w:tr>
      <w:tr w:rsidR="004404D5" w:rsidRPr="00AD0228" w14:paraId="3B49E915" w14:textId="77777777" w:rsidTr="004404D5">
        <w:trPr>
          <w:trHeight w:val="492"/>
        </w:trPr>
        <w:tc>
          <w:tcPr>
            <w:tcW w:w="1702" w:type="pct"/>
            <w:shd w:val="clear" w:color="auto" w:fill="auto"/>
            <w:vAlign w:val="center"/>
            <w:hideMark/>
          </w:tcPr>
          <w:p w14:paraId="46921362" w14:textId="77777777" w:rsidR="001979BB" w:rsidRPr="00AD0228" w:rsidRDefault="001979BB" w:rsidP="001979BB">
            <w:pPr>
              <w:rPr>
                <w:rFonts w:ascii="Myriad Pro" w:hAnsi="Myriad Pro"/>
                <w:sz w:val="20"/>
                <w:szCs w:val="20"/>
              </w:rPr>
            </w:pPr>
            <w:r w:rsidRPr="00AD0228">
              <w:rPr>
                <w:rFonts w:ascii="Myriad Pro" w:hAnsi="Myriad Pro"/>
                <w:sz w:val="20"/>
                <w:szCs w:val="20"/>
              </w:rPr>
              <w:t>Технологическое присоединение энергопринимающих устройств потребителей свыше 150 кВт, всего, в том числе:</w:t>
            </w:r>
          </w:p>
        </w:tc>
        <w:tc>
          <w:tcPr>
            <w:tcW w:w="616" w:type="pct"/>
            <w:shd w:val="clear" w:color="auto" w:fill="auto"/>
            <w:vAlign w:val="center"/>
          </w:tcPr>
          <w:p w14:paraId="6CFE7B8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79D5DD9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1CA27A9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0,842</w:t>
            </w:r>
          </w:p>
        </w:tc>
        <w:tc>
          <w:tcPr>
            <w:tcW w:w="536" w:type="pct"/>
            <w:shd w:val="clear" w:color="auto" w:fill="auto"/>
            <w:noWrap/>
            <w:vAlign w:val="center"/>
            <w:hideMark/>
          </w:tcPr>
          <w:p w14:paraId="2044D3A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0,877</w:t>
            </w:r>
          </w:p>
        </w:tc>
        <w:tc>
          <w:tcPr>
            <w:tcW w:w="536" w:type="pct"/>
            <w:shd w:val="clear" w:color="auto" w:fill="auto"/>
            <w:noWrap/>
            <w:vAlign w:val="center"/>
            <w:hideMark/>
          </w:tcPr>
          <w:p w14:paraId="0B77C83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0,877</w:t>
            </w:r>
          </w:p>
        </w:tc>
        <w:tc>
          <w:tcPr>
            <w:tcW w:w="537" w:type="pct"/>
            <w:shd w:val="clear" w:color="auto" w:fill="auto"/>
            <w:noWrap/>
            <w:vAlign w:val="center"/>
            <w:hideMark/>
          </w:tcPr>
          <w:p w14:paraId="0D48C21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0,035</w:t>
            </w:r>
          </w:p>
        </w:tc>
      </w:tr>
      <w:tr w:rsidR="004404D5" w:rsidRPr="00AD0228" w14:paraId="6DD0B2DC" w14:textId="77777777" w:rsidTr="004404D5">
        <w:trPr>
          <w:trHeight w:val="414"/>
        </w:trPr>
        <w:tc>
          <w:tcPr>
            <w:tcW w:w="1702" w:type="pct"/>
            <w:shd w:val="clear" w:color="auto" w:fill="auto"/>
            <w:vAlign w:val="center"/>
            <w:hideMark/>
          </w:tcPr>
          <w:p w14:paraId="1D7F9B7B"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ВЛ-10кВ г.Кызыл, в 32 метрах восточнее жилого дома 1б по ул.Фрунзе</w:t>
            </w:r>
          </w:p>
        </w:tc>
        <w:tc>
          <w:tcPr>
            <w:tcW w:w="616" w:type="pct"/>
            <w:shd w:val="clear" w:color="auto" w:fill="auto"/>
            <w:vAlign w:val="center"/>
          </w:tcPr>
          <w:p w14:paraId="437C70C9"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F_103205_ВН</w:t>
            </w:r>
          </w:p>
        </w:tc>
        <w:tc>
          <w:tcPr>
            <w:tcW w:w="536" w:type="pct"/>
            <w:shd w:val="clear" w:color="auto" w:fill="auto"/>
            <w:noWrap/>
            <w:vAlign w:val="center"/>
            <w:hideMark/>
          </w:tcPr>
          <w:p w14:paraId="17FFA437"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454B999D"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0050E86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0,029</w:t>
            </w:r>
          </w:p>
        </w:tc>
        <w:tc>
          <w:tcPr>
            <w:tcW w:w="536" w:type="pct"/>
            <w:shd w:val="clear" w:color="auto" w:fill="auto"/>
            <w:noWrap/>
            <w:vAlign w:val="center"/>
            <w:hideMark/>
          </w:tcPr>
          <w:p w14:paraId="3AEFFB5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0,029</w:t>
            </w:r>
          </w:p>
        </w:tc>
        <w:tc>
          <w:tcPr>
            <w:tcW w:w="537" w:type="pct"/>
            <w:shd w:val="clear" w:color="auto" w:fill="auto"/>
            <w:noWrap/>
            <w:vAlign w:val="center"/>
            <w:hideMark/>
          </w:tcPr>
          <w:p w14:paraId="2389856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0,029</w:t>
            </w:r>
          </w:p>
        </w:tc>
      </w:tr>
      <w:tr w:rsidR="004404D5" w:rsidRPr="00AD0228" w14:paraId="712D2BDC" w14:textId="77777777" w:rsidTr="004404D5">
        <w:trPr>
          <w:trHeight w:val="567"/>
        </w:trPr>
        <w:tc>
          <w:tcPr>
            <w:tcW w:w="1702" w:type="pct"/>
            <w:shd w:val="clear" w:color="auto" w:fill="auto"/>
            <w:vAlign w:val="center"/>
            <w:hideMark/>
          </w:tcPr>
          <w:p w14:paraId="7A6AA352" w14:textId="77777777" w:rsidR="001979BB" w:rsidRPr="00AD0228" w:rsidRDefault="001979BB" w:rsidP="001979BB">
            <w:pPr>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б/н "Алдын-Булак" ( с 0,16 МВА на 0,25 МВА)</w:t>
            </w:r>
          </w:p>
        </w:tc>
        <w:tc>
          <w:tcPr>
            <w:tcW w:w="616" w:type="pct"/>
            <w:shd w:val="clear" w:color="auto" w:fill="auto"/>
            <w:vAlign w:val="center"/>
          </w:tcPr>
          <w:p w14:paraId="6808754D"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H_10_ТЭ</w:t>
            </w:r>
          </w:p>
        </w:tc>
        <w:tc>
          <w:tcPr>
            <w:tcW w:w="536" w:type="pct"/>
            <w:shd w:val="clear" w:color="auto" w:fill="auto"/>
            <w:noWrap/>
            <w:vAlign w:val="center"/>
            <w:hideMark/>
          </w:tcPr>
          <w:p w14:paraId="2788F632"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4C59B33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0,581</w:t>
            </w:r>
          </w:p>
        </w:tc>
        <w:tc>
          <w:tcPr>
            <w:tcW w:w="536" w:type="pct"/>
            <w:shd w:val="clear" w:color="auto" w:fill="auto"/>
            <w:noWrap/>
            <w:vAlign w:val="center"/>
            <w:hideMark/>
          </w:tcPr>
          <w:p w14:paraId="283DBAD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0,587</w:t>
            </w:r>
          </w:p>
        </w:tc>
        <w:tc>
          <w:tcPr>
            <w:tcW w:w="536" w:type="pct"/>
            <w:shd w:val="clear" w:color="auto" w:fill="auto"/>
            <w:noWrap/>
            <w:vAlign w:val="center"/>
            <w:hideMark/>
          </w:tcPr>
          <w:p w14:paraId="6334E2B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0,587</w:t>
            </w:r>
          </w:p>
        </w:tc>
        <w:tc>
          <w:tcPr>
            <w:tcW w:w="537" w:type="pct"/>
            <w:shd w:val="clear" w:color="auto" w:fill="auto"/>
            <w:noWrap/>
            <w:vAlign w:val="center"/>
            <w:hideMark/>
          </w:tcPr>
          <w:p w14:paraId="7EE9FA1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0,006</w:t>
            </w:r>
          </w:p>
        </w:tc>
      </w:tr>
      <w:tr w:rsidR="004404D5" w:rsidRPr="00AD0228" w14:paraId="3221FB76" w14:textId="77777777" w:rsidTr="004404D5">
        <w:trPr>
          <w:trHeight w:val="567"/>
        </w:trPr>
        <w:tc>
          <w:tcPr>
            <w:tcW w:w="1702" w:type="pct"/>
            <w:shd w:val="clear" w:color="auto" w:fill="auto"/>
            <w:vAlign w:val="center"/>
            <w:hideMark/>
          </w:tcPr>
          <w:p w14:paraId="6CF8848A" w14:textId="77777777" w:rsidR="001979BB" w:rsidRPr="00AD0228" w:rsidRDefault="001979BB" w:rsidP="001979BB">
            <w:pPr>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г. Кызыл, ул. Мира, д. 13/13 ( с 0,25 МВА на 0,4 МВА)</w:t>
            </w:r>
          </w:p>
        </w:tc>
        <w:tc>
          <w:tcPr>
            <w:tcW w:w="616" w:type="pct"/>
            <w:shd w:val="clear" w:color="auto" w:fill="auto"/>
            <w:vAlign w:val="center"/>
          </w:tcPr>
          <w:p w14:paraId="15019873"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H_11_ТЭ</w:t>
            </w:r>
          </w:p>
        </w:tc>
        <w:tc>
          <w:tcPr>
            <w:tcW w:w="536" w:type="pct"/>
            <w:shd w:val="clear" w:color="auto" w:fill="auto"/>
            <w:noWrap/>
            <w:vAlign w:val="center"/>
            <w:hideMark/>
          </w:tcPr>
          <w:p w14:paraId="7942200F"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78D4C6B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0,261</w:t>
            </w:r>
          </w:p>
        </w:tc>
        <w:tc>
          <w:tcPr>
            <w:tcW w:w="536" w:type="pct"/>
            <w:shd w:val="clear" w:color="auto" w:fill="auto"/>
            <w:noWrap/>
            <w:vAlign w:val="center"/>
            <w:hideMark/>
          </w:tcPr>
          <w:p w14:paraId="15D7A68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0,261</w:t>
            </w:r>
          </w:p>
        </w:tc>
        <w:tc>
          <w:tcPr>
            <w:tcW w:w="536" w:type="pct"/>
            <w:shd w:val="clear" w:color="auto" w:fill="auto"/>
            <w:noWrap/>
            <w:vAlign w:val="center"/>
            <w:hideMark/>
          </w:tcPr>
          <w:p w14:paraId="0D1D743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0,261</w:t>
            </w:r>
          </w:p>
        </w:tc>
        <w:tc>
          <w:tcPr>
            <w:tcW w:w="537" w:type="pct"/>
            <w:shd w:val="clear" w:color="auto" w:fill="auto"/>
            <w:noWrap/>
            <w:vAlign w:val="center"/>
            <w:hideMark/>
          </w:tcPr>
          <w:p w14:paraId="3E0071F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0F0B95D0" w14:textId="77777777" w:rsidTr="004404D5">
        <w:trPr>
          <w:trHeight w:val="398"/>
        </w:trPr>
        <w:tc>
          <w:tcPr>
            <w:tcW w:w="1702" w:type="pct"/>
            <w:shd w:val="clear" w:color="auto" w:fill="auto"/>
            <w:vAlign w:val="center"/>
            <w:hideMark/>
          </w:tcPr>
          <w:p w14:paraId="5CB89DB4" w14:textId="77777777" w:rsidR="001979BB" w:rsidRPr="00AD0228" w:rsidRDefault="001979BB" w:rsidP="001979BB">
            <w:pPr>
              <w:rPr>
                <w:rFonts w:ascii="Myriad Pro" w:hAnsi="Myriad Pro"/>
                <w:sz w:val="20"/>
                <w:szCs w:val="20"/>
              </w:rPr>
            </w:pPr>
            <w:r w:rsidRPr="00AD0228">
              <w:rPr>
                <w:rFonts w:ascii="Myriad Pro" w:hAnsi="Myriad Pro"/>
                <w:sz w:val="20"/>
                <w:szCs w:val="20"/>
              </w:rPr>
              <w:t>Технологическое присоединение объектов электросетевого хозяйства, всего, в том числе:</w:t>
            </w:r>
          </w:p>
        </w:tc>
        <w:tc>
          <w:tcPr>
            <w:tcW w:w="616" w:type="pct"/>
            <w:shd w:val="clear" w:color="auto" w:fill="auto"/>
            <w:vAlign w:val="center"/>
          </w:tcPr>
          <w:p w14:paraId="3186F94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2216E2E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630C83C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72282F6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0AB0430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7" w:type="pct"/>
            <w:shd w:val="clear" w:color="auto" w:fill="auto"/>
            <w:noWrap/>
            <w:vAlign w:val="center"/>
            <w:hideMark/>
          </w:tcPr>
          <w:p w14:paraId="2708936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62799D8C" w14:textId="77777777" w:rsidTr="004404D5">
        <w:trPr>
          <w:trHeight w:val="567"/>
        </w:trPr>
        <w:tc>
          <w:tcPr>
            <w:tcW w:w="1702" w:type="pct"/>
            <w:shd w:val="clear" w:color="auto" w:fill="auto"/>
            <w:vAlign w:val="center"/>
            <w:hideMark/>
          </w:tcPr>
          <w:p w14:paraId="4A7EF34D" w14:textId="77777777" w:rsidR="001979BB" w:rsidRPr="00AD0228" w:rsidRDefault="001979BB" w:rsidP="001979BB">
            <w:pPr>
              <w:rPr>
                <w:rFonts w:ascii="Myriad Pro" w:hAnsi="Myriad Pro"/>
                <w:sz w:val="20"/>
                <w:szCs w:val="20"/>
              </w:rPr>
            </w:pPr>
            <w:r w:rsidRPr="00AD0228">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616" w:type="pct"/>
            <w:shd w:val="clear" w:color="auto" w:fill="auto"/>
            <w:vAlign w:val="center"/>
          </w:tcPr>
          <w:p w14:paraId="0348A74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1546A55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2,506</w:t>
            </w:r>
          </w:p>
        </w:tc>
        <w:tc>
          <w:tcPr>
            <w:tcW w:w="536" w:type="pct"/>
            <w:shd w:val="clear" w:color="auto" w:fill="auto"/>
            <w:noWrap/>
            <w:vAlign w:val="center"/>
            <w:hideMark/>
          </w:tcPr>
          <w:p w14:paraId="5240C95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11,591</w:t>
            </w:r>
          </w:p>
        </w:tc>
        <w:tc>
          <w:tcPr>
            <w:tcW w:w="536" w:type="pct"/>
            <w:shd w:val="clear" w:color="auto" w:fill="auto"/>
            <w:noWrap/>
            <w:vAlign w:val="center"/>
            <w:hideMark/>
          </w:tcPr>
          <w:p w14:paraId="1A786F2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13,053</w:t>
            </w:r>
          </w:p>
        </w:tc>
        <w:tc>
          <w:tcPr>
            <w:tcW w:w="536" w:type="pct"/>
            <w:shd w:val="clear" w:color="auto" w:fill="auto"/>
            <w:noWrap/>
            <w:vAlign w:val="center"/>
            <w:hideMark/>
          </w:tcPr>
          <w:p w14:paraId="194C607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10,547</w:t>
            </w:r>
          </w:p>
        </w:tc>
        <w:tc>
          <w:tcPr>
            <w:tcW w:w="537" w:type="pct"/>
            <w:shd w:val="clear" w:color="auto" w:fill="auto"/>
            <w:noWrap/>
            <w:vAlign w:val="center"/>
            <w:hideMark/>
          </w:tcPr>
          <w:p w14:paraId="221D8B6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1,462</w:t>
            </w:r>
          </w:p>
        </w:tc>
      </w:tr>
      <w:tr w:rsidR="004404D5" w:rsidRPr="00AD0228" w14:paraId="441A0014" w14:textId="77777777" w:rsidTr="004404D5">
        <w:trPr>
          <w:trHeight w:val="567"/>
        </w:trPr>
        <w:tc>
          <w:tcPr>
            <w:tcW w:w="1702" w:type="pct"/>
            <w:shd w:val="clear" w:color="auto" w:fill="auto"/>
            <w:vAlign w:val="center"/>
            <w:hideMark/>
          </w:tcPr>
          <w:p w14:paraId="6E9DE75D" w14:textId="77777777" w:rsidR="001979BB" w:rsidRPr="00AD0228" w:rsidRDefault="001979BB" w:rsidP="001979BB">
            <w:pPr>
              <w:rPr>
                <w:rFonts w:ascii="Myriad Pro" w:hAnsi="Myriad Pro"/>
                <w:sz w:val="20"/>
                <w:szCs w:val="20"/>
              </w:rPr>
            </w:pPr>
            <w:r w:rsidRPr="00AD0228">
              <w:rPr>
                <w:rFonts w:ascii="Myriad Pro" w:hAnsi="Myriad Pro"/>
                <w:sz w:val="20"/>
                <w:szCs w:val="20"/>
              </w:rPr>
              <w:t>Строительство новых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616" w:type="pct"/>
            <w:shd w:val="clear" w:color="auto" w:fill="auto"/>
            <w:vAlign w:val="center"/>
          </w:tcPr>
          <w:p w14:paraId="3AC1BD04"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357D2163"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1C76B22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109C4354"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55CFAEDA" w14:textId="77777777" w:rsidR="001979BB" w:rsidRPr="00AD0228" w:rsidRDefault="001979BB" w:rsidP="001979BB">
            <w:pPr>
              <w:jc w:val="center"/>
              <w:rPr>
                <w:rFonts w:ascii="Myriad Pro" w:hAnsi="Myriad Pro"/>
                <w:sz w:val="20"/>
                <w:szCs w:val="20"/>
              </w:rPr>
            </w:pPr>
          </w:p>
        </w:tc>
        <w:tc>
          <w:tcPr>
            <w:tcW w:w="537" w:type="pct"/>
            <w:shd w:val="clear" w:color="auto" w:fill="auto"/>
            <w:noWrap/>
            <w:vAlign w:val="center"/>
            <w:hideMark/>
          </w:tcPr>
          <w:p w14:paraId="1B73CA06" w14:textId="77777777" w:rsidR="001979BB" w:rsidRPr="00AD0228" w:rsidRDefault="001979BB" w:rsidP="001979BB">
            <w:pPr>
              <w:jc w:val="center"/>
              <w:rPr>
                <w:rFonts w:ascii="Myriad Pro" w:hAnsi="Myriad Pro"/>
                <w:sz w:val="20"/>
                <w:szCs w:val="20"/>
              </w:rPr>
            </w:pPr>
          </w:p>
        </w:tc>
      </w:tr>
      <w:tr w:rsidR="004404D5" w:rsidRPr="00AD0228" w14:paraId="28299686" w14:textId="77777777" w:rsidTr="004404D5">
        <w:trPr>
          <w:trHeight w:val="567"/>
        </w:trPr>
        <w:tc>
          <w:tcPr>
            <w:tcW w:w="1702" w:type="pct"/>
            <w:shd w:val="clear" w:color="auto" w:fill="auto"/>
            <w:vAlign w:val="center"/>
            <w:hideMark/>
          </w:tcPr>
          <w:p w14:paraId="3481C613"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616" w:type="pct"/>
            <w:shd w:val="clear" w:color="auto" w:fill="auto"/>
            <w:vAlign w:val="center"/>
          </w:tcPr>
          <w:p w14:paraId="7198935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0558E1D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2,506</w:t>
            </w:r>
          </w:p>
        </w:tc>
        <w:tc>
          <w:tcPr>
            <w:tcW w:w="536" w:type="pct"/>
            <w:shd w:val="clear" w:color="auto" w:fill="auto"/>
            <w:noWrap/>
            <w:vAlign w:val="center"/>
            <w:hideMark/>
          </w:tcPr>
          <w:p w14:paraId="3DDCFDB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11,591</w:t>
            </w:r>
          </w:p>
        </w:tc>
        <w:tc>
          <w:tcPr>
            <w:tcW w:w="536" w:type="pct"/>
            <w:shd w:val="clear" w:color="auto" w:fill="auto"/>
            <w:noWrap/>
            <w:vAlign w:val="center"/>
            <w:hideMark/>
          </w:tcPr>
          <w:p w14:paraId="61FD9AE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13,053</w:t>
            </w:r>
          </w:p>
        </w:tc>
        <w:tc>
          <w:tcPr>
            <w:tcW w:w="536" w:type="pct"/>
            <w:shd w:val="clear" w:color="auto" w:fill="auto"/>
            <w:noWrap/>
            <w:vAlign w:val="center"/>
            <w:hideMark/>
          </w:tcPr>
          <w:p w14:paraId="592BCEA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10,547</w:t>
            </w:r>
          </w:p>
        </w:tc>
        <w:tc>
          <w:tcPr>
            <w:tcW w:w="537" w:type="pct"/>
            <w:shd w:val="clear" w:color="auto" w:fill="auto"/>
            <w:noWrap/>
            <w:vAlign w:val="center"/>
            <w:hideMark/>
          </w:tcPr>
          <w:p w14:paraId="00A3D4D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1,462</w:t>
            </w:r>
          </w:p>
        </w:tc>
      </w:tr>
      <w:tr w:rsidR="004404D5" w:rsidRPr="00AD0228" w14:paraId="096077DC" w14:textId="77777777" w:rsidTr="004404D5">
        <w:trPr>
          <w:trHeight w:val="483"/>
        </w:trPr>
        <w:tc>
          <w:tcPr>
            <w:tcW w:w="1702" w:type="pct"/>
            <w:shd w:val="clear" w:color="auto" w:fill="auto"/>
            <w:vAlign w:val="center"/>
            <w:hideMark/>
          </w:tcPr>
          <w:p w14:paraId="5E8058AA"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ПС 110/10 кВ "Западная" с установкой доп. силового трансформатора 16 МВА</w:t>
            </w:r>
          </w:p>
        </w:tc>
        <w:tc>
          <w:tcPr>
            <w:tcW w:w="616" w:type="pct"/>
            <w:shd w:val="clear" w:color="auto" w:fill="auto"/>
            <w:vAlign w:val="center"/>
          </w:tcPr>
          <w:p w14:paraId="7CD649C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H_5_ТЭ</w:t>
            </w:r>
          </w:p>
        </w:tc>
        <w:tc>
          <w:tcPr>
            <w:tcW w:w="536" w:type="pct"/>
            <w:shd w:val="clear" w:color="auto" w:fill="auto"/>
            <w:noWrap/>
            <w:vAlign w:val="center"/>
            <w:hideMark/>
          </w:tcPr>
          <w:p w14:paraId="43D8917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2,506</w:t>
            </w:r>
          </w:p>
        </w:tc>
        <w:tc>
          <w:tcPr>
            <w:tcW w:w="536" w:type="pct"/>
            <w:shd w:val="clear" w:color="auto" w:fill="auto"/>
            <w:vAlign w:val="center"/>
            <w:hideMark/>
          </w:tcPr>
          <w:p w14:paraId="66512A9D" w14:textId="77777777" w:rsidR="001979BB" w:rsidRPr="00AD0228" w:rsidRDefault="001979BB" w:rsidP="001979BB">
            <w:pPr>
              <w:rPr>
                <w:rFonts w:ascii="Myriad Pro" w:hAnsi="Myriad Pro"/>
                <w:sz w:val="20"/>
                <w:szCs w:val="20"/>
              </w:rPr>
            </w:pPr>
          </w:p>
        </w:tc>
        <w:tc>
          <w:tcPr>
            <w:tcW w:w="536" w:type="pct"/>
            <w:shd w:val="clear" w:color="auto" w:fill="auto"/>
            <w:noWrap/>
            <w:vAlign w:val="center"/>
            <w:hideMark/>
          </w:tcPr>
          <w:p w14:paraId="52DCC59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536" w:type="pct"/>
            <w:shd w:val="clear" w:color="auto" w:fill="auto"/>
            <w:noWrap/>
            <w:vAlign w:val="center"/>
            <w:hideMark/>
          </w:tcPr>
          <w:p w14:paraId="7A94212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-2,506</w:t>
            </w:r>
          </w:p>
        </w:tc>
        <w:tc>
          <w:tcPr>
            <w:tcW w:w="537" w:type="pct"/>
            <w:shd w:val="clear" w:color="auto" w:fill="auto"/>
            <w:noWrap/>
            <w:vAlign w:val="center"/>
            <w:hideMark/>
          </w:tcPr>
          <w:p w14:paraId="1FC9522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03C0CFA0" w14:textId="77777777" w:rsidTr="004404D5">
        <w:trPr>
          <w:trHeight w:val="419"/>
        </w:trPr>
        <w:tc>
          <w:tcPr>
            <w:tcW w:w="1702" w:type="pct"/>
            <w:shd w:val="clear" w:color="auto" w:fill="auto"/>
            <w:vAlign w:val="center"/>
            <w:hideMark/>
          </w:tcPr>
          <w:p w14:paraId="54E2EB6B"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ПС 110/10 кВ "Южная" с заменой ТМ 6,3 МВА на 16 МВА  (2-ой этап)</w:t>
            </w:r>
          </w:p>
        </w:tc>
        <w:tc>
          <w:tcPr>
            <w:tcW w:w="616" w:type="pct"/>
            <w:shd w:val="clear" w:color="auto" w:fill="auto"/>
            <w:vAlign w:val="center"/>
          </w:tcPr>
          <w:p w14:paraId="206E4010"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G_36_ТЭ</w:t>
            </w:r>
          </w:p>
        </w:tc>
        <w:tc>
          <w:tcPr>
            <w:tcW w:w="536" w:type="pct"/>
            <w:shd w:val="clear" w:color="auto" w:fill="auto"/>
            <w:noWrap/>
            <w:vAlign w:val="center"/>
            <w:hideMark/>
          </w:tcPr>
          <w:p w14:paraId="409C77A2"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4DA6692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11,591</w:t>
            </w:r>
          </w:p>
        </w:tc>
        <w:tc>
          <w:tcPr>
            <w:tcW w:w="536" w:type="pct"/>
            <w:shd w:val="clear" w:color="auto" w:fill="auto"/>
            <w:noWrap/>
            <w:vAlign w:val="center"/>
            <w:hideMark/>
          </w:tcPr>
          <w:p w14:paraId="041DCFB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13,053</w:t>
            </w:r>
          </w:p>
        </w:tc>
        <w:tc>
          <w:tcPr>
            <w:tcW w:w="536" w:type="pct"/>
            <w:shd w:val="clear" w:color="auto" w:fill="auto"/>
            <w:noWrap/>
            <w:vAlign w:val="center"/>
            <w:hideMark/>
          </w:tcPr>
          <w:p w14:paraId="06B5AC2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13,053</w:t>
            </w:r>
          </w:p>
        </w:tc>
        <w:tc>
          <w:tcPr>
            <w:tcW w:w="537" w:type="pct"/>
            <w:shd w:val="clear" w:color="auto" w:fill="auto"/>
            <w:noWrap/>
            <w:vAlign w:val="center"/>
            <w:hideMark/>
          </w:tcPr>
          <w:p w14:paraId="029AB28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1,462</w:t>
            </w:r>
          </w:p>
        </w:tc>
      </w:tr>
      <w:tr w:rsidR="004404D5" w:rsidRPr="00AD0228" w14:paraId="728F5B78" w14:textId="77777777" w:rsidTr="004404D5">
        <w:trPr>
          <w:trHeight w:val="512"/>
        </w:trPr>
        <w:tc>
          <w:tcPr>
            <w:tcW w:w="1702" w:type="pct"/>
            <w:shd w:val="clear" w:color="auto" w:fill="auto"/>
            <w:vAlign w:val="center"/>
            <w:hideMark/>
          </w:tcPr>
          <w:p w14:paraId="16E9DF08"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модернизация, техническое перевооружение всего, в том числе:</w:t>
            </w:r>
          </w:p>
        </w:tc>
        <w:tc>
          <w:tcPr>
            <w:tcW w:w="616" w:type="pct"/>
            <w:shd w:val="clear" w:color="auto" w:fill="auto"/>
            <w:vAlign w:val="center"/>
          </w:tcPr>
          <w:p w14:paraId="251DFF5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0AD9046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30,633</w:t>
            </w:r>
          </w:p>
        </w:tc>
        <w:tc>
          <w:tcPr>
            <w:tcW w:w="536" w:type="pct"/>
            <w:shd w:val="clear" w:color="auto" w:fill="auto"/>
            <w:noWrap/>
            <w:vAlign w:val="center"/>
            <w:hideMark/>
          </w:tcPr>
          <w:p w14:paraId="428AE58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28,763</w:t>
            </w:r>
          </w:p>
        </w:tc>
        <w:tc>
          <w:tcPr>
            <w:tcW w:w="536" w:type="pct"/>
            <w:shd w:val="clear" w:color="auto" w:fill="auto"/>
            <w:noWrap/>
            <w:vAlign w:val="center"/>
            <w:hideMark/>
          </w:tcPr>
          <w:p w14:paraId="6594692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26,267</w:t>
            </w:r>
          </w:p>
        </w:tc>
        <w:tc>
          <w:tcPr>
            <w:tcW w:w="536" w:type="pct"/>
            <w:shd w:val="clear" w:color="auto" w:fill="auto"/>
            <w:noWrap/>
            <w:vAlign w:val="center"/>
            <w:hideMark/>
          </w:tcPr>
          <w:p w14:paraId="099233E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-4,366</w:t>
            </w:r>
          </w:p>
        </w:tc>
        <w:tc>
          <w:tcPr>
            <w:tcW w:w="537" w:type="pct"/>
            <w:shd w:val="clear" w:color="auto" w:fill="auto"/>
            <w:noWrap/>
            <w:vAlign w:val="center"/>
            <w:hideMark/>
          </w:tcPr>
          <w:p w14:paraId="48DD72F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-2,496</w:t>
            </w:r>
          </w:p>
        </w:tc>
      </w:tr>
      <w:tr w:rsidR="004404D5" w:rsidRPr="00AD0228" w14:paraId="46FB3BA9" w14:textId="77777777" w:rsidTr="004404D5">
        <w:trPr>
          <w:trHeight w:val="567"/>
        </w:trPr>
        <w:tc>
          <w:tcPr>
            <w:tcW w:w="1702" w:type="pct"/>
            <w:shd w:val="clear" w:color="auto" w:fill="auto"/>
            <w:vAlign w:val="center"/>
            <w:hideMark/>
          </w:tcPr>
          <w:p w14:paraId="00B4F539"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616" w:type="pct"/>
            <w:shd w:val="clear" w:color="auto" w:fill="auto"/>
            <w:vAlign w:val="center"/>
          </w:tcPr>
          <w:p w14:paraId="39302B1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07F2626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21,989</w:t>
            </w:r>
          </w:p>
        </w:tc>
        <w:tc>
          <w:tcPr>
            <w:tcW w:w="536" w:type="pct"/>
            <w:shd w:val="clear" w:color="auto" w:fill="auto"/>
            <w:noWrap/>
            <w:vAlign w:val="center"/>
            <w:hideMark/>
          </w:tcPr>
          <w:p w14:paraId="78B60C8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14,700</w:t>
            </w:r>
          </w:p>
        </w:tc>
        <w:tc>
          <w:tcPr>
            <w:tcW w:w="536" w:type="pct"/>
            <w:shd w:val="clear" w:color="auto" w:fill="auto"/>
            <w:noWrap/>
            <w:vAlign w:val="center"/>
            <w:hideMark/>
          </w:tcPr>
          <w:p w14:paraId="7B0C056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13,219</w:t>
            </w:r>
          </w:p>
        </w:tc>
        <w:tc>
          <w:tcPr>
            <w:tcW w:w="536" w:type="pct"/>
            <w:shd w:val="clear" w:color="auto" w:fill="auto"/>
            <w:noWrap/>
            <w:vAlign w:val="center"/>
            <w:hideMark/>
          </w:tcPr>
          <w:p w14:paraId="17379F8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-8,769</w:t>
            </w:r>
          </w:p>
        </w:tc>
        <w:tc>
          <w:tcPr>
            <w:tcW w:w="537" w:type="pct"/>
            <w:shd w:val="clear" w:color="auto" w:fill="auto"/>
            <w:noWrap/>
            <w:vAlign w:val="center"/>
            <w:hideMark/>
          </w:tcPr>
          <w:p w14:paraId="4BEFBB8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-1,480</w:t>
            </w:r>
          </w:p>
        </w:tc>
      </w:tr>
      <w:tr w:rsidR="004404D5" w:rsidRPr="00AD0228" w14:paraId="3A18C210" w14:textId="77777777" w:rsidTr="004404D5">
        <w:trPr>
          <w:trHeight w:val="421"/>
        </w:trPr>
        <w:tc>
          <w:tcPr>
            <w:tcW w:w="1702" w:type="pct"/>
            <w:shd w:val="clear" w:color="auto" w:fill="auto"/>
            <w:vAlign w:val="center"/>
            <w:hideMark/>
          </w:tcPr>
          <w:p w14:paraId="2F2C8CA6"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трансформаторных и иных подстанций, всего, в том числе:</w:t>
            </w:r>
          </w:p>
        </w:tc>
        <w:tc>
          <w:tcPr>
            <w:tcW w:w="616" w:type="pct"/>
            <w:shd w:val="clear" w:color="auto" w:fill="auto"/>
            <w:vAlign w:val="center"/>
          </w:tcPr>
          <w:p w14:paraId="5B1C965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72C17AB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17,460</w:t>
            </w:r>
          </w:p>
        </w:tc>
        <w:tc>
          <w:tcPr>
            <w:tcW w:w="536" w:type="pct"/>
            <w:shd w:val="clear" w:color="auto" w:fill="auto"/>
            <w:noWrap/>
            <w:vAlign w:val="center"/>
            <w:hideMark/>
          </w:tcPr>
          <w:p w14:paraId="038DFE9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10,167</w:t>
            </w:r>
          </w:p>
        </w:tc>
        <w:tc>
          <w:tcPr>
            <w:tcW w:w="536" w:type="pct"/>
            <w:shd w:val="clear" w:color="auto" w:fill="auto"/>
            <w:noWrap/>
            <w:vAlign w:val="center"/>
            <w:hideMark/>
          </w:tcPr>
          <w:p w14:paraId="796D02E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7,898</w:t>
            </w:r>
          </w:p>
        </w:tc>
        <w:tc>
          <w:tcPr>
            <w:tcW w:w="536" w:type="pct"/>
            <w:shd w:val="clear" w:color="auto" w:fill="auto"/>
            <w:noWrap/>
            <w:vAlign w:val="center"/>
            <w:hideMark/>
          </w:tcPr>
          <w:p w14:paraId="66164C0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-9,563</w:t>
            </w:r>
          </w:p>
        </w:tc>
        <w:tc>
          <w:tcPr>
            <w:tcW w:w="537" w:type="pct"/>
            <w:shd w:val="clear" w:color="auto" w:fill="auto"/>
            <w:noWrap/>
            <w:vAlign w:val="center"/>
            <w:hideMark/>
          </w:tcPr>
          <w:p w14:paraId="006EEA2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-2,270</w:t>
            </w:r>
          </w:p>
        </w:tc>
      </w:tr>
      <w:tr w:rsidR="004404D5" w:rsidRPr="00AD0228" w14:paraId="41BD5054" w14:textId="77777777" w:rsidTr="004404D5">
        <w:trPr>
          <w:trHeight w:val="567"/>
        </w:trPr>
        <w:tc>
          <w:tcPr>
            <w:tcW w:w="1702" w:type="pct"/>
            <w:shd w:val="clear" w:color="auto" w:fill="auto"/>
            <w:vAlign w:val="center"/>
            <w:hideMark/>
          </w:tcPr>
          <w:p w14:paraId="62D9C3FE" w14:textId="77777777" w:rsidR="001979BB" w:rsidRPr="00AD0228" w:rsidRDefault="001979BB" w:rsidP="001979BB">
            <w:pPr>
              <w:rPr>
                <w:rFonts w:ascii="Myriad Pro" w:hAnsi="Myriad Pro"/>
                <w:sz w:val="20"/>
                <w:szCs w:val="20"/>
              </w:rPr>
            </w:pPr>
            <w:r w:rsidRPr="00AD0228">
              <w:rPr>
                <w:rFonts w:ascii="Myriad Pro" w:hAnsi="Myriad Pro"/>
                <w:sz w:val="20"/>
                <w:szCs w:val="20"/>
              </w:rPr>
              <w:t xml:space="preserve">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 </w:t>
            </w:r>
          </w:p>
        </w:tc>
        <w:tc>
          <w:tcPr>
            <w:tcW w:w="616" w:type="pct"/>
            <w:shd w:val="clear" w:color="auto" w:fill="auto"/>
            <w:vAlign w:val="center"/>
          </w:tcPr>
          <w:p w14:paraId="5740C6F5"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F_4_ТЭ</w:t>
            </w:r>
          </w:p>
        </w:tc>
        <w:tc>
          <w:tcPr>
            <w:tcW w:w="536" w:type="pct"/>
            <w:shd w:val="clear" w:color="auto" w:fill="auto"/>
            <w:noWrap/>
            <w:vAlign w:val="center"/>
            <w:hideMark/>
          </w:tcPr>
          <w:p w14:paraId="6B1D7D1E"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6555D91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10,167</w:t>
            </w:r>
          </w:p>
        </w:tc>
        <w:tc>
          <w:tcPr>
            <w:tcW w:w="536" w:type="pct"/>
            <w:shd w:val="clear" w:color="auto" w:fill="auto"/>
            <w:noWrap/>
            <w:vAlign w:val="center"/>
            <w:hideMark/>
          </w:tcPr>
          <w:p w14:paraId="2977190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7,898</w:t>
            </w:r>
          </w:p>
        </w:tc>
        <w:tc>
          <w:tcPr>
            <w:tcW w:w="536" w:type="pct"/>
            <w:shd w:val="clear" w:color="auto" w:fill="auto"/>
            <w:noWrap/>
            <w:vAlign w:val="center"/>
            <w:hideMark/>
          </w:tcPr>
          <w:p w14:paraId="5909210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7,898</w:t>
            </w:r>
          </w:p>
        </w:tc>
        <w:tc>
          <w:tcPr>
            <w:tcW w:w="537" w:type="pct"/>
            <w:shd w:val="clear" w:color="auto" w:fill="auto"/>
            <w:noWrap/>
            <w:vAlign w:val="center"/>
            <w:hideMark/>
          </w:tcPr>
          <w:p w14:paraId="4E44D57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-2,270</w:t>
            </w:r>
          </w:p>
        </w:tc>
      </w:tr>
      <w:tr w:rsidR="004404D5" w:rsidRPr="00AD0228" w14:paraId="5FC6FB19" w14:textId="77777777" w:rsidTr="004404D5">
        <w:trPr>
          <w:trHeight w:val="567"/>
        </w:trPr>
        <w:tc>
          <w:tcPr>
            <w:tcW w:w="1702" w:type="pct"/>
            <w:shd w:val="clear" w:color="auto" w:fill="auto"/>
            <w:vAlign w:val="center"/>
            <w:hideMark/>
          </w:tcPr>
          <w:p w14:paraId="16BF7F29"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Реконструкции ПС 35/10 кВ «Птицефабрика» (замена силовых трансформаторов 1,6 МВА, 2,5 МВА на 2*10 МВА)</w:t>
            </w:r>
          </w:p>
        </w:tc>
        <w:tc>
          <w:tcPr>
            <w:tcW w:w="616" w:type="pct"/>
            <w:shd w:val="clear" w:color="auto" w:fill="auto"/>
            <w:vAlign w:val="center"/>
          </w:tcPr>
          <w:p w14:paraId="4B7DF6C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F_8_ТЭ</w:t>
            </w:r>
          </w:p>
        </w:tc>
        <w:tc>
          <w:tcPr>
            <w:tcW w:w="536" w:type="pct"/>
            <w:shd w:val="clear" w:color="auto" w:fill="auto"/>
            <w:noWrap/>
            <w:vAlign w:val="center"/>
            <w:hideMark/>
          </w:tcPr>
          <w:p w14:paraId="3A71E51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17,460</w:t>
            </w:r>
          </w:p>
        </w:tc>
        <w:tc>
          <w:tcPr>
            <w:tcW w:w="536" w:type="pct"/>
            <w:shd w:val="clear" w:color="auto" w:fill="auto"/>
            <w:vAlign w:val="center"/>
            <w:hideMark/>
          </w:tcPr>
          <w:p w14:paraId="3E6DD222"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16234017"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615E6EB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-17,460</w:t>
            </w:r>
          </w:p>
        </w:tc>
        <w:tc>
          <w:tcPr>
            <w:tcW w:w="537" w:type="pct"/>
            <w:shd w:val="clear" w:color="auto" w:fill="auto"/>
            <w:noWrap/>
            <w:vAlign w:val="center"/>
            <w:hideMark/>
          </w:tcPr>
          <w:p w14:paraId="7ECB7EA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6A2723BE" w14:textId="77777777" w:rsidTr="004404D5">
        <w:trPr>
          <w:trHeight w:val="567"/>
        </w:trPr>
        <w:tc>
          <w:tcPr>
            <w:tcW w:w="1702" w:type="pct"/>
            <w:shd w:val="clear" w:color="auto" w:fill="auto"/>
            <w:vAlign w:val="center"/>
            <w:hideMark/>
          </w:tcPr>
          <w:p w14:paraId="6F9BE8E3" w14:textId="77777777" w:rsidR="001979BB" w:rsidRPr="00AD0228" w:rsidRDefault="001979BB" w:rsidP="001979BB">
            <w:pPr>
              <w:rPr>
                <w:rFonts w:ascii="Myriad Pro" w:hAnsi="Myriad Pro"/>
                <w:sz w:val="20"/>
                <w:szCs w:val="20"/>
              </w:rPr>
            </w:pPr>
            <w:r w:rsidRPr="00AD0228">
              <w:rPr>
                <w:rFonts w:ascii="Myriad Pro" w:hAnsi="Myriad Pro"/>
                <w:sz w:val="20"/>
                <w:szCs w:val="20"/>
              </w:rPr>
              <w:t>Модернизация, техническое перевооружение трансформаторных и иных подстанций, распределительных пунктов, всего, в том числе:</w:t>
            </w:r>
          </w:p>
        </w:tc>
        <w:tc>
          <w:tcPr>
            <w:tcW w:w="616" w:type="pct"/>
            <w:shd w:val="clear" w:color="auto" w:fill="auto"/>
            <w:vAlign w:val="center"/>
          </w:tcPr>
          <w:p w14:paraId="4B42418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47D7C13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4,528</w:t>
            </w:r>
          </w:p>
        </w:tc>
        <w:tc>
          <w:tcPr>
            <w:tcW w:w="536" w:type="pct"/>
            <w:shd w:val="clear" w:color="auto" w:fill="auto"/>
            <w:noWrap/>
            <w:vAlign w:val="center"/>
            <w:hideMark/>
          </w:tcPr>
          <w:p w14:paraId="3B1C1C2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4,532</w:t>
            </w:r>
          </w:p>
        </w:tc>
        <w:tc>
          <w:tcPr>
            <w:tcW w:w="536" w:type="pct"/>
            <w:shd w:val="clear" w:color="auto" w:fill="auto"/>
            <w:noWrap/>
            <w:vAlign w:val="center"/>
            <w:hideMark/>
          </w:tcPr>
          <w:p w14:paraId="4071788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5,322</w:t>
            </w:r>
          </w:p>
        </w:tc>
        <w:tc>
          <w:tcPr>
            <w:tcW w:w="536" w:type="pct"/>
            <w:shd w:val="clear" w:color="auto" w:fill="auto"/>
            <w:noWrap/>
            <w:vAlign w:val="center"/>
            <w:hideMark/>
          </w:tcPr>
          <w:p w14:paraId="5C28F9B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0,793</w:t>
            </w:r>
          </w:p>
        </w:tc>
        <w:tc>
          <w:tcPr>
            <w:tcW w:w="537" w:type="pct"/>
            <w:shd w:val="clear" w:color="auto" w:fill="auto"/>
            <w:noWrap/>
            <w:vAlign w:val="center"/>
            <w:hideMark/>
          </w:tcPr>
          <w:p w14:paraId="2B0140F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0,789</w:t>
            </w:r>
          </w:p>
        </w:tc>
      </w:tr>
      <w:tr w:rsidR="004404D5" w:rsidRPr="00AD0228" w14:paraId="565E936B" w14:textId="77777777" w:rsidTr="004404D5">
        <w:trPr>
          <w:trHeight w:val="429"/>
        </w:trPr>
        <w:tc>
          <w:tcPr>
            <w:tcW w:w="1702" w:type="pct"/>
            <w:shd w:val="clear" w:color="auto" w:fill="auto"/>
            <w:vAlign w:val="center"/>
            <w:hideMark/>
          </w:tcPr>
          <w:p w14:paraId="7A931732"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616" w:type="pct"/>
            <w:shd w:val="clear" w:color="auto" w:fill="auto"/>
            <w:vAlign w:val="center"/>
          </w:tcPr>
          <w:p w14:paraId="77EDDDE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F_04_ВН</w:t>
            </w:r>
          </w:p>
        </w:tc>
        <w:tc>
          <w:tcPr>
            <w:tcW w:w="536" w:type="pct"/>
            <w:shd w:val="clear" w:color="auto" w:fill="auto"/>
            <w:noWrap/>
            <w:vAlign w:val="center"/>
            <w:hideMark/>
          </w:tcPr>
          <w:p w14:paraId="7B6814E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4,528</w:t>
            </w:r>
          </w:p>
        </w:tc>
        <w:tc>
          <w:tcPr>
            <w:tcW w:w="536" w:type="pct"/>
            <w:shd w:val="clear" w:color="auto" w:fill="auto"/>
            <w:vAlign w:val="center"/>
            <w:hideMark/>
          </w:tcPr>
          <w:p w14:paraId="62F7D91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4,340</w:t>
            </w:r>
          </w:p>
        </w:tc>
        <w:tc>
          <w:tcPr>
            <w:tcW w:w="536" w:type="pct"/>
            <w:shd w:val="clear" w:color="auto" w:fill="auto"/>
            <w:noWrap/>
            <w:vAlign w:val="center"/>
            <w:hideMark/>
          </w:tcPr>
          <w:p w14:paraId="594FE6C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5,124</w:t>
            </w:r>
          </w:p>
        </w:tc>
        <w:tc>
          <w:tcPr>
            <w:tcW w:w="536" w:type="pct"/>
            <w:shd w:val="clear" w:color="auto" w:fill="auto"/>
            <w:noWrap/>
            <w:vAlign w:val="center"/>
            <w:hideMark/>
          </w:tcPr>
          <w:p w14:paraId="695431B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0,595</w:t>
            </w:r>
          </w:p>
        </w:tc>
        <w:tc>
          <w:tcPr>
            <w:tcW w:w="537" w:type="pct"/>
            <w:shd w:val="clear" w:color="auto" w:fill="auto"/>
            <w:noWrap/>
            <w:vAlign w:val="center"/>
            <w:hideMark/>
          </w:tcPr>
          <w:p w14:paraId="5E03E46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0,784</w:t>
            </w:r>
          </w:p>
        </w:tc>
      </w:tr>
      <w:tr w:rsidR="004404D5" w:rsidRPr="00AD0228" w14:paraId="6620721B" w14:textId="77777777" w:rsidTr="004404D5">
        <w:trPr>
          <w:trHeight w:val="535"/>
        </w:trPr>
        <w:tc>
          <w:tcPr>
            <w:tcW w:w="1702" w:type="pct"/>
            <w:shd w:val="clear" w:color="auto" w:fill="auto"/>
            <w:vAlign w:val="center"/>
            <w:hideMark/>
          </w:tcPr>
          <w:p w14:paraId="054A52B5" w14:textId="77777777" w:rsidR="001979BB" w:rsidRPr="00AD0228" w:rsidRDefault="001979BB" w:rsidP="001979BB">
            <w:pPr>
              <w:rPr>
                <w:rFonts w:ascii="Myriad Pro" w:hAnsi="Myriad Pro"/>
                <w:sz w:val="20"/>
                <w:szCs w:val="20"/>
              </w:rPr>
            </w:pPr>
            <w:r w:rsidRPr="00AD0228">
              <w:rPr>
                <w:rFonts w:ascii="Myriad Pro" w:hAnsi="Myriad Pro"/>
                <w:sz w:val="20"/>
                <w:szCs w:val="20"/>
              </w:rPr>
              <w:t>Модернизация системы телемеханика и организация цифровых каналов связи на ПС 110 кВ «Сукпак»</w:t>
            </w:r>
          </w:p>
        </w:tc>
        <w:tc>
          <w:tcPr>
            <w:tcW w:w="616" w:type="pct"/>
            <w:shd w:val="clear" w:color="auto" w:fill="auto"/>
            <w:vAlign w:val="center"/>
          </w:tcPr>
          <w:p w14:paraId="0F538D46"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G_38_ТЭ</w:t>
            </w:r>
          </w:p>
        </w:tc>
        <w:tc>
          <w:tcPr>
            <w:tcW w:w="536" w:type="pct"/>
            <w:shd w:val="clear" w:color="auto" w:fill="auto"/>
            <w:noWrap/>
            <w:vAlign w:val="center"/>
            <w:hideMark/>
          </w:tcPr>
          <w:p w14:paraId="135F6DA8"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4EFE747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0,096</w:t>
            </w:r>
          </w:p>
        </w:tc>
        <w:tc>
          <w:tcPr>
            <w:tcW w:w="536" w:type="pct"/>
            <w:shd w:val="clear" w:color="auto" w:fill="auto"/>
            <w:noWrap/>
            <w:vAlign w:val="center"/>
            <w:hideMark/>
          </w:tcPr>
          <w:p w14:paraId="12C7AA9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536" w:type="pct"/>
            <w:shd w:val="clear" w:color="auto" w:fill="auto"/>
            <w:noWrap/>
            <w:vAlign w:val="center"/>
            <w:hideMark/>
          </w:tcPr>
          <w:p w14:paraId="10E7374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537" w:type="pct"/>
            <w:shd w:val="clear" w:color="auto" w:fill="auto"/>
            <w:noWrap/>
            <w:vAlign w:val="center"/>
            <w:hideMark/>
          </w:tcPr>
          <w:p w14:paraId="11402D8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30A7814F" w14:textId="77777777" w:rsidTr="004404D5">
        <w:trPr>
          <w:trHeight w:val="543"/>
        </w:trPr>
        <w:tc>
          <w:tcPr>
            <w:tcW w:w="1702" w:type="pct"/>
            <w:shd w:val="clear" w:color="auto" w:fill="auto"/>
            <w:vAlign w:val="center"/>
            <w:hideMark/>
          </w:tcPr>
          <w:p w14:paraId="05C667A1"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616" w:type="pct"/>
            <w:shd w:val="clear" w:color="auto" w:fill="auto"/>
            <w:vAlign w:val="center"/>
          </w:tcPr>
          <w:p w14:paraId="27823B98"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G_39_ТЭ</w:t>
            </w:r>
          </w:p>
        </w:tc>
        <w:tc>
          <w:tcPr>
            <w:tcW w:w="536" w:type="pct"/>
            <w:shd w:val="clear" w:color="auto" w:fill="auto"/>
            <w:noWrap/>
            <w:vAlign w:val="center"/>
            <w:hideMark/>
          </w:tcPr>
          <w:p w14:paraId="4A350139"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6E7CBAB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0,096</w:t>
            </w:r>
          </w:p>
        </w:tc>
        <w:tc>
          <w:tcPr>
            <w:tcW w:w="536" w:type="pct"/>
            <w:shd w:val="clear" w:color="auto" w:fill="auto"/>
            <w:noWrap/>
            <w:vAlign w:val="center"/>
            <w:hideMark/>
          </w:tcPr>
          <w:p w14:paraId="4214554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536" w:type="pct"/>
            <w:shd w:val="clear" w:color="auto" w:fill="auto"/>
            <w:noWrap/>
            <w:vAlign w:val="center"/>
            <w:hideMark/>
          </w:tcPr>
          <w:p w14:paraId="21193BD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537" w:type="pct"/>
            <w:shd w:val="clear" w:color="auto" w:fill="auto"/>
            <w:noWrap/>
            <w:vAlign w:val="center"/>
            <w:hideMark/>
          </w:tcPr>
          <w:p w14:paraId="6018C0C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17C03B6A" w14:textId="77777777" w:rsidTr="004404D5">
        <w:trPr>
          <w:trHeight w:val="423"/>
        </w:trPr>
        <w:tc>
          <w:tcPr>
            <w:tcW w:w="1702" w:type="pct"/>
            <w:shd w:val="clear" w:color="auto" w:fill="auto"/>
            <w:vAlign w:val="center"/>
            <w:hideMark/>
          </w:tcPr>
          <w:p w14:paraId="25187B55"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616" w:type="pct"/>
            <w:shd w:val="clear" w:color="auto" w:fill="auto"/>
            <w:vAlign w:val="center"/>
          </w:tcPr>
          <w:p w14:paraId="3740383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35BA0CC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8,644</w:t>
            </w:r>
          </w:p>
        </w:tc>
        <w:tc>
          <w:tcPr>
            <w:tcW w:w="536" w:type="pct"/>
            <w:shd w:val="clear" w:color="auto" w:fill="auto"/>
            <w:noWrap/>
            <w:vAlign w:val="center"/>
            <w:hideMark/>
          </w:tcPr>
          <w:p w14:paraId="3D89AE0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14,063</w:t>
            </w:r>
          </w:p>
        </w:tc>
        <w:tc>
          <w:tcPr>
            <w:tcW w:w="536" w:type="pct"/>
            <w:shd w:val="clear" w:color="auto" w:fill="auto"/>
            <w:noWrap/>
            <w:vAlign w:val="center"/>
            <w:hideMark/>
          </w:tcPr>
          <w:p w14:paraId="65E5F3B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13,047</w:t>
            </w:r>
          </w:p>
        </w:tc>
        <w:tc>
          <w:tcPr>
            <w:tcW w:w="536" w:type="pct"/>
            <w:shd w:val="clear" w:color="auto" w:fill="auto"/>
            <w:noWrap/>
            <w:vAlign w:val="center"/>
            <w:hideMark/>
          </w:tcPr>
          <w:p w14:paraId="41C2D37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4,403</w:t>
            </w:r>
          </w:p>
        </w:tc>
        <w:tc>
          <w:tcPr>
            <w:tcW w:w="537" w:type="pct"/>
            <w:shd w:val="clear" w:color="auto" w:fill="auto"/>
            <w:noWrap/>
            <w:vAlign w:val="center"/>
            <w:hideMark/>
          </w:tcPr>
          <w:p w14:paraId="6A38953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-1,016</w:t>
            </w:r>
          </w:p>
        </w:tc>
      </w:tr>
      <w:tr w:rsidR="004404D5" w:rsidRPr="00AD0228" w14:paraId="3A3ED83D" w14:textId="77777777" w:rsidTr="004404D5">
        <w:trPr>
          <w:trHeight w:val="374"/>
        </w:trPr>
        <w:tc>
          <w:tcPr>
            <w:tcW w:w="1702" w:type="pct"/>
            <w:shd w:val="clear" w:color="auto" w:fill="auto"/>
            <w:vAlign w:val="center"/>
            <w:hideMark/>
          </w:tcPr>
          <w:p w14:paraId="44B41757"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линий электропередачи, всего, в том числе:</w:t>
            </w:r>
          </w:p>
        </w:tc>
        <w:tc>
          <w:tcPr>
            <w:tcW w:w="616" w:type="pct"/>
            <w:shd w:val="clear" w:color="auto" w:fill="auto"/>
            <w:vAlign w:val="center"/>
          </w:tcPr>
          <w:p w14:paraId="4BF0498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5C41D9F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2,558</w:t>
            </w:r>
          </w:p>
        </w:tc>
        <w:tc>
          <w:tcPr>
            <w:tcW w:w="536" w:type="pct"/>
            <w:shd w:val="clear" w:color="auto" w:fill="auto"/>
            <w:noWrap/>
            <w:vAlign w:val="center"/>
            <w:hideMark/>
          </w:tcPr>
          <w:p w14:paraId="6552F63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8,210</w:t>
            </w:r>
          </w:p>
        </w:tc>
        <w:tc>
          <w:tcPr>
            <w:tcW w:w="536" w:type="pct"/>
            <w:shd w:val="clear" w:color="auto" w:fill="auto"/>
            <w:noWrap/>
            <w:vAlign w:val="center"/>
            <w:hideMark/>
          </w:tcPr>
          <w:p w14:paraId="3ABBE1D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7,226</w:t>
            </w:r>
          </w:p>
        </w:tc>
        <w:tc>
          <w:tcPr>
            <w:tcW w:w="536" w:type="pct"/>
            <w:shd w:val="clear" w:color="auto" w:fill="auto"/>
            <w:noWrap/>
            <w:vAlign w:val="center"/>
            <w:hideMark/>
          </w:tcPr>
          <w:p w14:paraId="54D3AA6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4,668</w:t>
            </w:r>
          </w:p>
        </w:tc>
        <w:tc>
          <w:tcPr>
            <w:tcW w:w="537" w:type="pct"/>
            <w:shd w:val="clear" w:color="auto" w:fill="auto"/>
            <w:noWrap/>
            <w:vAlign w:val="center"/>
            <w:hideMark/>
          </w:tcPr>
          <w:p w14:paraId="573C2AB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-0,984</w:t>
            </w:r>
          </w:p>
        </w:tc>
      </w:tr>
      <w:tr w:rsidR="004404D5" w:rsidRPr="00AD0228" w14:paraId="6602E5D5" w14:textId="77777777" w:rsidTr="004404D5">
        <w:trPr>
          <w:trHeight w:val="279"/>
        </w:trPr>
        <w:tc>
          <w:tcPr>
            <w:tcW w:w="1702" w:type="pct"/>
            <w:shd w:val="clear" w:color="auto" w:fill="auto"/>
            <w:vAlign w:val="center"/>
            <w:hideMark/>
          </w:tcPr>
          <w:p w14:paraId="17FA7361"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ВЛ-0,4 с применением СИП г. Кызыл</w:t>
            </w:r>
          </w:p>
        </w:tc>
        <w:tc>
          <w:tcPr>
            <w:tcW w:w="616" w:type="pct"/>
            <w:shd w:val="clear" w:color="auto" w:fill="auto"/>
            <w:vAlign w:val="center"/>
          </w:tcPr>
          <w:p w14:paraId="7E29143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F_19_ТЭ</w:t>
            </w:r>
          </w:p>
        </w:tc>
        <w:tc>
          <w:tcPr>
            <w:tcW w:w="536" w:type="pct"/>
            <w:shd w:val="clear" w:color="auto" w:fill="auto"/>
            <w:noWrap/>
            <w:vAlign w:val="center"/>
            <w:hideMark/>
          </w:tcPr>
          <w:p w14:paraId="08F8B8B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2,558</w:t>
            </w:r>
          </w:p>
        </w:tc>
        <w:tc>
          <w:tcPr>
            <w:tcW w:w="536" w:type="pct"/>
            <w:shd w:val="clear" w:color="auto" w:fill="auto"/>
            <w:vAlign w:val="center"/>
            <w:hideMark/>
          </w:tcPr>
          <w:p w14:paraId="48D292A7"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5150F286"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2974E11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-2,558</w:t>
            </w:r>
          </w:p>
        </w:tc>
        <w:tc>
          <w:tcPr>
            <w:tcW w:w="537" w:type="pct"/>
            <w:shd w:val="clear" w:color="auto" w:fill="auto"/>
            <w:noWrap/>
            <w:vAlign w:val="center"/>
            <w:hideMark/>
          </w:tcPr>
          <w:p w14:paraId="03EAE94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3A78CEDF" w14:textId="77777777" w:rsidTr="004404D5">
        <w:trPr>
          <w:trHeight w:val="567"/>
        </w:trPr>
        <w:tc>
          <w:tcPr>
            <w:tcW w:w="1702" w:type="pct"/>
            <w:shd w:val="clear" w:color="auto" w:fill="auto"/>
            <w:vAlign w:val="center"/>
            <w:hideMark/>
          </w:tcPr>
          <w:p w14:paraId="18381551"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ВЛ-0,4 с применением СИП г. Кызыл фидер 11/ТП- №18</w:t>
            </w:r>
          </w:p>
        </w:tc>
        <w:tc>
          <w:tcPr>
            <w:tcW w:w="616" w:type="pct"/>
            <w:shd w:val="clear" w:color="auto" w:fill="auto"/>
            <w:vAlign w:val="center"/>
          </w:tcPr>
          <w:p w14:paraId="3A967E59"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F_19-2_ТЭ</w:t>
            </w:r>
          </w:p>
        </w:tc>
        <w:tc>
          <w:tcPr>
            <w:tcW w:w="536" w:type="pct"/>
            <w:shd w:val="clear" w:color="auto" w:fill="auto"/>
            <w:noWrap/>
            <w:vAlign w:val="center"/>
            <w:hideMark/>
          </w:tcPr>
          <w:p w14:paraId="3A79DF78"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707ECED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8,210</w:t>
            </w:r>
          </w:p>
        </w:tc>
        <w:tc>
          <w:tcPr>
            <w:tcW w:w="536" w:type="pct"/>
            <w:shd w:val="clear" w:color="auto" w:fill="auto"/>
            <w:noWrap/>
            <w:vAlign w:val="center"/>
            <w:hideMark/>
          </w:tcPr>
          <w:p w14:paraId="4BD1FC8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7,226</w:t>
            </w:r>
          </w:p>
        </w:tc>
        <w:tc>
          <w:tcPr>
            <w:tcW w:w="536" w:type="pct"/>
            <w:shd w:val="clear" w:color="auto" w:fill="auto"/>
            <w:noWrap/>
            <w:vAlign w:val="center"/>
            <w:hideMark/>
          </w:tcPr>
          <w:p w14:paraId="51D27D2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7,226</w:t>
            </w:r>
          </w:p>
        </w:tc>
        <w:tc>
          <w:tcPr>
            <w:tcW w:w="537" w:type="pct"/>
            <w:shd w:val="clear" w:color="auto" w:fill="auto"/>
            <w:noWrap/>
            <w:vAlign w:val="center"/>
            <w:hideMark/>
          </w:tcPr>
          <w:p w14:paraId="1318D38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-0,984</w:t>
            </w:r>
          </w:p>
        </w:tc>
      </w:tr>
      <w:tr w:rsidR="004404D5" w:rsidRPr="00AD0228" w14:paraId="2D39DB76" w14:textId="77777777" w:rsidTr="004404D5">
        <w:trPr>
          <w:trHeight w:val="405"/>
        </w:trPr>
        <w:tc>
          <w:tcPr>
            <w:tcW w:w="1702" w:type="pct"/>
            <w:shd w:val="clear" w:color="auto" w:fill="auto"/>
            <w:vAlign w:val="center"/>
            <w:hideMark/>
          </w:tcPr>
          <w:p w14:paraId="47A50426" w14:textId="77777777" w:rsidR="001979BB" w:rsidRPr="00AD0228" w:rsidRDefault="001979BB" w:rsidP="001979BB">
            <w:pPr>
              <w:rPr>
                <w:rFonts w:ascii="Myriad Pro" w:hAnsi="Myriad Pro"/>
                <w:sz w:val="20"/>
                <w:szCs w:val="20"/>
              </w:rPr>
            </w:pPr>
            <w:r w:rsidRPr="00AD0228">
              <w:rPr>
                <w:rFonts w:ascii="Myriad Pro" w:hAnsi="Myriad Pro"/>
                <w:sz w:val="20"/>
                <w:szCs w:val="20"/>
              </w:rPr>
              <w:t>Модернизация, техническое перевооружение линий электропередачи, всего, в том числе:</w:t>
            </w:r>
          </w:p>
        </w:tc>
        <w:tc>
          <w:tcPr>
            <w:tcW w:w="616" w:type="pct"/>
            <w:shd w:val="clear" w:color="auto" w:fill="auto"/>
            <w:vAlign w:val="center"/>
          </w:tcPr>
          <w:p w14:paraId="209CF60E"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40983F2B"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2BBC246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6BCE07D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536" w:type="pct"/>
            <w:shd w:val="clear" w:color="auto" w:fill="auto"/>
            <w:noWrap/>
            <w:vAlign w:val="center"/>
            <w:hideMark/>
          </w:tcPr>
          <w:p w14:paraId="5A10B82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537" w:type="pct"/>
            <w:shd w:val="clear" w:color="auto" w:fill="auto"/>
            <w:noWrap/>
            <w:vAlign w:val="center"/>
            <w:hideMark/>
          </w:tcPr>
          <w:p w14:paraId="4E7658C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r>
      <w:tr w:rsidR="004404D5" w:rsidRPr="00AD0228" w14:paraId="42BE67C9" w14:textId="77777777" w:rsidTr="004404D5">
        <w:trPr>
          <w:trHeight w:val="497"/>
        </w:trPr>
        <w:tc>
          <w:tcPr>
            <w:tcW w:w="1702" w:type="pct"/>
            <w:shd w:val="clear" w:color="auto" w:fill="auto"/>
            <w:vAlign w:val="center"/>
            <w:hideMark/>
          </w:tcPr>
          <w:p w14:paraId="1FA504AD" w14:textId="77777777" w:rsidR="001979BB" w:rsidRPr="00AD0228" w:rsidRDefault="001979BB" w:rsidP="001979BB">
            <w:pPr>
              <w:rPr>
                <w:rFonts w:ascii="Myriad Pro" w:hAnsi="Myriad Pro"/>
                <w:sz w:val="20"/>
                <w:szCs w:val="20"/>
              </w:rPr>
            </w:pPr>
            <w:r w:rsidRPr="00AD0228">
              <w:rPr>
                <w:rFonts w:ascii="Myriad Pro" w:hAnsi="Myriad Pro"/>
                <w:sz w:val="20"/>
                <w:szCs w:val="20"/>
              </w:rPr>
              <w:t>Развитие и модернизация учета электрической энергии (мощности), всего, в том числе:</w:t>
            </w:r>
          </w:p>
        </w:tc>
        <w:tc>
          <w:tcPr>
            <w:tcW w:w="616" w:type="pct"/>
            <w:shd w:val="clear" w:color="auto" w:fill="auto"/>
            <w:vAlign w:val="center"/>
          </w:tcPr>
          <w:p w14:paraId="18B12D4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6022BAC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2F6386A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1830CCB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232B715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7" w:type="pct"/>
            <w:shd w:val="clear" w:color="auto" w:fill="auto"/>
            <w:noWrap/>
            <w:vAlign w:val="center"/>
            <w:hideMark/>
          </w:tcPr>
          <w:p w14:paraId="54A7C1B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4DCC6D93" w14:textId="77777777" w:rsidTr="004404D5">
        <w:trPr>
          <w:trHeight w:val="420"/>
        </w:trPr>
        <w:tc>
          <w:tcPr>
            <w:tcW w:w="1702" w:type="pct"/>
            <w:shd w:val="clear" w:color="auto" w:fill="auto"/>
            <w:vAlign w:val="center"/>
            <w:hideMark/>
          </w:tcPr>
          <w:p w14:paraId="1DA0649C"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модернизация, техническое перевооружение прочих объектов основных средств, всего, в том числе:</w:t>
            </w:r>
          </w:p>
        </w:tc>
        <w:tc>
          <w:tcPr>
            <w:tcW w:w="616" w:type="pct"/>
            <w:shd w:val="clear" w:color="auto" w:fill="auto"/>
            <w:vAlign w:val="center"/>
          </w:tcPr>
          <w:p w14:paraId="2D407F4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1E60838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6,086</w:t>
            </w:r>
          </w:p>
        </w:tc>
        <w:tc>
          <w:tcPr>
            <w:tcW w:w="536" w:type="pct"/>
            <w:shd w:val="clear" w:color="auto" w:fill="auto"/>
            <w:noWrap/>
            <w:vAlign w:val="center"/>
            <w:hideMark/>
          </w:tcPr>
          <w:p w14:paraId="77A230E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5,853</w:t>
            </w:r>
          </w:p>
        </w:tc>
        <w:tc>
          <w:tcPr>
            <w:tcW w:w="536" w:type="pct"/>
            <w:shd w:val="clear" w:color="auto" w:fill="auto"/>
            <w:noWrap/>
            <w:vAlign w:val="center"/>
            <w:hideMark/>
          </w:tcPr>
          <w:p w14:paraId="243BC30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5,821</w:t>
            </w:r>
          </w:p>
        </w:tc>
        <w:tc>
          <w:tcPr>
            <w:tcW w:w="536" w:type="pct"/>
            <w:shd w:val="clear" w:color="auto" w:fill="auto"/>
            <w:noWrap/>
            <w:vAlign w:val="center"/>
            <w:hideMark/>
          </w:tcPr>
          <w:p w14:paraId="23B494D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-0,265</w:t>
            </w:r>
          </w:p>
        </w:tc>
        <w:tc>
          <w:tcPr>
            <w:tcW w:w="537" w:type="pct"/>
            <w:shd w:val="clear" w:color="auto" w:fill="auto"/>
            <w:noWrap/>
            <w:vAlign w:val="center"/>
            <w:hideMark/>
          </w:tcPr>
          <w:p w14:paraId="61BDEA2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-0,032</w:t>
            </w:r>
          </w:p>
        </w:tc>
      </w:tr>
      <w:tr w:rsidR="004404D5" w:rsidRPr="00AD0228" w14:paraId="713FDFB8" w14:textId="77777777" w:rsidTr="004404D5">
        <w:trPr>
          <w:trHeight w:val="370"/>
        </w:trPr>
        <w:tc>
          <w:tcPr>
            <w:tcW w:w="1702" w:type="pct"/>
            <w:shd w:val="clear" w:color="auto" w:fill="auto"/>
            <w:vAlign w:val="center"/>
            <w:hideMark/>
          </w:tcPr>
          <w:p w14:paraId="36947BF7"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прочих объектов основных средств, всего, в том числе:</w:t>
            </w:r>
          </w:p>
        </w:tc>
        <w:tc>
          <w:tcPr>
            <w:tcW w:w="616" w:type="pct"/>
            <w:shd w:val="clear" w:color="auto" w:fill="auto"/>
            <w:vAlign w:val="center"/>
          </w:tcPr>
          <w:p w14:paraId="79648B38"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213DD10A"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5B89437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3BEE66CD"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43EAAB40" w14:textId="77777777" w:rsidR="001979BB" w:rsidRPr="00AD0228" w:rsidRDefault="001979BB" w:rsidP="001979BB">
            <w:pPr>
              <w:jc w:val="center"/>
              <w:rPr>
                <w:rFonts w:ascii="Myriad Pro" w:hAnsi="Myriad Pro"/>
                <w:sz w:val="20"/>
                <w:szCs w:val="20"/>
              </w:rPr>
            </w:pPr>
          </w:p>
        </w:tc>
        <w:tc>
          <w:tcPr>
            <w:tcW w:w="537" w:type="pct"/>
            <w:shd w:val="clear" w:color="auto" w:fill="auto"/>
            <w:noWrap/>
            <w:vAlign w:val="center"/>
            <w:hideMark/>
          </w:tcPr>
          <w:p w14:paraId="1CB89BDB" w14:textId="77777777" w:rsidR="001979BB" w:rsidRPr="00AD0228" w:rsidRDefault="001979BB" w:rsidP="001979BB">
            <w:pPr>
              <w:jc w:val="center"/>
              <w:rPr>
                <w:rFonts w:ascii="Myriad Pro" w:hAnsi="Myriad Pro"/>
                <w:sz w:val="20"/>
                <w:szCs w:val="20"/>
              </w:rPr>
            </w:pPr>
          </w:p>
        </w:tc>
      </w:tr>
      <w:tr w:rsidR="004404D5" w:rsidRPr="00AD0228" w14:paraId="2C3EED98" w14:textId="77777777" w:rsidTr="004404D5">
        <w:trPr>
          <w:trHeight w:val="567"/>
        </w:trPr>
        <w:tc>
          <w:tcPr>
            <w:tcW w:w="1702" w:type="pct"/>
            <w:shd w:val="clear" w:color="auto" w:fill="auto"/>
            <w:vAlign w:val="center"/>
            <w:hideMark/>
          </w:tcPr>
          <w:p w14:paraId="3A769AC4" w14:textId="77777777" w:rsidR="001979BB" w:rsidRPr="00AD0228" w:rsidRDefault="001979BB" w:rsidP="001979BB">
            <w:pPr>
              <w:rPr>
                <w:rFonts w:ascii="Myriad Pro" w:hAnsi="Myriad Pro"/>
                <w:sz w:val="20"/>
                <w:szCs w:val="20"/>
              </w:rPr>
            </w:pPr>
            <w:r w:rsidRPr="00AD0228">
              <w:rPr>
                <w:rFonts w:ascii="Myriad Pro" w:hAnsi="Myriad Pro"/>
                <w:sz w:val="20"/>
                <w:szCs w:val="20"/>
              </w:rPr>
              <w:t>Модернизация, техническое перевооружение прочих объектов основных средств, всего, в том числе:</w:t>
            </w:r>
          </w:p>
        </w:tc>
        <w:tc>
          <w:tcPr>
            <w:tcW w:w="616" w:type="pct"/>
            <w:shd w:val="clear" w:color="auto" w:fill="auto"/>
            <w:vAlign w:val="center"/>
          </w:tcPr>
          <w:p w14:paraId="731C340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1C05072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6,086</w:t>
            </w:r>
          </w:p>
        </w:tc>
        <w:tc>
          <w:tcPr>
            <w:tcW w:w="536" w:type="pct"/>
            <w:shd w:val="clear" w:color="auto" w:fill="auto"/>
            <w:noWrap/>
            <w:vAlign w:val="center"/>
            <w:hideMark/>
          </w:tcPr>
          <w:p w14:paraId="07F01A8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5,853</w:t>
            </w:r>
          </w:p>
        </w:tc>
        <w:tc>
          <w:tcPr>
            <w:tcW w:w="536" w:type="pct"/>
            <w:shd w:val="clear" w:color="auto" w:fill="auto"/>
            <w:noWrap/>
            <w:vAlign w:val="center"/>
            <w:hideMark/>
          </w:tcPr>
          <w:p w14:paraId="213702E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5,821</w:t>
            </w:r>
          </w:p>
        </w:tc>
        <w:tc>
          <w:tcPr>
            <w:tcW w:w="536" w:type="pct"/>
            <w:shd w:val="clear" w:color="auto" w:fill="auto"/>
            <w:noWrap/>
            <w:vAlign w:val="center"/>
            <w:hideMark/>
          </w:tcPr>
          <w:p w14:paraId="5676A7B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-0,265</w:t>
            </w:r>
          </w:p>
        </w:tc>
        <w:tc>
          <w:tcPr>
            <w:tcW w:w="537" w:type="pct"/>
            <w:shd w:val="clear" w:color="auto" w:fill="auto"/>
            <w:noWrap/>
            <w:vAlign w:val="center"/>
            <w:hideMark/>
          </w:tcPr>
          <w:p w14:paraId="210DDF5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-0,032</w:t>
            </w:r>
          </w:p>
        </w:tc>
      </w:tr>
      <w:tr w:rsidR="004404D5" w:rsidRPr="00AD0228" w14:paraId="217B6C19" w14:textId="77777777" w:rsidTr="004404D5">
        <w:trPr>
          <w:trHeight w:val="421"/>
        </w:trPr>
        <w:tc>
          <w:tcPr>
            <w:tcW w:w="1702" w:type="pct"/>
            <w:shd w:val="clear" w:color="auto" w:fill="auto"/>
            <w:vAlign w:val="center"/>
            <w:hideMark/>
          </w:tcPr>
          <w:p w14:paraId="052DAEE6"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отображения информации диспетчерского пункта центра управления сетями</w:t>
            </w:r>
          </w:p>
        </w:tc>
        <w:tc>
          <w:tcPr>
            <w:tcW w:w="616" w:type="pct"/>
            <w:shd w:val="clear" w:color="auto" w:fill="auto"/>
            <w:vAlign w:val="center"/>
          </w:tcPr>
          <w:p w14:paraId="449B566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F_22_ТЭ</w:t>
            </w:r>
          </w:p>
        </w:tc>
        <w:tc>
          <w:tcPr>
            <w:tcW w:w="536" w:type="pct"/>
            <w:shd w:val="clear" w:color="auto" w:fill="auto"/>
            <w:noWrap/>
            <w:vAlign w:val="center"/>
            <w:hideMark/>
          </w:tcPr>
          <w:p w14:paraId="164E13F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6,086</w:t>
            </w:r>
          </w:p>
        </w:tc>
        <w:tc>
          <w:tcPr>
            <w:tcW w:w="536" w:type="pct"/>
            <w:shd w:val="clear" w:color="auto" w:fill="auto"/>
            <w:vAlign w:val="center"/>
            <w:hideMark/>
          </w:tcPr>
          <w:p w14:paraId="4C5FE7A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5,853</w:t>
            </w:r>
          </w:p>
        </w:tc>
        <w:tc>
          <w:tcPr>
            <w:tcW w:w="536" w:type="pct"/>
            <w:shd w:val="clear" w:color="auto" w:fill="auto"/>
            <w:noWrap/>
            <w:vAlign w:val="center"/>
            <w:hideMark/>
          </w:tcPr>
          <w:p w14:paraId="1647E3F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5,821</w:t>
            </w:r>
          </w:p>
        </w:tc>
        <w:tc>
          <w:tcPr>
            <w:tcW w:w="536" w:type="pct"/>
            <w:shd w:val="clear" w:color="auto" w:fill="auto"/>
            <w:noWrap/>
            <w:vAlign w:val="center"/>
            <w:hideMark/>
          </w:tcPr>
          <w:p w14:paraId="5F0147D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-0,265</w:t>
            </w:r>
          </w:p>
        </w:tc>
        <w:tc>
          <w:tcPr>
            <w:tcW w:w="537" w:type="pct"/>
            <w:shd w:val="clear" w:color="auto" w:fill="auto"/>
            <w:noWrap/>
            <w:vAlign w:val="center"/>
            <w:hideMark/>
          </w:tcPr>
          <w:p w14:paraId="4F2D8CB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-0,032</w:t>
            </w:r>
          </w:p>
        </w:tc>
      </w:tr>
      <w:tr w:rsidR="004404D5" w:rsidRPr="00AD0228" w14:paraId="240C75AD" w14:textId="77777777" w:rsidTr="004404D5">
        <w:trPr>
          <w:trHeight w:val="567"/>
        </w:trPr>
        <w:tc>
          <w:tcPr>
            <w:tcW w:w="1702" w:type="pct"/>
            <w:shd w:val="clear" w:color="auto" w:fill="auto"/>
            <w:vAlign w:val="center"/>
            <w:hideMark/>
          </w:tcPr>
          <w:p w14:paraId="16EEAFFC" w14:textId="77777777" w:rsidR="001979BB" w:rsidRPr="00AD0228" w:rsidRDefault="001979BB" w:rsidP="001979BB">
            <w:pPr>
              <w:rPr>
                <w:rFonts w:ascii="Myriad Pro" w:hAnsi="Myriad Pro"/>
                <w:sz w:val="20"/>
                <w:szCs w:val="20"/>
              </w:rPr>
            </w:pPr>
            <w:r w:rsidRPr="00AD0228">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616" w:type="pct"/>
            <w:shd w:val="clear" w:color="auto" w:fill="auto"/>
            <w:vAlign w:val="center"/>
          </w:tcPr>
          <w:p w14:paraId="5DE2132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45060A1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13BD504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60BC567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344D8A9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7" w:type="pct"/>
            <w:shd w:val="clear" w:color="auto" w:fill="auto"/>
            <w:noWrap/>
            <w:vAlign w:val="center"/>
            <w:hideMark/>
          </w:tcPr>
          <w:p w14:paraId="1DCB872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33C2C326" w14:textId="77777777" w:rsidTr="004404D5">
        <w:trPr>
          <w:trHeight w:val="567"/>
        </w:trPr>
        <w:tc>
          <w:tcPr>
            <w:tcW w:w="1702" w:type="pct"/>
            <w:shd w:val="clear" w:color="auto" w:fill="auto"/>
            <w:vAlign w:val="center"/>
            <w:hideMark/>
          </w:tcPr>
          <w:p w14:paraId="0D0B4285" w14:textId="77777777" w:rsidR="001979BB" w:rsidRPr="00AD0228" w:rsidRDefault="001979BB" w:rsidP="001979BB">
            <w:pPr>
              <w:rPr>
                <w:rFonts w:ascii="Myriad Pro" w:hAnsi="Myriad Pro"/>
                <w:sz w:val="20"/>
                <w:szCs w:val="20"/>
              </w:rPr>
            </w:pPr>
            <w:r w:rsidRPr="00AD0228">
              <w:rPr>
                <w:rFonts w:ascii="Myriad Pro" w:hAnsi="Myriad Pro"/>
                <w:sz w:val="20"/>
                <w:szCs w:val="20"/>
              </w:rPr>
              <w:t>Прочее новое строительство объектов электросетевого хозяйства, всего, в том числе:</w:t>
            </w:r>
          </w:p>
        </w:tc>
        <w:tc>
          <w:tcPr>
            <w:tcW w:w="616" w:type="pct"/>
            <w:shd w:val="clear" w:color="auto" w:fill="auto"/>
            <w:vAlign w:val="center"/>
          </w:tcPr>
          <w:p w14:paraId="0403A58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1AF23B9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59E5840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550798E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1F828A6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7" w:type="pct"/>
            <w:shd w:val="clear" w:color="auto" w:fill="auto"/>
            <w:noWrap/>
            <w:vAlign w:val="center"/>
            <w:hideMark/>
          </w:tcPr>
          <w:p w14:paraId="6E043DC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78783D24" w14:textId="77777777" w:rsidTr="004404D5">
        <w:trPr>
          <w:trHeight w:val="567"/>
        </w:trPr>
        <w:tc>
          <w:tcPr>
            <w:tcW w:w="1702" w:type="pct"/>
            <w:shd w:val="clear" w:color="auto" w:fill="auto"/>
            <w:vAlign w:val="center"/>
            <w:hideMark/>
          </w:tcPr>
          <w:p w14:paraId="51C56A23"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земельных участков для целей реализации инвестиционных проектов, всего, в том числе:</w:t>
            </w:r>
          </w:p>
        </w:tc>
        <w:tc>
          <w:tcPr>
            <w:tcW w:w="616" w:type="pct"/>
            <w:shd w:val="clear" w:color="auto" w:fill="auto"/>
            <w:vAlign w:val="center"/>
          </w:tcPr>
          <w:p w14:paraId="1D8598A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293F2E7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77E7651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031E5B4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6" w:type="pct"/>
            <w:shd w:val="clear" w:color="auto" w:fill="auto"/>
            <w:noWrap/>
            <w:vAlign w:val="center"/>
            <w:hideMark/>
          </w:tcPr>
          <w:p w14:paraId="3EA1967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c>
          <w:tcPr>
            <w:tcW w:w="537" w:type="pct"/>
            <w:shd w:val="clear" w:color="auto" w:fill="auto"/>
            <w:noWrap/>
            <w:vAlign w:val="center"/>
            <w:hideMark/>
          </w:tcPr>
          <w:p w14:paraId="5816A9A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3E4F8508" w14:textId="77777777" w:rsidTr="004404D5">
        <w:trPr>
          <w:trHeight w:val="212"/>
        </w:trPr>
        <w:tc>
          <w:tcPr>
            <w:tcW w:w="1702" w:type="pct"/>
            <w:shd w:val="clear" w:color="auto" w:fill="auto"/>
            <w:vAlign w:val="center"/>
            <w:hideMark/>
          </w:tcPr>
          <w:p w14:paraId="37CE927A" w14:textId="77777777" w:rsidR="001979BB" w:rsidRPr="00AD0228" w:rsidRDefault="001979BB" w:rsidP="001979BB">
            <w:pPr>
              <w:rPr>
                <w:rFonts w:ascii="Myriad Pro" w:hAnsi="Myriad Pro"/>
                <w:sz w:val="20"/>
                <w:szCs w:val="20"/>
              </w:rPr>
            </w:pPr>
            <w:r w:rsidRPr="00AD0228">
              <w:rPr>
                <w:rFonts w:ascii="Myriad Pro" w:hAnsi="Myriad Pro"/>
                <w:sz w:val="20"/>
                <w:szCs w:val="20"/>
              </w:rPr>
              <w:t>Прочие инвестиционные проекты, всего, в том числе:</w:t>
            </w:r>
          </w:p>
        </w:tc>
        <w:tc>
          <w:tcPr>
            <w:tcW w:w="616" w:type="pct"/>
            <w:shd w:val="clear" w:color="auto" w:fill="auto"/>
            <w:vAlign w:val="center"/>
          </w:tcPr>
          <w:p w14:paraId="0AD62AA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Г</w:t>
            </w:r>
          </w:p>
        </w:tc>
        <w:tc>
          <w:tcPr>
            <w:tcW w:w="536" w:type="pct"/>
            <w:shd w:val="clear" w:color="auto" w:fill="auto"/>
            <w:noWrap/>
            <w:vAlign w:val="center"/>
            <w:hideMark/>
          </w:tcPr>
          <w:p w14:paraId="552F752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12,749</w:t>
            </w:r>
          </w:p>
        </w:tc>
        <w:tc>
          <w:tcPr>
            <w:tcW w:w="536" w:type="pct"/>
            <w:shd w:val="clear" w:color="auto" w:fill="auto"/>
            <w:noWrap/>
            <w:vAlign w:val="center"/>
            <w:hideMark/>
          </w:tcPr>
          <w:p w14:paraId="18AE384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9,211</w:t>
            </w:r>
          </w:p>
        </w:tc>
        <w:tc>
          <w:tcPr>
            <w:tcW w:w="536" w:type="pct"/>
            <w:shd w:val="clear" w:color="auto" w:fill="auto"/>
            <w:noWrap/>
            <w:vAlign w:val="center"/>
            <w:hideMark/>
          </w:tcPr>
          <w:p w14:paraId="6EB0DC5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7,468</w:t>
            </w:r>
          </w:p>
        </w:tc>
        <w:tc>
          <w:tcPr>
            <w:tcW w:w="536" w:type="pct"/>
            <w:shd w:val="clear" w:color="auto" w:fill="auto"/>
            <w:noWrap/>
            <w:vAlign w:val="center"/>
            <w:hideMark/>
          </w:tcPr>
          <w:p w14:paraId="120207C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-5,281</w:t>
            </w:r>
          </w:p>
        </w:tc>
        <w:tc>
          <w:tcPr>
            <w:tcW w:w="537" w:type="pct"/>
            <w:shd w:val="clear" w:color="auto" w:fill="auto"/>
            <w:noWrap/>
            <w:vAlign w:val="center"/>
            <w:hideMark/>
          </w:tcPr>
          <w:p w14:paraId="72F1B8E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-1,743</w:t>
            </w:r>
          </w:p>
        </w:tc>
      </w:tr>
      <w:tr w:rsidR="004404D5" w:rsidRPr="00AD0228" w14:paraId="01CB318A" w14:textId="77777777" w:rsidTr="004404D5">
        <w:trPr>
          <w:trHeight w:val="257"/>
        </w:trPr>
        <w:tc>
          <w:tcPr>
            <w:tcW w:w="1702" w:type="pct"/>
            <w:shd w:val="clear" w:color="auto" w:fill="auto"/>
            <w:vAlign w:val="center"/>
            <w:hideMark/>
          </w:tcPr>
          <w:p w14:paraId="0BAF5B5A"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бурильно-крановых машин, в количестве 6 ед.</w:t>
            </w:r>
          </w:p>
        </w:tc>
        <w:tc>
          <w:tcPr>
            <w:tcW w:w="616" w:type="pct"/>
            <w:shd w:val="clear" w:color="auto" w:fill="auto"/>
            <w:vAlign w:val="center"/>
          </w:tcPr>
          <w:p w14:paraId="61503E3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F_05_ВН</w:t>
            </w:r>
          </w:p>
        </w:tc>
        <w:tc>
          <w:tcPr>
            <w:tcW w:w="536" w:type="pct"/>
            <w:shd w:val="clear" w:color="auto" w:fill="auto"/>
            <w:noWrap/>
            <w:vAlign w:val="center"/>
            <w:hideMark/>
          </w:tcPr>
          <w:p w14:paraId="5E6EEE5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5,941</w:t>
            </w:r>
          </w:p>
        </w:tc>
        <w:tc>
          <w:tcPr>
            <w:tcW w:w="536" w:type="pct"/>
            <w:shd w:val="clear" w:color="auto" w:fill="auto"/>
            <w:vAlign w:val="center"/>
            <w:hideMark/>
          </w:tcPr>
          <w:p w14:paraId="60BA41D7"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647CC4D2"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2197A5D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-5,941</w:t>
            </w:r>
          </w:p>
        </w:tc>
        <w:tc>
          <w:tcPr>
            <w:tcW w:w="537" w:type="pct"/>
            <w:shd w:val="clear" w:color="auto" w:fill="auto"/>
            <w:noWrap/>
            <w:vAlign w:val="center"/>
            <w:hideMark/>
          </w:tcPr>
          <w:p w14:paraId="51C15AF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01DC7BEB" w14:textId="77777777" w:rsidTr="004404D5">
        <w:trPr>
          <w:trHeight w:val="275"/>
        </w:trPr>
        <w:tc>
          <w:tcPr>
            <w:tcW w:w="1702" w:type="pct"/>
            <w:shd w:val="clear" w:color="auto" w:fill="auto"/>
            <w:vAlign w:val="center"/>
            <w:hideMark/>
          </w:tcPr>
          <w:p w14:paraId="6B382803"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экскаваторов, в количестве 6 ед.</w:t>
            </w:r>
          </w:p>
        </w:tc>
        <w:tc>
          <w:tcPr>
            <w:tcW w:w="616" w:type="pct"/>
            <w:shd w:val="clear" w:color="auto" w:fill="auto"/>
            <w:vAlign w:val="center"/>
          </w:tcPr>
          <w:p w14:paraId="6463F3BA"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F_06_ВН</w:t>
            </w:r>
          </w:p>
        </w:tc>
        <w:tc>
          <w:tcPr>
            <w:tcW w:w="536" w:type="pct"/>
            <w:shd w:val="clear" w:color="auto" w:fill="auto"/>
            <w:noWrap/>
            <w:vAlign w:val="center"/>
            <w:hideMark/>
          </w:tcPr>
          <w:p w14:paraId="698A020E"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6E7DCAF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2,458</w:t>
            </w:r>
          </w:p>
        </w:tc>
        <w:tc>
          <w:tcPr>
            <w:tcW w:w="536" w:type="pct"/>
            <w:shd w:val="clear" w:color="auto" w:fill="auto"/>
            <w:noWrap/>
            <w:vAlign w:val="center"/>
            <w:hideMark/>
          </w:tcPr>
          <w:p w14:paraId="6AE07DE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2,458</w:t>
            </w:r>
          </w:p>
        </w:tc>
        <w:tc>
          <w:tcPr>
            <w:tcW w:w="536" w:type="pct"/>
            <w:shd w:val="clear" w:color="auto" w:fill="auto"/>
            <w:noWrap/>
            <w:vAlign w:val="center"/>
            <w:hideMark/>
          </w:tcPr>
          <w:p w14:paraId="414B2A3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2,458</w:t>
            </w:r>
          </w:p>
        </w:tc>
        <w:tc>
          <w:tcPr>
            <w:tcW w:w="537" w:type="pct"/>
            <w:shd w:val="clear" w:color="auto" w:fill="auto"/>
            <w:noWrap/>
            <w:vAlign w:val="center"/>
            <w:hideMark/>
          </w:tcPr>
          <w:p w14:paraId="7B9E457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104B3077" w14:textId="77777777" w:rsidTr="004404D5">
        <w:trPr>
          <w:trHeight w:val="265"/>
        </w:trPr>
        <w:tc>
          <w:tcPr>
            <w:tcW w:w="1702" w:type="pct"/>
            <w:shd w:val="clear" w:color="auto" w:fill="auto"/>
            <w:vAlign w:val="center"/>
            <w:hideMark/>
          </w:tcPr>
          <w:p w14:paraId="028AA025"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диагностического и измерительного оборудования, приборов РЗА, в количестве 99 ед.</w:t>
            </w:r>
          </w:p>
        </w:tc>
        <w:tc>
          <w:tcPr>
            <w:tcW w:w="616" w:type="pct"/>
            <w:shd w:val="clear" w:color="auto" w:fill="auto"/>
            <w:vAlign w:val="center"/>
          </w:tcPr>
          <w:p w14:paraId="1B2E60A5"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F_44_ТЭ</w:t>
            </w:r>
          </w:p>
        </w:tc>
        <w:tc>
          <w:tcPr>
            <w:tcW w:w="536" w:type="pct"/>
            <w:shd w:val="clear" w:color="auto" w:fill="auto"/>
            <w:noWrap/>
            <w:vAlign w:val="center"/>
            <w:hideMark/>
          </w:tcPr>
          <w:p w14:paraId="5D3E6311"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3D6B602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5,904</w:t>
            </w:r>
          </w:p>
        </w:tc>
        <w:tc>
          <w:tcPr>
            <w:tcW w:w="536" w:type="pct"/>
            <w:shd w:val="clear" w:color="auto" w:fill="auto"/>
            <w:noWrap/>
            <w:vAlign w:val="center"/>
            <w:hideMark/>
          </w:tcPr>
          <w:p w14:paraId="5B54EEB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4,882</w:t>
            </w:r>
          </w:p>
        </w:tc>
        <w:tc>
          <w:tcPr>
            <w:tcW w:w="536" w:type="pct"/>
            <w:shd w:val="clear" w:color="auto" w:fill="auto"/>
            <w:noWrap/>
            <w:vAlign w:val="center"/>
            <w:hideMark/>
          </w:tcPr>
          <w:p w14:paraId="6455E86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4,882</w:t>
            </w:r>
          </w:p>
        </w:tc>
        <w:tc>
          <w:tcPr>
            <w:tcW w:w="537" w:type="pct"/>
            <w:shd w:val="clear" w:color="auto" w:fill="auto"/>
            <w:noWrap/>
            <w:vAlign w:val="center"/>
            <w:hideMark/>
          </w:tcPr>
          <w:p w14:paraId="4EC2553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-1,022</w:t>
            </w:r>
          </w:p>
        </w:tc>
      </w:tr>
      <w:tr w:rsidR="004404D5" w:rsidRPr="00AD0228" w14:paraId="2E02BB24" w14:textId="77777777" w:rsidTr="004404D5">
        <w:trPr>
          <w:trHeight w:val="372"/>
        </w:trPr>
        <w:tc>
          <w:tcPr>
            <w:tcW w:w="1702" w:type="pct"/>
            <w:shd w:val="clear" w:color="auto" w:fill="auto"/>
            <w:vAlign w:val="center"/>
            <w:hideMark/>
          </w:tcPr>
          <w:p w14:paraId="2F8EFBC8"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генераторов, электрических двигателей и станций, прочего оборудования хозяйтсвенных нужд, в количестве 12 ед.</w:t>
            </w:r>
          </w:p>
        </w:tc>
        <w:tc>
          <w:tcPr>
            <w:tcW w:w="616" w:type="pct"/>
            <w:shd w:val="clear" w:color="auto" w:fill="auto"/>
            <w:vAlign w:val="center"/>
          </w:tcPr>
          <w:p w14:paraId="1B5DE42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F_35_ТЭ</w:t>
            </w:r>
          </w:p>
        </w:tc>
        <w:tc>
          <w:tcPr>
            <w:tcW w:w="536" w:type="pct"/>
            <w:shd w:val="clear" w:color="auto" w:fill="auto"/>
            <w:noWrap/>
            <w:vAlign w:val="center"/>
            <w:hideMark/>
          </w:tcPr>
          <w:p w14:paraId="7C05698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0,914</w:t>
            </w:r>
          </w:p>
        </w:tc>
        <w:tc>
          <w:tcPr>
            <w:tcW w:w="536" w:type="pct"/>
            <w:shd w:val="clear" w:color="auto" w:fill="auto"/>
            <w:vAlign w:val="center"/>
            <w:hideMark/>
          </w:tcPr>
          <w:p w14:paraId="76AD5772"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7300ABAB"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7BC6B7A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-0,914</w:t>
            </w:r>
          </w:p>
        </w:tc>
        <w:tc>
          <w:tcPr>
            <w:tcW w:w="537" w:type="pct"/>
            <w:shd w:val="clear" w:color="auto" w:fill="auto"/>
            <w:noWrap/>
            <w:vAlign w:val="center"/>
            <w:hideMark/>
          </w:tcPr>
          <w:p w14:paraId="1181721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54CEC886" w14:textId="77777777" w:rsidTr="004404D5">
        <w:trPr>
          <w:trHeight w:val="464"/>
        </w:trPr>
        <w:tc>
          <w:tcPr>
            <w:tcW w:w="1702" w:type="pct"/>
            <w:shd w:val="clear" w:color="auto" w:fill="auto"/>
            <w:vAlign w:val="center"/>
            <w:hideMark/>
          </w:tcPr>
          <w:p w14:paraId="39D2254D"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блока микропроцессорного релейной защиты БМРЗ, в количестве 9 ед.</w:t>
            </w:r>
          </w:p>
        </w:tc>
        <w:tc>
          <w:tcPr>
            <w:tcW w:w="616" w:type="pct"/>
            <w:shd w:val="clear" w:color="auto" w:fill="auto"/>
            <w:vAlign w:val="center"/>
          </w:tcPr>
          <w:p w14:paraId="4DEDD0E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F_30_ТЭ</w:t>
            </w:r>
          </w:p>
        </w:tc>
        <w:tc>
          <w:tcPr>
            <w:tcW w:w="536" w:type="pct"/>
            <w:shd w:val="clear" w:color="auto" w:fill="auto"/>
            <w:noWrap/>
            <w:vAlign w:val="center"/>
            <w:hideMark/>
          </w:tcPr>
          <w:p w14:paraId="377487F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0,441</w:t>
            </w:r>
          </w:p>
        </w:tc>
        <w:tc>
          <w:tcPr>
            <w:tcW w:w="536" w:type="pct"/>
            <w:shd w:val="clear" w:color="auto" w:fill="auto"/>
            <w:vAlign w:val="center"/>
            <w:hideMark/>
          </w:tcPr>
          <w:p w14:paraId="0C90B1E0"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2604991F"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1972FD5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-0,441</w:t>
            </w:r>
          </w:p>
        </w:tc>
        <w:tc>
          <w:tcPr>
            <w:tcW w:w="537" w:type="pct"/>
            <w:shd w:val="clear" w:color="auto" w:fill="auto"/>
            <w:noWrap/>
            <w:vAlign w:val="center"/>
            <w:hideMark/>
          </w:tcPr>
          <w:p w14:paraId="6B6D226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4C71328E" w14:textId="77777777" w:rsidTr="004404D5">
        <w:trPr>
          <w:trHeight w:val="413"/>
        </w:trPr>
        <w:tc>
          <w:tcPr>
            <w:tcW w:w="1702" w:type="pct"/>
            <w:shd w:val="clear" w:color="auto" w:fill="auto"/>
            <w:vAlign w:val="center"/>
            <w:hideMark/>
          </w:tcPr>
          <w:p w14:paraId="1BEFB28B"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блока микропроцессорного "Сириус-2-ОМП", в количестве 7 ед.</w:t>
            </w:r>
          </w:p>
        </w:tc>
        <w:tc>
          <w:tcPr>
            <w:tcW w:w="616" w:type="pct"/>
            <w:shd w:val="clear" w:color="auto" w:fill="auto"/>
            <w:vAlign w:val="center"/>
          </w:tcPr>
          <w:p w14:paraId="55A14D9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F_31_ТЭ</w:t>
            </w:r>
          </w:p>
        </w:tc>
        <w:tc>
          <w:tcPr>
            <w:tcW w:w="536" w:type="pct"/>
            <w:shd w:val="clear" w:color="auto" w:fill="auto"/>
            <w:noWrap/>
            <w:vAlign w:val="center"/>
            <w:hideMark/>
          </w:tcPr>
          <w:p w14:paraId="282B9F6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0,438</w:t>
            </w:r>
          </w:p>
        </w:tc>
        <w:tc>
          <w:tcPr>
            <w:tcW w:w="536" w:type="pct"/>
            <w:shd w:val="clear" w:color="auto" w:fill="auto"/>
            <w:vAlign w:val="center"/>
            <w:hideMark/>
          </w:tcPr>
          <w:p w14:paraId="2C8F4009"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0E98584A"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057FB92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-0,438</w:t>
            </w:r>
          </w:p>
        </w:tc>
        <w:tc>
          <w:tcPr>
            <w:tcW w:w="537" w:type="pct"/>
            <w:shd w:val="clear" w:color="auto" w:fill="auto"/>
            <w:noWrap/>
            <w:vAlign w:val="center"/>
            <w:hideMark/>
          </w:tcPr>
          <w:p w14:paraId="0FEE850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4268BA63" w14:textId="77777777" w:rsidTr="004404D5">
        <w:trPr>
          <w:trHeight w:val="377"/>
        </w:trPr>
        <w:tc>
          <w:tcPr>
            <w:tcW w:w="1702" w:type="pct"/>
            <w:shd w:val="clear" w:color="auto" w:fill="auto"/>
            <w:vAlign w:val="center"/>
            <w:hideMark/>
          </w:tcPr>
          <w:p w14:paraId="2DAD5E75"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дуговой защиты "ОВОД-М", в количестве 23 ед.</w:t>
            </w:r>
          </w:p>
        </w:tc>
        <w:tc>
          <w:tcPr>
            <w:tcW w:w="616" w:type="pct"/>
            <w:shd w:val="clear" w:color="auto" w:fill="auto"/>
            <w:vAlign w:val="center"/>
          </w:tcPr>
          <w:p w14:paraId="6F0D856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F_32_ТЭ</w:t>
            </w:r>
          </w:p>
        </w:tc>
        <w:tc>
          <w:tcPr>
            <w:tcW w:w="536" w:type="pct"/>
            <w:shd w:val="clear" w:color="auto" w:fill="auto"/>
            <w:noWrap/>
            <w:vAlign w:val="center"/>
            <w:hideMark/>
          </w:tcPr>
          <w:p w14:paraId="74C44EA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5,015</w:t>
            </w:r>
          </w:p>
        </w:tc>
        <w:tc>
          <w:tcPr>
            <w:tcW w:w="536" w:type="pct"/>
            <w:shd w:val="clear" w:color="auto" w:fill="auto"/>
            <w:vAlign w:val="center"/>
            <w:hideMark/>
          </w:tcPr>
          <w:p w14:paraId="2A0B704F"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13E04D5C"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1F0480E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-5,015</w:t>
            </w:r>
          </w:p>
        </w:tc>
        <w:tc>
          <w:tcPr>
            <w:tcW w:w="537" w:type="pct"/>
            <w:shd w:val="clear" w:color="auto" w:fill="auto"/>
            <w:noWrap/>
            <w:vAlign w:val="center"/>
            <w:hideMark/>
          </w:tcPr>
          <w:p w14:paraId="0AD2573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3E6D1413" w14:textId="77777777" w:rsidTr="004404D5">
        <w:trPr>
          <w:trHeight w:val="411"/>
        </w:trPr>
        <w:tc>
          <w:tcPr>
            <w:tcW w:w="1702" w:type="pct"/>
            <w:shd w:val="clear" w:color="auto" w:fill="auto"/>
            <w:vAlign w:val="center"/>
            <w:hideMark/>
          </w:tcPr>
          <w:p w14:paraId="46C346E6" w14:textId="77777777" w:rsidR="001979BB" w:rsidRPr="00AD0228" w:rsidRDefault="001979BB" w:rsidP="001979BB">
            <w:pPr>
              <w:rPr>
                <w:rFonts w:ascii="Myriad Pro" w:hAnsi="Myriad Pro"/>
                <w:sz w:val="20"/>
                <w:szCs w:val="20"/>
              </w:rPr>
            </w:pPr>
            <w:r w:rsidRPr="00AD0228">
              <w:rPr>
                <w:rFonts w:ascii="Myriad Pro" w:hAnsi="Myriad Pro"/>
                <w:sz w:val="20"/>
                <w:szCs w:val="20"/>
              </w:rPr>
              <w:t xml:space="preserve">Покупка прибора контроля высоковольтных выключателей ПКВ/М7 полной комплектации </w:t>
            </w:r>
          </w:p>
        </w:tc>
        <w:tc>
          <w:tcPr>
            <w:tcW w:w="616" w:type="pct"/>
            <w:shd w:val="clear" w:color="auto" w:fill="auto"/>
            <w:vAlign w:val="center"/>
          </w:tcPr>
          <w:p w14:paraId="4C83C4B7"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F_103139_ВН</w:t>
            </w:r>
          </w:p>
        </w:tc>
        <w:tc>
          <w:tcPr>
            <w:tcW w:w="536" w:type="pct"/>
            <w:shd w:val="clear" w:color="auto" w:fill="auto"/>
            <w:noWrap/>
            <w:vAlign w:val="center"/>
            <w:hideMark/>
          </w:tcPr>
          <w:p w14:paraId="761E6E2E"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0875C26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0,705</w:t>
            </w:r>
          </w:p>
        </w:tc>
        <w:tc>
          <w:tcPr>
            <w:tcW w:w="536" w:type="pct"/>
            <w:shd w:val="clear" w:color="auto" w:fill="auto"/>
            <w:noWrap/>
            <w:vAlign w:val="center"/>
            <w:hideMark/>
          </w:tcPr>
          <w:p w14:paraId="28B01EF9" w14:textId="77777777" w:rsidR="001979BB" w:rsidRPr="00AD0228" w:rsidRDefault="001979BB" w:rsidP="001979BB">
            <w:pPr>
              <w:jc w:val="center"/>
              <w:rPr>
                <w:rFonts w:ascii="Myriad Pro" w:hAnsi="Myriad Pro"/>
                <w:sz w:val="20"/>
                <w:szCs w:val="20"/>
              </w:rPr>
            </w:pPr>
          </w:p>
        </w:tc>
        <w:tc>
          <w:tcPr>
            <w:tcW w:w="536" w:type="pct"/>
            <w:shd w:val="clear" w:color="auto" w:fill="auto"/>
            <w:noWrap/>
            <w:vAlign w:val="center"/>
            <w:hideMark/>
          </w:tcPr>
          <w:p w14:paraId="07A0EE5B" w14:textId="77777777" w:rsidR="001979BB" w:rsidRPr="00AD0228" w:rsidRDefault="001979BB" w:rsidP="001979BB">
            <w:pPr>
              <w:jc w:val="center"/>
              <w:rPr>
                <w:rFonts w:ascii="Myriad Pro" w:hAnsi="Myriad Pro"/>
                <w:sz w:val="20"/>
                <w:szCs w:val="20"/>
              </w:rPr>
            </w:pPr>
          </w:p>
        </w:tc>
        <w:tc>
          <w:tcPr>
            <w:tcW w:w="537" w:type="pct"/>
            <w:shd w:val="clear" w:color="auto" w:fill="auto"/>
            <w:noWrap/>
            <w:vAlign w:val="center"/>
            <w:hideMark/>
          </w:tcPr>
          <w:p w14:paraId="43E4DFD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-0,705</w:t>
            </w:r>
          </w:p>
        </w:tc>
      </w:tr>
      <w:tr w:rsidR="004404D5" w:rsidRPr="00AD0228" w14:paraId="1AD3C472" w14:textId="77777777" w:rsidTr="004404D5">
        <w:trPr>
          <w:trHeight w:val="567"/>
        </w:trPr>
        <w:tc>
          <w:tcPr>
            <w:tcW w:w="1702" w:type="pct"/>
            <w:shd w:val="clear" w:color="auto" w:fill="auto"/>
            <w:vAlign w:val="center"/>
            <w:hideMark/>
          </w:tcPr>
          <w:p w14:paraId="79A8013A"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робота-тренажера "Антон-1.01" с беспроводным планшетным компьютером, 1 ед.</w:t>
            </w:r>
          </w:p>
        </w:tc>
        <w:tc>
          <w:tcPr>
            <w:tcW w:w="616" w:type="pct"/>
            <w:shd w:val="clear" w:color="auto" w:fill="auto"/>
            <w:vAlign w:val="center"/>
          </w:tcPr>
          <w:p w14:paraId="3D441697" w14:textId="77777777" w:rsidR="001979BB" w:rsidRPr="00AD0228" w:rsidDel="002F603B" w:rsidRDefault="001979BB" w:rsidP="001979BB">
            <w:pPr>
              <w:jc w:val="center"/>
              <w:rPr>
                <w:rFonts w:ascii="Myriad Pro" w:hAnsi="Myriad Pro"/>
                <w:sz w:val="20"/>
                <w:szCs w:val="20"/>
              </w:rPr>
            </w:pPr>
            <w:r w:rsidRPr="00AD0228">
              <w:rPr>
                <w:rFonts w:ascii="Myriad Pro" w:hAnsi="Myriad Pro"/>
                <w:sz w:val="20"/>
                <w:szCs w:val="20"/>
              </w:rPr>
              <w:t>F_103117_ВН</w:t>
            </w:r>
          </w:p>
        </w:tc>
        <w:tc>
          <w:tcPr>
            <w:tcW w:w="536" w:type="pct"/>
            <w:shd w:val="clear" w:color="auto" w:fill="auto"/>
            <w:noWrap/>
            <w:vAlign w:val="center"/>
            <w:hideMark/>
          </w:tcPr>
          <w:p w14:paraId="782376E5" w14:textId="77777777" w:rsidR="001979BB" w:rsidRPr="00AD0228" w:rsidRDefault="001979BB" w:rsidP="001979BB">
            <w:pPr>
              <w:jc w:val="center"/>
              <w:rPr>
                <w:rFonts w:ascii="Myriad Pro" w:hAnsi="Myriad Pro"/>
                <w:sz w:val="20"/>
                <w:szCs w:val="20"/>
              </w:rPr>
            </w:pPr>
          </w:p>
        </w:tc>
        <w:tc>
          <w:tcPr>
            <w:tcW w:w="536" w:type="pct"/>
            <w:shd w:val="clear" w:color="auto" w:fill="auto"/>
            <w:vAlign w:val="center"/>
            <w:hideMark/>
          </w:tcPr>
          <w:p w14:paraId="0395197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0,144</w:t>
            </w:r>
          </w:p>
        </w:tc>
        <w:tc>
          <w:tcPr>
            <w:tcW w:w="536" w:type="pct"/>
            <w:shd w:val="clear" w:color="auto" w:fill="auto"/>
            <w:noWrap/>
            <w:vAlign w:val="center"/>
            <w:hideMark/>
          </w:tcPr>
          <w:p w14:paraId="09FDCD6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0,128</w:t>
            </w:r>
          </w:p>
        </w:tc>
        <w:tc>
          <w:tcPr>
            <w:tcW w:w="536" w:type="pct"/>
            <w:shd w:val="clear" w:color="auto" w:fill="auto"/>
            <w:noWrap/>
            <w:vAlign w:val="center"/>
            <w:hideMark/>
          </w:tcPr>
          <w:p w14:paraId="68BDE1F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0,128</w:t>
            </w:r>
          </w:p>
        </w:tc>
        <w:tc>
          <w:tcPr>
            <w:tcW w:w="537" w:type="pct"/>
            <w:shd w:val="clear" w:color="auto" w:fill="auto"/>
            <w:noWrap/>
            <w:vAlign w:val="center"/>
            <w:hideMark/>
          </w:tcPr>
          <w:p w14:paraId="579218F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-0,016</w:t>
            </w:r>
          </w:p>
        </w:tc>
      </w:tr>
    </w:tbl>
    <w:p w14:paraId="3A5A354B" w14:textId="77777777" w:rsidR="001979BB" w:rsidRPr="00D02979" w:rsidRDefault="001979BB" w:rsidP="00AD0228">
      <w:pPr>
        <w:pStyle w:val="3e"/>
      </w:pPr>
    </w:p>
    <w:p w14:paraId="31BB547D" w14:textId="77777777" w:rsidR="001979BB" w:rsidRPr="00D02979" w:rsidRDefault="001979BB" w:rsidP="00AD0228">
      <w:pPr>
        <w:pStyle w:val="3e"/>
        <w:sectPr w:rsidR="001979BB" w:rsidRPr="00D02979" w:rsidSect="00B94D40">
          <w:pgSz w:w="16838" w:h="11906" w:orient="landscape"/>
          <w:pgMar w:top="1701" w:right="1134" w:bottom="850" w:left="1134" w:header="1247" w:footer="708" w:gutter="0"/>
          <w:cols w:space="708"/>
          <w:docGrid w:linePitch="360"/>
        </w:sectPr>
      </w:pPr>
    </w:p>
    <w:p w14:paraId="7AA51BDE" w14:textId="77777777" w:rsidR="001979BB" w:rsidRPr="00D02979" w:rsidRDefault="001979BB" w:rsidP="00AD0228">
      <w:pPr>
        <w:pStyle w:val="3e"/>
      </w:pPr>
      <w:r w:rsidRPr="00D02979">
        <w:t>По итогам проверки отчетов и проведения сравнительного анализа фактического освоения мероприятий с плановой величиной относительно инвестиционной программы, утвержденной приказом Минэнерго России от 09.12.2016 г. № 1308 и скорректированной Инвестиционной программой, утвержденной приказом Минэнерго от 27.10.2017 №6@.</w:t>
      </w:r>
    </w:p>
    <w:p w14:paraId="2B2B1966" w14:textId="1032098B" w:rsidR="001979BB" w:rsidRPr="00D02979" w:rsidRDefault="001979BB" w:rsidP="00AD0228">
      <w:pPr>
        <w:pStyle w:val="3e"/>
      </w:pPr>
      <w:r w:rsidRPr="00D02979">
        <w:t>Исполнителем выявлено освоение капитальных вложений по 17 проектам на сумму 40,731 млн. руб. (без НДС), отсутствующи</w:t>
      </w:r>
      <w:r w:rsidR="00A327B5">
        <w:t>м</w:t>
      </w:r>
      <w:r w:rsidRPr="00D02979">
        <w:t xml:space="preserve"> в Инвестиционной программе </w:t>
      </w:r>
      <w:r w:rsidR="00C948A0">
        <w:t>АО «Тываэнерго»</w:t>
      </w:r>
      <w:r w:rsidRPr="00D02979">
        <w:t>, утвержденной приказом Минэнерго России от 09.12.2016 г. № 1308.</w:t>
      </w:r>
    </w:p>
    <w:p w14:paraId="2F7A1A60" w14:textId="1D0E28F8" w:rsidR="001979BB" w:rsidRPr="00D02979" w:rsidRDefault="001979BB" w:rsidP="00AD0228">
      <w:pPr>
        <w:pStyle w:val="3e"/>
      </w:pPr>
      <w:r w:rsidRPr="00D02979">
        <w:t>Исполнителем выявлено освоение капитальных вложений по 3 проектам на сумму 1,736</w:t>
      </w:r>
      <w:r w:rsidRPr="00D02979">
        <w:rPr>
          <w:b/>
          <w:sz w:val="20"/>
          <w:szCs w:val="20"/>
        </w:rPr>
        <w:t xml:space="preserve"> </w:t>
      </w:r>
      <w:r w:rsidRPr="00D02979">
        <w:t>млн. руб. (без НДС), отсутствующи</w:t>
      </w:r>
      <w:r w:rsidR="00AE661C">
        <w:t>м</w:t>
      </w:r>
      <w:r w:rsidRPr="00D02979">
        <w:t xml:space="preserve"> в скорректированной Инвестиционной программе </w:t>
      </w:r>
      <w:r w:rsidR="00C948A0">
        <w:t>АО «Тываэнерго»</w:t>
      </w:r>
      <w:r w:rsidRPr="00D02979">
        <w:t>, утвержденной приказом Минэнерго от 27.10.2017 №6@.</w:t>
      </w:r>
      <w:r w:rsidRPr="00D02979" w:rsidDel="002E7CE6">
        <w:t xml:space="preserve"> </w:t>
      </w:r>
    </w:p>
    <w:p w14:paraId="7A5290D0" w14:textId="77777777" w:rsidR="001979BB" w:rsidRPr="00D02979" w:rsidRDefault="001979BB" w:rsidP="00AD0228">
      <w:pPr>
        <w:pStyle w:val="3e"/>
      </w:pPr>
      <w:r w:rsidRPr="00D02979">
        <w:t>Данные приведены в таблице.</w:t>
      </w:r>
    </w:p>
    <w:tbl>
      <w:tblPr>
        <w:tblStyle w:val="161"/>
        <w:tblW w:w="5000" w:type="pct"/>
        <w:tblLook w:val="04A0" w:firstRow="1" w:lastRow="0" w:firstColumn="1" w:lastColumn="0" w:noHBand="0" w:noVBand="1"/>
      </w:tblPr>
      <w:tblGrid>
        <w:gridCol w:w="617"/>
        <w:gridCol w:w="4390"/>
        <w:gridCol w:w="2250"/>
        <w:gridCol w:w="2088"/>
      </w:tblGrid>
      <w:tr w:rsidR="00AD0228" w:rsidRPr="00AD0228" w14:paraId="62B35A69" w14:textId="77777777" w:rsidTr="00AD0228">
        <w:trPr>
          <w:trHeight w:val="828"/>
          <w:tblHeader/>
        </w:trPr>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86CB41"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п/п</w:t>
            </w:r>
          </w:p>
        </w:tc>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307C24"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Наименование инвестиционного проекта</w:t>
            </w:r>
          </w:p>
        </w:tc>
        <w:tc>
          <w:tcPr>
            <w:tcW w:w="1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1750EA"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Идентификатор инвестиционного проекта</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87E0B3"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Фактический объем освоения,</w:t>
            </w:r>
          </w:p>
          <w:p w14:paraId="72C3F5A3" w14:textId="77777777" w:rsidR="001979BB" w:rsidRPr="00AD0228" w:rsidRDefault="001979BB" w:rsidP="00AD0228">
            <w:pPr>
              <w:contextualSpacing/>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млн. руб., без НДС</w:t>
            </w:r>
          </w:p>
        </w:tc>
      </w:tr>
      <w:tr w:rsidR="004404D5" w:rsidRPr="00AD0228" w14:paraId="37A1FA0B" w14:textId="77777777" w:rsidTr="00AD0228">
        <w:trPr>
          <w:trHeight w:val="340"/>
        </w:trPr>
        <w:tc>
          <w:tcPr>
            <w:tcW w:w="330" w:type="pct"/>
            <w:tcBorders>
              <w:top w:val="single" w:sz="4" w:space="0" w:color="FFFFFF" w:themeColor="background1"/>
            </w:tcBorders>
            <w:vAlign w:val="center"/>
          </w:tcPr>
          <w:p w14:paraId="15A05313" w14:textId="77777777" w:rsidR="001979BB" w:rsidRPr="00AD0228" w:rsidRDefault="001979BB" w:rsidP="001979BB">
            <w:pPr>
              <w:contextualSpacing/>
              <w:jc w:val="center"/>
              <w:rPr>
                <w:rFonts w:ascii="Myriad Pro" w:hAnsi="Myriad Pro"/>
                <w:sz w:val="20"/>
                <w:szCs w:val="20"/>
              </w:rPr>
            </w:pPr>
          </w:p>
        </w:tc>
        <w:tc>
          <w:tcPr>
            <w:tcW w:w="2349" w:type="pct"/>
            <w:tcBorders>
              <w:top w:val="single" w:sz="4" w:space="0" w:color="FFFFFF" w:themeColor="background1"/>
            </w:tcBorders>
          </w:tcPr>
          <w:p w14:paraId="429FCD14" w14:textId="77777777" w:rsidR="001979BB" w:rsidRPr="00AD0228" w:rsidRDefault="001979BB" w:rsidP="001979BB">
            <w:pPr>
              <w:contextualSpacing/>
              <w:jc w:val="center"/>
              <w:rPr>
                <w:rFonts w:ascii="Myriad Pro" w:hAnsi="Myriad Pro"/>
                <w:b/>
                <w:sz w:val="20"/>
                <w:szCs w:val="20"/>
              </w:rPr>
            </w:pPr>
            <w:r w:rsidRPr="00AD0228">
              <w:rPr>
                <w:rFonts w:ascii="Myriad Pro" w:hAnsi="Myriad Pro"/>
                <w:b/>
                <w:sz w:val="20"/>
                <w:szCs w:val="20"/>
              </w:rPr>
              <w:t xml:space="preserve">Инвестиционные проекты, отсутствующие в инвестиционной программе, утвержденной приказом Минэнерго от 09.12.2016 г. №1308 </w:t>
            </w:r>
          </w:p>
        </w:tc>
        <w:tc>
          <w:tcPr>
            <w:tcW w:w="1204" w:type="pct"/>
            <w:tcBorders>
              <w:top w:val="single" w:sz="4" w:space="0" w:color="FFFFFF" w:themeColor="background1"/>
            </w:tcBorders>
            <w:vAlign w:val="center"/>
          </w:tcPr>
          <w:p w14:paraId="078B558E" w14:textId="77777777" w:rsidR="001979BB" w:rsidRPr="00AD0228" w:rsidRDefault="001979BB" w:rsidP="001979BB">
            <w:pPr>
              <w:contextualSpacing/>
              <w:jc w:val="center"/>
              <w:rPr>
                <w:rFonts w:ascii="Myriad Pro" w:hAnsi="Myriad Pro"/>
                <w:b/>
                <w:sz w:val="20"/>
                <w:szCs w:val="20"/>
              </w:rPr>
            </w:pPr>
          </w:p>
        </w:tc>
        <w:tc>
          <w:tcPr>
            <w:tcW w:w="1117" w:type="pct"/>
            <w:tcBorders>
              <w:top w:val="single" w:sz="4" w:space="0" w:color="FFFFFF" w:themeColor="background1"/>
            </w:tcBorders>
            <w:vAlign w:val="center"/>
          </w:tcPr>
          <w:p w14:paraId="075DE189" w14:textId="77777777" w:rsidR="001979BB" w:rsidRPr="00AD0228" w:rsidRDefault="001979BB" w:rsidP="001979BB">
            <w:pPr>
              <w:contextualSpacing/>
              <w:jc w:val="center"/>
              <w:rPr>
                <w:rFonts w:ascii="Myriad Pro" w:hAnsi="Myriad Pro"/>
                <w:b/>
                <w:sz w:val="20"/>
                <w:szCs w:val="20"/>
              </w:rPr>
            </w:pPr>
          </w:p>
        </w:tc>
      </w:tr>
      <w:tr w:rsidR="004404D5" w:rsidRPr="00AD0228" w14:paraId="54055115" w14:textId="77777777" w:rsidTr="004404D5">
        <w:trPr>
          <w:trHeight w:val="340"/>
        </w:trPr>
        <w:tc>
          <w:tcPr>
            <w:tcW w:w="330" w:type="pct"/>
            <w:vAlign w:val="center"/>
          </w:tcPr>
          <w:p w14:paraId="5C025774"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60E1E6B7"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Реконструкция ВЛ, КЛ 10-0.4 кВ для потребителей до 15 кВт для льготных потребителей</w:t>
            </w:r>
          </w:p>
        </w:tc>
        <w:tc>
          <w:tcPr>
            <w:tcW w:w="1204" w:type="pct"/>
            <w:tcBorders>
              <w:top w:val="single" w:sz="4" w:space="0" w:color="auto"/>
              <w:left w:val="single" w:sz="4" w:space="0" w:color="auto"/>
              <w:bottom w:val="single" w:sz="4" w:space="0" w:color="auto"/>
              <w:right w:val="single" w:sz="4" w:space="0" w:color="auto"/>
            </w:tcBorders>
            <w:shd w:val="clear" w:color="auto" w:fill="auto"/>
            <w:vAlign w:val="center"/>
          </w:tcPr>
          <w:p w14:paraId="555CD1B2"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F_15_ТЭ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64E583FC"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0,726</w:t>
            </w:r>
          </w:p>
        </w:tc>
      </w:tr>
      <w:tr w:rsidR="004404D5" w:rsidRPr="00AD0228" w14:paraId="07EE41D4" w14:textId="77777777" w:rsidTr="004404D5">
        <w:trPr>
          <w:trHeight w:val="340"/>
        </w:trPr>
        <w:tc>
          <w:tcPr>
            <w:tcW w:w="330" w:type="pct"/>
            <w:vAlign w:val="center"/>
          </w:tcPr>
          <w:p w14:paraId="6B047A1A"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2</w:t>
            </w:r>
          </w:p>
        </w:tc>
        <w:tc>
          <w:tcPr>
            <w:tcW w:w="2349" w:type="pct"/>
            <w:tcBorders>
              <w:top w:val="nil"/>
              <w:left w:val="single" w:sz="4" w:space="0" w:color="auto"/>
              <w:bottom w:val="single" w:sz="4" w:space="0" w:color="auto"/>
              <w:right w:val="single" w:sz="4" w:space="0" w:color="auto"/>
            </w:tcBorders>
            <w:shd w:val="clear" w:color="auto" w:fill="auto"/>
            <w:vAlign w:val="center"/>
          </w:tcPr>
          <w:p w14:paraId="25CD31BB" w14:textId="77777777" w:rsidR="001979BB" w:rsidRPr="00AD0228" w:rsidRDefault="001979BB" w:rsidP="001979BB">
            <w:pPr>
              <w:contextualSpacing/>
              <w:rPr>
                <w:rFonts w:ascii="Myriad Pro" w:hAnsi="Myriad Pro"/>
                <w:b/>
                <w:i/>
                <w:sz w:val="20"/>
                <w:szCs w:val="20"/>
              </w:rPr>
            </w:pPr>
            <w:r w:rsidRPr="00AD0228">
              <w:rPr>
                <w:rFonts w:ascii="Myriad Pro" w:hAnsi="Myriad Pro"/>
                <w:sz w:val="20"/>
                <w:szCs w:val="20"/>
              </w:rPr>
              <w:t>Реконструкция ТП 10/0,4 кВ, для потребителей до 15 кВт для льготных потребителей</w:t>
            </w:r>
          </w:p>
        </w:tc>
        <w:tc>
          <w:tcPr>
            <w:tcW w:w="1204" w:type="pct"/>
            <w:tcBorders>
              <w:top w:val="nil"/>
              <w:left w:val="single" w:sz="4" w:space="0" w:color="auto"/>
              <w:bottom w:val="single" w:sz="4" w:space="0" w:color="auto"/>
              <w:right w:val="single" w:sz="4" w:space="0" w:color="auto"/>
            </w:tcBorders>
            <w:shd w:val="clear" w:color="auto" w:fill="auto"/>
            <w:vAlign w:val="center"/>
          </w:tcPr>
          <w:p w14:paraId="4BF99731" w14:textId="77777777" w:rsidR="001979BB" w:rsidRPr="00AD0228" w:rsidRDefault="001979BB" w:rsidP="001979BB">
            <w:pPr>
              <w:contextualSpacing/>
              <w:jc w:val="center"/>
              <w:rPr>
                <w:rFonts w:ascii="Myriad Pro" w:hAnsi="Myriad Pro"/>
                <w:b/>
                <w:sz w:val="20"/>
                <w:szCs w:val="20"/>
              </w:rPr>
            </w:pPr>
            <w:r w:rsidRPr="00AD0228">
              <w:rPr>
                <w:rFonts w:ascii="Myriad Pro" w:hAnsi="Myriad Pro"/>
                <w:sz w:val="20"/>
                <w:szCs w:val="20"/>
              </w:rPr>
              <w:t>F_16_ТЭ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412A1ED9"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0,992</w:t>
            </w:r>
          </w:p>
        </w:tc>
      </w:tr>
      <w:tr w:rsidR="004404D5" w:rsidRPr="00AD0228" w14:paraId="4919E9CB" w14:textId="77777777" w:rsidTr="004404D5">
        <w:trPr>
          <w:trHeight w:val="340"/>
        </w:trPr>
        <w:tc>
          <w:tcPr>
            <w:tcW w:w="330" w:type="pct"/>
            <w:vAlign w:val="center"/>
          </w:tcPr>
          <w:p w14:paraId="5A601112"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3</w:t>
            </w:r>
          </w:p>
        </w:tc>
        <w:tc>
          <w:tcPr>
            <w:tcW w:w="2349" w:type="pct"/>
            <w:tcBorders>
              <w:top w:val="nil"/>
              <w:left w:val="single" w:sz="4" w:space="0" w:color="auto"/>
              <w:bottom w:val="single" w:sz="4" w:space="0" w:color="auto"/>
              <w:right w:val="single" w:sz="4" w:space="0" w:color="auto"/>
            </w:tcBorders>
            <w:shd w:val="clear" w:color="auto" w:fill="auto"/>
            <w:vAlign w:val="center"/>
          </w:tcPr>
          <w:p w14:paraId="327BBC14"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Реконструкция ВЛ, КЛ 10-0.4 кВ, ТП для потребителей от 15 кВт до 150 кВт</w:t>
            </w:r>
          </w:p>
        </w:tc>
        <w:tc>
          <w:tcPr>
            <w:tcW w:w="1204" w:type="pct"/>
            <w:tcBorders>
              <w:top w:val="nil"/>
              <w:left w:val="single" w:sz="4" w:space="0" w:color="auto"/>
              <w:bottom w:val="single" w:sz="4" w:space="0" w:color="auto"/>
              <w:right w:val="single" w:sz="4" w:space="0" w:color="auto"/>
            </w:tcBorders>
            <w:shd w:val="clear" w:color="auto" w:fill="auto"/>
            <w:vAlign w:val="center"/>
          </w:tcPr>
          <w:p w14:paraId="4FEB0B41"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F_10294_ВН</w:t>
            </w:r>
          </w:p>
        </w:tc>
        <w:tc>
          <w:tcPr>
            <w:tcW w:w="1117" w:type="pct"/>
            <w:tcBorders>
              <w:top w:val="nil"/>
              <w:left w:val="single" w:sz="4" w:space="0" w:color="auto"/>
              <w:bottom w:val="single" w:sz="4" w:space="0" w:color="auto"/>
              <w:right w:val="single" w:sz="4" w:space="0" w:color="auto"/>
            </w:tcBorders>
            <w:shd w:val="clear" w:color="auto" w:fill="auto"/>
            <w:vAlign w:val="center"/>
          </w:tcPr>
          <w:p w14:paraId="071B9B1A"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0,586</w:t>
            </w:r>
          </w:p>
        </w:tc>
      </w:tr>
      <w:tr w:rsidR="004404D5" w:rsidRPr="00AD0228" w14:paraId="347FFB73" w14:textId="77777777" w:rsidTr="004404D5">
        <w:trPr>
          <w:trHeight w:val="340"/>
        </w:trPr>
        <w:tc>
          <w:tcPr>
            <w:tcW w:w="330" w:type="pct"/>
            <w:vAlign w:val="center"/>
          </w:tcPr>
          <w:p w14:paraId="022AF72D"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4</w:t>
            </w:r>
          </w:p>
        </w:tc>
        <w:tc>
          <w:tcPr>
            <w:tcW w:w="2349" w:type="pct"/>
            <w:tcBorders>
              <w:top w:val="nil"/>
              <w:left w:val="single" w:sz="4" w:space="0" w:color="auto"/>
              <w:bottom w:val="single" w:sz="4" w:space="0" w:color="auto"/>
              <w:right w:val="single" w:sz="4" w:space="0" w:color="auto"/>
            </w:tcBorders>
            <w:shd w:val="clear" w:color="auto" w:fill="auto"/>
          </w:tcPr>
          <w:p w14:paraId="45593870"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 xml:space="preserve">Строительство ВЛ, КЛ 10-0.4 кВ для потребителей от 15 кВт до 150 кВт </w:t>
            </w:r>
          </w:p>
        </w:tc>
        <w:tc>
          <w:tcPr>
            <w:tcW w:w="1204" w:type="pct"/>
            <w:tcBorders>
              <w:top w:val="nil"/>
              <w:left w:val="single" w:sz="4" w:space="0" w:color="auto"/>
              <w:bottom w:val="single" w:sz="4" w:space="0" w:color="auto"/>
              <w:right w:val="single" w:sz="4" w:space="0" w:color="auto"/>
            </w:tcBorders>
            <w:shd w:val="clear" w:color="auto" w:fill="auto"/>
            <w:vAlign w:val="center"/>
          </w:tcPr>
          <w:p w14:paraId="0AD6F849"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F_13_ТЭ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73FFB998"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1,378</w:t>
            </w:r>
          </w:p>
        </w:tc>
      </w:tr>
      <w:tr w:rsidR="004404D5" w:rsidRPr="00AD0228" w14:paraId="52B03DF1" w14:textId="77777777" w:rsidTr="004404D5">
        <w:trPr>
          <w:trHeight w:val="340"/>
        </w:trPr>
        <w:tc>
          <w:tcPr>
            <w:tcW w:w="330" w:type="pct"/>
            <w:vAlign w:val="center"/>
          </w:tcPr>
          <w:p w14:paraId="2CDE2EBD"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5</w:t>
            </w:r>
          </w:p>
        </w:tc>
        <w:tc>
          <w:tcPr>
            <w:tcW w:w="2349" w:type="pct"/>
            <w:tcBorders>
              <w:top w:val="nil"/>
              <w:left w:val="single" w:sz="4" w:space="0" w:color="auto"/>
              <w:bottom w:val="single" w:sz="4" w:space="0" w:color="auto"/>
              <w:right w:val="single" w:sz="4" w:space="0" w:color="auto"/>
            </w:tcBorders>
            <w:shd w:val="clear" w:color="auto" w:fill="auto"/>
          </w:tcPr>
          <w:p w14:paraId="62B3D8D5"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 xml:space="preserve">Строительство ТП 10/0.4кВ для потребителей от 15 кВт до 150 кВт </w:t>
            </w:r>
          </w:p>
        </w:tc>
        <w:tc>
          <w:tcPr>
            <w:tcW w:w="1204" w:type="pct"/>
            <w:tcBorders>
              <w:top w:val="nil"/>
              <w:left w:val="single" w:sz="4" w:space="0" w:color="auto"/>
              <w:bottom w:val="single" w:sz="4" w:space="0" w:color="auto"/>
              <w:right w:val="single" w:sz="4" w:space="0" w:color="auto"/>
            </w:tcBorders>
            <w:shd w:val="clear" w:color="auto" w:fill="auto"/>
            <w:vAlign w:val="center"/>
          </w:tcPr>
          <w:p w14:paraId="28924ADB"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F_14_ТЭ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0F4E877B"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0,329</w:t>
            </w:r>
          </w:p>
        </w:tc>
      </w:tr>
      <w:tr w:rsidR="004404D5" w:rsidRPr="00AD0228" w14:paraId="3FF86B01" w14:textId="77777777" w:rsidTr="004404D5">
        <w:trPr>
          <w:trHeight w:val="340"/>
        </w:trPr>
        <w:tc>
          <w:tcPr>
            <w:tcW w:w="330" w:type="pct"/>
            <w:vAlign w:val="center"/>
          </w:tcPr>
          <w:p w14:paraId="4E453299"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6</w:t>
            </w:r>
          </w:p>
        </w:tc>
        <w:tc>
          <w:tcPr>
            <w:tcW w:w="2349" w:type="pct"/>
            <w:tcBorders>
              <w:top w:val="nil"/>
              <w:left w:val="single" w:sz="4" w:space="0" w:color="auto"/>
              <w:bottom w:val="single" w:sz="4" w:space="0" w:color="auto"/>
              <w:right w:val="single" w:sz="4" w:space="0" w:color="auto"/>
            </w:tcBorders>
            <w:shd w:val="clear" w:color="auto" w:fill="auto"/>
            <w:vAlign w:val="center"/>
          </w:tcPr>
          <w:p w14:paraId="4FB2EE93"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Реконструкция ВЛ-10кВ г.Кызыл, в 32 метрах восточнее жилого дома 1б по ул.Фрунзе</w:t>
            </w:r>
          </w:p>
        </w:tc>
        <w:tc>
          <w:tcPr>
            <w:tcW w:w="1204" w:type="pct"/>
            <w:tcBorders>
              <w:top w:val="nil"/>
              <w:left w:val="single" w:sz="4" w:space="0" w:color="auto"/>
              <w:bottom w:val="single" w:sz="4" w:space="0" w:color="auto"/>
              <w:right w:val="single" w:sz="4" w:space="0" w:color="auto"/>
            </w:tcBorders>
            <w:shd w:val="clear" w:color="auto" w:fill="auto"/>
            <w:vAlign w:val="center"/>
          </w:tcPr>
          <w:p w14:paraId="1E7752D3"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F_103205_ВН</w:t>
            </w:r>
          </w:p>
        </w:tc>
        <w:tc>
          <w:tcPr>
            <w:tcW w:w="1117" w:type="pct"/>
            <w:tcBorders>
              <w:top w:val="nil"/>
              <w:left w:val="single" w:sz="4" w:space="0" w:color="auto"/>
              <w:bottom w:val="single" w:sz="4" w:space="0" w:color="auto"/>
              <w:right w:val="single" w:sz="4" w:space="0" w:color="auto"/>
            </w:tcBorders>
            <w:shd w:val="clear" w:color="auto" w:fill="auto"/>
            <w:vAlign w:val="center"/>
          </w:tcPr>
          <w:p w14:paraId="62B11ED3"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0,029</w:t>
            </w:r>
          </w:p>
        </w:tc>
      </w:tr>
      <w:tr w:rsidR="004404D5" w:rsidRPr="00AD0228" w14:paraId="6E099D07" w14:textId="77777777" w:rsidTr="004404D5">
        <w:trPr>
          <w:trHeight w:val="340"/>
        </w:trPr>
        <w:tc>
          <w:tcPr>
            <w:tcW w:w="330" w:type="pct"/>
            <w:vAlign w:val="center"/>
          </w:tcPr>
          <w:p w14:paraId="382DE3D9"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7</w:t>
            </w:r>
          </w:p>
        </w:tc>
        <w:tc>
          <w:tcPr>
            <w:tcW w:w="2349" w:type="pct"/>
            <w:tcBorders>
              <w:top w:val="nil"/>
              <w:left w:val="single" w:sz="4" w:space="0" w:color="auto"/>
              <w:bottom w:val="single" w:sz="4" w:space="0" w:color="auto"/>
              <w:right w:val="single" w:sz="4" w:space="0" w:color="auto"/>
            </w:tcBorders>
            <w:shd w:val="clear" w:color="auto" w:fill="auto"/>
            <w:vAlign w:val="center"/>
          </w:tcPr>
          <w:p w14:paraId="538AD78B"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б/н "Алдын-Булак" ( с 0,16 МВА на 0,25 МВА)</w:t>
            </w:r>
          </w:p>
        </w:tc>
        <w:tc>
          <w:tcPr>
            <w:tcW w:w="1204" w:type="pct"/>
            <w:tcBorders>
              <w:top w:val="nil"/>
              <w:left w:val="single" w:sz="4" w:space="0" w:color="auto"/>
              <w:bottom w:val="single" w:sz="4" w:space="0" w:color="auto"/>
              <w:right w:val="single" w:sz="4" w:space="0" w:color="auto"/>
            </w:tcBorders>
            <w:shd w:val="clear" w:color="auto" w:fill="auto"/>
            <w:vAlign w:val="center"/>
          </w:tcPr>
          <w:p w14:paraId="107BD5ED"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H_10_ТЭ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79CAA42F"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0,587</w:t>
            </w:r>
          </w:p>
        </w:tc>
      </w:tr>
      <w:tr w:rsidR="004404D5" w:rsidRPr="00AD0228" w14:paraId="27E2566A" w14:textId="77777777" w:rsidTr="004404D5">
        <w:trPr>
          <w:trHeight w:val="340"/>
        </w:trPr>
        <w:tc>
          <w:tcPr>
            <w:tcW w:w="330" w:type="pct"/>
            <w:vAlign w:val="center"/>
          </w:tcPr>
          <w:p w14:paraId="01D9FC6C"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8</w:t>
            </w:r>
          </w:p>
        </w:tc>
        <w:tc>
          <w:tcPr>
            <w:tcW w:w="2349" w:type="pct"/>
            <w:tcBorders>
              <w:top w:val="nil"/>
              <w:left w:val="single" w:sz="4" w:space="0" w:color="auto"/>
              <w:bottom w:val="single" w:sz="4" w:space="0" w:color="auto"/>
              <w:right w:val="single" w:sz="4" w:space="0" w:color="auto"/>
            </w:tcBorders>
            <w:shd w:val="clear" w:color="auto" w:fill="auto"/>
            <w:vAlign w:val="center"/>
          </w:tcPr>
          <w:p w14:paraId="22B57DD9"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г. Кызыл, ул. Мира, д. 13/13 ( с 0,25 МВА на 0,4 МВА)</w:t>
            </w:r>
          </w:p>
        </w:tc>
        <w:tc>
          <w:tcPr>
            <w:tcW w:w="1204" w:type="pct"/>
            <w:tcBorders>
              <w:top w:val="nil"/>
              <w:left w:val="single" w:sz="4" w:space="0" w:color="auto"/>
              <w:bottom w:val="single" w:sz="4" w:space="0" w:color="auto"/>
              <w:right w:val="single" w:sz="4" w:space="0" w:color="auto"/>
            </w:tcBorders>
            <w:shd w:val="clear" w:color="auto" w:fill="auto"/>
            <w:vAlign w:val="center"/>
          </w:tcPr>
          <w:p w14:paraId="27A9B3AB"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H_11_ТЭ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345E7CB1"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0,261</w:t>
            </w:r>
          </w:p>
        </w:tc>
      </w:tr>
      <w:tr w:rsidR="004404D5" w:rsidRPr="00AD0228" w14:paraId="3204B777" w14:textId="77777777" w:rsidTr="004404D5">
        <w:trPr>
          <w:trHeight w:val="340"/>
        </w:trPr>
        <w:tc>
          <w:tcPr>
            <w:tcW w:w="330" w:type="pct"/>
            <w:vAlign w:val="center"/>
          </w:tcPr>
          <w:p w14:paraId="3119D841"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9</w:t>
            </w:r>
          </w:p>
        </w:tc>
        <w:tc>
          <w:tcPr>
            <w:tcW w:w="2349" w:type="pct"/>
            <w:tcBorders>
              <w:top w:val="nil"/>
              <w:left w:val="single" w:sz="4" w:space="0" w:color="auto"/>
              <w:bottom w:val="single" w:sz="4" w:space="0" w:color="auto"/>
              <w:right w:val="single" w:sz="4" w:space="0" w:color="auto"/>
            </w:tcBorders>
            <w:shd w:val="clear" w:color="auto" w:fill="auto"/>
            <w:vAlign w:val="center"/>
          </w:tcPr>
          <w:p w14:paraId="478A14D9"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Реконструкция ПС 110/10 кВ "Южная" с заменой ТМ 6,3 МВА на 16 МВА  (2-ой этап)</w:t>
            </w:r>
          </w:p>
        </w:tc>
        <w:tc>
          <w:tcPr>
            <w:tcW w:w="1204" w:type="pct"/>
            <w:tcBorders>
              <w:top w:val="nil"/>
              <w:left w:val="single" w:sz="4" w:space="0" w:color="auto"/>
              <w:bottom w:val="single" w:sz="4" w:space="0" w:color="auto"/>
              <w:right w:val="single" w:sz="4" w:space="0" w:color="auto"/>
            </w:tcBorders>
            <w:shd w:val="clear" w:color="auto" w:fill="auto"/>
            <w:vAlign w:val="center"/>
          </w:tcPr>
          <w:p w14:paraId="174E9D81"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G_36_ТЭ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3DFD1B15"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13,053</w:t>
            </w:r>
          </w:p>
        </w:tc>
      </w:tr>
      <w:tr w:rsidR="004404D5" w:rsidRPr="00AD0228" w14:paraId="0AE9D19B" w14:textId="77777777" w:rsidTr="004404D5">
        <w:trPr>
          <w:trHeight w:val="340"/>
        </w:trPr>
        <w:tc>
          <w:tcPr>
            <w:tcW w:w="330" w:type="pct"/>
            <w:vAlign w:val="center"/>
          </w:tcPr>
          <w:p w14:paraId="79FF2AF7"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10</w:t>
            </w:r>
          </w:p>
        </w:tc>
        <w:tc>
          <w:tcPr>
            <w:tcW w:w="2349" w:type="pct"/>
            <w:tcBorders>
              <w:top w:val="nil"/>
              <w:left w:val="single" w:sz="4" w:space="0" w:color="auto"/>
              <w:bottom w:val="single" w:sz="4" w:space="0" w:color="auto"/>
              <w:right w:val="single" w:sz="4" w:space="0" w:color="auto"/>
            </w:tcBorders>
            <w:shd w:val="clear" w:color="auto" w:fill="auto"/>
            <w:vAlign w:val="center"/>
          </w:tcPr>
          <w:p w14:paraId="4D2044A9"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 xml:space="preserve">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 </w:t>
            </w:r>
          </w:p>
        </w:tc>
        <w:tc>
          <w:tcPr>
            <w:tcW w:w="1204" w:type="pct"/>
            <w:tcBorders>
              <w:top w:val="nil"/>
              <w:left w:val="single" w:sz="4" w:space="0" w:color="auto"/>
              <w:bottom w:val="single" w:sz="4" w:space="0" w:color="auto"/>
              <w:right w:val="single" w:sz="4" w:space="0" w:color="auto"/>
            </w:tcBorders>
            <w:shd w:val="clear" w:color="auto" w:fill="auto"/>
            <w:vAlign w:val="center"/>
          </w:tcPr>
          <w:p w14:paraId="69F6D5D8"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F_4_ТЭ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3D76A020"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7,898</w:t>
            </w:r>
          </w:p>
        </w:tc>
      </w:tr>
      <w:tr w:rsidR="004404D5" w:rsidRPr="00AD0228" w14:paraId="63693EC1" w14:textId="77777777" w:rsidTr="004404D5">
        <w:trPr>
          <w:trHeight w:val="340"/>
        </w:trPr>
        <w:tc>
          <w:tcPr>
            <w:tcW w:w="330" w:type="pct"/>
            <w:vAlign w:val="center"/>
          </w:tcPr>
          <w:p w14:paraId="471AE2F4"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11</w:t>
            </w:r>
          </w:p>
        </w:tc>
        <w:tc>
          <w:tcPr>
            <w:tcW w:w="2349" w:type="pct"/>
            <w:tcBorders>
              <w:top w:val="nil"/>
              <w:left w:val="single" w:sz="4" w:space="0" w:color="auto"/>
              <w:bottom w:val="single" w:sz="4" w:space="0" w:color="auto"/>
              <w:right w:val="single" w:sz="4" w:space="0" w:color="auto"/>
            </w:tcBorders>
            <w:shd w:val="clear" w:color="auto" w:fill="auto"/>
            <w:vAlign w:val="center"/>
          </w:tcPr>
          <w:p w14:paraId="6D817498"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Модернизация системы телемеханика и организация цифровых каналов связи на ПС 110 кВ «Сукпак»</w:t>
            </w:r>
          </w:p>
        </w:tc>
        <w:tc>
          <w:tcPr>
            <w:tcW w:w="1204" w:type="pct"/>
            <w:tcBorders>
              <w:top w:val="nil"/>
              <w:left w:val="single" w:sz="4" w:space="0" w:color="auto"/>
              <w:bottom w:val="single" w:sz="4" w:space="0" w:color="auto"/>
              <w:right w:val="single" w:sz="4" w:space="0" w:color="auto"/>
            </w:tcBorders>
            <w:shd w:val="clear" w:color="auto" w:fill="auto"/>
            <w:vAlign w:val="center"/>
          </w:tcPr>
          <w:p w14:paraId="1A62CFC6"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G_38_ТЭ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5BC9AFC7"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0,099</w:t>
            </w:r>
          </w:p>
        </w:tc>
      </w:tr>
      <w:tr w:rsidR="004404D5" w:rsidRPr="00AD0228" w14:paraId="514510F3" w14:textId="77777777" w:rsidTr="004404D5">
        <w:trPr>
          <w:trHeight w:val="340"/>
        </w:trPr>
        <w:tc>
          <w:tcPr>
            <w:tcW w:w="330" w:type="pct"/>
            <w:vAlign w:val="center"/>
          </w:tcPr>
          <w:p w14:paraId="57996DAB"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12</w:t>
            </w:r>
          </w:p>
        </w:tc>
        <w:tc>
          <w:tcPr>
            <w:tcW w:w="2349" w:type="pct"/>
            <w:tcBorders>
              <w:top w:val="nil"/>
              <w:left w:val="single" w:sz="4" w:space="0" w:color="auto"/>
              <w:bottom w:val="single" w:sz="4" w:space="0" w:color="auto"/>
              <w:right w:val="single" w:sz="4" w:space="0" w:color="auto"/>
            </w:tcBorders>
            <w:shd w:val="clear" w:color="auto" w:fill="auto"/>
            <w:vAlign w:val="center"/>
          </w:tcPr>
          <w:p w14:paraId="3411271E"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1204" w:type="pct"/>
            <w:tcBorders>
              <w:top w:val="nil"/>
              <w:left w:val="single" w:sz="4" w:space="0" w:color="auto"/>
              <w:bottom w:val="single" w:sz="4" w:space="0" w:color="auto"/>
              <w:right w:val="single" w:sz="4" w:space="0" w:color="auto"/>
            </w:tcBorders>
            <w:shd w:val="clear" w:color="auto" w:fill="auto"/>
            <w:vAlign w:val="center"/>
          </w:tcPr>
          <w:p w14:paraId="11167641"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G_39_ТЭ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25C3529D"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0,099</w:t>
            </w:r>
          </w:p>
        </w:tc>
      </w:tr>
      <w:tr w:rsidR="004404D5" w:rsidRPr="00AD0228" w14:paraId="0FEAB8C1" w14:textId="77777777" w:rsidTr="004404D5">
        <w:trPr>
          <w:trHeight w:val="340"/>
        </w:trPr>
        <w:tc>
          <w:tcPr>
            <w:tcW w:w="330" w:type="pct"/>
            <w:vAlign w:val="center"/>
          </w:tcPr>
          <w:p w14:paraId="61A811CB"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13</w:t>
            </w:r>
          </w:p>
        </w:tc>
        <w:tc>
          <w:tcPr>
            <w:tcW w:w="2349" w:type="pct"/>
            <w:tcBorders>
              <w:top w:val="nil"/>
              <w:left w:val="single" w:sz="4" w:space="0" w:color="auto"/>
              <w:bottom w:val="single" w:sz="4" w:space="0" w:color="auto"/>
              <w:right w:val="single" w:sz="4" w:space="0" w:color="auto"/>
            </w:tcBorders>
            <w:shd w:val="clear" w:color="auto" w:fill="auto"/>
            <w:vAlign w:val="center"/>
          </w:tcPr>
          <w:p w14:paraId="07BF7895"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Реконструкция ВЛ-0,4 с применением СИП г. Кызыл фидер 11/ТП- №18</w:t>
            </w:r>
          </w:p>
        </w:tc>
        <w:tc>
          <w:tcPr>
            <w:tcW w:w="1204" w:type="pct"/>
            <w:tcBorders>
              <w:top w:val="nil"/>
              <w:left w:val="single" w:sz="4" w:space="0" w:color="auto"/>
              <w:bottom w:val="single" w:sz="4" w:space="0" w:color="auto"/>
              <w:right w:val="single" w:sz="4" w:space="0" w:color="auto"/>
            </w:tcBorders>
            <w:shd w:val="clear" w:color="auto" w:fill="auto"/>
            <w:vAlign w:val="center"/>
          </w:tcPr>
          <w:p w14:paraId="5781ABD1"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F_19-2_ТЭ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24A959E7"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7,226</w:t>
            </w:r>
          </w:p>
        </w:tc>
      </w:tr>
      <w:tr w:rsidR="004404D5" w:rsidRPr="00AD0228" w14:paraId="734E3496" w14:textId="77777777" w:rsidTr="004404D5">
        <w:trPr>
          <w:trHeight w:val="340"/>
        </w:trPr>
        <w:tc>
          <w:tcPr>
            <w:tcW w:w="330" w:type="pct"/>
            <w:vAlign w:val="center"/>
          </w:tcPr>
          <w:p w14:paraId="3ABE82AE"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14</w:t>
            </w:r>
          </w:p>
        </w:tc>
        <w:tc>
          <w:tcPr>
            <w:tcW w:w="2349" w:type="pct"/>
            <w:tcBorders>
              <w:top w:val="nil"/>
              <w:left w:val="single" w:sz="4" w:space="0" w:color="auto"/>
              <w:bottom w:val="single" w:sz="4" w:space="0" w:color="auto"/>
              <w:right w:val="single" w:sz="4" w:space="0" w:color="auto"/>
            </w:tcBorders>
            <w:shd w:val="clear" w:color="auto" w:fill="auto"/>
            <w:vAlign w:val="center"/>
          </w:tcPr>
          <w:p w14:paraId="39A81A63"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Покупка экскаваторов, в количестве 6 ед.</w:t>
            </w:r>
          </w:p>
        </w:tc>
        <w:tc>
          <w:tcPr>
            <w:tcW w:w="1204" w:type="pct"/>
            <w:tcBorders>
              <w:top w:val="nil"/>
              <w:left w:val="single" w:sz="4" w:space="0" w:color="auto"/>
              <w:bottom w:val="single" w:sz="4" w:space="0" w:color="auto"/>
              <w:right w:val="single" w:sz="4" w:space="0" w:color="auto"/>
            </w:tcBorders>
            <w:shd w:val="clear" w:color="auto" w:fill="auto"/>
            <w:vAlign w:val="center"/>
          </w:tcPr>
          <w:p w14:paraId="01092541"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F_06_ВН</w:t>
            </w:r>
          </w:p>
        </w:tc>
        <w:tc>
          <w:tcPr>
            <w:tcW w:w="1117" w:type="pct"/>
            <w:tcBorders>
              <w:top w:val="nil"/>
              <w:left w:val="single" w:sz="4" w:space="0" w:color="auto"/>
              <w:bottom w:val="single" w:sz="4" w:space="0" w:color="auto"/>
              <w:right w:val="single" w:sz="4" w:space="0" w:color="auto"/>
            </w:tcBorders>
            <w:shd w:val="clear" w:color="auto" w:fill="auto"/>
            <w:vAlign w:val="center"/>
          </w:tcPr>
          <w:p w14:paraId="56E6E78F"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2,458</w:t>
            </w:r>
          </w:p>
        </w:tc>
      </w:tr>
      <w:tr w:rsidR="004404D5" w:rsidRPr="00AD0228" w14:paraId="1C5C9F6E" w14:textId="77777777" w:rsidTr="004404D5">
        <w:trPr>
          <w:trHeight w:val="340"/>
        </w:trPr>
        <w:tc>
          <w:tcPr>
            <w:tcW w:w="330" w:type="pct"/>
            <w:vAlign w:val="center"/>
          </w:tcPr>
          <w:p w14:paraId="1A44496B"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15</w:t>
            </w:r>
          </w:p>
        </w:tc>
        <w:tc>
          <w:tcPr>
            <w:tcW w:w="2349" w:type="pct"/>
            <w:tcBorders>
              <w:top w:val="nil"/>
              <w:left w:val="single" w:sz="4" w:space="0" w:color="auto"/>
              <w:bottom w:val="single" w:sz="4" w:space="0" w:color="auto"/>
              <w:right w:val="single" w:sz="4" w:space="0" w:color="auto"/>
            </w:tcBorders>
            <w:shd w:val="clear" w:color="auto" w:fill="auto"/>
            <w:vAlign w:val="center"/>
          </w:tcPr>
          <w:p w14:paraId="48C14924"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Покупка диагностического и измерительного оборудования, приборов РЗА, в количестве 99 ед.</w:t>
            </w:r>
          </w:p>
        </w:tc>
        <w:tc>
          <w:tcPr>
            <w:tcW w:w="1204" w:type="pct"/>
            <w:tcBorders>
              <w:top w:val="nil"/>
              <w:left w:val="single" w:sz="4" w:space="0" w:color="auto"/>
              <w:bottom w:val="single" w:sz="4" w:space="0" w:color="auto"/>
              <w:right w:val="single" w:sz="4" w:space="0" w:color="auto"/>
            </w:tcBorders>
            <w:shd w:val="clear" w:color="auto" w:fill="auto"/>
            <w:vAlign w:val="center"/>
          </w:tcPr>
          <w:p w14:paraId="3A1FB78E"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F_44_ТЭ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6DD19561"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4,882</w:t>
            </w:r>
          </w:p>
        </w:tc>
      </w:tr>
      <w:tr w:rsidR="004404D5" w:rsidRPr="00AD0228" w14:paraId="23665060" w14:textId="77777777" w:rsidTr="004404D5">
        <w:trPr>
          <w:trHeight w:val="340"/>
        </w:trPr>
        <w:tc>
          <w:tcPr>
            <w:tcW w:w="330" w:type="pct"/>
            <w:vAlign w:val="center"/>
          </w:tcPr>
          <w:p w14:paraId="285CF5BC"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16</w:t>
            </w:r>
          </w:p>
        </w:tc>
        <w:tc>
          <w:tcPr>
            <w:tcW w:w="2349" w:type="pct"/>
            <w:tcBorders>
              <w:top w:val="nil"/>
              <w:left w:val="single" w:sz="4" w:space="0" w:color="auto"/>
              <w:bottom w:val="single" w:sz="4" w:space="0" w:color="auto"/>
              <w:right w:val="single" w:sz="4" w:space="0" w:color="auto"/>
            </w:tcBorders>
            <w:shd w:val="clear" w:color="auto" w:fill="auto"/>
            <w:vAlign w:val="center"/>
          </w:tcPr>
          <w:p w14:paraId="114BFEAC"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 xml:space="preserve">Покупка прибора контроля высоковольтных выключателей ПКВ/М7 полной комплектации </w:t>
            </w:r>
          </w:p>
        </w:tc>
        <w:tc>
          <w:tcPr>
            <w:tcW w:w="1204" w:type="pct"/>
            <w:tcBorders>
              <w:top w:val="nil"/>
              <w:left w:val="single" w:sz="4" w:space="0" w:color="auto"/>
              <w:bottom w:val="single" w:sz="4" w:space="0" w:color="auto"/>
              <w:right w:val="single" w:sz="4" w:space="0" w:color="auto"/>
            </w:tcBorders>
            <w:shd w:val="clear" w:color="auto" w:fill="auto"/>
            <w:vAlign w:val="center"/>
          </w:tcPr>
          <w:p w14:paraId="2B75CA01"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F_103139_ВН</w:t>
            </w:r>
          </w:p>
        </w:tc>
        <w:tc>
          <w:tcPr>
            <w:tcW w:w="1117" w:type="pct"/>
            <w:tcBorders>
              <w:top w:val="nil"/>
              <w:left w:val="single" w:sz="4" w:space="0" w:color="auto"/>
              <w:bottom w:val="single" w:sz="4" w:space="0" w:color="auto"/>
              <w:right w:val="single" w:sz="4" w:space="0" w:color="auto"/>
            </w:tcBorders>
            <w:shd w:val="clear" w:color="auto" w:fill="auto"/>
            <w:vAlign w:val="center"/>
          </w:tcPr>
          <w:p w14:paraId="60D340B5"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 </w:t>
            </w:r>
          </w:p>
        </w:tc>
      </w:tr>
      <w:tr w:rsidR="004404D5" w:rsidRPr="00AD0228" w14:paraId="6C0A5A47" w14:textId="77777777" w:rsidTr="004404D5">
        <w:trPr>
          <w:trHeight w:val="340"/>
        </w:trPr>
        <w:tc>
          <w:tcPr>
            <w:tcW w:w="330" w:type="pct"/>
            <w:vAlign w:val="center"/>
          </w:tcPr>
          <w:p w14:paraId="27262694"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17</w:t>
            </w:r>
          </w:p>
        </w:tc>
        <w:tc>
          <w:tcPr>
            <w:tcW w:w="2349" w:type="pct"/>
            <w:tcBorders>
              <w:top w:val="nil"/>
              <w:left w:val="single" w:sz="4" w:space="0" w:color="auto"/>
              <w:bottom w:val="single" w:sz="4" w:space="0" w:color="auto"/>
              <w:right w:val="single" w:sz="4" w:space="0" w:color="auto"/>
            </w:tcBorders>
            <w:shd w:val="clear" w:color="auto" w:fill="auto"/>
            <w:vAlign w:val="center"/>
          </w:tcPr>
          <w:p w14:paraId="7DA2BBFA" w14:textId="77777777" w:rsidR="001979BB" w:rsidRPr="00AD0228" w:rsidDel="0050212F" w:rsidRDefault="001979BB" w:rsidP="001979BB">
            <w:pPr>
              <w:contextualSpacing/>
              <w:rPr>
                <w:rFonts w:ascii="Myriad Pro" w:hAnsi="Myriad Pro"/>
                <w:sz w:val="20"/>
                <w:szCs w:val="20"/>
              </w:rPr>
            </w:pPr>
            <w:r w:rsidRPr="00AD0228">
              <w:rPr>
                <w:rFonts w:ascii="Myriad Pro" w:hAnsi="Myriad Pro"/>
                <w:sz w:val="20"/>
                <w:szCs w:val="20"/>
              </w:rPr>
              <w:t>Покупка робота-тренажера "Антон-1.01" с беспроводным планшетным компьютером, 1 ед.</w:t>
            </w:r>
          </w:p>
        </w:tc>
        <w:tc>
          <w:tcPr>
            <w:tcW w:w="1204" w:type="pct"/>
            <w:tcBorders>
              <w:top w:val="nil"/>
              <w:left w:val="single" w:sz="4" w:space="0" w:color="auto"/>
              <w:bottom w:val="single" w:sz="4" w:space="0" w:color="auto"/>
              <w:right w:val="single" w:sz="4" w:space="0" w:color="auto"/>
            </w:tcBorders>
            <w:shd w:val="clear" w:color="auto" w:fill="auto"/>
            <w:vAlign w:val="center"/>
          </w:tcPr>
          <w:p w14:paraId="67125935"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F_103117_ВН</w:t>
            </w:r>
          </w:p>
        </w:tc>
        <w:tc>
          <w:tcPr>
            <w:tcW w:w="1117" w:type="pct"/>
            <w:tcBorders>
              <w:top w:val="nil"/>
              <w:left w:val="single" w:sz="4" w:space="0" w:color="auto"/>
              <w:bottom w:val="single" w:sz="4" w:space="0" w:color="auto"/>
              <w:right w:val="single" w:sz="4" w:space="0" w:color="auto"/>
            </w:tcBorders>
            <w:shd w:val="clear" w:color="auto" w:fill="auto"/>
            <w:vAlign w:val="center"/>
          </w:tcPr>
          <w:p w14:paraId="45F53BF7" w14:textId="77777777" w:rsidR="001979BB" w:rsidRPr="00AD0228" w:rsidDel="0050212F" w:rsidRDefault="001979BB" w:rsidP="001979BB">
            <w:pPr>
              <w:contextualSpacing/>
              <w:jc w:val="center"/>
              <w:rPr>
                <w:rFonts w:ascii="Myriad Pro" w:hAnsi="Myriad Pro"/>
                <w:sz w:val="20"/>
                <w:szCs w:val="20"/>
              </w:rPr>
            </w:pPr>
            <w:r w:rsidRPr="00AD0228">
              <w:rPr>
                <w:rFonts w:ascii="Myriad Pro" w:hAnsi="Myriad Pro"/>
                <w:sz w:val="20"/>
                <w:szCs w:val="20"/>
              </w:rPr>
              <w:t>0,128</w:t>
            </w:r>
          </w:p>
        </w:tc>
      </w:tr>
      <w:tr w:rsidR="004404D5" w:rsidRPr="00AD0228" w14:paraId="54C23440" w14:textId="77777777" w:rsidTr="004404D5">
        <w:trPr>
          <w:trHeight w:val="340"/>
        </w:trPr>
        <w:tc>
          <w:tcPr>
            <w:tcW w:w="330" w:type="pct"/>
            <w:vAlign w:val="center"/>
          </w:tcPr>
          <w:p w14:paraId="6436570B" w14:textId="77777777" w:rsidR="001979BB" w:rsidRPr="00AD0228" w:rsidRDefault="001979BB" w:rsidP="001979BB">
            <w:pPr>
              <w:contextualSpacing/>
              <w:jc w:val="center"/>
              <w:rPr>
                <w:rFonts w:ascii="Myriad Pro" w:hAnsi="Myriad Pro"/>
                <w:sz w:val="20"/>
                <w:szCs w:val="20"/>
              </w:rPr>
            </w:pPr>
          </w:p>
        </w:tc>
        <w:tc>
          <w:tcPr>
            <w:tcW w:w="2349" w:type="pct"/>
            <w:vAlign w:val="center"/>
          </w:tcPr>
          <w:p w14:paraId="13B62793" w14:textId="77777777" w:rsidR="001979BB" w:rsidRPr="00AD0228" w:rsidRDefault="001979BB" w:rsidP="001979BB">
            <w:pPr>
              <w:contextualSpacing/>
              <w:rPr>
                <w:rFonts w:ascii="Myriad Pro" w:hAnsi="Myriad Pro"/>
                <w:sz w:val="20"/>
                <w:szCs w:val="20"/>
              </w:rPr>
            </w:pPr>
            <w:r w:rsidRPr="00AD0228">
              <w:rPr>
                <w:rFonts w:ascii="Myriad Pro" w:hAnsi="Myriad Pro"/>
                <w:b/>
                <w:sz w:val="20"/>
                <w:szCs w:val="20"/>
              </w:rPr>
              <w:t>Итого</w:t>
            </w:r>
          </w:p>
        </w:tc>
        <w:tc>
          <w:tcPr>
            <w:tcW w:w="1204" w:type="pct"/>
            <w:vAlign w:val="center"/>
          </w:tcPr>
          <w:p w14:paraId="4E18FF6E" w14:textId="77777777" w:rsidR="001979BB" w:rsidRPr="00AD0228" w:rsidRDefault="001979BB" w:rsidP="001979BB">
            <w:pPr>
              <w:contextualSpacing/>
              <w:jc w:val="center"/>
              <w:rPr>
                <w:rFonts w:ascii="Myriad Pro" w:hAnsi="Myriad Pro"/>
                <w:sz w:val="20"/>
                <w:szCs w:val="20"/>
              </w:rPr>
            </w:pPr>
          </w:p>
        </w:tc>
        <w:tc>
          <w:tcPr>
            <w:tcW w:w="1117" w:type="pct"/>
            <w:vAlign w:val="center"/>
          </w:tcPr>
          <w:p w14:paraId="300BEE50" w14:textId="77777777" w:rsidR="001979BB" w:rsidRPr="00AD0228" w:rsidRDefault="001979BB" w:rsidP="001979BB">
            <w:pPr>
              <w:contextualSpacing/>
              <w:jc w:val="center"/>
              <w:rPr>
                <w:rFonts w:ascii="Myriad Pro" w:hAnsi="Myriad Pro"/>
                <w:b/>
                <w:sz w:val="20"/>
                <w:szCs w:val="20"/>
              </w:rPr>
            </w:pPr>
            <w:r w:rsidRPr="00AD0228">
              <w:rPr>
                <w:rFonts w:ascii="Myriad Pro" w:hAnsi="Myriad Pro"/>
                <w:b/>
                <w:sz w:val="20"/>
                <w:szCs w:val="20"/>
              </w:rPr>
              <w:t>40,731</w:t>
            </w:r>
          </w:p>
        </w:tc>
      </w:tr>
      <w:tr w:rsidR="004404D5" w:rsidRPr="00AD0228" w14:paraId="664CDC80" w14:textId="77777777" w:rsidTr="004404D5">
        <w:trPr>
          <w:trHeight w:val="340"/>
        </w:trPr>
        <w:tc>
          <w:tcPr>
            <w:tcW w:w="330" w:type="pct"/>
            <w:vAlign w:val="center"/>
          </w:tcPr>
          <w:p w14:paraId="395B5624" w14:textId="77777777" w:rsidR="001979BB" w:rsidRPr="00AD0228" w:rsidRDefault="001979BB" w:rsidP="001979BB">
            <w:pPr>
              <w:contextualSpacing/>
              <w:jc w:val="center"/>
              <w:rPr>
                <w:rFonts w:ascii="Myriad Pro" w:hAnsi="Myriad Pro"/>
                <w:sz w:val="20"/>
                <w:szCs w:val="20"/>
              </w:rPr>
            </w:pPr>
          </w:p>
        </w:tc>
        <w:tc>
          <w:tcPr>
            <w:tcW w:w="2349" w:type="pct"/>
          </w:tcPr>
          <w:p w14:paraId="00046339" w14:textId="77777777" w:rsidR="001979BB" w:rsidRPr="00AD0228" w:rsidRDefault="001979BB" w:rsidP="001979BB">
            <w:pPr>
              <w:contextualSpacing/>
              <w:jc w:val="center"/>
              <w:rPr>
                <w:rFonts w:ascii="Myriad Pro" w:hAnsi="Myriad Pro"/>
                <w:b/>
                <w:sz w:val="20"/>
                <w:szCs w:val="20"/>
              </w:rPr>
            </w:pPr>
            <w:r w:rsidRPr="00AD0228">
              <w:rPr>
                <w:rFonts w:ascii="Myriad Pro" w:hAnsi="Myriad Pro"/>
                <w:b/>
                <w:sz w:val="20"/>
                <w:szCs w:val="20"/>
              </w:rPr>
              <w:t>Инвестиционные проекты, отсутствующие в инвестиционной программе, утвержденной приказом Минэнерго от 27.10.2017 №6@</w:t>
            </w:r>
          </w:p>
        </w:tc>
        <w:tc>
          <w:tcPr>
            <w:tcW w:w="1204" w:type="pct"/>
            <w:vAlign w:val="center"/>
          </w:tcPr>
          <w:p w14:paraId="435F2167" w14:textId="77777777" w:rsidR="001979BB" w:rsidRPr="00AD0228" w:rsidRDefault="001979BB" w:rsidP="001979BB">
            <w:pPr>
              <w:contextualSpacing/>
              <w:jc w:val="center"/>
              <w:rPr>
                <w:rFonts w:ascii="Myriad Pro" w:hAnsi="Myriad Pro"/>
                <w:b/>
                <w:sz w:val="20"/>
                <w:szCs w:val="20"/>
              </w:rPr>
            </w:pPr>
          </w:p>
        </w:tc>
        <w:tc>
          <w:tcPr>
            <w:tcW w:w="1117" w:type="pct"/>
            <w:vAlign w:val="center"/>
          </w:tcPr>
          <w:p w14:paraId="33913FE4" w14:textId="77777777" w:rsidR="001979BB" w:rsidRPr="00AD0228" w:rsidRDefault="001979BB" w:rsidP="001979BB">
            <w:pPr>
              <w:contextualSpacing/>
              <w:jc w:val="center"/>
              <w:rPr>
                <w:rFonts w:ascii="Myriad Pro" w:hAnsi="Myriad Pro"/>
                <w:b/>
                <w:sz w:val="20"/>
                <w:szCs w:val="20"/>
              </w:rPr>
            </w:pPr>
          </w:p>
        </w:tc>
      </w:tr>
      <w:tr w:rsidR="004404D5" w:rsidRPr="00AD0228" w14:paraId="4A67F133" w14:textId="77777777" w:rsidTr="004404D5">
        <w:trPr>
          <w:trHeight w:val="340"/>
        </w:trPr>
        <w:tc>
          <w:tcPr>
            <w:tcW w:w="330" w:type="pct"/>
            <w:vAlign w:val="center"/>
          </w:tcPr>
          <w:p w14:paraId="2DB41010"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w:t>
            </w:r>
          </w:p>
        </w:tc>
        <w:tc>
          <w:tcPr>
            <w:tcW w:w="2349" w:type="pct"/>
            <w:tcBorders>
              <w:top w:val="single" w:sz="4" w:space="0" w:color="auto"/>
              <w:left w:val="single" w:sz="4" w:space="0" w:color="auto"/>
              <w:bottom w:val="single" w:sz="4" w:space="0" w:color="auto"/>
              <w:right w:val="single" w:sz="4" w:space="0" w:color="auto"/>
            </w:tcBorders>
            <w:shd w:val="clear" w:color="auto" w:fill="auto"/>
          </w:tcPr>
          <w:p w14:paraId="6FD90F6D"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 xml:space="preserve">Строительство ВЛ, КЛ 10-0.4 кВ для потребителей от 15 кВт до 150 кВт </w:t>
            </w:r>
          </w:p>
        </w:tc>
        <w:tc>
          <w:tcPr>
            <w:tcW w:w="1204" w:type="pct"/>
            <w:tcBorders>
              <w:top w:val="single" w:sz="4" w:space="0" w:color="auto"/>
              <w:left w:val="nil"/>
              <w:bottom w:val="single" w:sz="4" w:space="0" w:color="auto"/>
              <w:right w:val="single" w:sz="4" w:space="0" w:color="auto"/>
            </w:tcBorders>
            <w:shd w:val="clear" w:color="auto" w:fill="auto"/>
            <w:vAlign w:val="center"/>
          </w:tcPr>
          <w:p w14:paraId="7531ABBA"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F_13_ТЭ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0D95E467"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1,378</w:t>
            </w:r>
          </w:p>
        </w:tc>
      </w:tr>
      <w:tr w:rsidR="004404D5" w:rsidRPr="00AD0228" w14:paraId="0F35D61F" w14:textId="77777777" w:rsidTr="004404D5">
        <w:trPr>
          <w:trHeight w:val="291"/>
        </w:trPr>
        <w:tc>
          <w:tcPr>
            <w:tcW w:w="330" w:type="pct"/>
            <w:vAlign w:val="center"/>
            <w:hideMark/>
          </w:tcPr>
          <w:p w14:paraId="109D0AB2"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2</w:t>
            </w:r>
          </w:p>
        </w:tc>
        <w:tc>
          <w:tcPr>
            <w:tcW w:w="2349" w:type="pct"/>
            <w:tcBorders>
              <w:top w:val="nil"/>
              <w:left w:val="single" w:sz="4" w:space="0" w:color="auto"/>
              <w:bottom w:val="single" w:sz="4" w:space="0" w:color="auto"/>
              <w:right w:val="single" w:sz="4" w:space="0" w:color="auto"/>
            </w:tcBorders>
            <w:shd w:val="clear" w:color="auto" w:fill="auto"/>
          </w:tcPr>
          <w:p w14:paraId="73B007FB" w14:textId="77777777" w:rsidR="001979BB" w:rsidRPr="00AD0228" w:rsidRDefault="001979BB" w:rsidP="001979BB">
            <w:pPr>
              <w:contextualSpacing/>
              <w:rPr>
                <w:rFonts w:ascii="Myriad Pro" w:hAnsi="Myriad Pro"/>
                <w:sz w:val="20"/>
                <w:szCs w:val="20"/>
              </w:rPr>
            </w:pPr>
            <w:r w:rsidRPr="00AD0228">
              <w:rPr>
                <w:rFonts w:ascii="Myriad Pro" w:hAnsi="Myriad Pro"/>
                <w:sz w:val="20"/>
                <w:szCs w:val="20"/>
              </w:rPr>
              <w:t>Строительство ТП 10/0.4кВ для потребителей от 15 кВт до 150 кВт 27.09.2013. и т.д.)</w:t>
            </w:r>
          </w:p>
        </w:tc>
        <w:tc>
          <w:tcPr>
            <w:tcW w:w="1204" w:type="pct"/>
            <w:tcBorders>
              <w:top w:val="nil"/>
              <w:left w:val="nil"/>
              <w:bottom w:val="single" w:sz="4" w:space="0" w:color="auto"/>
              <w:right w:val="single" w:sz="4" w:space="0" w:color="auto"/>
            </w:tcBorders>
            <w:shd w:val="clear" w:color="auto" w:fill="auto"/>
            <w:vAlign w:val="center"/>
          </w:tcPr>
          <w:p w14:paraId="432F26AA"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F_14_ТЭ</w:t>
            </w:r>
          </w:p>
        </w:tc>
        <w:tc>
          <w:tcPr>
            <w:tcW w:w="1117" w:type="pct"/>
            <w:tcBorders>
              <w:top w:val="nil"/>
              <w:left w:val="single" w:sz="4" w:space="0" w:color="auto"/>
              <w:bottom w:val="single" w:sz="4" w:space="0" w:color="auto"/>
              <w:right w:val="single" w:sz="4" w:space="0" w:color="auto"/>
            </w:tcBorders>
            <w:shd w:val="clear" w:color="auto" w:fill="auto"/>
            <w:vAlign w:val="center"/>
          </w:tcPr>
          <w:p w14:paraId="02EB129D"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0,329</w:t>
            </w:r>
          </w:p>
        </w:tc>
      </w:tr>
      <w:tr w:rsidR="004404D5" w:rsidRPr="00AD0228" w14:paraId="2CE0AF8C" w14:textId="77777777" w:rsidTr="004404D5">
        <w:trPr>
          <w:trHeight w:val="291"/>
        </w:trPr>
        <w:tc>
          <w:tcPr>
            <w:tcW w:w="330" w:type="pct"/>
            <w:vAlign w:val="center"/>
          </w:tcPr>
          <w:p w14:paraId="1F6428E0" w14:textId="77777777" w:rsidR="001979BB" w:rsidRPr="00AD0228" w:rsidRDefault="001979BB" w:rsidP="001979BB">
            <w:pPr>
              <w:contextualSpacing/>
              <w:jc w:val="center"/>
              <w:rPr>
                <w:rFonts w:ascii="Myriad Pro" w:hAnsi="Myriad Pro"/>
                <w:sz w:val="20"/>
                <w:szCs w:val="20"/>
              </w:rPr>
            </w:pPr>
            <w:r w:rsidRPr="00AD0228">
              <w:rPr>
                <w:rFonts w:ascii="Myriad Pro" w:hAnsi="Myriad Pro"/>
                <w:sz w:val="20"/>
                <w:szCs w:val="20"/>
              </w:rPr>
              <w:t>3</w:t>
            </w:r>
          </w:p>
        </w:tc>
        <w:tc>
          <w:tcPr>
            <w:tcW w:w="2349" w:type="pct"/>
            <w:tcBorders>
              <w:top w:val="nil"/>
              <w:left w:val="single" w:sz="4" w:space="0" w:color="auto"/>
              <w:bottom w:val="single" w:sz="4" w:space="0" w:color="auto"/>
              <w:right w:val="single" w:sz="4" w:space="0" w:color="auto"/>
            </w:tcBorders>
            <w:shd w:val="clear" w:color="auto" w:fill="auto"/>
            <w:vAlign w:val="center"/>
          </w:tcPr>
          <w:p w14:paraId="6080DA09" w14:textId="77777777" w:rsidR="001979BB" w:rsidRPr="00AD0228" w:rsidDel="00945178" w:rsidRDefault="001979BB" w:rsidP="001979BB">
            <w:pPr>
              <w:contextualSpacing/>
              <w:rPr>
                <w:rFonts w:ascii="Myriad Pro" w:hAnsi="Myriad Pro"/>
                <w:sz w:val="20"/>
                <w:szCs w:val="20"/>
              </w:rPr>
            </w:pPr>
            <w:r w:rsidRPr="00AD0228">
              <w:rPr>
                <w:rFonts w:ascii="Myriad Pro" w:hAnsi="Myriad Pro"/>
                <w:sz w:val="20"/>
                <w:szCs w:val="20"/>
              </w:rPr>
              <w:t>Реконструкция ВЛ-10кВ г.Кызыл, в 32 метрах восточнее жилого дома 1б по ул.Фрунзе</w:t>
            </w:r>
          </w:p>
        </w:tc>
        <w:tc>
          <w:tcPr>
            <w:tcW w:w="1204" w:type="pct"/>
            <w:tcBorders>
              <w:top w:val="nil"/>
              <w:left w:val="nil"/>
              <w:bottom w:val="single" w:sz="4" w:space="0" w:color="auto"/>
              <w:right w:val="single" w:sz="4" w:space="0" w:color="auto"/>
            </w:tcBorders>
            <w:shd w:val="clear" w:color="auto" w:fill="auto"/>
            <w:vAlign w:val="center"/>
          </w:tcPr>
          <w:p w14:paraId="4A39821B" w14:textId="77777777" w:rsidR="001979BB" w:rsidRPr="00AD0228" w:rsidDel="00945178" w:rsidRDefault="001979BB" w:rsidP="001979BB">
            <w:pPr>
              <w:contextualSpacing/>
              <w:jc w:val="center"/>
              <w:rPr>
                <w:rFonts w:ascii="Myriad Pro" w:hAnsi="Myriad Pro"/>
                <w:sz w:val="20"/>
                <w:szCs w:val="20"/>
              </w:rPr>
            </w:pPr>
            <w:r w:rsidRPr="00AD0228">
              <w:rPr>
                <w:rFonts w:ascii="Myriad Pro" w:hAnsi="Myriad Pro"/>
                <w:sz w:val="20"/>
                <w:szCs w:val="20"/>
              </w:rPr>
              <w:t>F_103205_ВН</w:t>
            </w:r>
          </w:p>
        </w:tc>
        <w:tc>
          <w:tcPr>
            <w:tcW w:w="1117" w:type="pct"/>
            <w:tcBorders>
              <w:top w:val="nil"/>
              <w:left w:val="single" w:sz="4" w:space="0" w:color="auto"/>
              <w:bottom w:val="single" w:sz="4" w:space="0" w:color="auto"/>
              <w:right w:val="single" w:sz="4" w:space="0" w:color="auto"/>
            </w:tcBorders>
            <w:shd w:val="clear" w:color="auto" w:fill="auto"/>
            <w:vAlign w:val="center"/>
          </w:tcPr>
          <w:p w14:paraId="1B4122CC" w14:textId="77777777" w:rsidR="001979BB" w:rsidRPr="00AD0228" w:rsidDel="00945178" w:rsidRDefault="001979BB" w:rsidP="001979BB">
            <w:pPr>
              <w:contextualSpacing/>
              <w:jc w:val="center"/>
              <w:rPr>
                <w:rFonts w:ascii="Myriad Pro" w:hAnsi="Myriad Pro"/>
                <w:sz w:val="20"/>
                <w:szCs w:val="20"/>
              </w:rPr>
            </w:pPr>
            <w:r w:rsidRPr="00AD0228">
              <w:rPr>
                <w:rFonts w:ascii="Myriad Pro" w:hAnsi="Myriad Pro"/>
                <w:sz w:val="20"/>
                <w:szCs w:val="20"/>
              </w:rPr>
              <w:t>0,029</w:t>
            </w:r>
          </w:p>
        </w:tc>
      </w:tr>
      <w:tr w:rsidR="004404D5" w:rsidRPr="00AD0228" w14:paraId="298B85F3" w14:textId="77777777" w:rsidTr="0090723D">
        <w:trPr>
          <w:trHeight w:val="300"/>
        </w:trPr>
        <w:tc>
          <w:tcPr>
            <w:tcW w:w="330" w:type="pct"/>
            <w:shd w:val="clear" w:color="auto" w:fill="EAF1DD" w:themeFill="accent3" w:themeFillTint="33"/>
            <w:vAlign w:val="center"/>
            <w:hideMark/>
          </w:tcPr>
          <w:p w14:paraId="42BB539E" w14:textId="77777777" w:rsidR="001979BB" w:rsidRPr="00AD0228" w:rsidRDefault="001979BB" w:rsidP="001979BB">
            <w:pPr>
              <w:contextualSpacing/>
              <w:jc w:val="center"/>
              <w:rPr>
                <w:rFonts w:ascii="Myriad Pro" w:hAnsi="Myriad Pro"/>
                <w:sz w:val="20"/>
                <w:szCs w:val="20"/>
              </w:rPr>
            </w:pPr>
          </w:p>
        </w:tc>
        <w:tc>
          <w:tcPr>
            <w:tcW w:w="2349" w:type="pct"/>
            <w:shd w:val="clear" w:color="auto" w:fill="EAF1DD" w:themeFill="accent3" w:themeFillTint="33"/>
            <w:vAlign w:val="center"/>
            <w:hideMark/>
          </w:tcPr>
          <w:p w14:paraId="2783B25C" w14:textId="77777777" w:rsidR="001979BB" w:rsidRPr="00AD0228" w:rsidRDefault="001979BB" w:rsidP="001979BB">
            <w:pPr>
              <w:contextualSpacing/>
              <w:rPr>
                <w:rFonts w:ascii="Myriad Pro" w:hAnsi="Myriad Pro"/>
                <w:b/>
                <w:sz w:val="20"/>
                <w:szCs w:val="20"/>
              </w:rPr>
            </w:pPr>
            <w:r w:rsidRPr="00AD0228">
              <w:rPr>
                <w:rFonts w:ascii="Myriad Pro" w:hAnsi="Myriad Pro"/>
                <w:b/>
                <w:sz w:val="20"/>
                <w:szCs w:val="20"/>
              </w:rPr>
              <w:t>Итого</w:t>
            </w:r>
          </w:p>
        </w:tc>
        <w:tc>
          <w:tcPr>
            <w:tcW w:w="1204" w:type="pct"/>
            <w:shd w:val="clear" w:color="auto" w:fill="EAF1DD" w:themeFill="accent3" w:themeFillTint="33"/>
            <w:vAlign w:val="center"/>
            <w:hideMark/>
          </w:tcPr>
          <w:p w14:paraId="025E44B9" w14:textId="77777777" w:rsidR="001979BB" w:rsidRPr="00AD0228" w:rsidRDefault="001979BB" w:rsidP="001979BB">
            <w:pPr>
              <w:contextualSpacing/>
              <w:jc w:val="center"/>
              <w:rPr>
                <w:rFonts w:ascii="Myriad Pro" w:hAnsi="Myriad Pro"/>
                <w:b/>
                <w:sz w:val="20"/>
                <w:szCs w:val="20"/>
              </w:rPr>
            </w:pPr>
          </w:p>
        </w:tc>
        <w:tc>
          <w:tcPr>
            <w:tcW w:w="1117" w:type="pct"/>
            <w:shd w:val="clear" w:color="auto" w:fill="EAF1DD" w:themeFill="accent3" w:themeFillTint="33"/>
            <w:vAlign w:val="center"/>
            <w:hideMark/>
          </w:tcPr>
          <w:p w14:paraId="757F23C0" w14:textId="77777777" w:rsidR="001979BB" w:rsidRPr="00AD0228" w:rsidRDefault="001979BB" w:rsidP="001979BB">
            <w:pPr>
              <w:contextualSpacing/>
              <w:jc w:val="center"/>
              <w:rPr>
                <w:rFonts w:ascii="Myriad Pro" w:hAnsi="Myriad Pro"/>
                <w:b/>
                <w:sz w:val="20"/>
                <w:szCs w:val="20"/>
              </w:rPr>
            </w:pPr>
            <w:r w:rsidRPr="00AD0228">
              <w:rPr>
                <w:rFonts w:ascii="Myriad Pro" w:hAnsi="Myriad Pro"/>
                <w:b/>
                <w:sz w:val="20"/>
                <w:szCs w:val="20"/>
              </w:rPr>
              <w:t>1,736</w:t>
            </w:r>
          </w:p>
        </w:tc>
      </w:tr>
    </w:tbl>
    <w:p w14:paraId="2219E7A1" w14:textId="77777777" w:rsidR="001979BB" w:rsidRPr="00D02979" w:rsidRDefault="001979BB" w:rsidP="00AD0228">
      <w:pPr>
        <w:pStyle w:val="3e"/>
        <w:rPr>
          <w:rFonts w:eastAsia="Calibri"/>
        </w:rPr>
      </w:pPr>
      <w:r w:rsidRPr="00D02979">
        <w:rPr>
          <w:rFonts w:eastAsia="Calibri"/>
        </w:rPr>
        <w:t xml:space="preserve">Исполнителем выявлено освоение капитальных вложений по 3 проектам на сумму </w:t>
      </w:r>
      <w:r w:rsidRPr="00D02979">
        <w:t>1,736</w:t>
      </w:r>
      <w:r w:rsidRPr="00D02979">
        <w:rPr>
          <w:b/>
          <w:sz w:val="20"/>
          <w:szCs w:val="20"/>
        </w:rPr>
        <w:t xml:space="preserve"> </w:t>
      </w:r>
      <w:r w:rsidRPr="00D02979">
        <w:rPr>
          <w:rFonts w:eastAsia="Calibri"/>
        </w:rPr>
        <w:t xml:space="preserve">млн. руб. (без НДС), отсутствующим в инвестиционной программе, утвержденной приказом Минэнерго России </w:t>
      </w:r>
      <w:r w:rsidRPr="00D02979">
        <w:t xml:space="preserve">от 09.12.2016 г. № 1308 </w:t>
      </w:r>
      <w:r w:rsidRPr="00D02979">
        <w:rPr>
          <w:rFonts w:eastAsia="Calibri"/>
        </w:rPr>
        <w:t>и скорректированной Инвестиционной программой, утвержденной приказом Минэнерго от 27.10.2017 №6@</w:t>
      </w:r>
      <w:r w:rsidRPr="00D02979">
        <w:t>.</w:t>
      </w:r>
    </w:p>
    <w:p w14:paraId="56D7E121" w14:textId="77777777" w:rsidR="001979BB" w:rsidRPr="00D02979" w:rsidRDefault="001979BB" w:rsidP="00AD0228">
      <w:pPr>
        <w:pStyle w:val="3e"/>
        <w:rPr>
          <w:rFonts w:eastAsia="Calibri"/>
        </w:rPr>
      </w:pPr>
      <w:r w:rsidRPr="00D02979">
        <w:rPr>
          <w:rFonts w:eastAsia="Calibri"/>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32E4A06E" w14:textId="77777777" w:rsidR="001979BB" w:rsidRPr="00D02979" w:rsidRDefault="001979BB" w:rsidP="00AD0228">
      <w:pPr>
        <w:pStyle w:val="3e"/>
      </w:pPr>
      <w:r w:rsidRPr="00D02979">
        <w:rPr>
          <w:rFonts w:eastAsia="Calibri"/>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D02979">
        <w:t>к учету не принимаются.</w:t>
      </w:r>
    </w:p>
    <w:p w14:paraId="07EB75F4" w14:textId="77777777" w:rsidR="001979BB" w:rsidRPr="00D02979" w:rsidRDefault="001979BB" w:rsidP="00AD0228">
      <w:pPr>
        <w:pStyle w:val="3e"/>
      </w:pPr>
      <w:r w:rsidRPr="00D02979">
        <w:t xml:space="preserve">Исполнителем в ходе проверки </w:t>
      </w:r>
      <w:r w:rsidRPr="00D02979">
        <w:rPr>
          <w:rFonts w:eastAsia="Calibri"/>
        </w:rPr>
        <w:t>обнаружено превышение фактического освоения капитальных вложений по 7 мероприятиям Инвестиционной программы свыше величины средств, предусмотренных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w:t>
      </w:r>
    </w:p>
    <w:p w14:paraId="6F18CAE2" w14:textId="77777777" w:rsidR="001979BB" w:rsidRPr="00D02979" w:rsidRDefault="001979BB" w:rsidP="00AD0228">
      <w:pPr>
        <w:pStyle w:val="3e"/>
        <w:rPr>
          <w:rFonts w:eastAsia="Calibri"/>
        </w:rPr>
      </w:pPr>
      <w:r w:rsidRPr="00D02979">
        <w:rPr>
          <w:rFonts w:eastAsia="Calibri"/>
        </w:rPr>
        <w:t xml:space="preserve">Отклонение по указанным объектам составило </w:t>
      </w:r>
      <w:r w:rsidRPr="00D02979">
        <w:rPr>
          <w:bCs/>
          <w:szCs w:val="20"/>
        </w:rPr>
        <w:t>24,193</w:t>
      </w:r>
      <w:r w:rsidRPr="00D02979">
        <w:rPr>
          <w:rFonts w:eastAsia="Calibri"/>
        </w:rPr>
        <w:t xml:space="preserve">млн. руб. (без НДС) и </w:t>
      </w:r>
      <w:r w:rsidRPr="00D02979">
        <w:rPr>
          <w:bCs/>
          <w:szCs w:val="20"/>
        </w:rPr>
        <w:t>10,834</w:t>
      </w:r>
      <w:r w:rsidRPr="00D02979">
        <w:rPr>
          <w:b/>
          <w:bCs/>
          <w:szCs w:val="20"/>
        </w:rPr>
        <w:t xml:space="preserve"> </w:t>
      </w:r>
      <w:r w:rsidRPr="00D02979">
        <w:rPr>
          <w:rFonts w:eastAsia="Calibri"/>
        </w:rPr>
        <w:t xml:space="preserve">млн. руб. (без НДС) соответственно. </w:t>
      </w:r>
    </w:p>
    <w:p w14:paraId="252C379D" w14:textId="77777777" w:rsidR="001979BB" w:rsidRPr="00D02979" w:rsidRDefault="001979BB" w:rsidP="00AD0228">
      <w:pPr>
        <w:pStyle w:val="3e"/>
      </w:pPr>
      <w:r w:rsidRPr="00D02979">
        <w:rPr>
          <w:rFonts w:eastAsia="Calibri"/>
        </w:rPr>
        <w:t>Данные отражены в таблице.</w:t>
      </w:r>
    </w:p>
    <w:p w14:paraId="2C5E5116" w14:textId="77777777" w:rsidR="001979BB" w:rsidRPr="00D02979" w:rsidRDefault="001979BB" w:rsidP="00AD0228">
      <w:pPr>
        <w:pStyle w:val="3e"/>
      </w:pPr>
    </w:p>
    <w:p w14:paraId="395984AC" w14:textId="77777777" w:rsidR="001979BB" w:rsidRPr="00D02979" w:rsidRDefault="001979BB" w:rsidP="00AD0228">
      <w:pPr>
        <w:pStyle w:val="3e"/>
        <w:sectPr w:rsidR="001979BB" w:rsidRPr="00D02979" w:rsidSect="007D0FF7">
          <w:pgSz w:w="11906" w:h="16838"/>
          <w:pgMar w:top="1134" w:right="850" w:bottom="1134" w:left="1701" w:header="708" w:footer="708" w:gutter="0"/>
          <w:cols w:space="708"/>
          <w:docGrid w:linePitch="360"/>
        </w:sectPr>
      </w:pP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2694"/>
        <w:gridCol w:w="1843"/>
        <w:gridCol w:w="1702"/>
        <w:gridCol w:w="2409"/>
        <w:gridCol w:w="1873"/>
        <w:gridCol w:w="1594"/>
        <w:gridCol w:w="2023"/>
      </w:tblGrid>
      <w:tr w:rsidR="00AD0228" w:rsidRPr="00AD0228" w14:paraId="5C324352" w14:textId="77777777" w:rsidTr="00AD0228">
        <w:trPr>
          <w:trHeight w:val="20"/>
          <w:tblHeader/>
        </w:trPr>
        <w:tc>
          <w:tcPr>
            <w:tcW w:w="2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7EE9C7" w14:textId="0F44FA0C" w:rsidR="001979BB" w:rsidRPr="00AD0228" w:rsidRDefault="001979BB" w:rsidP="00AD0228">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п/п</w:t>
            </w:r>
          </w:p>
        </w:tc>
        <w:tc>
          <w:tcPr>
            <w:tcW w:w="8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B4B71" w14:textId="77777777" w:rsidR="001979BB" w:rsidRPr="00AD0228" w:rsidRDefault="001979BB" w:rsidP="001979BB">
            <w:pPr>
              <w:ind w:left="-109" w:right="-108" w:firstLine="109"/>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Наименование инвестиционного проекта</w:t>
            </w:r>
          </w:p>
          <w:p w14:paraId="54E9E0DA" w14:textId="77777777" w:rsidR="001979BB" w:rsidRPr="00AD0228" w:rsidRDefault="001979BB" w:rsidP="001979BB">
            <w:pPr>
              <w:ind w:left="-109" w:right="-108" w:firstLine="109"/>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(группы инвестиционных проектов)</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63EAE2"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Идентификатор инвестиционного проекта</w:t>
            </w:r>
          </w:p>
        </w:tc>
        <w:tc>
          <w:tcPr>
            <w:tcW w:w="5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36A8DC"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План 2017 года, утвержденный Приказом Минэнерго от 09.12.2016 г. №1308, млн. руб. без НДС</w:t>
            </w:r>
          </w:p>
        </w:tc>
        <w:tc>
          <w:tcPr>
            <w:tcW w:w="8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F8C1B5"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Скорректированный план 2017 года, утвержденный Приказом Минэнерго от 27.10.2017 №6а, млн. руб. без НДС</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2C2907"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Фактический объем освоения, млн. руб. без НДС</w:t>
            </w:r>
          </w:p>
        </w:tc>
        <w:tc>
          <w:tcPr>
            <w:tcW w:w="12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2EB714"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Отклонение , млн. руб. без НДС</w:t>
            </w:r>
          </w:p>
        </w:tc>
      </w:tr>
      <w:tr w:rsidR="00AD0228" w:rsidRPr="00AD0228" w14:paraId="6F5023C5" w14:textId="77777777" w:rsidTr="00AD0228">
        <w:trPr>
          <w:trHeight w:val="20"/>
          <w:tblHeader/>
        </w:trPr>
        <w:tc>
          <w:tcPr>
            <w:tcW w:w="2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4D7E74" w14:textId="77777777" w:rsidR="001979BB" w:rsidRPr="00AD0228" w:rsidRDefault="001979BB" w:rsidP="001979BB">
            <w:pPr>
              <w:jc w:val="center"/>
              <w:rPr>
                <w:rFonts w:ascii="Myriad Pro" w:hAnsi="Myriad Pro"/>
                <w:b/>
                <w:color w:val="FFFFFF" w:themeColor="background1"/>
                <w:sz w:val="20"/>
                <w:szCs w:val="20"/>
              </w:rPr>
            </w:pPr>
          </w:p>
        </w:tc>
        <w:tc>
          <w:tcPr>
            <w:tcW w:w="8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F8DD91" w14:textId="77777777" w:rsidR="001979BB" w:rsidRPr="00AD0228" w:rsidRDefault="001979BB" w:rsidP="001979BB">
            <w:pPr>
              <w:ind w:left="-109" w:right="-108" w:firstLine="109"/>
              <w:jc w:val="center"/>
              <w:rPr>
                <w:rFonts w:ascii="Myriad Pro" w:hAnsi="Myriad Pro"/>
                <w:b/>
                <w:color w:val="FFFFFF" w:themeColor="background1"/>
                <w:sz w:val="20"/>
                <w:szCs w:val="20"/>
              </w:rPr>
            </w:pPr>
          </w:p>
        </w:tc>
        <w:tc>
          <w:tcPr>
            <w:tcW w:w="6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8CAB6" w14:textId="77777777" w:rsidR="001979BB" w:rsidRPr="00AD0228" w:rsidRDefault="001979BB" w:rsidP="001979BB">
            <w:pPr>
              <w:jc w:val="center"/>
              <w:rPr>
                <w:rFonts w:ascii="Myriad Pro" w:hAnsi="Myriad Pro"/>
                <w:b/>
                <w:color w:val="FFFFFF" w:themeColor="background1"/>
                <w:sz w:val="20"/>
                <w:szCs w:val="20"/>
              </w:rPr>
            </w:pPr>
          </w:p>
        </w:tc>
        <w:tc>
          <w:tcPr>
            <w:tcW w:w="5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656315" w14:textId="77777777" w:rsidR="001979BB" w:rsidRPr="00AD0228" w:rsidRDefault="001979BB" w:rsidP="001979BB">
            <w:pPr>
              <w:jc w:val="center"/>
              <w:rPr>
                <w:rFonts w:ascii="Myriad Pro" w:hAnsi="Myriad Pro"/>
                <w:b/>
                <w:color w:val="FFFFFF" w:themeColor="background1"/>
                <w:sz w:val="20"/>
                <w:szCs w:val="20"/>
              </w:rPr>
            </w:pPr>
          </w:p>
        </w:tc>
        <w:tc>
          <w:tcPr>
            <w:tcW w:w="8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971AF5" w14:textId="77777777" w:rsidR="001979BB" w:rsidRPr="00AD0228" w:rsidRDefault="001979BB" w:rsidP="001979BB">
            <w:pPr>
              <w:jc w:val="center"/>
              <w:rPr>
                <w:rFonts w:ascii="Myriad Pro" w:hAnsi="Myriad Pro"/>
                <w:b/>
                <w:color w:val="FFFFFF" w:themeColor="background1"/>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F20C70" w14:textId="77777777" w:rsidR="001979BB" w:rsidRPr="00AD0228" w:rsidRDefault="001979BB" w:rsidP="001979BB">
            <w:pPr>
              <w:jc w:val="center"/>
              <w:rPr>
                <w:rFonts w:ascii="Myriad Pro" w:hAnsi="Myriad Pro"/>
                <w:b/>
                <w:color w:val="FFFFFF" w:themeColor="background1"/>
                <w:sz w:val="20"/>
                <w:szCs w:val="20"/>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D3D997"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ИП, утвержденной до начала периода регулирования</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4F3278"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скорректированной ИП в течение периода регулирования</w:t>
            </w:r>
          </w:p>
        </w:tc>
      </w:tr>
      <w:tr w:rsidR="00AD0228" w:rsidRPr="00AD0228" w14:paraId="5072DFCD" w14:textId="77777777" w:rsidTr="00AD0228">
        <w:trPr>
          <w:trHeight w:val="20"/>
          <w:tblHeader/>
        </w:trPr>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793845"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1</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70AB12" w14:textId="77777777" w:rsidR="001979BB" w:rsidRPr="00AD0228" w:rsidRDefault="001979BB" w:rsidP="001979BB">
            <w:pPr>
              <w:ind w:left="-109" w:right="-108" w:firstLine="109"/>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2</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5FC30D"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3</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CAD11E"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4</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C54E6F"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5</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EA654"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1FD296"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6-4</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DE97D1"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6-5</w:t>
            </w:r>
          </w:p>
        </w:tc>
      </w:tr>
      <w:tr w:rsidR="004404D5" w:rsidRPr="00AD0228" w14:paraId="6D41AB2A" w14:textId="77777777" w:rsidTr="00AD0228">
        <w:trPr>
          <w:trHeight w:val="20"/>
        </w:trPr>
        <w:tc>
          <w:tcPr>
            <w:tcW w:w="282" w:type="pct"/>
            <w:tcBorders>
              <w:top w:val="single" w:sz="4" w:space="0" w:color="FFFFFF" w:themeColor="background1"/>
            </w:tcBorders>
            <w:shd w:val="clear" w:color="auto" w:fill="auto"/>
            <w:vAlign w:val="center"/>
            <w:hideMark/>
          </w:tcPr>
          <w:p w14:paraId="6200A21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w:t>
            </w:r>
          </w:p>
        </w:tc>
        <w:tc>
          <w:tcPr>
            <w:tcW w:w="8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D58799E" w14:textId="77777777" w:rsidR="001979BB" w:rsidRPr="00AD0228" w:rsidRDefault="001979BB" w:rsidP="001979BB">
            <w:pPr>
              <w:rPr>
                <w:rFonts w:ascii="Myriad Pro" w:hAnsi="Myriad Pro"/>
                <w:sz w:val="20"/>
                <w:szCs w:val="20"/>
              </w:rPr>
            </w:pPr>
            <w:r w:rsidRPr="00AD0228">
              <w:rPr>
                <w:rFonts w:ascii="Myriad Pro" w:hAnsi="Myriad Pro"/>
                <w:sz w:val="20"/>
                <w:szCs w:val="20"/>
              </w:rPr>
              <w:t>Строительство ВЛ, КЛ 10-0.4 кВ для потребителей до 15 кВт для льготных потребителей</w:t>
            </w:r>
          </w:p>
        </w:tc>
        <w:tc>
          <w:tcPr>
            <w:tcW w:w="615" w:type="pct"/>
            <w:tcBorders>
              <w:top w:val="single" w:sz="4" w:space="0" w:color="FFFFFF" w:themeColor="background1"/>
              <w:left w:val="nil"/>
              <w:bottom w:val="single" w:sz="4" w:space="0" w:color="auto"/>
              <w:right w:val="single" w:sz="4" w:space="0" w:color="auto"/>
            </w:tcBorders>
            <w:shd w:val="clear" w:color="auto" w:fill="auto"/>
            <w:vAlign w:val="center"/>
          </w:tcPr>
          <w:p w14:paraId="563E93F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F_17_ТЭ</w:t>
            </w:r>
          </w:p>
        </w:tc>
        <w:tc>
          <w:tcPr>
            <w:tcW w:w="5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9C038D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21,250</w:t>
            </w:r>
          </w:p>
        </w:tc>
        <w:tc>
          <w:tcPr>
            <w:tcW w:w="8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E51411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22,374</w:t>
            </w:r>
          </w:p>
        </w:tc>
        <w:tc>
          <w:tcPr>
            <w:tcW w:w="62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E3BA11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28,523</w:t>
            </w:r>
          </w:p>
        </w:tc>
        <w:tc>
          <w:tcPr>
            <w:tcW w:w="5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09EF77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7,273</w:t>
            </w:r>
          </w:p>
        </w:tc>
        <w:tc>
          <w:tcPr>
            <w:tcW w:w="6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D889ED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6,149</w:t>
            </w:r>
          </w:p>
        </w:tc>
      </w:tr>
      <w:tr w:rsidR="004404D5" w:rsidRPr="00AD0228" w14:paraId="773A5377" w14:textId="77777777" w:rsidTr="004404D5">
        <w:trPr>
          <w:trHeight w:val="20"/>
        </w:trPr>
        <w:tc>
          <w:tcPr>
            <w:tcW w:w="282" w:type="pct"/>
            <w:shd w:val="clear" w:color="auto" w:fill="auto"/>
            <w:vAlign w:val="center"/>
            <w:hideMark/>
          </w:tcPr>
          <w:p w14:paraId="0B505209"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2</w:t>
            </w:r>
          </w:p>
        </w:tc>
        <w:tc>
          <w:tcPr>
            <w:tcW w:w="899" w:type="pct"/>
            <w:tcBorders>
              <w:top w:val="nil"/>
              <w:left w:val="single" w:sz="4" w:space="0" w:color="auto"/>
              <w:bottom w:val="single" w:sz="4" w:space="0" w:color="auto"/>
              <w:right w:val="single" w:sz="4" w:space="0" w:color="auto"/>
            </w:tcBorders>
            <w:shd w:val="clear" w:color="auto" w:fill="auto"/>
            <w:vAlign w:val="center"/>
          </w:tcPr>
          <w:p w14:paraId="2367ECC7" w14:textId="77777777" w:rsidR="001979BB" w:rsidRPr="00AD0228" w:rsidRDefault="001979BB" w:rsidP="001979BB">
            <w:pPr>
              <w:rPr>
                <w:rFonts w:ascii="Myriad Pro" w:hAnsi="Myriad Pro"/>
                <w:sz w:val="20"/>
                <w:szCs w:val="20"/>
              </w:rPr>
            </w:pPr>
            <w:r w:rsidRPr="00AD0228">
              <w:rPr>
                <w:rFonts w:ascii="Myriad Pro" w:hAnsi="Myriad Pro"/>
                <w:sz w:val="20"/>
                <w:szCs w:val="20"/>
              </w:rPr>
              <w:t>Строительство ТП 10/0.4кВ для потребителей до 15 кВт льготных потребителей</w:t>
            </w:r>
          </w:p>
        </w:tc>
        <w:tc>
          <w:tcPr>
            <w:tcW w:w="615" w:type="pct"/>
            <w:tcBorders>
              <w:top w:val="nil"/>
              <w:left w:val="nil"/>
              <w:bottom w:val="single" w:sz="4" w:space="0" w:color="auto"/>
              <w:right w:val="single" w:sz="4" w:space="0" w:color="auto"/>
            </w:tcBorders>
            <w:shd w:val="clear" w:color="auto" w:fill="auto"/>
            <w:vAlign w:val="center"/>
          </w:tcPr>
          <w:p w14:paraId="64F3490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F_18_ТЭ</w:t>
            </w:r>
          </w:p>
        </w:tc>
        <w:tc>
          <w:tcPr>
            <w:tcW w:w="568" w:type="pct"/>
            <w:tcBorders>
              <w:top w:val="nil"/>
              <w:left w:val="single" w:sz="4" w:space="0" w:color="auto"/>
              <w:bottom w:val="single" w:sz="4" w:space="0" w:color="auto"/>
              <w:right w:val="single" w:sz="4" w:space="0" w:color="auto"/>
            </w:tcBorders>
            <w:shd w:val="clear" w:color="auto" w:fill="auto"/>
            <w:vAlign w:val="center"/>
          </w:tcPr>
          <w:p w14:paraId="6445C7B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3,750</w:t>
            </w:r>
          </w:p>
        </w:tc>
        <w:tc>
          <w:tcPr>
            <w:tcW w:w="804" w:type="pct"/>
            <w:tcBorders>
              <w:top w:val="nil"/>
              <w:left w:val="single" w:sz="4" w:space="0" w:color="auto"/>
              <w:bottom w:val="single" w:sz="4" w:space="0" w:color="auto"/>
              <w:right w:val="single" w:sz="4" w:space="0" w:color="auto"/>
            </w:tcBorders>
            <w:shd w:val="clear" w:color="auto" w:fill="auto"/>
            <w:vAlign w:val="center"/>
          </w:tcPr>
          <w:p w14:paraId="640AC0F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3,810</w:t>
            </w:r>
          </w:p>
        </w:tc>
        <w:tc>
          <w:tcPr>
            <w:tcW w:w="625" w:type="pct"/>
            <w:tcBorders>
              <w:top w:val="nil"/>
              <w:left w:val="single" w:sz="4" w:space="0" w:color="auto"/>
              <w:bottom w:val="single" w:sz="4" w:space="0" w:color="auto"/>
              <w:right w:val="single" w:sz="4" w:space="0" w:color="auto"/>
            </w:tcBorders>
            <w:shd w:val="clear" w:color="auto" w:fill="auto"/>
            <w:vAlign w:val="center"/>
          </w:tcPr>
          <w:p w14:paraId="0B98D01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6,237</w:t>
            </w:r>
          </w:p>
        </w:tc>
        <w:tc>
          <w:tcPr>
            <w:tcW w:w="532" w:type="pct"/>
            <w:tcBorders>
              <w:top w:val="nil"/>
              <w:left w:val="single" w:sz="4" w:space="0" w:color="auto"/>
              <w:bottom w:val="single" w:sz="4" w:space="0" w:color="auto"/>
              <w:right w:val="single" w:sz="4" w:space="0" w:color="auto"/>
            </w:tcBorders>
            <w:shd w:val="clear" w:color="auto" w:fill="auto"/>
            <w:vAlign w:val="center"/>
          </w:tcPr>
          <w:p w14:paraId="0074DE5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2,487</w:t>
            </w:r>
          </w:p>
        </w:tc>
        <w:tc>
          <w:tcPr>
            <w:tcW w:w="675" w:type="pct"/>
            <w:tcBorders>
              <w:top w:val="nil"/>
              <w:left w:val="single" w:sz="4" w:space="0" w:color="auto"/>
              <w:bottom w:val="single" w:sz="4" w:space="0" w:color="auto"/>
              <w:right w:val="single" w:sz="4" w:space="0" w:color="auto"/>
            </w:tcBorders>
            <w:shd w:val="clear" w:color="auto" w:fill="auto"/>
            <w:vAlign w:val="center"/>
          </w:tcPr>
          <w:p w14:paraId="1E81DE5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2,427</w:t>
            </w:r>
          </w:p>
        </w:tc>
      </w:tr>
      <w:tr w:rsidR="004404D5" w:rsidRPr="00AD0228" w14:paraId="708213EA" w14:textId="77777777" w:rsidTr="004404D5">
        <w:trPr>
          <w:trHeight w:val="20"/>
        </w:trPr>
        <w:tc>
          <w:tcPr>
            <w:tcW w:w="282" w:type="pct"/>
            <w:shd w:val="clear" w:color="auto" w:fill="auto"/>
            <w:vAlign w:val="center"/>
          </w:tcPr>
          <w:p w14:paraId="13A0EE9D"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3</w:t>
            </w:r>
          </w:p>
        </w:tc>
        <w:tc>
          <w:tcPr>
            <w:tcW w:w="899" w:type="pct"/>
            <w:tcBorders>
              <w:top w:val="nil"/>
              <w:left w:val="single" w:sz="4" w:space="0" w:color="auto"/>
              <w:bottom w:val="single" w:sz="4" w:space="0" w:color="auto"/>
              <w:right w:val="single" w:sz="4" w:space="0" w:color="auto"/>
            </w:tcBorders>
            <w:shd w:val="clear" w:color="auto" w:fill="auto"/>
            <w:vAlign w:val="center"/>
          </w:tcPr>
          <w:p w14:paraId="1FEEA7F9" w14:textId="77777777" w:rsidR="001979BB" w:rsidRPr="00AD0228" w:rsidRDefault="001979BB" w:rsidP="001979BB">
            <w:pPr>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б/н "Алдын-Булак" ( с 0,16 МВА на 0,25 МВА)</w:t>
            </w:r>
          </w:p>
        </w:tc>
        <w:tc>
          <w:tcPr>
            <w:tcW w:w="615" w:type="pct"/>
            <w:tcBorders>
              <w:top w:val="nil"/>
              <w:left w:val="nil"/>
              <w:bottom w:val="single" w:sz="4" w:space="0" w:color="auto"/>
              <w:right w:val="single" w:sz="4" w:space="0" w:color="auto"/>
            </w:tcBorders>
            <w:shd w:val="clear" w:color="auto" w:fill="auto"/>
            <w:vAlign w:val="center"/>
          </w:tcPr>
          <w:p w14:paraId="21AEB20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H_10_ТЭ</w:t>
            </w:r>
          </w:p>
        </w:tc>
        <w:tc>
          <w:tcPr>
            <w:tcW w:w="568" w:type="pct"/>
            <w:tcBorders>
              <w:top w:val="nil"/>
              <w:left w:val="single" w:sz="4" w:space="0" w:color="auto"/>
              <w:bottom w:val="single" w:sz="4" w:space="0" w:color="auto"/>
              <w:right w:val="single" w:sz="4" w:space="0" w:color="auto"/>
            </w:tcBorders>
            <w:shd w:val="clear" w:color="auto" w:fill="auto"/>
            <w:vAlign w:val="center"/>
          </w:tcPr>
          <w:p w14:paraId="45EFB33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804" w:type="pct"/>
            <w:tcBorders>
              <w:top w:val="nil"/>
              <w:left w:val="single" w:sz="4" w:space="0" w:color="auto"/>
              <w:bottom w:val="single" w:sz="4" w:space="0" w:color="auto"/>
              <w:right w:val="single" w:sz="4" w:space="0" w:color="auto"/>
            </w:tcBorders>
            <w:shd w:val="clear" w:color="auto" w:fill="auto"/>
            <w:vAlign w:val="center"/>
          </w:tcPr>
          <w:p w14:paraId="17BA4F0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0,581</w:t>
            </w:r>
          </w:p>
        </w:tc>
        <w:tc>
          <w:tcPr>
            <w:tcW w:w="625" w:type="pct"/>
            <w:tcBorders>
              <w:top w:val="nil"/>
              <w:left w:val="single" w:sz="4" w:space="0" w:color="auto"/>
              <w:bottom w:val="single" w:sz="4" w:space="0" w:color="auto"/>
              <w:right w:val="single" w:sz="4" w:space="0" w:color="auto"/>
            </w:tcBorders>
            <w:shd w:val="clear" w:color="auto" w:fill="auto"/>
            <w:vAlign w:val="center"/>
          </w:tcPr>
          <w:p w14:paraId="6177369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0,587</w:t>
            </w:r>
          </w:p>
        </w:tc>
        <w:tc>
          <w:tcPr>
            <w:tcW w:w="532" w:type="pct"/>
            <w:tcBorders>
              <w:top w:val="nil"/>
              <w:left w:val="single" w:sz="4" w:space="0" w:color="auto"/>
              <w:bottom w:val="single" w:sz="4" w:space="0" w:color="auto"/>
              <w:right w:val="single" w:sz="4" w:space="0" w:color="auto"/>
            </w:tcBorders>
            <w:shd w:val="clear" w:color="auto" w:fill="auto"/>
            <w:vAlign w:val="center"/>
          </w:tcPr>
          <w:p w14:paraId="3575C6F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0,587</w:t>
            </w:r>
          </w:p>
        </w:tc>
        <w:tc>
          <w:tcPr>
            <w:tcW w:w="675" w:type="pct"/>
            <w:tcBorders>
              <w:top w:val="nil"/>
              <w:left w:val="single" w:sz="4" w:space="0" w:color="auto"/>
              <w:bottom w:val="single" w:sz="4" w:space="0" w:color="auto"/>
              <w:right w:val="single" w:sz="4" w:space="0" w:color="auto"/>
            </w:tcBorders>
            <w:shd w:val="clear" w:color="auto" w:fill="auto"/>
            <w:vAlign w:val="center"/>
          </w:tcPr>
          <w:p w14:paraId="025E236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0,006</w:t>
            </w:r>
          </w:p>
        </w:tc>
      </w:tr>
      <w:tr w:rsidR="004404D5" w:rsidRPr="00AD0228" w14:paraId="732A4D12" w14:textId="77777777" w:rsidTr="004404D5">
        <w:trPr>
          <w:trHeight w:val="20"/>
        </w:trPr>
        <w:tc>
          <w:tcPr>
            <w:tcW w:w="282" w:type="pct"/>
            <w:shd w:val="clear" w:color="auto" w:fill="auto"/>
            <w:vAlign w:val="center"/>
          </w:tcPr>
          <w:p w14:paraId="4942F9DC"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4</w:t>
            </w:r>
          </w:p>
        </w:tc>
        <w:tc>
          <w:tcPr>
            <w:tcW w:w="899" w:type="pct"/>
            <w:tcBorders>
              <w:top w:val="nil"/>
              <w:left w:val="single" w:sz="4" w:space="0" w:color="auto"/>
              <w:bottom w:val="single" w:sz="4" w:space="0" w:color="auto"/>
              <w:right w:val="single" w:sz="4" w:space="0" w:color="auto"/>
            </w:tcBorders>
            <w:shd w:val="clear" w:color="auto" w:fill="auto"/>
            <w:vAlign w:val="center"/>
          </w:tcPr>
          <w:p w14:paraId="29785573"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ПС 110/10 кВ "Южная" с заменой ТМ 6,3 МВА на 16 МВА  (2-ой этап)</w:t>
            </w:r>
          </w:p>
        </w:tc>
        <w:tc>
          <w:tcPr>
            <w:tcW w:w="615" w:type="pct"/>
            <w:tcBorders>
              <w:top w:val="nil"/>
              <w:left w:val="nil"/>
              <w:bottom w:val="single" w:sz="4" w:space="0" w:color="auto"/>
              <w:right w:val="single" w:sz="4" w:space="0" w:color="auto"/>
            </w:tcBorders>
            <w:shd w:val="clear" w:color="auto" w:fill="auto"/>
            <w:vAlign w:val="center"/>
          </w:tcPr>
          <w:p w14:paraId="0872DF2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G_36_ТЭ</w:t>
            </w:r>
          </w:p>
        </w:tc>
        <w:tc>
          <w:tcPr>
            <w:tcW w:w="568" w:type="pct"/>
            <w:tcBorders>
              <w:top w:val="nil"/>
              <w:left w:val="single" w:sz="4" w:space="0" w:color="auto"/>
              <w:bottom w:val="single" w:sz="4" w:space="0" w:color="auto"/>
              <w:right w:val="single" w:sz="4" w:space="0" w:color="auto"/>
            </w:tcBorders>
            <w:shd w:val="clear" w:color="auto" w:fill="auto"/>
            <w:vAlign w:val="center"/>
          </w:tcPr>
          <w:p w14:paraId="39E8258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804" w:type="pct"/>
            <w:tcBorders>
              <w:top w:val="nil"/>
              <w:left w:val="single" w:sz="4" w:space="0" w:color="auto"/>
              <w:bottom w:val="single" w:sz="4" w:space="0" w:color="auto"/>
              <w:right w:val="single" w:sz="4" w:space="0" w:color="auto"/>
            </w:tcBorders>
            <w:shd w:val="clear" w:color="auto" w:fill="auto"/>
            <w:vAlign w:val="center"/>
          </w:tcPr>
          <w:p w14:paraId="19F55D2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11,591</w:t>
            </w:r>
          </w:p>
        </w:tc>
        <w:tc>
          <w:tcPr>
            <w:tcW w:w="625" w:type="pct"/>
            <w:tcBorders>
              <w:top w:val="nil"/>
              <w:left w:val="single" w:sz="4" w:space="0" w:color="auto"/>
              <w:bottom w:val="single" w:sz="4" w:space="0" w:color="auto"/>
              <w:right w:val="single" w:sz="4" w:space="0" w:color="auto"/>
            </w:tcBorders>
            <w:shd w:val="clear" w:color="auto" w:fill="auto"/>
            <w:vAlign w:val="center"/>
          </w:tcPr>
          <w:p w14:paraId="75036D3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13,053</w:t>
            </w:r>
          </w:p>
        </w:tc>
        <w:tc>
          <w:tcPr>
            <w:tcW w:w="532" w:type="pct"/>
            <w:tcBorders>
              <w:top w:val="nil"/>
              <w:left w:val="single" w:sz="4" w:space="0" w:color="auto"/>
              <w:bottom w:val="single" w:sz="4" w:space="0" w:color="auto"/>
              <w:right w:val="single" w:sz="4" w:space="0" w:color="auto"/>
            </w:tcBorders>
            <w:shd w:val="clear" w:color="auto" w:fill="auto"/>
            <w:vAlign w:val="center"/>
          </w:tcPr>
          <w:p w14:paraId="1F81E53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13,053</w:t>
            </w:r>
          </w:p>
        </w:tc>
        <w:tc>
          <w:tcPr>
            <w:tcW w:w="675" w:type="pct"/>
            <w:tcBorders>
              <w:top w:val="nil"/>
              <w:left w:val="single" w:sz="4" w:space="0" w:color="auto"/>
              <w:bottom w:val="single" w:sz="4" w:space="0" w:color="auto"/>
              <w:right w:val="single" w:sz="4" w:space="0" w:color="auto"/>
            </w:tcBorders>
            <w:shd w:val="clear" w:color="auto" w:fill="auto"/>
            <w:vAlign w:val="center"/>
          </w:tcPr>
          <w:p w14:paraId="55427FB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1,462</w:t>
            </w:r>
          </w:p>
        </w:tc>
      </w:tr>
      <w:tr w:rsidR="004404D5" w:rsidRPr="00AD0228" w14:paraId="4908694C" w14:textId="77777777" w:rsidTr="004404D5">
        <w:trPr>
          <w:trHeight w:val="811"/>
        </w:trPr>
        <w:tc>
          <w:tcPr>
            <w:tcW w:w="282" w:type="pct"/>
            <w:shd w:val="clear" w:color="auto" w:fill="auto"/>
            <w:vAlign w:val="center"/>
          </w:tcPr>
          <w:p w14:paraId="38DB9138"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5</w:t>
            </w:r>
          </w:p>
        </w:tc>
        <w:tc>
          <w:tcPr>
            <w:tcW w:w="899" w:type="pct"/>
            <w:tcBorders>
              <w:top w:val="nil"/>
              <w:left w:val="single" w:sz="4" w:space="0" w:color="auto"/>
              <w:bottom w:val="single" w:sz="4" w:space="0" w:color="auto"/>
              <w:right w:val="single" w:sz="4" w:space="0" w:color="auto"/>
            </w:tcBorders>
            <w:shd w:val="clear" w:color="auto" w:fill="auto"/>
            <w:vAlign w:val="center"/>
          </w:tcPr>
          <w:p w14:paraId="5A5ED78D"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615" w:type="pct"/>
            <w:tcBorders>
              <w:top w:val="nil"/>
              <w:left w:val="nil"/>
              <w:bottom w:val="single" w:sz="4" w:space="0" w:color="auto"/>
              <w:right w:val="single" w:sz="4" w:space="0" w:color="auto"/>
            </w:tcBorders>
            <w:shd w:val="clear" w:color="auto" w:fill="auto"/>
            <w:vAlign w:val="center"/>
          </w:tcPr>
          <w:p w14:paraId="03801DA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F_04_ВН</w:t>
            </w:r>
          </w:p>
        </w:tc>
        <w:tc>
          <w:tcPr>
            <w:tcW w:w="568" w:type="pct"/>
            <w:tcBorders>
              <w:top w:val="nil"/>
              <w:left w:val="single" w:sz="4" w:space="0" w:color="auto"/>
              <w:bottom w:val="single" w:sz="4" w:space="0" w:color="auto"/>
              <w:right w:val="single" w:sz="4" w:space="0" w:color="auto"/>
            </w:tcBorders>
            <w:shd w:val="clear" w:color="auto" w:fill="auto"/>
            <w:vAlign w:val="center"/>
          </w:tcPr>
          <w:p w14:paraId="64FD886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4,528</w:t>
            </w:r>
          </w:p>
        </w:tc>
        <w:tc>
          <w:tcPr>
            <w:tcW w:w="804" w:type="pct"/>
            <w:tcBorders>
              <w:top w:val="nil"/>
              <w:left w:val="single" w:sz="4" w:space="0" w:color="auto"/>
              <w:bottom w:val="single" w:sz="4" w:space="0" w:color="auto"/>
              <w:right w:val="single" w:sz="4" w:space="0" w:color="auto"/>
            </w:tcBorders>
            <w:shd w:val="clear" w:color="auto" w:fill="auto"/>
            <w:vAlign w:val="center"/>
          </w:tcPr>
          <w:p w14:paraId="6D67766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4,340</w:t>
            </w:r>
          </w:p>
        </w:tc>
        <w:tc>
          <w:tcPr>
            <w:tcW w:w="625" w:type="pct"/>
            <w:tcBorders>
              <w:top w:val="nil"/>
              <w:left w:val="single" w:sz="4" w:space="0" w:color="auto"/>
              <w:bottom w:val="single" w:sz="4" w:space="0" w:color="auto"/>
              <w:right w:val="single" w:sz="4" w:space="0" w:color="auto"/>
            </w:tcBorders>
            <w:shd w:val="clear" w:color="auto" w:fill="auto"/>
            <w:vAlign w:val="center"/>
          </w:tcPr>
          <w:p w14:paraId="3535CE6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5,124</w:t>
            </w:r>
          </w:p>
        </w:tc>
        <w:tc>
          <w:tcPr>
            <w:tcW w:w="532" w:type="pct"/>
            <w:tcBorders>
              <w:top w:val="nil"/>
              <w:left w:val="single" w:sz="4" w:space="0" w:color="auto"/>
              <w:bottom w:val="single" w:sz="4" w:space="0" w:color="auto"/>
              <w:right w:val="single" w:sz="4" w:space="0" w:color="auto"/>
            </w:tcBorders>
            <w:shd w:val="clear" w:color="auto" w:fill="auto"/>
            <w:vAlign w:val="center"/>
          </w:tcPr>
          <w:p w14:paraId="6C3BBA1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0,595</w:t>
            </w:r>
          </w:p>
        </w:tc>
        <w:tc>
          <w:tcPr>
            <w:tcW w:w="675" w:type="pct"/>
            <w:tcBorders>
              <w:top w:val="nil"/>
              <w:left w:val="single" w:sz="4" w:space="0" w:color="auto"/>
              <w:bottom w:val="single" w:sz="4" w:space="0" w:color="auto"/>
              <w:right w:val="single" w:sz="4" w:space="0" w:color="auto"/>
            </w:tcBorders>
            <w:shd w:val="clear" w:color="auto" w:fill="auto"/>
            <w:vAlign w:val="center"/>
          </w:tcPr>
          <w:p w14:paraId="4A5F673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0,784</w:t>
            </w:r>
          </w:p>
        </w:tc>
      </w:tr>
      <w:tr w:rsidR="004404D5" w:rsidRPr="00AD0228" w14:paraId="2EA1A2F3" w14:textId="77777777" w:rsidTr="00AD0228">
        <w:trPr>
          <w:trHeight w:val="811"/>
        </w:trPr>
        <w:tc>
          <w:tcPr>
            <w:tcW w:w="282" w:type="pct"/>
            <w:tcBorders>
              <w:bottom w:val="single" w:sz="4" w:space="0" w:color="FFFFFF" w:themeColor="background1"/>
            </w:tcBorders>
            <w:shd w:val="clear" w:color="auto" w:fill="auto"/>
            <w:vAlign w:val="center"/>
          </w:tcPr>
          <w:p w14:paraId="62BC7627"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6</w:t>
            </w:r>
          </w:p>
        </w:tc>
        <w:tc>
          <w:tcPr>
            <w:tcW w:w="899" w:type="pct"/>
            <w:tcBorders>
              <w:top w:val="nil"/>
              <w:left w:val="single" w:sz="4" w:space="0" w:color="auto"/>
              <w:bottom w:val="single" w:sz="4" w:space="0" w:color="auto"/>
              <w:right w:val="single" w:sz="4" w:space="0" w:color="auto"/>
            </w:tcBorders>
            <w:shd w:val="clear" w:color="auto" w:fill="auto"/>
            <w:vAlign w:val="center"/>
          </w:tcPr>
          <w:p w14:paraId="730DA56F" w14:textId="77777777" w:rsidR="001979BB" w:rsidRPr="00AD0228" w:rsidRDefault="001979BB" w:rsidP="001979BB">
            <w:pPr>
              <w:rPr>
                <w:rFonts w:ascii="Myriad Pro" w:hAnsi="Myriad Pro"/>
                <w:sz w:val="20"/>
                <w:szCs w:val="20"/>
              </w:rPr>
            </w:pPr>
            <w:r w:rsidRPr="00AD0228">
              <w:rPr>
                <w:rFonts w:ascii="Myriad Pro" w:hAnsi="Myriad Pro"/>
                <w:sz w:val="20"/>
                <w:szCs w:val="20"/>
              </w:rPr>
              <w:t>Модернизация системы телемеханика и организация цифровых каналов связи на ПС 110 кВ «Сукпак»</w:t>
            </w:r>
          </w:p>
        </w:tc>
        <w:tc>
          <w:tcPr>
            <w:tcW w:w="615" w:type="pct"/>
            <w:tcBorders>
              <w:top w:val="nil"/>
              <w:left w:val="nil"/>
              <w:bottom w:val="single" w:sz="4" w:space="0" w:color="auto"/>
              <w:right w:val="single" w:sz="4" w:space="0" w:color="auto"/>
            </w:tcBorders>
            <w:shd w:val="clear" w:color="auto" w:fill="auto"/>
            <w:vAlign w:val="center"/>
          </w:tcPr>
          <w:p w14:paraId="6D90896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G_38_ТЭ</w:t>
            </w:r>
          </w:p>
        </w:tc>
        <w:tc>
          <w:tcPr>
            <w:tcW w:w="568" w:type="pct"/>
            <w:tcBorders>
              <w:top w:val="nil"/>
              <w:left w:val="single" w:sz="4" w:space="0" w:color="auto"/>
              <w:bottom w:val="single" w:sz="4" w:space="0" w:color="auto"/>
              <w:right w:val="single" w:sz="4" w:space="0" w:color="auto"/>
            </w:tcBorders>
            <w:shd w:val="clear" w:color="auto" w:fill="auto"/>
            <w:vAlign w:val="center"/>
          </w:tcPr>
          <w:p w14:paraId="5CF4652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804" w:type="pct"/>
            <w:tcBorders>
              <w:top w:val="nil"/>
              <w:left w:val="single" w:sz="4" w:space="0" w:color="auto"/>
              <w:bottom w:val="single" w:sz="4" w:space="0" w:color="auto"/>
              <w:right w:val="single" w:sz="4" w:space="0" w:color="auto"/>
            </w:tcBorders>
            <w:shd w:val="clear" w:color="auto" w:fill="auto"/>
            <w:vAlign w:val="center"/>
          </w:tcPr>
          <w:p w14:paraId="26DA35B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0,096</w:t>
            </w:r>
          </w:p>
        </w:tc>
        <w:tc>
          <w:tcPr>
            <w:tcW w:w="625" w:type="pct"/>
            <w:tcBorders>
              <w:top w:val="nil"/>
              <w:left w:val="single" w:sz="4" w:space="0" w:color="auto"/>
              <w:bottom w:val="single" w:sz="4" w:space="0" w:color="auto"/>
              <w:right w:val="single" w:sz="4" w:space="0" w:color="auto"/>
            </w:tcBorders>
            <w:shd w:val="clear" w:color="auto" w:fill="auto"/>
            <w:vAlign w:val="center"/>
          </w:tcPr>
          <w:p w14:paraId="1C4B29B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532" w:type="pct"/>
            <w:tcBorders>
              <w:top w:val="nil"/>
              <w:left w:val="single" w:sz="4" w:space="0" w:color="auto"/>
              <w:bottom w:val="single" w:sz="4" w:space="0" w:color="auto"/>
              <w:right w:val="single" w:sz="4" w:space="0" w:color="auto"/>
            </w:tcBorders>
            <w:shd w:val="clear" w:color="auto" w:fill="auto"/>
            <w:vAlign w:val="center"/>
          </w:tcPr>
          <w:p w14:paraId="0A8CE7F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675" w:type="pct"/>
            <w:tcBorders>
              <w:top w:val="nil"/>
              <w:left w:val="single" w:sz="4" w:space="0" w:color="auto"/>
              <w:bottom w:val="single" w:sz="4" w:space="0" w:color="auto"/>
              <w:right w:val="single" w:sz="4" w:space="0" w:color="auto"/>
            </w:tcBorders>
            <w:shd w:val="clear" w:color="auto" w:fill="auto"/>
            <w:vAlign w:val="center"/>
          </w:tcPr>
          <w:p w14:paraId="5AACB4D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673A1852" w14:textId="77777777" w:rsidTr="00AD0228">
        <w:trPr>
          <w:trHeight w:val="811"/>
        </w:trPr>
        <w:tc>
          <w:tcPr>
            <w:tcW w:w="282" w:type="pct"/>
            <w:tcBorders>
              <w:top w:val="single" w:sz="4" w:space="0" w:color="FFFFFF" w:themeColor="background1"/>
            </w:tcBorders>
            <w:shd w:val="clear" w:color="auto" w:fill="auto"/>
            <w:vAlign w:val="center"/>
          </w:tcPr>
          <w:p w14:paraId="09F502C5"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7</w:t>
            </w:r>
          </w:p>
        </w:tc>
        <w:tc>
          <w:tcPr>
            <w:tcW w:w="899" w:type="pct"/>
            <w:tcBorders>
              <w:top w:val="nil"/>
              <w:left w:val="single" w:sz="4" w:space="0" w:color="auto"/>
              <w:bottom w:val="single" w:sz="4" w:space="0" w:color="auto"/>
              <w:right w:val="single" w:sz="4" w:space="0" w:color="auto"/>
            </w:tcBorders>
            <w:shd w:val="clear" w:color="auto" w:fill="auto"/>
            <w:vAlign w:val="center"/>
          </w:tcPr>
          <w:p w14:paraId="177805C7"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615" w:type="pct"/>
            <w:tcBorders>
              <w:top w:val="nil"/>
              <w:left w:val="nil"/>
              <w:bottom w:val="single" w:sz="4" w:space="0" w:color="auto"/>
              <w:right w:val="single" w:sz="4" w:space="0" w:color="auto"/>
            </w:tcBorders>
            <w:shd w:val="clear" w:color="auto" w:fill="auto"/>
            <w:vAlign w:val="center"/>
          </w:tcPr>
          <w:p w14:paraId="72825E5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G_39_ТЭ</w:t>
            </w:r>
          </w:p>
        </w:tc>
        <w:tc>
          <w:tcPr>
            <w:tcW w:w="568" w:type="pct"/>
            <w:tcBorders>
              <w:top w:val="nil"/>
              <w:left w:val="single" w:sz="4" w:space="0" w:color="auto"/>
              <w:bottom w:val="single" w:sz="4" w:space="0" w:color="auto"/>
              <w:right w:val="single" w:sz="4" w:space="0" w:color="auto"/>
            </w:tcBorders>
            <w:shd w:val="clear" w:color="auto" w:fill="auto"/>
            <w:vAlign w:val="center"/>
          </w:tcPr>
          <w:p w14:paraId="0E69E82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804" w:type="pct"/>
            <w:tcBorders>
              <w:top w:val="nil"/>
              <w:left w:val="single" w:sz="4" w:space="0" w:color="auto"/>
              <w:bottom w:val="single" w:sz="4" w:space="0" w:color="auto"/>
              <w:right w:val="single" w:sz="4" w:space="0" w:color="auto"/>
            </w:tcBorders>
            <w:shd w:val="clear" w:color="auto" w:fill="auto"/>
            <w:vAlign w:val="center"/>
          </w:tcPr>
          <w:p w14:paraId="0FFCE59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0,096</w:t>
            </w:r>
          </w:p>
        </w:tc>
        <w:tc>
          <w:tcPr>
            <w:tcW w:w="625" w:type="pct"/>
            <w:tcBorders>
              <w:top w:val="nil"/>
              <w:left w:val="single" w:sz="4" w:space="0" w:color="auto"/>
              <w:bottom w:val="single" w:sz="4" w:space="0" w:color="auto"/>
              <w:right w:val="single" w:sz="4" w:space="0" w:color="auto"/>
            </w:tcBorders>
            <w:shd w:val="clear" w:color="auto" w:fill="auto"/>
            <w:vAlign w:val="center"/>
          </w:tcPr>
          <w:p w14:paraId="740059C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532" w:type="pct"/>
            <w:tcBorders>
              <w:top w:val="nil"/>
              <w:left w:val="single" w:sz="4" w:space="0" w:color="auto"/>
              <w:bottom w:val="single" w:sz="4" w:space="0" w:color="auto"/>
              <w:right w:val="single" w:sz="4" w:space="0" w:color="auto"/>
            </w:tcBorders>
            <w:shd w:val="clear" w:color="auto" w:fill="auto"/>
            <w:vAlign w:val="center"/>
          </w:tcPr>
          <w:p w14:paraId="4C81CAB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0,099</w:t>
            </w:r>
          </w:p>
        </w:tc>
        <w:tc>
          <w:tcPr>
            <w:tcW w:w="675" w:type="pct"/>
            <w:tcBorders>
              <w:top w:val="nil"/>
              <w:left w:val="single" w:sz="4" w:space="0" w:color="auto"/>
              <w:bottom w:val="single" w:sz="4" w:space="0" w:color="auto"/>
              <w:right w:val="single" w:sz="4" w:space="0" w:color="auto"/>
            </w:tcBorders>
            <w:shd w:val="clear" w:color="auto" w:fill="auto"/>
            <w:vAlign w:val="center"/>
          </w:tcPr>
          <w:p w14:paraId="2A49AB3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5E2BB3B9" w14:textId="77777777" w:rsidTr="0090723D">
        <w:trPr>
          <w:trHeight w:val="328"/>
        </w:trPr>
        <w:tc>
          <w:tcPr>
            <w:tcW w:w="282" w:type="pct"/>
            <w:shd w:val="clear" w:color="auto" w:fill="EAF1DD" w:themeFill="accent3" w:themeFillTint="33"/>
            <w:vAlign w:val="center"/>
          </w:tcPr>
          <w:p w14:paraId="3AC3FC99" w14:textId="77777777" w:rsidR="001979BB" w:rsidRPr="00AD0228" w:rsidRDefault="001979BB" w:rsidP="001979BB">
            <w:pPr>
              <w:ind w:right="-126"/>
              <w:jc w:val="center"/>
              <w:rPr>
                <w:rFonts w:ascii="Myriad Pro" w:hAnsi="Myriad Pro"/>
                <w:sz w:val="20"/>
                <w:szCs w:val="20"/>
              </w:rPr>
            </w:pPr>
          </w:p>
        </w:tc>
        <w:tc>
          <w:tcPr>
            <w:tcW w:w="899" w:type="pct"/>
            <w:shd w:val="clear" w:color="auto" w:fill="EAF1DD" w:themeFill="accent3" w:themeFillTint="33"/>
            <w:vAlign w:val="center"/>
          </w:tcPr>
          <w:p w14:paraId="0BBE4843"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Итого</w:t>
            </w:r>
          </w:p>
        </w:tc>
        <w:tc>
          <w:tcPr>
            <w:tcW w:w="615" w:type="pct"/>
            <w:shd w:val="clear" w:color="auto" w:fill="EAF1DD" w:themeFill="accent3" w:themeFillTint="33"/>
            <w:vAlign w:val="center"/>
          </w:tcPr>
          <w:p w14:paraId="1DE6DB2E" w14:textId="77777777" w:rsidR="001979BB" w:rsidRPr="00AD0228" w:rsidRDefault="001979BB" w:rsidP="001979BB">
            <w:pPr>
              <w:jc w:val="center"/>
              <w:rPr>
                <w:rFonts w:ascii="Myriad Pro" w:hAnsi="Myriad Pro"/>
                <w:b/>
                <w:sz w:val="20"/>
                <w:szCs w:val="20"/>
              </w:rPr>
            </w:pPr>
          </w:p>
        </w:tc>
        <w:tc>
          <w:tcPr>
            <w:tcW w:w="568" w:type="pct"/>
            <w:shd w:val="clear" w:color="auto" w:fill="EAF1DD" w:themeFill="accent3" w:themeFillTint="33"/>
            <w:vAlign w:val="center"/>
          </w:tcPr>
          <w:p w14:paraId="3C7326F6"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29,528</w:t>
            </w:r>
          </w:p>
        </w:tc>
        <w:tc>
          <w:tcPr>
            <w:tcW w:w="804" w:type="pct"/>
            <w:shd w:val="clear" w:color="auto" w:fill="EAF1DD" w:themeFill="accent3" w:themeFillTint="33"/>
            <w:vAlign w:val="center"/>
          </w:tcPr>
          <w:p w14:paraId="28AA8E80"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42,888</w:t>
            </w:r>
          </w:p>
        </w:tc>
        <w:tc>
          <w:tcPr>
            <w:tcW w:w="625" w:type="pct"/>
            <w:shd w:val="clear" w:color="auto" w:fill="EAF1DD" w:themeFill="accent3" w:themeFillTint="33"/>
            <w:vAlign w:val="center"/>
          </w:tcPr>
          <w:p w14:paraId="322983E4"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53,721</w:t>
            </w:r>
          </w:p>
        </w:tc>
        <w:tc>
          <w:tcPr>
            <w:tcW w:w="532" w:type="pct"/>
            <w:shd w:val="clear" w:color="auto" w:fill="EAF1DD" w:themeFill="accent3" w:themeFillTint="33"/>
            <w:vAlign w:val="center"/>
          </w:tcPr>
          <w:p w14:paraId="7DB58EED"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24,193</w:t>
            </w:r>
          </w:p>
        </w:tc>
        <w:tc>
          <w:tcPr>
            <w:tcW w:w="675" w:type="pct"/>
            <w:shd w:val="clear" w:color="auto" w:fill="EAF1DD" w:themeFill="accent3" w:themeFillTint="33"/>
            <w:vAlign w:val="center"/>
          </w:tcPr>
          <w:p w14:paraId="393916C7"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10,834</w:t>
            </w:r>
          </w:p>
        </w:tc>
      </w:tr>
    </w:tbl>
    <w:p w14:paraId="4D9A9B78" w14:textId="77777777" w:rsidR="001979BB" w:rsidRPr="00D02979" w:rsidRDefault="001979BB" w:rsidP="001979BB">
      <w:pPr>
        <w:spacing w:afterLines="32" w:after="76" w:line="360" w:lineRule="auto"/>
        <w:ind w:firstLine="567"/>
        <w:contextualSpacing/>
        <w:jc w:val="both"/>
        <w:rPr>
          <w:sz w:val="28"/>
          <w:szCs w:val="28"/>
        </w:rPr>
      </w:pPr>
    </w:p>
    <w:p w14:paraId="3F4B2D93" w14:textId="77777777" w:rsidR="001979BB" w:rsidRPr="00D02979" w:rsidRDefault="001979BB" w:rsidP="001979BB">
      <w:pPr>
        <w:spacing w:afterLines="32" w:after="76" w:line="360" w:lineRule="auto"/>
        <w:ind w:firstLine="567"/>
        <w:contextualSpacing/>
        <w:jc w:val="both"/>
        <w:rPr>
          <w:sz w:val="28"/>
          <w:szCs w:val="28"/>
        </w:rPr>
        <w:sectPr w:rsidR="001979BB" w:rsidRPr="00D02979" w:rsidSect="00B94D40">
          <w:pgSz w:w="16838" w:h="11906" w:orient="landscape"/>
          <w:pgMar w:top="1701" w:right="1134" w:bottom="850" w:left="1134" w:header="1247" w:footer="708" w:gutter="0"/>
          <w:cols w:space="708"/>
          <w:docGrid w:linePitch="360"/>
        </w:sectPr>
      </w:pPr>
    </w:p>
    <w:p w14:paraId="42203838" w14:textId="77777777" w:rsidR="001979BB" w:rsidRPr="00D02979" w:rsidRDefault="001979BB" w:rsidP="00AD0228">
      <w:pPr>
        <w:pStyle w:val="3e"/>
      </w:pPr>
      <w:r w:rsidRPr="00D02979">
        <w:t xml:space="preserve">Выявлено 14 мероприятий, отсутствующих в Инвестиционной программе, утвержденной до начала периода регулирования (2017 год), по которому фактическое освоение составило </w:t>
      </w:r>
      <w:r w:rsidRPr="00D02979">
        <w:rPr>
          <w:bCs/>
        </w:rPr>
        <w:t>38,995</w:t>
      </w:r>
      <w:r w:rsidRPr="00D02979">
        <w:rPr>
          <w:b/>
          <w:bCs/>
          <w:sz w:val="20"/>
          <w:szCs w:val="20"/>
        </w:rPr>
        <w:t xml:space="preserve"> </w:t>
      </w:r>
      <w:r w:rsidRPr="00D02979">
        <w:t>млн. руб. без НДС. В</w:t>
      </w:r>
      <w:r w:rsidRPr="00D02979">
        <w:rPr>
          <w:rFonts w:eastAsia="Calibri"/>
        </w:rPr>
        <w:t xml:space="preserve">се проекты, при этом, учтены в </w:t>
      </w:r>
      <w:r w:rsidRPr="00D02979">
        <w:t xml:space="preserve">скорректированной инвестиционной программе, утвержденной приказом Минэнерго </w:t>
      </w:r>
      <w:r w:rsidRPr="00D02979">
        <w:rPr>
          <w:rFonts w:eastAsia="Calibri"/>
        </w:rPr>
        <w:t>от 27.10.2017 №6@.</w:t>
      </w:r>
    </w:p>
    <w:p w14:paraId="691991AF" w14:textId="77777777" w:rsidR="001979BB" w:rsidRPr="00D02979" w:rsidRDefault="001979BB" w:rsidP="00AD0228">
      <w:pPr>
        <w:pStyle w:val="3e"/>
        <w:rPr>
          <w:rFonts w:eastAsia="Calibri"/>
        </w:rPr>
      </w:pPr>
      <w:r w:rsidRPr="00D02979">
        <w:t>Относительно плана</w:t>
      </w:r>
      <w:r w:rsidRPr="00D02979">
        <w:rPr>
          <w:rFonts w:eastAsia="Calibri"/>
        </w:rPr>
        <w:t xml:space="preserve"> Инвестиционной программы</w:t>
      </w:r>
      <w:r w:rsidRPr="00D02979">
        <w:t xml:space="preserve">, </w:t>
      </w:r>
      <w:r w:rsidRPr="00D02979">
        <w:rPr>
          <w:rFonts w:eastAsia="Calibri"/>
        </w:rPr>
        <w:t xml:space="preserve">скорректированного в течение периода регулирования (2017 года), </w:t>
      </w:r>
      <w:r w:rsidRPr="00D02979">
        <w:t>фактическое освоение оказалось ниже</w:t>
      </w:r>
      <w:r w:rsidRPr="00D02979">
        <w:rPr>
          <w:rFonts w:eastAsia="Calibri"/>
        </w:rPr>
        <w:t xml:space="preserve"> на </w:t>
      </w:r>
      <w:r w:rsidRPr="00D02979">
        <w:rPr>
          <w:bCs/>
        </w:rPr>
        <w:t xml:space="preserve">(-4,541) </w:t>
      </w:r>
      <w:r w:rsidRPr="00D02979">
        <w:t>млн. руб. без НДС.</w:t>
      </w:r>
      <w:r w:rsidRPr="00D02979">
        <w:rPr>
          <w:rFonts w:eastAsia="Calibri"/>
        </w:rPr>
        <w:t xml:space="preserve"> Данные отражены в таблице.</w:t>
      </w:r>
    </w:p>
    <w:p w14:paraId="5E5C5956" w14:textId="77777777" w:rsidR="001979BB" w:rsidRPr="00D02979" w:rsidRDefault="001979BB" w:rsidP="00AD0228">
      <w:pPr>
        <w:pStyle w:val="3e"/>
      </w:pPr>
    </w:p>
    <w:p w14:paraId="17DC165B" w14:textId="77777777" w:rsidR="001979BB" w:rsidRPr="00D02979" w:rsidRDefault="001979BB" w:rsidP="00AD0228">
      <w:pPr>
        <w:pStyle w:val="3e"/>
        <w:sectPr w:rsidR="001979BB" w:rsidRPr="00D02979" w:rsidSect="007D0FF7">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097"/>
        <w:gridCol w:w="2083"/>
        <w:gridCol w:w="1557"/>
        <w:gridCol w:w="2249"/>
        <w:gridCol w:w="1401"/>
        <w:gridCol w:w="1605"/>
        <w:gridCol w:w="2055"/>
      </w:tblGrid>
      <w:tr w:rsidR="00AD0228" w:rsidRPr="00AD0228" w14:paraId="3D76EB3E" w14:textId="77777777" w:rsidTr="00AD0228">
        <w:trPr>
          <w:trHeight w:val="20"/>
          <w:tblHeader/>
        </w:trPr>
        <w:tc>
          <w:tcPr>
            <w:tcW w:w="1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5259ED"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п/п</w:t>
            </w:r>
          </w:p>
        </w:tc>
        <w:tc>
          <w:tcPr>
            <w:tcW w:w="11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50D420" w14:textId="77777777" w:rsidR="001979BB" w:rsidRPr="00AD0228" w:rsidRDefault="001979BB" w:rsidP="001979BB">
            <w:pPr>
              <w:ind w:left="-109" w:right="-108"/>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Наименование инвестиционного проекта</w:t>
            </w:r>
          </w:p>
          <w:p w14:paraId="5AE6D9B7" w14:textId="77777777" w:rsidR="001979BB" w:rsidRPr="00AD0228" w:rsidRDefault="001979BB" w:rsidP="001979BB">
            <w:pPr>
              <w:ind w:left="-109" w:right="-108"/>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(группы инвестиционных проектов)</w:t>
            </w:r>
          </w:p>
        </w:tc>
        <w:tc>
          <w:tcPr>
            <w:tcW w:w="7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3B38B0"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Идентификатор инвестиционного проекта</w:t>
            </w:r>
          </w:p>
        </w:tc>
        <w:tc>
          <w:tcPr>
            <w:tcW w:w="5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FAB7C4"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План 2017 года, утвержденный Приказом Минэнерго от 09.12.2016 г. №1308, млн. руб. без НДС</w:t>
            </w:r>
          </w:p>
        </w:tc>
        <w:tc>
          <w:tcPr>
            <w:tcW w:w="8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68AF65"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Скорректированный план 2017 года, утвержденный Приказом Минэнерго от 27.10.2017 №6а, млн. руб. без НДС</w:t>
            </w:r>
          </w:p>
        </w:tc>
        <w:tc>
          <w:tcPr>
            <w:tcW w:w="4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1DA3AF"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Фактический объем освоения, млн. руб. без НДС</w:t>
            </w:r>
          </w:p>
        </w:tc>
        <w:tc>
          <w:tcPr>
            <w:tcW w:w="11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1D6349"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Отклонение , млн. руб. без НДС</w:t>
            </w:r>
          </w:p>
        </w:tc>
      </w:tr>
      <w:tr w:rsidR="00AD0228" w:rsidRPr="00AD0228" w14:paraId="018AA7F4" w14:textId="77777777" w:rsidTr="00AD0228">
        <w:trPr>
          <w:trHeight w:val="20"/>
          <w:tblHeader/>
        </w:trPr>
        <w:tc>
          <w:tcPr>
            <w:tcW w:w="1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2B8FF4" w14:textId="77777777" w:rsidR="001979BB" w:rsidRPr="00AD0228" w:rsidRDefault="001979BB" w:rsidP="001979BB">
            <w:pPr>
              <w:jc w:val="center"/>
              <w:rPr>
                <w:rFonts w:ascii="Myriad Pro" w:hAnsi="Myriad Pro"/>
                <w:b/>
                <w:color w:val="FFFFFF" w:themeColor="background1"/>
                <w:sz w:val="20"/>
                <w:szCs w:val="20"/>
              </w:rPr>
            </w:pPr>
          </w:p>
        </w:tc>
        <w:tc>
          <w:tcPr>
            <w:tcW w:w="11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3E42BC" w14:textId="77777777" w:rsidR="001979BB" w:rsidRPr="00AD0228" w:rsidRDefault="001979BB" w:rsidP="001979BB">
            <w:pPr>
              <w:ind w:left="-109" w:right="-108"/>
              <w:jc w:val="center"/>
              <w:rPr>
                <w:rFonts w:ascii="Myriad Pro" w:hAnsi="Myriad Pro"/>
                <w:b/>
                <w:color w:val="FFFFFF" w:themeColor="background1"/>
                <w:sz w:val="20"/>
                <w:szCs w:val="20"/>
              </w:rPr>
            </w:pPr>
          </w:p>
        </w:tc>
        <w:tc>
          <w:tcPr>
            <w:tcW w:w="7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92D787" w14:textId="77777777" w:rsidR="001979BB" w:rsidRPr="00AD0228" w:rsidRDefault="001979BB" w:rsidP="001979BB">
            <w:pPr>
              <w:jc w:val="center"/>
              <w:rPr>
                <w:rFonts w:ascii="Myriad Pro" w:hAnsi="Myriad Pro"/>
                <w:b/>
                <w:color w:val="FFFFFF" w:themeColor="background1"/>
                <w:sz w:val="20"/>
                <w:szCs w:val="20"/>
              </w:rPr>
            </w:pPr>
          </w:p>
        </w:tc>
        <w:tc>
          <w:tcPr>
            <w:tcW w:w="5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63167C" w14:textId="77777777" w:rsidR="001979BB" w:rsidRPr="00AD0228" w:rsidRDefault="001979BB" w:rsidP="001979BB">
            <w:pPr>
              <w:jc w:val="center"/>
              <w:rPr>
                <w:rFonts w:ascii="Myriad Pro" w:hAnsi="Myriad Pro"/>
                <w:b/>
                <w:color w:val="FFFFFF" w:themeColor="background1"/>
                <w:sz w:val="20"/>
                <w:szCs w:val="20"/>
              </w:rPr>
            </w:pPr>
          </w:p>
        </w:tc>
        <w:tc>
          <w:tcPr>
            <w:tcW w:w="8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624E9D" w14:textId="77777777" w:rsidR="001979BB" w:rsidRPr="00AD0228" w:rsidRDefault="001979BB" w:rsidP="001979BB">
            <w:pPr>
              <w:jc w:val="center"/>
              <w:rPr>
                <w:rFonts w:ascii="Myriad Pro" w:hAnsi="Myriad Pro"/>
                <w:b/>
                <w:color w:val="FFFFFF" w:themeColor="background1"/>
                <w:sz w:val="20"/>
                <w:szCs w:val="20"/>
              </w:rPr>
            </w:pPr>
          </w:p>
        </w:tc>
        <w:tc>
          <w:tcPr>
            <w:tcW w:w="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6EC662" w14:textId="77777777" w:rsidR="001979BB" w:rsidRPr="00AD0228" w:rsidRDefault="001979BB" w:rsidP="001979BB">
            <w:pPr>
              <w:jc w:val="center"/>
              <w:rPr>
                <w:rFonts w:ascii="Myriad Pro" w:hAnsi="Myriad Pro"/>
                <w:b/>
                <w:color w:val="FFFFFF" w:themeColor="background1"/>
                <w:sz w:val="20"/>
                <w:szCs w:val="20"/>
              </w:rPr>
            </w:pP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D8647"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ИП, утвержденной до начала периода регулирования</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D5221D"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скорректированной ИП в течение периода регулирования</w:t>
            </w:r>
          </w:p>
        </w:tc>
      </w:tr>
      <w:tr w:rsidR="00AD0228" w:rsidRPr="00AD0228" w14:paraId="2D64E91D" w14:textId="77777777" w:rsidTr="00AD0228">
        <w:trPr>
          <w:trHeight w:val="20"/>
          <w:tblHeader/>
        </w:trPr>
        <w:tc>
          <w:tcPr>
            <w:tcW w:w="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59E108"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1</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1ABBE2" w14:textId="77777777" w:rsidR="001979BB" w:rsidRPr="00AD0228" w:rsidRDefault="001979BB" w:rsidP="001979BB">
            <w:pPr>
              <w:ind w:left="-109" w:right="-108"/>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2</w:t>
            </w:r>
          </w:p>
        </w:tc>
        <w:tc>
          <w:tcPr>
            <w:tcW w:w="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A6B972"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3</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253D6D"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4</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B277E8"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5</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AEDC0A"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3C66E5"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6-4</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440AF3"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6-5</w:t>
            </w:r>
          </w:p>
        </w:tc>
      </w:tr>
      <w:tr w:rsidR="004404D5" w:rsidRPr="00AD0228" w14:paraId="09BF14C0" w14:textId="77777777" w:rsidTr="00AD0228">
        <w:trPr>
          <w:trHeight w:val="20"/>
        </w:trPr>
        <w:tc>
          <w:tcPr>
            <w:tcW w:w="161" w:type="pct"/>
            <w:tcBorders>
              <w:top w:val="single" w:sz="4" w:space="0" w:color="FFFFFF" w:themeColor="background1"/>
            </w:tcBorders>
            <w:shd w:val="clear" w:color="auto" w:fill="auto"/>
            <w:vAlign w:val="center"/>
            <w:hideMark/>
          </w:tcPr>
          <w:p w14:paraId="134FD96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w:t>
            </w:r>
          </w:p>
        </w:tc>
        <w:tc>
          <w:tcPr>
            <w:tcW w:w="11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953EC0D"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 КЛ 10-0.4 кВ для потребителей до 15 кВт для льготных потребителей</w:t>
            </w:r>
          </w:p>
        </w:tc>
        <w:tc>
          <w:tcPr>
            <w:tcW w:w="769" w:type="pct"/>
            <w:tcBorders>
              <w:top w:val="single" w:sz="4" w:space="0" w:color="FFFFFF" w:themeColor="background1"/>
              <w:left w:val="nil"/>
              <w:bottom w:val="single" w:sz="4" w:space="0" w:color="auto"/>
              <w:right w:val="single" w:sz="4" w:space="0" w:color="auto"/>
            </w:tcBorders>
            <w:shd w:val="clear" w:color="auto" w:fill="auto"/>
            <w:vAlign w:val="center"/>
          </w:tcPr>
          <w:p w14:paraId="2393B24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F_15_ТЭ</w:t>
            </w:r>
          </w:p>
        </w:tc>
        <w:tc>
          <w:tcPr>
            <w:tcW w:w="500" w:type="pct"/>
            <w:tcBorders>
              <w:top w:val="single" w:sz="4" w:space="0" w:color="FFFFFF" w:themeColor="background1"/>
            </w:tcBorders>
            <w:shd w:val="clear" w:color="auto" w:fill="auto"/>
            <w:vAlign w:val="center"/>
          </w:tcPr>
          <w:p w14:paraId="742BE5F2" w14:textId="77777777" w:rsidR="001979BB" w:rsidRPr="00AD0228" w:rsidRDefault="001979BB" w:rsidP="001979BB">
            <w:pPr>
              <w:jc w:val="center"/>
              <w:rPr>
                <w:rFonts w:ascii="Myriad Pro" w:hAnsi="Myriad Pro"/>
                <w:sz w:val="20"/>
                <w:szCs w:val="20"/>
              </w:rPr>
            </w:pPr>
          </w:p>
        </w:tc>
        <w:tc>
          <w:tcPr>
            <w:tcW w:w="8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3217B0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0,858</w:t>
            </w:r>
          </w:p>
        </w:tc>
        <w:tc>
          <w:tcPr>
            <w:tcW w:w="4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679E78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0,726</w:t>
            </w:r>
          </w:p>
        </w:tc>
        <w:tc>
          <w:tcPr>
            <w:tcW w:w="51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DB3148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0,726</w:t>
            </w:r>
          </w:p>
        </w:tc>
        <w:tc>
          <w:tcPr>
            <w:tcW w:w="6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A2788F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-0,131</w:t>
            </w:r>
          </w:p>
        </w:tc>
      </w:tr>
      <w:tr w:rsidR="004404D5" w:rsidRPr="00AD0228" w14:paraId="18EA62E8" w14:textId="77777777" w:rsidTr="004404D5">
        <w:trPr>
          <w:trHeight w:val="20"/>
        </w:trPr>
        <w:tc>
          <w:tcPr>
            <w:tcW w:w="161" w:type="pct"/>
            <w:shd w:val="clear" w:color="auto" w:fill="auto"/>
            <w:vAlign w:val="center"/>
            <w:hideMark/>
          </w:tcPr>
          <w:p w14:paraId="028BBE21"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2</w:t>
            </w:r>
          </w:p>
        </w:tc>
        <w:tc>
          <w:tcPr>
            <w:tcW w:w="1117" w:type="pct"/>
            <w:tcBorders>
              <w:top w:val="nil"/>
              <w:left w:val="single" w:sz="4" w:space="0" w:color="auto"/>
              <w:bottom w:val="single" w:sz="4" w:space="0" w:color="auto"/>
              <w:right w:val="single" w:sz="4" w:space="0" w:color="auto"/>
            </w:tcBorders>
            <w:shd w:val="clear" w:color="auto" w:fill="auto"/>
            <w:vAlign w:val="center"/>
          </w:tcPr>
          <w:p w14:paraId="4609AA31"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ТП 10/0,4 кВ, для потребителей до 15 кВт для льготных потребителей</w:t>
            </w:r>
          </w:p>
        </w:tc>
        <w:tc>
          <w:tcPr>
            <w:tcW w:w="769" w:type="pct"/>
            <w:tcBorders>
              <w:top w:val="nil"/>
              <w:left w:val="nil"/>
              <w:bottom w:val="single" w:sz="4" w:space="0" w:color="auto"/>
              <w:right w:val="single" w:sz="4" w:space="0" w:color="auto"/>
            </w:tcBorders>
            <w:shd w:val="clear" w:color="auto" w:fill="auto"/>
            <w:vAlign w:val="center"/>
          </w:tcPr>
          <w:p w14:paraId="7BD2E81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F_16_ТЭ</w:t>
            </w:r>
          </w:p>
        </w:tc>
        <w:tc>
          <w:tcPr>
            <w:tcW w:w="500" w:type="pct"/>
            <w:shd w:val="clear" w:color="auto" w:fill="auto"/>
            <w:vAlign w:val="center"/>
          </w:tcPr>
          <w:p w14:paraId="651F172B" w14:textId="77777777" w:rsidR="001979BB" w:rsidRPr="00AD0228"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74C8B1D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1,806</w:t>
            </w:r>
          </w:p>
        </w:tc>
        <w:tc>
          <w:tcPr>
            <w:tcW w:w="466" w:type="pct"/>
            <w:tcBorders>
              <w:top w:val="nil"/>
              <w:left w:val="single" w:sz="4" w:space="0" w:color="auto"/>
              <w:bottom w:val="single" w:sz="4" w:space="0" w:color="auto"/>
              <w:right w:val="single" w:sz="4" w:space="0" w:color="auto"/>
            </w:tcBorders>
            <w:shd w:val="clear" w:color="auto" w:fill="auto"/>
            <w:vAlign w:val="center"/>
          </w:tcPr>
          <w:p w14:paraId="525BBAE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0,992</w:t>
            </w:r>
          </w:p>
        </w:tc>
        <w:tc>
          <w:tcPr>
            <w:tcW w:w="511" w:type="pct"/>
            <w:tcBorders>
              <w:top w:val="nil"/>
              <w:left w:val="single" w:sz="4" w:space="0" w:color="auto"/>
              <w:bottom w:val="single" w:sz="4" w:space="0" w:color="auto"/>
              <w:right w:val="single" w:sz="4" w:space="0" w:color="auto"/>
            </w:tcBorders>
            <w:shd w:val="clear" w:color="auto" w:fill="auto"/>
            <w:vAlign w:val="center"/>
          </w:tcPr>
          <w:p w14:paraId="241D3D0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0,992</w:t>
            </w:r>
          </w:p>
        </w:tc>
        <w:tc>
          <w:tcPr>
            <w:tcW w:w="649" w:type="pct"/>
            <w:tcBorders>
              <w:top w:val="nil"/>
              <w:left w:val="single" w:sz="4" w:space="0" w:color="auto"/>
              <w:bottom w:val="single" w:sz="4" w:space="0" w:color="auto"/>
              <w:right w:val="single" w:sz="4" w:space="0" w:color="auto"/>
            </w:tcBorders>
            <w:shd w:val="clear" w:color="auto" w:fill="auto"/>
            <w:vAlign w:val="center"/>
          </w:tcPr>
          <w:p w14:paraId="10BC0A7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-0,814</w:t>
            </w:r>
          </w:p>
        </w:tc>
      </w:tr>
      <w:tr w:rsidR="004404D5" w:rsidRPr="00AD0228" w14:paraId="155D73EB" w14:textId="77777777" w:rsidTr="004404D5">
        <w:trPr>
          <w:trHeight w:val="20"/>
        </w:trPr>
        <w:tc>
          <w:tcPr>
            <w:tcW w:w="161" w:type="pct"/>
            <w:shd w:val="clear" w:color="auto" w:fill="auto"/>
            <w:vAlign w:val="center"/>
          </w:tcPr>
          <w:p w14:paraId="72E1126E"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3</w:t>
            </w:r>
          </w:p>
        </w:tc>
        <w:tc>
          <w:tcPr>
            <w:tcW w:w="1117" w:type="pct"/>
            <w:tcBorders>
              <w:top w:val="nil"/>
              <w:left w:val="single" w:sz="4" w:space="0" w:color="auto"/>
              <w:bottom w:val="single" w:sz="4" w:space="0" w:color="auto"/>
              <w:right w:val="single" w:sz="4" w:space="0" w:color="auto"/>
            </w:tcBorders>
            <w:shd w:val="clear" w:color="auto" w:fill="auto"/>
            <w:vAlign w:val="center"/>
          </w:tcPr>
          <w:p w14:paraId="3F8CEFFC"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 КЛ 10-0.4 кВ, ТП для потребителей от 15 кВт до 150 кВт</w:t>
            </w:r>
          </w:p>
        </w:tc>
        <w:tc>
          <w:tcPr>
            <w:tcW w:w="769" w:type="pct"/>
            <w:tcBorders>
              <w:top w:val="nil"/>
              <w:left w:val="nil"/>
              <w:bottom w:val="single" w:sz="4" w:space="0" w:color="auto"/>
              <w:right w:val="single" w:sz="4" w:space="0" w:color="auto"/>
            </w:tcBorders>
            <w:shd w:val="clear" w:color="auto" w:fill="auto"/>
            <w:vAlign w:val="center"/>
          </w:tcPr>
          <w:p w14:paraId="1CDF714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F_10294_ВН</w:t>
            </w:r>
          </w:p>
        </w:tc>
        <w:tc>
          <w:tcPr>
            <w:tcW w:w="500" w:type="pct"/>
            <w:shd w:val="clear" w:color="auto" w:fill="auto"/>
            <w:vAlign w:val="center"/>
          </w:tcPr>
          <w:p w14:paraId="4309D616" w14:textId="77777777" w:rsidR="001979BB" w:rsidRPr="00AD0228"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6B66D84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0,659</w:t>
            </w:r>
          </w:p>
        </w:tc>
        <w:tc>
          <w:tcPr>
            <w:tcW w:w="466" w:type="pct"/>
            <w:tcBorders>
              <w:top w:val="nil"/>
              <w:left w:val="single" w:sz="4" w:space="0" w:color="auto"/>
              <w:bottom w:val="single" w:sz="4" w:space="0" w:color="auto"/>
              <w:right w:val="single" w:sz="4" w:space="0" w:color="auto"/>
            </w:tcBorders>
            <w:shd w:val="clear" w:color="auto" w:fill="auto"/>
            <w:vAlign w:val="center"/>
          </w:tcPr>
          <w:p w14:paraId="638487F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0,586</w:t>
            </w:r>
          </w:p>
        </w:tc>
        <w:tc>
          <w:tcPr>
            <w:tcW w:w="511" w:type="pct"/>
            <w:tcBorders>
              <w:top w:val="nil"/>
              <w:left w:val="single" w:sz="4" w:space="0" w:color="auto"/>
              <w:bottom w:val="single" w:sz="4" w:space="0" w:color="auto"/>
              <w:right w:val="single" w:sz="4" w:space="0" w:color="auto"/>
            </w:tcBorders>
            <w:shd w:val="clear" w:color="auto" w:fill="auto"/>
            <w:vAlign w:val="center"/>
          </w:tcPr>
          <w:p w14:paraId="6E60FCF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0,586</w:t>
            </w:r>
          </w:p>
        </w:tc>
        <w:tc>
          <w:tcPr>
            <w:tcW w:w="649" w:type="pct"/>
            <w:tcBorders>
              <w:top w:val="nil"/>
              <w:left w:val="single" w:sz="4" w:space="0" w:color="auto"/>
              <w:bottom w:val="single" w:sz="4" w:space="0" w:color="auto"/>
              <w:right w:val="single" w:sz="4" w:space="0" w:color="auto"/>
            </w:tcBorders>
            <w:shd w:val="clear" w:color="auto" w:fill="auto"/>
            <w:vAlign w:val="center"/>
          </w:tcPr>
          <w:p w14:paraId="19D4D78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-0,074</w:t>
            </w:r>
          </w:p>
        </w:tc>
      </w:tr>
      <w:tr w:rsidR="004404D5" w:rsidRPr="00AD0228" w14:paraId="6ADC25B3" w14:textId="77777777" w:rsidTr="004404D5">
        <w:trPr>
          <w:trHeight w:val="20"/>
        </w:trPr>
        <w:tc>
          <w:tcPr>
            <w:tcW w:w="161" w:type="pct"/>
            <w:shd w:val="clear" w:color="auto" w:fill="auto"/>
            <w:vAlign w:val="center"/>
          </w:tcPr>
          <w:p w14:paraId="3D34CD59"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4</w:t>
            </w:r>
          </w:p>
        </w:tc>
        <w:tc>
          <w:tcPr>
            <w:tcW w:w="1117" w:type="pct"/>
            <w:tcBorders>
              <w:top w:val="nil"/>
              <w:left w:val="single" w:sz="4" w:space="0" w:color="auto"/>
              <w:bottom w:val="single" w:sz="4" w:space="0" w:color="auto"/>
              <w:right w:val="single" w:sz="4" w:space="0" w:color="auto"/>
            </w:tcBorders>
            <w:shd w:val="clear" w:color="auto" w:fill="auto"/>
            <w:vAlign w:val="center"/>
          </w:tcPr>
          <w:p w14:paraId="2DB6940B" w14:textId="77777777" w:rsidR="001979BB" w:rsidRPr="00AD0228" w:rsidRDefault="001979BB" w:rsidP="001979BB">
            <w:pPr>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б/н "Алдын-Булак" ( с 0,16 МВА на 0,25 МВА)</w:t>
            </w:r>
          </w:p>
        </w:tc>
        <w:tc>
          <w:tcPr>
            <w:tcW w:w="769" w:type="pct"/>
            <w:tcBorders>
              <w:top w:val="nil"/>
              <w:left w:val="nil"/>
              <w:bottom w:val="single" w:sz="4" w:space="0" w:color="auto"/>
              <w:right w:val="single" w:sz="4" w:space="0" w:color="auto"/>
            </w:tcBorders>
            <w:shd w:val="clear" w:color="auto" w:fill="auto"/>
            <w:vAlign w:val="center"/>
          </w:tcPr>
          <w:p w14:paraId="505A332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H_10_ТЭ</w:t>
            </w:r>
          </w:p>
        </w:tc>
        <w:tc>
          <w:tcPr>
            <w:tcW w:w="500" w:type="pct"/>
            <w:shd w:val="clear" w:color="auto" w:fill="auto"/>
            <w:vAlign w:val="center"/>
          </w:tcPr>
          <w:p w14:paraId="2F683741" w14:textId="77777777" w:rsidR="001979BB" w:rsidRPr="00AD0228"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4C1C904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0,581</w:t>
            </w:r>
          </w:p>
        </w:tc>
        <w:tc>
          <w:tcPr>
            <w:tcW w:w="466" w:type="pct"/>
            <w:tcBorders>
              <w:top w:val="nil"/>
              <w:left w:val="single" w:sz="4" w:space="0" w:color="auto"/>
              <w:bottom w:val="single" w:sz="4" w:space="0" w:color="auto"/>
              <w:right w:val="single" w:sz="4" w:space="0" w:color="auto"/>
            </w:tcBorders>
            <w:shd w:val="clear" w:color="auto" w:fill="auto"/>
            <w:vAlign w:val="center"/>
          </w:tcPr>
          <w:p w14:paraId="7ED7E18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0,587</w:t>
            </w:r>
          </w:p>
        </w:tc>
        <w:tc>
          <w:tcPr>
            <w:tcW w:w="511" w:type="pct"/>
            <w:tcBorders>
              <w:top w:val="nil"/>
              <w:left w:val="single" w:sz="4" w:space="0" w:color="auto"/>
              <w:bottom w:val="single" w:sz="4" w:space="0" w:color="auto"/>
              <w:right w:val="single" w:sz="4" w:space="0" w:color="auto"/>
            </w:tcBorders>
            <w:shd w:val="clear" w:color="auto" w:fill="auto"/>
            <w:vAlign w:val="center"/>
          </w:tcPr>
          <w:p w14:paraId="3AF52F2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0,587</w:t>
            </w:r>
          </w:p>
        </w:tc>
        <w:tc>
          <w:tcPr>
            <w:tcW w:w="649" w:type="pct"/>
            <w:tcBorders>
              <w:top w:val="nil"/>
              <w:left w:val="single" w:sz="4" w:space="0" w:color="auto"/>
              <w:bottom w:val="single" w:sz="4" w:space="0" w:color="auto"/>
              <w:right w:val="single" w:sz="4" w:space="0" w:color="auto"/>
            </w:tcBorders>
            <w:shd w:val="clear" w:color="auto" w:fill="auto"/>
            <w:vAlign w:val="center"/>
          </w:tcPr>
          <w:p w14:paraId="6B1DA1F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0,006</w:t>
            </w:r>
          </w:p>
        </w:tc>
      </w:tr>
      <w:tr w:rsidR="004404D5" w:rsidRPr="00AD0228" w14:paraId="25321353" w14:textId="77777777" w:rsidTr="004404D5">
        <w:trPr>
          <w:trHeight w:val="811"/>
        </w:trPr>
        <w:tc>
          <w:tcPr>
            <w:tcW w:w="161" w:type="pct"/>
            <w:shd w:val="clear" w:color="auto" w:fill="auto"/>
            <w:vAlign w:val="center"/>
          </w:tcPr>
          <w:p w14:paraId="1A9F2643"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5</w:t>
            </w:r>
          </w:p>
        </w:tc>
        <w:tc>
          <w:tcPr>
            <w:tcW w:w="1117" w:type="pct"/>
            <w:tcBorders>
              <w:top w:val="nil"/>
              <w:left w:val="single" w:sz="4" w:space="0" w:color="auto"/>
              <w:bottom w:val="single" w:sz="4" w:space="0" w:color="auto"/>
              <w:right w:val="single" w:sz="4" w:space="0" w:color="auto"/>
            </w:tcBorders>
            <w:shd w:val="clear" w:color="auto" w:fill="auto"/>
            <w:vAlign w:val="center"/>
          </w:tcPr>
          <w:p w14:paraId="668B90E9" w14:textId="77777777" w:rsidR="001979BB" w:rsidRPr="00AD0228" w:rsidRDefault="001979BB" w:rsidP="001979BB">
            <w:pPr>
              <w:rPr>
                <w:rFonts w:ascii="Myriad Pro" w:hAnsi="Myriad Pro"/>
                <w:sz w:val="20"/>
                <w:szCs w:val="20"/>
              </w:rPr>
            </w:pPr>
            <w:r w:rsidRPr="00AD0228">
              <w:rPr>
                <w:rFonts w:ascii="Myriad Pro" w:hAnsi="Myriad Pro"/>
                <w:sz w:val="20"/>
                <w:szCs w:val="20"/>
              </w:rPr>
              <w:t>Техперевооружение с заменой перегруженной и находящейся в неудовлетворительном состоянии КТП 10/0,4 кВ г. Кызыл, ул. Мира, д. 13/13 ( с 0,25 МВА на 0,4 МВА)</w:t>
            </w:r>
          </w:p>
        </w:tc>
        <w:tc>
          <w:tcPr>
            <w:tcW w:w="769" w:type="pct"/>
            <w:tcBorders>
              <w:top w:val="nil"/>
              <w:left w:val="nil"/>
              <w:bottom w:val="single" w:sz="4" w:space="0" w:color="auto"/>
              <w:right w:val="single" w:sz="4" w:space="0" w:color="auto"/>
            </w:tcBorders>
            <w:shd w:val="clear" w:color="auto" w:fill="auto"/>
            <w:vAlign w:val="center"/>
          </w:tcPr>
          <w:p w14:paraId="134319C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H_11_ТЭ</w:t>
            </w:r>
          </w:p>
        </w:tc>
        <w:tc>
          <w:tcPr>
            <w:tcW w:w="500" w:type="pct"/>
            <w:shd w:val="clear" w:color="auto" w:fill="auto"/>
            <w:vAlign w:val="center"/>
          </w:tcPr>
          <w:p w14:paraId="1041C18A" w14:textId="77777777" w:rsidR="001979BB" w:rsidRPr="00AD0228"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45AA8C7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0,261</w:t>
            </w:r>
          </w:p>
        </w:tc>
        <w:tc>
          <w:tcPr>
            <w:tcW w:w="466" w:type="pct"/>
            <w:tcBorders>
              <w:top w:val="nil"/>
              <w:left w:val="single" w:sz="4" w:space="0" w:color="auto"/>
              <w:bottom w:val="single" w:sz="4" w:space="0" w:color="auto"/>
              <w:right w:val="single" w:sz="4" w:space="0" w:color="auto"/>
            </w:tcBorders>
            <w:shd w:val="clear" w:color="auto" w:fill="auto"/>
            <w:vAlign w:val="center"/>
          </w:tcPr>
          <w:p w14:paraId="3ADBC06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0,261</w:t>
            </w:r>
          </w:p>
        </w:tc>
        <w:tc>
          <w:tcPr>
            <w:tcW w:w="511" w:type="pct"/>
            <w:tcBorders>
              <w:top w:val="nil"/>
              <w:left w:val="single" w:sz="4" w:space="0" w:color="auto"/>
              <w:bottom w:val="single" w:sz="4" w:space="0" w:color="auto"/>
              <w:right w:val="single" w:sz="4" w:space="0" w:color="auto"/>
            </w:tcBorders>
            <w:shd w:val="clear" w:color="auto" w:fill="auto"/>
            <w:vAlign w:val="center"/>
          </w:tcPr>
          <w:p w14:paraId="1B71A72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0,261</w:t>
            </w:r>
          </w:p>
        </w:tc>
        <w:tc>
          <w:tcPr>
            <w:tcW w:w="649" w:type="pct"/>
            <w:tcBorders>
              <w:top w:val="nil"/>
              <w:left w:val="single" w:sz="4" w:space="0" w:color="auto"/>
              <w:bottom w:val="single" w:sz="4" w:space="0" w:color="auto"/>
              <w:right w:val="single" w:sz="4" w:space="0" w:color="auto"/>
            </w:tcBorders>
            <w:shd w:val="clear" w:color="auto" w:fill="auto"/>
            <w:vAlign w:val="center"/>
          </w:tcPr>
          <w:p w14:paraId="72258A2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35F8CB28" w14:textId="77777777" w:rsidTr="004404D5">
        <w:trPr>
          <w:trHeight w:val="811"/>
        </w:trPr>
        <w:tc>
          <w:tcPr>
            <w:tcW w:w="161" w:type="pct"/>
            <w:shd w:val="clear" w:color="auto" w:fill="auto"/>
            <w:vAlign w:val="center"/>
          </w:tcPr>
          <w:p w14:paraId="0D1C151F"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6</w:t>
            </w:r>
          </w:p>
        </w:tc>
        <w:tc>
          <w:tcPr>
            <w:tcW w:w="1117" w:type="pct"/>
            <w:tcBorders>
              <w:top w:val="nil"/>
              <w:left w:val="single" w:sz="4" w:space="0" w:color="auto"/>
              <w:bottom w:val="single" w:sz="4" w:space="0" w:color="auto"/>
              <w:right w:val="single" w:sz="4" w:space="0" w:color="auto"/>
            </w:tcBorders>
            <w:shd w:val="clear" w:color="auto" w:fill="auto"/>
            <w:vAlign w:val="center"/>
          </w:tcPr>
          <w:p w14:paraId="0963020F"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ПС 110/10 кВ "Южная" с заменой ТМ 6,3 МВА на 16 МВА  (2-ой этап)</w:t>
            </w:r>
          </w:p>
        </w:tc>
        <w:tc>
          <w:tcPr>
            <w:tcW w:w="769" w:type="pct"/>
            <w:tcBorders>
              <w:top w:val="nil"/>
              <w:left w:val="nil"/>
              <w:bottom w:val="single" w:sz="4" w:space="0" w:color="auto"/>
              <w:right w:val="single" w:sz="4" w:space="0" w:color="auto"/>
            </w:tcBorders>
            <w:shd w:val="clear" w:color="auto" w:fill="auto"/>
            <w:vAlign w:val="center"/>
          </w:tcPr>
          <w:p w14:paraId="3652AAF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G_36_ТЭ</w:t>
            </w:r>
          </w:p>
        </w:tc>
        <w:tc>
          <w:tcPr>
            <w:tcW w:w="500" w:type="pct"/>
            <w:shd w:val="clear" w:color="auto" w:fill="auto"/>
            <w:vAlign w:val="center"/>
          </w:tcPr>
          <w:p w14:paraId="1C761522" w14:textId="77777777" w:rsidR="001979BB" w:rsidRPr="00AD0228"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79158AC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11,591</w:t>
            </w:r>
          </w:p>
        </w:tc>
        <w:tc>
          <w:tcPr>
            <w:tcW w:w="466" w:type="pct"/>
            <w:tcBorders>
              <w:top w:val="nil"/>
              <w:left w:val="single" w:sz="4" w:space="0" w:color="auto"/>
              <w:bottom w:val="single" w:sz="4" w:space="0" w:color="auto"/>
              <w:right w:val="single" w:sz="4" w:space="0" w:color="auto"/>
            </w:tcBorders>
            <w:shd w:val="clear" w:color="auto" w:fill="auto"/>
            <w:vAlign w:val="center"/>
          </w:tcPr>
          <w:p w14:paraId="4A7A9EF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13,053</w:t>
            </w:r>
          </w:p>
        </w:tc>
        <w:tc>
          <w:tcPr>
            <w:tcW w:w="511" w:type="pct"/>
            <w:tcBorders>
              <w:top w:val="nil"/>
              <w:left w:val="single" w:sz="4" w:space="0" w:color="auto"/>
              <w:bottom w:val="single" w:sz="4" w:space="0" w:color="auto"/>
              <w:right w:val="single" w:sz="4" w:space="0" w:color="auto"/>
            </w:tcBorders>
            <w:shd w:val="clear" w:color="auto" w:fill="auto"/>
            <w:vAlign w:val="center"/>
          </w:tcPr>
          <w:p w14:paraId="5D30F7B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13,053</w:t>
            </w:r>
          </w:p>
        </w:tc>
        <w:tc>
          <w:tcPr>
            <w:tcW w:w="649" w:type="pct"/>
            <w:tcBorders>
              <w:top w:val="nil"/>
              <w:left w:val="single" w:sz="4" w:space="0" w:color="auto"/>
              <w:bottom w:val="single" w:sz="4" w:space="0" w:color="auto"/>
              <w:right w:val="single" w:sz="4" w:space="0" w:color="auto"/>
            </w:tcBorders>
            <w:shd w:val="clear" w:color="auto" w:fill="auto"/>
            <w:vAlign w:val="center"/>
          </w:tcPr>
          <w:p w14:paraId="3A9D0C9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1,462</w:t>
            </w:r>
          </w:p>
        </w:tc>
      </w:tr>
      <w:tr w:rsidR="004404D5" w:rsidRPr="00AD0228" w14:paraId="170B981F" w14:textId="77777777" w:rsidTr="004404D5">
        <w:trPr>
          <w:trHeight w:val="811"/>
        </w:trPr>
        <w:tc>
          <w:tcPr>
            <w:tcW w:w="161" w:type="pct"/>
            <w:shd w:val="clear" w:color="auto" w:fill="auto"/>
            <w:vAlign w:val="center"/>
          </w:tcPr>
          <w:p w14:paraId="24969041"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7</w:t>
            </w:r>
          </w:p>
        </w:tc>
        <w:tc>
          <w:tcPr>
            <w:tcW w:w="1117" w:type="pct"/>
            <w:tcBorders>
              <w:top w:val="nil"/>
              <w:left w:val="single" w:sz="4" w:space="0" w:color="auto"/>
              <w:bottom w:val="single" w:sz="4" w:space="0" w:color="auto"/>
              <w:right w:val="single" w:sz="4" w:space="0" w:color="auto"/>
            </w:tcBorders>
            <w:shd w:val="clear" w:color="auto" w:fill="auto"/>
            <w:vAlign w:val="center"/>
          </w:tcPr>
          <w:p w14:paraId="3F28D578" w14:textId="77777777" w:rsidR="001979BB" w:rsidRPr="00AD0228" w:rsidDel="00B4617D" w:rsidRDefault="001979BB" w:rsidP="001979BB">
            <w:pPr>
              <w:rPr>
                <w:rFonts w:ascii="Myriad Pro" w:hAnsi="Myriad Pro"/>
                <w:sz w:val="20"/>
                <w:szCs w:val="20"/>
              </w:rPr>
            </w:pPr>
            <w:r w:rsidRPr="00AD0228">
              <w:rPr>
                <w:rFonts w:ascii="Myriad Pro" w:hAnsi="Myriad Pro"/>
                <w:sz w:val="20"/>
                <w:szCs w:val="20"/>
              </w:rPr>
              <w:t xml:space="preserve">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 </w:t>
            </w:r>
          </w:p>
        </w:tc>
        <w:tc>
          <w:tcPr>
            <w:tcW w:w="769" w:type="pct"/>
            <w:tcBorders>
              <w:top w:val="nil"/>
              <w:left w:val="nil"/>
              <w:bottom w:val="single" w:sz="4" w:space="0" w:color="auto"/>
              <w:right w:val="single" w:sz="4" w:space="0" w:color="auto"/>
            </w:tcBorders>
            <w:shd w:val="clear" w:color="auto" w:fill="auto"/>
            <w:vAlign w:val="center"/>
          </w:tcPr>
          <w:p w14:paraId="1C923DDA"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F_4_ТЭ</w:t>
            </w:r>
          </w:p>
        </w:tc>
        <w:tc>
          <w:tcPr>
            <w:tcW w:w="500" w:type="pct"/>
            <w:shd w:val="clear" w:color="auto" w:fill="auto"/>
            <w:vAlign w:val="center"/>
          </w:tcPr>
          <w:p w14:paraId="315BA532" w14:textId="77777777" w:rsidR="001979BB" w:rsidRPr="00AD0228" w:rsidDel="00B4617D"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23DD3034"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10,167</w:t>
            </w:r>
          </w:p>
        </w:tc>
        <w:tc>
          <w:tcPr>
            <w:tcW w:w="466" w:type="pct"/>
            <w:tcBorders>
              <w:top w:val="nil"/>
              <w:left w:val="single" w:sz="4" w:space="0" w:color="auto"/>
              <w:bottom w:val="single" w:sz="4" w:space="0" w:color="auto"/>
              <w:right w:val="single" w:sz="4" w:space="0" w:color="auto"/>
            </w:tcBorders>
            <w:shd w:val="clear" w:color="auto" w:fill="auto"/>
            <w:vAlign w:val="center"/>
          </w:tcPr>
          <w:p w14:paraId="778F07D7"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7,898</w:t>
            </w:r>
          </w:p>
        </w:tc>
        <w:tc>
          <w:tcPr>
            <w:tcW w:w="511" w:type="pct"/>
            <w:tcBorders>
              <w:top w:val="nil"/>
              <w:left w:val="single" w:sz="4" w:space="0" w:color="auto"/>
              <w:bottom w:val="single" w:sz="4" w:space="0" w:color="auto"/>
              <w:right w:val="single" w:sz="4" w:space="0" w:color="auto"/>
            </w:tcBorders>
            <w:shd w:val="clear" w:color="auto" w:fill="auto"/>
            <w:vAlign w:val="center"/>
          </w:tcPr>
          <w:p w14:paraId="452CB1D9"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7,898</w:t>
            </w:r>
          </w:p>
        </w:tc>
        <w:tc>
          <w:tcPr>
            <w:tcW w:w="649" w:type="pct"/>
            <w:tcBorders>
              <w:top w:val="nil"/>
              <w:left w:val="single" w:sz="4" w:space="0" w:color="auto"/>
              <w:bottom w:val="single" w:sz="4" w:space="0" w:color="auto"/>
              <w:right w:val="single" w:sz="4" w:space="0" w:color="auto"/>
            </w:tcBorders>
            <w:shd w:val="clear" w:color="auto" w:fill="auto"/>
            <w:vAlign w:val="center"/>
          </w:tcPr>
          <w:p w14:paraId="5EAFBDA7"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-2,270</w:t>
            </w:r>
          </w:p>
        </w:tc>
      </w:tr>
      <w:tr w:rsidR="004404D5" w:rsidRPr="00AD0228" w14:paraId="14E869DC" w14:textId="77777777" w:rsidTr="004404D5">
        <w:trPr>
          <w:trHeight w:val="811"/>
        </w:trPr>
        <w:tc>
          <w:tcPr>
            <w:tcW w:w="161" w:type="pct"/>
            <w:shd w:val="clear" w:color="auto" w:fill="auto"/>
            <w:vAlign w:val="center"/>
          </w:tcPr>
          <w:p w14:paraId="32D798AE"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8</w:t>
            </w:r>
          </w:p>
        </w:tc>
        <w:tc>
          <w:tcPr>
            <w:tcW w:w="1117" w:type="pct"/>
            <w:tcBorders>
              <w:top w:val="nil"/>
              <w:left w:val="single" w:sz="4" w:space="0" w:color="auto"/>
              <w:bottom w:val="single" w:sz="4" w:space="0" w:color="auto"/>
              <w:right w:val="single" w:sz="4" w:space="0" w:color="auto"/>
            </w:tcBorders>
            <w:shd w:val="clear" w:color="auto" w:fill="auto"/>
            <w:vAlign w:val="center"/>
          </w:tcPr>
          <w:p w14:paraId="140926A0" w14:textId="77777777" w:rsidR="001979BB" w:rsidRPr="00AD0228" w:rsidDel="00B4617D" w:rsidRDefault="001979BB" w:rsidP="001979BB">
            <w:pPr>
              <w:rPr>
                <w:rFonts w:ascii="Myriad Pro" w:hAnsi="Myriad Pro"/>
                <w:sz w:val="20"/>
                <w:szCs w:val="20"/>
              </w:rPr>
            </w:pPr>
            <w:r w:rsidRPr="00AD0228">
              <w:rPr>
                <w:rFonts w:ascii="Myriad Pro" w:hAnsi="Myriad Pro"/>
                <w:sz w:val="20"/>
                <w:szCs w:val="20"/>
              </w:rPr>
              <w:t>Модернизация системы телемеханика и организация цифровых каналов связи на ПС 110 кВ «Сукпак»</w:t>
            </w:r>
          </w:p>
        </w:tc>
        <w:tc>
          <w:tcPr>
            <w:tcW w:w="769" w:type="pct"/>
            <w:tcBorders>
              <w:top w:val="nil"/>
              <w:left w:val="nil"/>
              <w:bottom w:val="single" w:sz="4" w:space="0" w:color="auto"/>
              <w:right w:val="single" w:sz="4" w:space="0" w:color="auto"/>
            </w:tcBorders>
            <w:shd w:val="clear" w:color="auto" w:fill="auto"/>
            <w:vAlign w:val="center"/>
          </w:tcPr>
          <w:p w14:paraId="3E1B92AE"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G_38_ТЭ</w:t>
            </w:r>
          </w:p>
        </w:tc>
        <w:tc>
          <w:tcPr>
            <w:tcW w:w="500" w:type="pct"/>
            <w:shd w:val="clear" w:color="auto" w:fill="auto"/>
            <w:vAlign w:val="center"/>
          </w:tcPr>
          <w:p w14:paraId="42D6ECC9" w14:textId="77777777" w:rsidR="001979BB" w:rsidRPr="00AD0228" w:rsidDel="00B4617D"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4A46B11D"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0,096</w:t>
            </w:r>
          </w:p>
        </w:tc>
        <w:tc>
          <w:tcPr>
            <w:tcW w:w="466" w:type="pct"/>
            <w:tcBorders>
              <w:top w:val="nil"/>
              <w:left w:val="single" w:sz="4" w:space="0" w:color="auto"/>
              <w:bottom w:val="single" w:sz="4" w:space="0" w:color="auto"/>
              <w:right w:val="single" w:sz="4" w:space="0" w:color="auto"/>
            </w:tcBorders>
            <w:shd w:val="clear" w:color="auto" w:fill="auto"/>
            <w:vAlign w:val="center"/>
          </w:tcPr>
          <w:p w14:paraId="15057410"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0,099</w:t>
            </w:r>
          </w:p>
        </w:tc>
        <w:tc>
          <w:tcPr>
            <w:tcW w:w="511" w:type="pct"/>
            <w:tcBorders>
              <w:top w:val="nil"/>
              <w:left w:val="single" w:sz="4" w:space="0" w:color="auto"/>
              <w:bottom w:val="single" w:sz="4" w:space="0" w:color="auto"/>
              <w:right w:val="single" w:sz="4" w:space="0" w:color="auto"/>
            </w:tcBorders>
            <w:shd w:val="clear" w:color="auto" w:fill="auto"/>
            <w:vAlign w:val="center"/>
          </w:tcPr>
          <w:p w14:paraId="0D424B14"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0,099</w:t>
            </w:r>
          </w:p>
        </w:tc>
        <w:tc>
          <w:tcPr>
            <w:tcW w:w="649" w:type="pct"/>
            <w:tcBorders>
              <w:top w:val="nil"/>
              <w:left w:val="single" w:sz="4" w:space="0" w:color="auto"/>
              <w:bottom w:val="single" w:sz="4" w:space="0" w:color="auto"/>
              <w:right w:val="single" w:sz="4" w:space="0" w:color="auto"/>
            </w:tcBorders>
            <w:shd w:val="clear" w:color="auto" w:fill="auto"/>
            <w:vAlign w:val="center"/>
          </w:tcPr>
          <w:p w14:paraId="4346F9C2"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097FBF2B" w14:textId="77777777" w:rsidTr="004404D5">
        <w:trPr>
          <w:trHeight w:val="811"/>
        </w:trPr>
        <w:tc>
          <w:tcPr>
            <w:tcW w:w="161" w:type="pct"/>
            <w:shd w:val="clear" w:color="auto" w:fill="auto"/>
            <w:vAlign w:val="center"/>
          </w:tcPr>
          <w:p w14:paraId="3331E35B"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9</w:t>
            </w:r>
          </w:p>
        </w:tc>
        <w:tc>
          <w:tcPr>
            <w:tcW w:w="1117" w:type="pct"/>
            <w:tcBorders>
              <w:top w:val="nil"/>
              <w:left w:val="single" w:sz="4" w:space="0" w:color="auto"/>
              <w:bottom w:val="single" w:sz="4" w:space="0" w:color="auto"/>
              <w:right w:val="single" w:sz="4" w:space="0" w:color="auto"/>
            </w:tcBorders>
            <w:shd w:val="clear" w:color="auto" w:fill="auto"/>
            <w:vAlign w:val="center"/>
          </w:tcPr>
          <w:p w14:paraId="1BEBEA02" w14:textId="77777777" w:rsidR="001979BB" w:rsidRPr="00AD0228" w:rsidDel="00B4617D" w:rsidRDefault="001979BB" w:rsidP="001979BB">
            <w:pPr>
              <w:rPr>
                <w:rFonts w:ascii="Myriad Pro" w:hAnsi="Myriad Pro"/>
                <w:sz w:val="20"/>
                <w:szCs w:val="20"/>
              </w:rPr>
            </w:pPr>
            <w:r w:rsidRPr="00AD0228">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769" w:type="pct"/>
            <w:tcBorders>
              <w:top w:val="nil"/>
              <w:left w:val="nil"/>
              <w:bottom w:val="single" w:sz="4" w:space="0" w:color="auto"/>
              <w:right w:val="single" w:sz="4" w:space="0" w:color="auto"/>
            </w:tcBorders>
            <w:shd w:val="clear" w:color="auto" w:fill="auto"/>
            <w:vAlign w:val="center"/>
          </w:tcPr>
          <w:p w14:paraId="447D214C"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G_39_ТЭ</w:t>
            </w:r>
          </w:p>
        </w:tc>
        <w:tc>
          <w:tcPr>
            <w:tcW w:w="500" w:type="pct"/>
            <w:shd w:val="clear" w:color="auto" w:fill="auto"/>
            <w:vAlign w:val="center"/>
          </w:tcPr>
          <w:p w14:paraId="0F7340E5" w14:textId="77777777" w:rsidR="001979BB" w:rsidRPr="00AD0228" w:rsidDel="00B4617D"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538D5454"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0,096</w:t>
            </w:r>
          </w:p>
        </w:tc>
        <w:tc>
          <w:tcPr>
            <w:tcW w:w="466" w:type="pct"/>
            <w:tcBorders>
              <w:top w:val="nil"/>
              <w:left w:val="single" w:sz="4" w:space="0" w:color="auto"/>
              <w:bottom w:val="single" w:sz="4" w:space="0" w:color="auto"/>
              <w:right w:val="single" w:sz="4" w:space="0" w:color="auto"/>
            </w:tcBorders>
            <w:shd w:val="clear" w:color="auto" w:fill="auto"/>
            <w:vAlign w:val="center"/>
          </w:tcPr>
          <w:p w14:paraId="6FE8EAC3"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0,099</w:t>
            </w:r>
          </w:p>
        </w:tc>
        <w:tc>
          <w:tcPr>
            <w:tcW w:w="511" w:type="pct"/>
            <w:tcBorders>
              <w:top w:val="nil"/>
              <w:left w:val="single" w:sz="4" w:space="0" w:color="auto"/>
              <w:bottom w:val="single" w:sz="4" w:space="0" w:color="auto"/>
              <w:right w:val="single" w:sz="4" w:space="0" w:color="auto"/>
            </w:tcBorders>
            <w:shd w:val="clear" w:color="auto" w:fill="auto"/>
            <w:vAlign w:val="center"/>
          </w:tcPr>
          <w:p w14:paraId="55832948"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0,099</w:t>
            </w:r>
          </w:p>
        </w:tc>
        <w:tc>
          <w:tcPr>
            <w:tcW w:w="649" w:type="pct"/>
            <w:tcBorders>
              <w:top w:val="nil"/>
              <w:left w:val="single" w:sz="4" w:space="0" w:color="auto"/>
              <w:bottom w:val="single" w:sz="4" w:space="0" w:color="auto"/>
              <w:right w:val="single" w:sz="4" w:space="0" w:color="auto"/>
            </w:tcBorders>
            <w:shd w:val="clear" w:color="auto" w:fill="auto"/>
            <w:vAlign w:val="center"/>
          </w:tcPr>
          <w:p w14:paraId="23D3A578"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0,003</w:t>
            </w:r>
          </w:p>
        </w:tc>
      </w:tr>
      <w:tr w:rsidR="004404D5" w:rsidRPr="00AD0228" w14:paraId="2A10A6C3" w14:textId="77777777" w:rsidTr="004404D5">
        <w:trPr>
          <w:trHeight w:val="811"/>
        </w:trPr>
        <w:tc>
          <w:tcPr>
            <w:tcW w:w="161" w:type="pct"/>
            <w:shd w:val="clear" w:color="auto" w:fill="auto"/>
            <w:vAlign w:val="center"/>
          </w:tcPr>
          <w:p w14:paraId="04D58E8B"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10</w:t>
            </w:r>
          </w:p>
        </w:tc>
        <w:tc>
          <w:tcPr>
            <w:tcW w:w="1117" w:type="pct"/>
            <w:tcBorders>
              <w:top w:val="nil"/>
              <w:left w:val="single" w:sz="4" w:space="0" w:color="auto"/>
              <w:bottom w:val="single" w:sz="4" w:space="0" w:color="auto"/>
              <w:right w:val="single" w:sz="4" w:space="0" w:color="auto"/>
            </w:tcBorders>
            <w:shd w:val="clear" w:color="auto" w:fill="auto"/>
            <w:vAlign w:val="center"/>
          </w:tcPr>
          <w:p w14:paraId="0FCA2DA3" w14:textId="77777777" w:rsidR="001979BB" w:rsidRPr="00AD0228" w:rsidDel="00B4617D" w:rsidRDefault="001979BB" w:rsidP="001979BB">
            <w:pPr>
              <w:rPr>
                <w:rFonts w:ascii="Myriad Pro" w:hAnsi="Myriad Pro"/>
                <w:sz w:val="20"/>
                <w:szCs w:val="20"/>
              </w:rPr>
            </w:pPr>
            <w:r w:rsidRPr="00AD0228">
              <w:rPr>
                <w:rFonts w:ascii="Myriad Pro" w:hAnsi="Myriad Pro"/>
                <w:sz w:val="20"/>
                <w:szCs w:val="20"/>
              </w:rPr>
              <w:t>Реконструкция ВЛ-0,4 с применением СИП г. Кызыл фидер 11/ТП- №18</w:t>
            </w:r>
          </w:p>
        </w:tc>
        <w:tc>
          <w:tcPr>
            <w:tcW w:w="769" w:type="pct"/>
            <w:tcBorders>
              <w:top w:val="nil"/>
              <w:left w:val="nil"/>
              <w:bottom w:val="single" w:sz="4" w:space="0" w:color="auto"/>
              <w:right w:val="single" w:sz="4" w:space="0" w:color="auto"/>
            </w:tcBorders>
            <w:shd w:val="clear" w:color="auto" w:fill="auto"/>
            <w:vAlign w:val="center"/>
          </w:tcPr>
          <w:p w14:paraId="5A457019"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F_19-2_ТЭ</w:t>
            </w:r>
          </w:p>
        </w:tc>
        <w:tc>
          <w:tcPr>
            <w:tcW w:w="500" w:type="pct"/>
            <w:shd w:val="clear" w:color="auto" w:fill="auto"/>
            <w:vAlign w:val="center"/>
          </w:tcPr>
          <w:p w14:paraId="34EA5D87" w14:textId="77777777" w:rsidR="001979BB" w:rsidRPr="00AD0228" w:rsidDel="00B4617D"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1E12D3D8"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8,210</w:t>
            </w:r>
          </w:p>
        </w:tc>
        <w:tc>
          <w:tcPr>
            <w:tcW w:w="466" w:type="pct"/>
            <w:tcBorders>
              <w:top w:val="nil"/>
              <w:left w:val="single" w:sz="4" w:space="0" w:color="auto"/>
              <w:bottom w:val="single" w:sz="4" w:space="0" w:color="auto"/>
              <w:right w:val="single" w:sz="4" w:space="0" w:color="auto"/>
            </w:tcBorders>
            <w:shd w:val="clear" w:color="auto" w:fill="auto"/>
            <w:vAlign w:val="center"/>
          </w:tcPr>
          <w:p w14:paraId="5355CA1A"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7,226</w:t>
            </w:r>
          </w:p>
        </w:tc>
        <w:tc>
          <w:tcPr>
            <w:tcW w:w="511" w:type="pct"/>
            <w:tcBorders>
              <w:top w:val="nil"/>
              <w:left w:val="single" w:sz="4" w:space="0" w:color="auto"/>
              <w:bottom w:val="single" w:sz="4" w:space="0" w:color="auto"/>
              <w:right w:val="single" w:sz="4" w:space="0" w:color="auto"/>
            </w:tcBorders>
            <w:shd w:val="clear" w:color="auto" w:fill="auto"/>
            <w:vAlign w:val="center"/>
          </w:tcPr>
          <w:p w14:paraId="1D372FF9"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7,226</w:t>
            </w:r>
          </w:p>
        </w:tc>
        <w:tc>
          <w:tcPr>
            <w:tcW w:w="649" w:type="pct"/>
            <w:tcBorders>
              <w:top w:val="nil"/>
              <w:left w:val="single" w:sz="4" w:space="0" w:color="auto"/>
              <w:bottom w:val="single" w:sz="4" w:space="0" w:color="auto"/>
              <w:right w:val="single" w:sz="4" w:space="0" w:color="auto"/>
            </w:tcBorders>
            <w:shd w:val="clear" w:color="auto" w:fill="auto"/>
            <w:vAlign w:val="center"/>
          </w:tcPr>
          <w:p w14:paraId="693825D7"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-0,984</w:t>
            </w:r>
          </w:p>
        </w:tc>
      </w:tr>
      <w:tr w:rsidR="004404D5" w:rsidRPr="00AD0228" w14:paraId="38DC9775" w14:textId="77777777" w:rsidTr="004404D5">
        <w:trPr>
          <w:trHeight w:val="811"/>
        </w:trPr>
        <w:tc>
          <w:tcPr>
            <w:tcW w:w="161" w:type="pct"/>
            <w:shd w:val="clear" w:color="auto" w:fill="auto"/>
            <w:vAlign w:val="center"/>
          </w:tcPr>
          <w:p w14:paraId="5BDA51C4"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11</w:t>
            </w:r>
          </w:p>
        </w:tc>
        <w:tc>
          <w:tcPr>
            <w:tcW w:w="1117" w:type="pct"/>
            <w:tcBorders>
              <w:top w:val="nil"/>
              <w:left w:val="single" w:sz="4" w:space="0" w:color="auto"/>
              <w:bottom w:val="single" w:sz="4" w:space="0" w:color="auto"/>
              <w:right w:val="single" w:sz="4" w:space="0" w:color="auto"/>
            </w:tcBorders>
            <w:shd w:val="clear" w:color="auto" w:fill="auto"/>
            <w:vAlign w:val="center"/>
          </w:tcPr>
          <w:p w14:paraId="617FBE9E" w14:textId="77777777" w:rsidR="001979BB" w:rsidRPr="00AD0228" w:rsidDel="00B4617D" w:rsidRDefault="001979BB" w:rsidP="001979BB">
            <w:pPr>
              <w:rPr>
                <w:rFonts w:ascii="Myriad Pro" w:hAnsi="Myriad Pro"/>
                <w:sz w:val="20"/>
                <w:szCs w:val="20"/>
              </w:rPr>
            </w:pPr>
            <w:r w:rsidRPr="00AD0228">
              <w:rPr>
                <w:rFonts w:ascii="Myriad Pro" w:hAnsi="Myriad Pro"/>
                <w:sz w:val="20"/>
                <w:szCs w:val="20"/>
              </w:rPr>
              <w:t>Покупка экскаваторов, в количестве 6 ед.</w:t>
            </w:r>
          </w:p>
        </w:tc>
        <w:tc>
          <w:tcPr>
            <w:tcW w:w="769" w:type="pct"/>
            <w:tcBorders>
              <w:top w:val="nil"/>
              <w:left w:val="nil"/>
              <w:bottom w:val="single" w:sz="4" w:space="0" w:color="auto"/>
              <w:right w:val="single" w:sz="4" w:space="0" w:color="auto"/>
            </w:tcBorders>
            <w:shd w:val="clear" w:color="auto" w:fill="auto"/>
            <w:vAlign w:val="center"/>
          </w:tcPr>
          <w:p w14:paraId="7CC09B3F"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F_06_ВН</w:t>
            </w:r>
          </w:p>
        </w:tc>
        <w:tc>
          <w:tcPr>
            <w:tcW w:w="500" w:type="pct"/>
            <w:shd w:val="clear" w:color="auto" w:fill="auto"/>
            <w:vAlign w:val="center"/>
          </w:tcPr>
          <w:p w14:paraId="0410B6A7" w14:textId="77777777" w:rsidR="001979BB" w:rsidRPr="00AD0228" w:rsidDel="00B4617D"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103BD467"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2,458</w:t>
            </w:r>
          </w:p>
        </w:tc>
        <w:tc>
          <w:tcPr>
            <w:tcW w:w="466" w:type="pct"/>
            <w:tcBorders>
              <w:top w:val="nil"/>
              <w:left w:val="single" w:sz="4" w:space="0" w:color="auto"/>
              <w:bottom w:val="single" w:sz="4" w:space="0" w:color="auto"/>
              <w:right w:val="single" w:sz="4" w:space="0" w:color="auto"/>
            </w:tcBorders>
            <w:shd w:val="clear" w:color="auto" w:fill="auto"/>
            <w:vAlign w:val="center"/>
          </w:tcPr>
          <w:p w14:paraId="62501B94"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2,458</w:t>
            </w:r>
          </w:p>
        </w:tc>
        <w:tc>
          <w:tcPr>
            <w:tcW w:w="511" w:type="pct"/>
            <w:tcBorders>
              <w:top w:val="nil"/>
              <w:left w:val="single" w:sz="4" w:space="0" w:color="auto"/>
              <w:bottom w:val="single" w:sz="4" w:space="0" w:color="auto"/>
              <w:right w:val="single" w:sz="4" w:space="0" w:color="auto"/>
            </w:tcBorders>
            <w:shd w:val="clear" w:color="auto" w:fill="auto"/>
            <w:vAlign w:val="center"/>
          </w:tcPr>
          <w:p w14:paraId="363EE464"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2,458</w:t>
            </w:r>
          </w:p>
        </w:tc>
        <w:tc>
          <w:tcPr>
            <w:tcW w:w="649" w:type="pct"/>
            <w:tcBorders>
              <w:top w:val="nil"/>
              <w:left w:val="single" w:sz="4" w:space="0" w:color="auto"/>
              <w:bottom w:val="single" w:sz="4" w:space="0" w:color="auto"/>
              <w:right w:val="single" w:sz="4" w:space="0" w:color="auto"/>
            </w:tcBorders>
            <w:shd w:val="clear" w:color="auto" w:fill="auto"/>
            <w:vAlign w:val="center"/>
          </w:tcPr>
          <w:p w14:paraId="25CCB230"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2208A79D" w14:textId="77777777" w:rsidTr="004404D5">
        <w:trPr>
          <w:trHeight w:val="811"/>
        </w:trPr>
        <w:tc>
          <w:tcPr>
            <w:tcW w:w="161" w:type="pct"/>
            <w:shd w:val="clear" w:color="auto" w:fill="auto"/>
            <w:vAlign w:val="center"/>
          </w:tcPr>
          <w:p w14:paraId="01AB29F1"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12</w:t>
            </w:r>
          </w:p>
        </w:tc>
        <w:tc>
          <w:tcPr>
            <w:tcW w:w="1117" w:type="pct"/>
            <w:tcBorders>
              <w:top w:val="nil"/>
              <w:left w:val="single" w:sz="4" w:space="0" w:color="auto"/>
              <w:bottom w:val="single" w:sz="4" w:space="0" w:color="auto"/>
              <w:right w:val="single" w:sz="4" w:space="0" w:color="auto"/>
            </w:tcBorders>
            <w:shd w:val="clear" w:color="auto" w:fill="auto"/>
            <w:vAlign w:val="center"/>
          </w:tcPr>
          <w:p w14:paraId="1E74AC23" w14:textId="77777777" w:rsidR="001979BB" w:rsidRPr="00AD0228" w:rsidDel="00B4617D" w:rsidRDefault="001979BB" w:rsidP="001979BB">
            <w:pPr>
              <w:rPr>
                <w:rFonts w:ascii="Myriad Pro" w:hAnsi="Myriad Pro"/>
                <w:sz w:val="20"/>
                <w:szCs w:val="20"/>
              </w:rPr>
            </w:pPr>
            <w:r w:rsidRPr="00AD0228">
              <w:rPr>
                <w:rFonts w:ascii="Myriad Pro" w:hAnsi="Myriad Pro"/>
                <w:sz w:val="20"/>
                <w:szCs w:val="20"/>
              </w:rPr>
              <w:t>Покупка диагностического и измерительного оборудования, приборов РЗА, в количестве 99 ед.</w:t>
            </w:r>
          </w:p>
        </w:tc>
        <w:tc>
          <w:tcPr>
            <w:tcW w:w="769" w:type="pct"/>
            <w:tcBorders>
              <w:top w:val="nil"/>
              <w:left w:val="nil"/>
              <w:bottom w:val="single" w:sz="4" w:space="0" w:color="auto"/>
              <w:right w:val="single" w:sz="4" w:space="0" w:color="auto"/>
            </w:tcBorders>
            <w:shd w:val="clear" w:color="auto" w:fill="auto"/>
            <w:vAlign w:val="center"/>
          </w:tcPr>
          <w:p w14:paraId="7CFC8D49"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F_44_ТЭ</w:t>
            </w:r>
          </w:p>
        </w:tc>
        <w:tc>
          <w:tcPr>
            <w:tcW w:w="500" w:type="pct"/>
            <w:shd w:val="clear" w:color="auto" w:fill="auto"/>
            <w:vAlign w:val="center"/>
          </w:tcPr>
          <w:p w14:paraId="7FC520CD" w14:textId="77777777" w:rsidR="001979BB" w:rsidRPr="00AD0228" w:rsidDel="00B4617D"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48885F45"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5,904</w:t>
            </w:r>
          </w:p>
        </w:tc>
        <w:tc>
          <w:tcPr>
            <w:tcW w:w="466" w:type="pct"/>
            <w:tcBorders>
              <w:top w:val="nil"/>
              <w:left w:val="single" w:sz="4" w:space="0" w:color="auto"/>
              <w:bottom w:val="single" w:sz="4" w:space="0" w:color="auto"/>
              <w:right w:val="single" w:sz="4" w:space="0" w:color="auto"/>
            </w:tcBorders>
            <w:shd w:val="clear" w:color="auto" w:fill="auto"/>
            <w:vAlign w:val="center"/>
          </w:tcPr>
          <w:p w14:paraId="32BBAB37"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4,882</w:t>
            </w:r>
          </w:p>
        </w:tc>
        <w:tc>
          <w:tcPr>
            <w:tcW w:w="511" w:type="pct"/>
            <w:tcBorders>
              <w:top w:val="nil"/>
              <w:left w:val="single" w:sz="4" w:space="0" w:color="auto"/>
              <w:bottom w:val="single" w:sz="4" w:space="0" w:color="auto"/>
              <w:right w:val="single" w:sz="4" w:space="0" w:color="auto"/>
            </w:tcBorders>
            <w:shd w:val="clear" w:color="auto" w:fill="auto"/>
            <w:vAlign w:val="center"/>
          </w:tcPr>
          <w:p w14:paraId="64A42BF4"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4,882</w:t>
            </w:r>
          </w:p>
        </w:tc>
        <w:tc>
          <w:tcPr>
            <w:tcW w:w="649" w:type="pct"/>
            <w:tcBorders>
              <w:top w:val="nil"/>
              <w:left w:val="single" w:sz="4" w:space="0" w:color="auto"/>
              <w:bottom w:val="single" w:sz="4" w:space="0" w:color="auto"/>
              <w:right w:val="single" w:sz="4" w:space="0" w:color="auto"/>
            </w:tcBorders>
            <w:shd w:val="clear" w:color="auto" w:fill="auto"/>
            <w:vAlign w:val="center"/>
          </w:tcPr>
          <w:p w14:paraId="09371AB8"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-1,022</w:t>
            </w:r>
          </w:p>
        </w:tc>
      </w:tr>
      <w:tr w:rsidR="004404D5" w:rsidRPr="00AD0228" w14:paraId="2862C692" w14:textId="77777777" w:rsidTr="004404D5">
        <w:trPr>
          <w:trHeight w:val="811"/>
        </w:trPr>
        <w:tc>
          <w:tcPr>
            <w:tcW w:w="161" w:type="pct"/>
            <w:shd w:val="clear" w:color="auto" w:fill="auto"/>
            <w:vAlign w:val="center"/>
          </w:tcPr>
          <w:p w14:paraId="4112F04D"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13</w:t>
            </w:r>
          </w:p>
        </w:tc>
        <w:tc>
          <w:tcPr>
            <w:tcW w:w="1117" w:type="pct"/>
            <w:tcBorders>
              <w:top w:val="nil"/>
              <w:left w:val="single" w:sz="4" w:space="0" w:color="auto"/>
              <w:bottom w:val="single" w:sz="4" w:space="0" w:color="auto"/>
              <w:right w:val="single" w:sz="4" w:space="0" w:color="auto"/>
            </w:tcBorders>
            <w:shd w:val="clear" w:color="auto" w:fill="auto"/>
            <w:vAlign w:val="center"/>
          </w:tcPr>
          <w:p w14:paraId="0E9991A4" w14:textId="77777777" w:rsidR="001979BB" w:rsidRPr="00AD0228" w:rsidDel="00B4617D" w:rsidRDefault="001979BB" w:rsidP="001979BB">
            <w:pPr>
              <w:rPr>
                <w:rFonts w:ascii="Myriad Pro" w:hAnsi="Myriad Pro"/>
                <w:sz w:val="20"/>
                <w:szCs w:val="20"/>
              </w:rPr>
            </w:pPr>
            <w:r w:rsidRPr="00AD0228">
              <w:rPr>
                <w:rFonts w:ascii="Myriad Pro" w:hAnsi="Myriad Pro"/>
                <w:sz w:val="20"/>
                <w:szCs w:val="20"/>
              </w:rPr>
              <w:t xml:space="preserve">Покупка прибора контроля высоковольтных выключателей ПКВ/М7 полной комплектации </w:t>
            </w:r>
          </w:p>
        </w:tc>
        <w:tc>
          <w:tcPr>
            <w:tcW w:w="769" w:type="pct"/>
            <w:tcBorders>
              <w:top w:val="nil"/>
              <w:left w:val="nil"/>
              <w:bottom w:val="single" w:sz="4" w:space="0" w:color="auto"/>
              <w:right w:val="single" w:sz="4" w:space="0" w:color="auto"/>
            </w:tcBorders>
            <w:shd w:val="clear" w:color="auto" w:fill="auto"/>
            <w:vAlign w:val="center"/>
          </w:tcPr>
          <w:p w14:paraId="347507FC"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F_103139_ВН</w:t>
            </w:r>
          </w:p>
        </w:tc>
        <w:tc>
          <w:tcPr>
            <w:tcW w:w="500" w:type="pct"/>
            <w:shd w:val="clear" w:color="auto" w:fill="auto"/>
            <w:vAlign w:val="center"/>
          </w:tcPr>
          <w:p w14:paraId="08C02C5C" w14:textId="77777777" w:rsidR="001979BB" w:rsidRPr="00AD0228" w:rsidDel="00B4617D"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4F7288C8"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0,705</w:t>
            </w:r>
          </w:p>
        </w:tc>
        <w:tc>
          <w:tcPr>
            <w:tcW w:w="466" w:type="pct"/>
            <w:tcBorders>
              <w:top w:val="nil"/>
              <w:left w:val="single" w:sz="4" w:space="0" w:color="auto"/>
              <w:bottom w:val="single" w:sz="4" w:space="0" w:color="auto"/>
              <w:right w:val="single" w:sz="4" w:space="0" w:color="auto"/>
            </w:tcBorders>
            <w:shd w:val="clear" w:color="auto" w:fill="auto"/>
            <w:vAlign w:val="center"/>
          </w:tcPr>
          <w:p w14:paraId="77F645CE"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 </w:t>
            </w:r>
          </w:p>
        </w:tc>
        <w:tc>
          <w:tcPr>
            <w:tcW w:w="511" w:type="pct"/>
            <w:tcBorders>
              <w:top w:val="nil"/>
              <w:left w:val="single" w:sz="4" w:space="0" w:color="auto"/>
              <w:bottom w:val="single" w:sz="4" w:space="0" w:color="auto"/>
              <w:right w:val="single" w:sz="4" w:space="0" w:color="auto"/>
            </w:tcBorders>
            <w:shd w:val="clear" w:color="auto" w:fill="auto"/>
            <w:vAlign w:val="center"/>
          </w:tcPr>
          <w:p w14:paraId="3DE0F848"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 </w:t>
            </w:r>
          </w:p>
        </w:tc>
        <w:tc>
          <w:tcPr>
            <w:tcW w:w="649" w:type="pct"/>
            <w:tcBorders>
              <w:top w:val="nil"/>
              <w:left w:val="single" w:sz="4" w:space="0" w:color="auto"/>
              <w:bottom w:val="single" w:sz="4" w:space="0" w:color="auto"/>
              <w:right w:val="single" w:sz="4" w:space="0" w:color="auto"/>
            </w:tcBorders>
            <w:shd w:val="clear" w:color="auto" w:fill="auto"/>
            <w:vAlign w:val="center"/>
          </w:tcPr>
          <w:p w14:paraId="7AA1B327"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-0,705</w:t>
            </w:r>
          </w:p>
        </w:tc>
      </w:tr>
      <w:tr w:rsidR="004404D5" w:rsidRPr="00AD0228" w14:paraId="43B92FEB" w14:textId="77777777" w:rsidTr="004404D5">
        <w:trPr>
          <w:trHeight w:val="811"/>
        </w:trPr>
        <w:tc>
          <w:tcPr>
            <w:tcW w:w="161" w:type="pct"/>
            <w:shd w:val="clear" w:color="auto" w:fill="auto"/>
            <w:vAlign w:val="center"/>
          </w:tcPr>
          <w:p w14:paraId="70689BFD" w14:textId="77777777" w:rsidR="001979BB" w:rsidRPr="00AD0228" w:rsidRDefault="001979BB" w:rsidP="001979BB">
            <w:pPr>
              <w:ind w:right="-126"/>
              <w:jc w:val="center"/>
              <w:rPr>
                <w:rFonts w:ascii="Myriad Pro" w:hAnsi="Myriad Pro"/>
                <w:sz w:val="20"/>
                <w:szCs w:val="20"/>
              </w:rPr>
            </w:pPr>
            <w:r w:rsidRPr="00AD0228">
              <w:rPr>
                <w:rFonts w:ascii="Myriad Pro" w:hAnsi="Myriad Pro"/>
                <w:sz w:val="20"/>
                <w:szCs w:val="20"/>
              </w:rPr>
              <w:t>14</w:t>
            </w:r>
          </w:p>
        </w:tc>
        <w:tc>
          <w:tcPr>
            <w:tcW w:w="1117" w:type="pct"/>
            <w:tcBorders>
              <w:top w:val="nil"/>
              <w:left w:val="single" w:sz="4" w:space="0" w:color="auto"/>
              <w:bottom w:val="single" w:sz="4" w:space="0" w:color="auto"/>
              <w:right w:val="single" w:sz="4" w:space="0" w:color="auto"/>
            </w:tcBorders>
            <w:shd w:val="clear" w:color="auto" w:fill="auto"/>
            <w:vAlign w:val="center"/>
          </w:tcPr>
          <w:p w14:paraId="783527A7" w14:textId="77777777" w:rsidR="001979BB" w:rsidRPr="00AD0228" w:rsidDel="00B4617D" w:rsidRDefault="001979BB" w:rsidP="001979BB">
            <w:pPr>
              <w:rPr>
                <w:rFonts w:ascii="Myriad Pro" w:hAnsi="Myriad Pro"/>
                <w:sz w:val="20"/>
                <w:szCs w:val="20"/>
              </w:rPr>
            </w:pPr>
            <w:r w:rsidRPr="00AD0228">
              <w:rPr>
                <w:rFonts w:ascii="Myriad Pro" w:hAnsi="Myriad Pro"/>
                <w:sz w:val="20"/>
                <w:szCs w:val="20"/>
              </w:rPr>
              <w:t>Покупка робота-тренажера "Антон-1.01" с беспроводным планшетным компьютером, 1 ед.</w:t>
            </w:r>
          </w:p>
        </w:tc>
        <w:tc>
          <w:tcPr>
            <w:tcW w:w="769" w:type="pct"/>
            <w:tcBorders>
              <w:top w:val="nil"/>
              <w:left w:val="nil"/>
              <w:bottom w:val="single" w:sz="4" w:space="0" w:color="auto"/>
              <w:right w:val="single" w:sz="4" w:space="0" w:color="auto"/>
            </w:tcBorders>
            <w:shd w:val="clear" w:color="auto" w:fill="auto"/>
            <w:vAlign w:val="center"/>
          </w:tcPr>
          <w:p w14:paraId="2A3F1D7E"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F_103117_ВН</w:t>
            </w:r>
          </w:p>
        </w:tc>
        <w:tc>
          <w:tcPr>
            <w:tcW w:w="500" w:type="pct"/>
            <w:shd w:val="clear" w:color="auto" w:fill="auto"/>
            <w:vAlign w:val="center"/>
          </w:tcPr>
          <w:p w14:paraId="525B2CEF" w14:textId="77777777" w:rsidR="001979BB" w:rsidRPr="00AD0228" w:rsidDel="00B4617D" w:rsidRDefault="001979BB" w:rsidP="001979BB">
            <w:pPr>
              <w:jc w:val="center"/>
              <w:rPr>
                <w:rFonts w:ascii="Myriad Pro" w:hAnsi="Myriad Pro"/>
                <w:sz w:val="20"/>
                <w:szCs w:val="20"/>
              </w:rPr>
            </w:pPr>
          </w:p>
        </w:tc>
        <w:tc>
          <w:tcPr>
            <w:tcW w:w="826" w:type="pct"/>
            <w:tcBorders>
              <w:top w:val="nil"/>
              <w:left w:val="single" w:sz="4" w:space="0" w:color="auto"/>
              <w:bottom w:val="single" w:sz="4" w:space="0" w:color="auto"/>
              <w:right w:val="single" w:sz="4" w:space="0" w:color="auto"/>
            </w:tcBorders>
            <w:shd w:val="clear" w:color="auto" w:fill="auto"/>
            <w:vAlign w:val="center"/>
          </w:tcPr>
          <w:p w14:paraId="0ED7B594"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0,144</w:t>
            </w:r>
          </w:p>
        </w:tc>
        <w:tc>
          <w:tcPr>
            <w:tcW w:w="466" w:type="pct"/>
            <w:tcBorders>
              <w:top w:val="nil"/>
              <w:left w:val="single" w:sz="4" w:space="0" w:color="auto"/>
              <w:bottom w:val="single" w:sz="4" w:space="0" w:color="auto"/>
              <w:right w:val="single" w:sz="4" w:space="0" w:color="auto"/>
            </w:tcBorders>
            <w:shd w:val="clear" w:color="auto" w:fill="auto"/>
            <w:vAlign w:val="center"/>
          </w:tcPr>
          <w:p w14:paraId="045D9FB3"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0,128</w:t>
            </w:r>
          </w:p>
        </w:tc>
        <w:tc>
          <w:tcPr>
            <w:tcW w:w="511" w:type="pct"/>
            <w:tcBorders>
              <w:top w:val="nil"/>
              <w:left w:val="single" w:sz="4" w:space="0" w:color="auto"/>
              <w:bottom w:val="single" w:sz="4" w:space="0" w:color="auto"/>
              <w:right w:val="single" w:sz="4" w:space="0" w:color="auto"/>
            </w:tcBorders>
            <w:shd w:val="clear" w:color="auto" w:fill="auto"/>
            <w:vAlign w:val="center"/>
          </w:tcPr>
          <w:p w14:paraId="16C43A98"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0,128</w:t>
            </w:r>
          </w:p>
        </w:tc>
        <w:tc>
          <w:tcPr>
            <w:tcW w:w="649" w:type="pct"/>
            <w:tcBorders>
              <w:top w:val="nil"/>
              <w:left w:val="single" w:sz="4" w:space="0" w:color="auto"/>
              <w:bottom w:val="single" w:sz="4" w:space="0" w:color="auto"/>
              <w:right w:val="single" w:sz="4" w:space="0" w:color="auto"/>
            </w:tcBorders>
            <w:shd w:val="clear" w:color="auto" w:fill="auto"/>
            <w:vAlign w:val="center"/>
          </w:tcPr>
          <w:p w14:paraId="0108A546" w14:textId="77777777" w:rsidR="001979BB" w:rsidRPr="00AD0228" w:rsidDel="00B4617D" w:rsidRDefault="001979BB" w:rsidP="001979BB">
            <w:pPr>
              <w:jc w:val="center"/>
              <w:rPr>
                <w:rFonts w:ascii="Myriad Pro" w:hAnsi="Myriad Pro"/>
                <w:sz w:val="20"/>
                <w:szCs w:val="20"/>
              </w:rPr>
            </w:pPr>
            <w:r w:rsidRPr="00AD0228">
              <w:rPr>
                <w:rFonts w:ascii="Myriad Pro" w:hAnsi="Myriad Pro"/>
                <w:sz w:val="20"/>
                <w:szCs w:val="20"/>
              </w:rPr>
              <w:t>-0,016</w:t>
            </w:r>
          </w:p>
        </w:tc>
      </w:tr>
      <w:tr w:rsidR="004404D5" w:rsidRPr="00AD0228" w14:paraId="448A5918" w14:textId="77777777" w:rsidTr="0090723D">
        <w:trPr>
          <w:trHeight w:val="328"/>
        </w:trPr>
        <w:tc>
          <w:tcPr>
            <w:tcW w:w="161" w:type="pct"/>
            <w:shd w:val="clear" w:color="auto" w:fill="EAF1DD" w:themeFill="accent3" w:themeFillTint="33"/>
            <w:vAlign w:val="center"/>
          </w:tcPr>
          <w:p w14:paraId="32701AC5" w14:textId="77777777" w:rsidR="001979BB" w:rsidRPr="00AD0228" w:rsidRDefault="001979BB" w:rsidP="001979BB">
            <w:pPr>
              <w:ind w:right="-126"/>
              <w:jc w:val="center"/>
              <w:rPr>
                <w:rFonts w:ascii="Myriad Pro" w:hAnsi="Myriad Pro"/>
                <w:sz w:val="20"/>
                <w:szCs w:val="20"/>
              </w:rPr>
            </w:pPr>
          </w:p>
        </w:tc>
        <w:tc>
          <w:tcPr>
            <w:tcW w:w="1117" w:type="pct"/>
            <w:shd w:val="clear" w:color="auto" w:fill="EAF1DD" w:themeFill="accent3" w:themeFillTint="33"/>
            <w:vAlign w:val="center"/>
          </w:tcPr>
          <w:p w14:paraId="11BFD90D"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Итого</w:t>
            </w:r>
          </w:p>
        </w:tc>
        <w:tc>
          <w:tcPr>
            <w:tcW w:w="769" w:type="pct"/>
            <w:shd w:val="clear" w:color="auto" w:fill="EAF1DD" w:themeFill="accent3" w:themeFillTint="33"/>
            <w:vAlign w:val="center"/>
          </w:tcPr>
          <w:p w14:paraId="07F68744" w14:textId="77777777" w:rsidR="001979BB" w:rsidRPr="00AD0228" w:rsidRDefault="001979BB" w:rsidP="001979BB">
            <w:pPr>
              <w:jc w:val="center"/>
              <w:rPr>
                <w:rFonts w:ascii="Myriad Pro" w:hAnsi="Myriad Pro"/>
                <w:b/>
                <w:sz w:val="20"/>
                <w:szCs w:val="20"/>
              </w:rPr>
            </w:pPr>
          </w:p>
        </w:tc>
        <w:tc>
          <w:tcPr>
            <w:tcW w:w="500" w:type="pct"/>
            <w:shd w:val="clear" w:color="auto" w:fill="EAF1DD" w:themeFill="accent3" w:themeFillTint="33"/>
            <w:vAlign w:val="center"/>
          </w:tcPr>
          <w:p w14:paraId="17AFF061" w14:textId="77777777" w:rsidR="001979BB" w:rsidRPr="00AD0228" w:rsidRDefault="001979BB" w:rsidP="001979BB">
            <w:pPr>
              <w:jc w:val="center"/>
              <w:rPr>
                <w:rFonts w:ascii="Myriad Pro" w:hAnsi="Myriad Pro"/>
                <w:b/>
                <w:sz w:val="20"/>
                <w:szCs w:val="20"/>
              </w:rPr>
            </w:pPr>
          </w:p>
        </w:tc>
        <w:tc>
          <w:tcPr>
            <w:tcW w:w="826" w:type="pct"/>
            <w:shd w:val="clear" w:color="auto" w:fill="EAF1DD" w:themeFill="accent3" w:themeFillTint="33"/>
            <w:vAlign w:val="center"/>
          </w:tcPr>
          <w:p w14:paraId="53A58750"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43,536</w:t>
            </w:r>
          </w:p>
        </w:tc>
        <w:tc>
          <w:tcPr>
            <w:tcW w:w="466" w:type="pct"/>
            <w:shd w:val="clear" w:color="auto" w:fill="EAF1DD" w:themeFill="accent3" w:themeFillTint="33"/>
            <w:vAlign w:val="center"/>
          </w:tcPr>
          <w:p w14:paraId="1044EC3F"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38,995</w:t>
            </w:r>
          </w:p>
        </w:tc>
        <w:tc>
          <w:tcPr>
            <w:tcW w:w="511" w:type="pct"/>
            <w:shd w:val="clear" w:color="auto" w:fill="EAF1DD" w:themeFill="accent3" w:themeFillTint="33"/>
            <w:vAlign w:val="center"/>
          </w:tcPr>
          <w:p w14:paraId="3F27DABE"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38,995</w:t>
            </w:r>
          </w:p>
        </w:tc>
        <w:tc>
          <w:tcPr>
            <w:tcW w:w="649" w:type="pct"/>
            <w:shd w:val="clear" w:color="auto" w:fill="EAF1DD" w:themeFill="accent3" w:themeFillTint="33"/>
            <w:vAlign w:val="center"/>
          </w:tcPr>
          <w:p w14:paraId="76FF8B27"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-4,541</w:t>
            </w:r>
          </w:p>
        </w:tc>
      </w:tr>
    </w:tbl>
    <w:p w14:paraId="0A88C65D" w14:textId="77777777" w:rsidR="001979BB" w:rsidRPr="00D02979" w:rsidRDefault="001979BB" w:rsidP="00AD0228">
      <w:pPr>
        <w:pStyle w:val="3e"/>
      </w:pPr>
    </w:p>
    <w:p w14:paraId="3C2E8CB1" w14:textId="77777777" w:rsidR="001979BB" w:rsidRPr="00D02979" w:rsidRDefault="001979BB" w:rsidP="00AD0228">
      <w:pPr>
        <w:pStyle w:val="3e"/>
      </w:pPr>
    </w:p>
    <w:p w14:paraId="60D830E6" w14:textId="77777777" w:rsidR="001979BB" w:rsidRPr="00D02979" w:rsidRDefault="001979BB" w:rsidP="00AD0228">
      <w:pPr>
        <w:pStyle w:val="3e"/>
        <w:sectPr w:rsidR="001979BB" w:rsidRPr="00D02979" w:rsidSect="00B94D40">
          <w:pgSz w:w="16838" w:h="11906" w:orient="landscape"/>
          <w:pgMar w:top="1701" w:right="1134" w:bottom="850" w:left="1134" w:header="1247" w:footer="708" w:gutter="0"/>
          <w:cols w:space="708"/>
          <w:docGrid w:linePitch="360"/>
        </w:sectPr>
      </w:pPr>
    </w:p>
    <w:p w14:paraId="60D8D626" w14:textId="77777777" w:rsidR="001979BB" w:rsidRPr="00D02979" w:rsidRDefault="001979BB" w:rsidP="00AD0228">
      <w:pPr>
        <w:pStyle w:val="3e"/>
        <w:rPr>
          <w:rFonts w:eastAsia="Calibri"/>
        </w:rPr>
      </w:pPr>
      <w:r w:rsidRPr="00D02979">
        <w:t>По результатам анализа Исполнителем определено 17 инвестиционных проектов, в отношении которых освоение капитальных вложений недоиспользовано в полном объеме относительно утвержденного планового размера</w:t>
      </w:r>
      <w:r w:rsidRPr="00D02979">
        <w:rPr>
          <w:rFonts w:eastAsia="Calibri"/>
        </w:rPr>
        <w:t xml:space="preserve">, в том числе 8 проектов на сумму </w:t>
      </w:r>
      <w:r w:rsidRPr="00D02979">
        <w:t xml:space="preserve">35,274 </w:t>
      </w:r>
      <w:r w:rsidRPr="00D02979">
        <w:rPr>
          <w:rFonts w:eastAsia="Calibri"/>
        </w:rPr>
        <w:t>млн. руб. были исключены из плана финансирования на 2017 год при корректировке Инвестиционной программы, утвержденной Приказом Минэнерго от 27.10.2017 №6@.</w:t>
      </w:r>
    </w:p>
    <w:p w14:paraId="799C4D89" w14:textId="77777777" w:rsidR="001979BB" w:rsidRPr="00D02979" w:rsidRDefault="001979BB" w:rsidP="00AD0228">
      <w:pPr>
        <w:pStyle w:val="3e"/>
        <w:rPr>
          <w:rFonts w:eastAsia="Calibri"/>
        </w:rPr>
      </w:pPr>
      <w:r w:rsidRPr="00D02979">
        <w:rPr>
          <w:rFonts w:eastAsia="Calibri"/>
        </w:rPr>
        <w:t>При сопоставлении фактической величины освоения с плановой, предусмотренной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отклонение по указанным объектам составило (</w:t>
      </w:r>
      <w:r w:rsidRPr="00D02979">
        <w:rPr>
          <w:bCs/>
        </w:rPr>
        <w:t xml:space="preserve">-13,100) </w:t>
      </w:r>
      <w:r w:rsidRPr="00D02979">
        <w:rPr>
          <w:rFonts w:eastAsia="Calibri"/>
        </w:rPr>
        <w:t>млн. руб. (без НДС) и (</w:t>
      </w:r>
      <w:r w:rsidRPr="00D02979">
        <w:rPr>
          <w:bCs/>
        </w:rPr>
        <w:t>-6,047)</w:t>
      </w:r>
      <w:r w:rsidRPr="00D02979" w:rsidDel="00C86692">
        <w:rPr>
          <w:rFonts w:eastAsia="Calibri"/>
        </w:rPr>
        <w:t xml:space="preserve"> </w:t>
      </w:r>
      <w:r w:rsidRPr="00D02979">
        <w:rPr>
          <w:rFonts w:eastAsia="Calibri"/>
        </w:rPr>
        <w:t>млн. руб. (без НДС) соответственно.</w:t>
      </w:r>
    </w:p>
    <w:p w14:paraId="7C5789E3" w14:textId="77777777" w:rsidR="001979BB" w:rsidRPr="00D02979" w:rsidRDefault="001979BB" w:rsidP="00AD0228">
      <w:pPr>
        <w:pStyle w:val="3e"/>
        <w:rPr>
          <w:rFonts w:eastAsia="Calibri"/>
        </w:rPr>
      </w:pPr>
      <w:r w:rsidRPr="00D02979">
        <w:rPr>
          <w:rFonts w:eastAsia="Calibri"/>
        </w:rPr>
        <w:t>Данные отражены в таблице:</w:t>
      </w:r>
    </w:p>
    <w:p w14:paraId="4551B2E4" w14:textId="77777777" w:rsidR="001979BB" w:rsidRPr="00D02979" w:rsidRDefault="001979BB" w:rsidP="00AD0228">
      <w:pPr>
        <w:pStyle w:val="3e"/>
      </w:pPr>
    </w:p>
    <w:p w14:paraId="6A489E2E" w14:textId="77777777" w:rsidR="001979BB" w:rsidRPr="00D02979" w:rsidRDefault="001979BB" w:rsidP="00AD0228">
      <w:pPr>
        <w:pStyle w:val="3e"/>
        <w:sectPr w:rsidR="001979BB" w:rsidRPr="00D02979" w:rsidSect="007D0FF7">
          <w:pgSz w:w="11906" w:h="16838"/>
          <w:pgMar w:top="1134" w:right="850" w:bottom="1134" w:left="1701" w:header="708" w:footer="708"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52"/>
        <w:gridCol w:w="1559"/>
        <w:gridCol w:w="1843"/>
        <w:gridCol w:w="2410"/>
        <w:gridCol w:w="2016"/>
        <w:gridCol w:w="1593"/>
        <w:gridCol w:w="2025"/>
      </w:tblGrid>
      <w:tr w:rsidR="00AD0228" w:rsidRPr="00AD0228" w14:paraId="56A80184" w14:textId="77777777" w:rsidTr="00AD0228">
        <w:trPr>
          <w:trHeight w:val="20"/>
          <w:tblHeader/>
          <w:jc w:val="cent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9443E"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 п/п</w:t>
            </w:r>
          </w:p>
        </w:tc>
        <w:tc>
          <w:tcPr>
            <w:tcW w:w="2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EBF030"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Наименование инвестиционного проекта</w:t>
            </w:r>
          </w:p>
          <w:p w14:paraId="576A5068"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(группы инвестиционных проектов)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9B7FFF" w14:textId="77777777" w:rsidR="001979BB" w:rsidRPr="00AD0228" w:rsidRDefault="001979BB" w:rsidP="00F04A97">
            <w:pPr>
              <w:ind w:left="-57" w:right="-57"/>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Идентификатор инвестиционного проекта</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8A27C9" w14:textId="77777777" w:rsidR="001979BB" w:rsidRPr="00AD0228" w:rsidRDefault="001979BB" w:rsidP="00F04A97">
            <w:pPr>
              <w:ind w:left="-57" w:right="-57"/>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План 2017 года, утвержденный Приказом Минэнерго от 09.12.2016 г. №1308, млн. руб. без НДС</w:t>
            </w:r>
          </w:p>
        </w:tc>
        <w:tc>
          <w:tcPr>
            <w:tcW w:w="2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25352A" w14:textId="77777777" w:rsidR="001979BB" w:rsidRPr="00AD0228" w:rsidRDefault="001979BB" w:rsidP="00F04A97">
            <w:pPr>
              <w:ind w:left="-57" w:right="-57"/>
              <w:jc w:val="center"/>
              <w:rPr>
                <w:rFonts w:ascii="Myriad Pro" w:hAnsi="Myriad Pro"/>
                <w:b/>
                <w:color w:val="FFFFFF" w:themeColor="background1"/>
                <w:sz w:val="20"/>
                <w:szCs w:val="20"/>
              </w:rPr>
            </w:pPr>
            <w:r w:rsidRPr="00AD0228">
              <w:rPr>
                <w:rFonts w:ascii="Myriad Pro" w:hAnsi="Myriad Pro"/>
                <w:b/>
                <w:bCs/>
                <w:color w:val="FFFFFF" w:themeColor="background1"/>
                <w:sz w:val="20"/>
                <w:szCs w:val="20"/>
              </w:rPr>
              <w:t>Скорректированный план 2017 года, утвержденный Приказом Минэнерго от 27.10.2017 №6а, млн. руб. без НДС</w:t>
            </w:r>
          </w:p>
        </w:tc>
        <w:tc>
          <w:tcPr>
            <w:tcW w:w="20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7582DF"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Фактический объем освоения, млн. руб. без НДС</w:t>
            </w:r>
          </w:p>
        </w:tc>
        <w:tc>
          <w:tcPr>
            <w:tcW w:w="36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2A6D17"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Отклонение , млн. руб. без НДС</w:t>
            </w:r>
          </w:p>
        </w:tc>
      </w:tr>
      <w:tr w:rsidR="00AD0228" w:rsidRPr="00AD0228" w14:paraId="0160D9CD" w14:textId="77777777" w:rsidTr="00AD0228">
        <w:trPr>
          <w:trHeight w:val="20"/>
          <w:tblHeader/>
          <w:jc w:val="cent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4F0FF4" w14:textId="77777777" w:rsidR="001979BB" w:rsidRPr="00AD0228" w:rsidRDefault="001979BB" w:rsidP="001979BB">
            <w:pPr>
              <w:jc w:val="center"/>
              <w:rPr>
                <w:rFonts w:ascii="Myriad Pro" w:hAnsi="Myriad Pro"/>
                <w:b/>
                <w:color w:val="FFFFFF" w:themeColor="background1"/>
                <w:sz w:val="20"/>
                <w:szCs w:val="20"/>
              </w:rPr>
            </w:pPr>
          </w:p>
        </w:tc>
        <w:tc>
          <w:tcPr>
            <w:tcW w:w="2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23C5CE" w14:textId="77777777" w:rsidR="001979BB" w:rsidRPr="00AD0228" w:rsidRDefault="001979BB" w:rsidP="001979BB">
            <w:pPr>
              <w:jc w:val="center"/>
              <w:rPr>
                <w:rFonts w:ascii="Myriad Pro" w:hAnsi="Myriad Pro"/>
                <w:b/>
                <w:color w:val="FFFFFF" w:themeColor="background1"/>
                <w:sz w:val="20"/>
                <w:szCs w:val="20"/>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683239" w14:textId="77777777" w:rsidR="001979BB" w:rsidRPr="00AD0228" w:rsidRDefault="001979BB" w:rsidP="001979BB">
            <w:pPr>
              <w:jc w:val="center"/>
              <w:rPr>
                <w:rFonts w:ascii="Myriad Pro" w:hAnsi="Myriad Pro"/>
                <w:b/>
                <w:color w:val="FFFFFF" w:themeColor="background1"/>
                <w:sz w:val="20"/>
                <w:szCs w:val="20"/>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5B8C00" w14:textId="77777777" w:rsidR="001979BB" w:rsidRPr="00AD0228" w:rsidRDefault="001979BB" w:rsidP="001979BB">
            <w:pPr>
              <w:jc w:val="center"/>
              <w:rPr>
                <w:rFonts w:ascii="Myriad Pro" w:hAnsi="Myriad Pro"/>
                <w:b/>
                <w:color w:val="FFFFFF" w:themeColor="background1"/>
                <w:sz w:val="20"/>
                <w:szCs w:val="20"/>
              </w:rPr>
            </w:pPr>
          </w:p>
        </w:tc>
        <w:tc>
          <w:tcPr>
            <w:tcW w:w="2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16A6EE" w14:textId="77777777" w:rsidR="001979BB" w:rsidRPr="00AD0228" w:rsidRDefault="001979BB" w:rsidP="001979BB">
            <w:pPr>
              <w:jc w:val="center"/>
              <w:rPr>
                <w:rFonts w:ascii="Myriad Pro" w:hAnsi="Myriad Pro"/>
                <w:b/>
                <w:color w:val="FFFFFF" w:themeColor="background1"/>
                <w:sz w:val="20"/>
                <w:szCs w:val="20"/>
              </w:rPr>
            </w:pPr>
          </w:p>
        </w:tc>
        <w:tc>
          <w:tcPr>
            <w:tcW w:w="20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0EC484" w14:textId="77777777" w:rsidR="001979BB" w:rsidRPr="00AD0228" w:rsidRDefault="001979BB" w:rsidP="001979BB">
            <w:pPr>
              <w:jc w:val="center"/>
              <w:rPr>
                <w:rFonts w:ascii="Myriad Pro" w:hAnsi="Myriad Pro"/>
                <w:b/>
                <w:color w:val="FFFFFF" w:themeColor="background1"/>
                <w:sz w:val="20"/>
                <w:szCs w:val="20"/>
              </w:rPr>
            </w:pP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95BD71"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ИП, утвержденной до начала периода регулирования</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916873"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от скорректированной ИП</w:t>
            </w:r>
          </w:p>
        </w:tc>
      </w:tr>
      <w:tr w:rsidR="00AD0228" w:rsidRPr="00AD0228" w14:paraId="17CAB8E3" w14:textId="77777777" w:rsidTr="00AD0228">
        <w:trPr>
          <w:trHeight w:val="20"/>
          <w:tblHeader/>
          <w:jc w:val="cent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902EAA"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1</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5B1B81"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3B10E2"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0392F5"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4</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29875C"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5</w:t>
            </w:r>
          </w:p>
        </w:tc>
        <w:tc>
          <w:tcPr>
            <w:tcW w:w="2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3AC3C5"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w:t>
            </w: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750D0B"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6-4</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824CD7" w14:textId="77777777" w:rsidR="001979BB" w:rsidRPr="00AD0228" w:rsidRDefault="001979BB" w:rsidP="001979BB">
            <w:pPr>
              <w:jc w:val="center"/>
              <w:rPr>
                <w:rFonts w:ascii="Myriad Pro" w:hAnsi="Myriad Pro"/>
                <w:b/>
                <w:color w:val="FFFFFF" w:themeColor="background1"/>
                <w:sz w:val="20"/>
                <w:szCs w:val="20"/>
              </w:rPr>
            </w:pPr>
            <w:r w:rsidRPr="00AD0228">
              <w:rPr>
                <w:rFonts w:ascii="Myriad Pro" w:hAnsi="Myriad Pro"/>
                <w:b/>
                <w:color w:val="FFFFFF" w:themeColor="background1"/>
                <w:sz w:val="20"/>
                <w:szCs w:val="20"/>
              </w:rPr>
              <w:t>6-5</w:t>
            </w:r>
          </w:p>
        </w:tc>
      </w:tr>
      <w:tr w:rsidR="004404D5" w:rsidRPr="00AD0228" w14:paraId="7FFA770B" w14:textId="77777777" w:rsidTr="00AD0228">
        <w:trPr>
          <w:trHeight w:val="20"/>
          <w:jc w:val="center"/>
        </w:trPr>
        <w:tc>
          <w:tcPr>
            <w:tcW w:w="562" w:type="dxa"/>
            <w:tcBorders>
              <w:top w:val="single" w:sz="4" w:space="0" w:color="FFFFFF" w:themeColor="background1"/>
            </w:tcBorders>
            <w:shd w:val="clear" w:color="auto" w:fill="auto"/>
            <w:vAlign w:val="center"/>
            <w:hideMark/>
          </w:tcPr>
          <w:p w14:paraId="57239BC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w:t>
            </w:r>
          </w:p>
        </w:tc>
        <w:tc>
          <w:tcPr>
            <w:tcW w:w="255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C1C0DCB"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 КЛ 10-0.4 кВ для потребителей до 15 кВт для льготных потребителей</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tcPr>
          <w:p w14:paraId="2B49D8D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F_15_ТЭ</w:t>
            </w:r>
          </w:p>
        </w:tc>
        <w:tc>
          <w:tcPr>
            <w:tcW w:w="184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B0FD35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41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92BB5C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0,858</w:t>
            </w:r>
          </w:p>
        </w:tc>
        <w:tc>
          <w:tcPr>
            <w:tcW w:w="201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CE87E5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0,726</w:t>
            </w:r>
          </w:p>
        </w:tc>
        <w:tc>
          <w:tcPr>
            <w:tcW w:w="159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E437F2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0,726</w:t>
            </w:r>
          </w:p>
        </w:tc>
        <w:tc>
          <w:tcPr>
            <w:tcW w:w="202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E73150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-0,131</w:t>
            </w:r>
          </w:p>
        </w:tc>
      </w:tr>
      <w:tr w:rsidR="004404D5" w:rsidRPr="00AD0228" w14:paraId="15FF5743" w14:textId="77777777" w:rsidTr="00AD0228">
        <w:trPr>
          <w:trHeight w:val="20"/>
          <w:jc w:val="center"/>
        </w:trPr>
        <w:tc>
          <w:tcPr>
            <w:tcW w:w="562" w:type="dxa"/>
            <w:shd w:val="clear" w:color="auto" w:fill="auto"/>
            <w:vAlign w:val="center"/>
            <w:hideMark/>
          </w:tcPr>
          <w:p w14:paraId="46B5E87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w:t>
            </w:r>
          </w:p>
        </w:tc>
        <w:tc>
          <w:tcPr>
            <w:tcW w:w="2552" w:type="dxa"/>
            <w:tcBorders>
              <w:top w:val="nil"/>
              <w:left w:val="single" w:sz="4" w:space="0" w:color="auto"/>
              <w:bottom w:val="single" w:sz="4" w:space="0" w:color="auto"/>
              <w:right w:val="single" w:sz="4" w:space="0" w:color="auto"/>
            </w:tcBorders>
            <w:shd w:val="clear" w:color="auto" w:fill="auto"/>
            <w:vAlign w:val="center"/>
          </w:tcPr>
          <w:p w14:paraId="4BA406A7"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ТП 10/0,4 кВ, для потребителей до 15 кВт для льготных потребителей</w:t>
            </w:r>
          </w:p>
        </w:tc>
        <w:tc>
          <w:tcPr>
            <w:tcW w:w="1559" w:type="dxa"/>
            <w:tcBorders>
              <w:top w:val="nil"/>
              <w:left w:val="nil"/>
              <w:bottom w:val="single" w:sz="4" w:space="0" w:color="auto"/>
              <w:right w:val="single" w:sz="4" w:space="0" w:color="auto"/>
            </w:tcBorders>
            <w:shd w:val="clear" w:color="auto" w:fill="auto"/>
            <w:vAlign w:val="center"/>
          </w:tcPr>
          <w:p w14:paraId="6EA0244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F_16_ТЭ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109DDD4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410" w:type="dxa"/>
            <w:tcBorders>
              <w:top w:val="nil"/>
              <w:left w:val="single" w:sz="4" w:space="0" w:color="auto"/>
              <w:bottom w:val="single" w:sz="4" w:space="0" w:color="auto"/>
              <w:right w:val="single" w:sz="4" w:space="0" w:color="auto"/>
            </w:tcBorders>
            <w:shd w:val="clear" w:color="auto" w:fill="auto"/>
            <w:vAlign w:val="center"/>
          </w:tcPr>
          <w:p w14:paraId="133E493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1,806</w:t>
            </w:r>
          </w:p>
        </w:tc>
        <w:tc>
          <w:tcPr>
            <w:tcW w:w="2016" w:type="dxa"/>
            <w:tcBorders>
              <w:top w:val="nil"/>
              <w:left w:val="single" w:sz="4" w:space="0" w:color="auto"/>
              <w:bottom w:val="single" w:sz="4" w:space="0" w:color="auto"/>
              <w:right w:val="single" w:sz="4" w:space="0" w:color="auto"/>
            </w:tcBorders>
            <w:shd w:val="clear" w:color="auto" w:fill="auto"/>
            <w:vAlign w:val="center"/>
          </w:tcPr>
          <w:p w14:paraId="578B1F0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0,992</w:t>
            </w:r>
          </w:p>
        </w:tc>
        <w:tc>
          <w:tcPr>
            <w:tcW w:w="1593" w:type="dxa"/>
            <w:tcBorders>
              <w:top w:val="nil"/>
              <w:left w:val="single" w:sz="4" w:space="0" w:color="auto"/>
              <w:bottom w:val="single" w:sz="4" w:space="0" w:color="auto"/>
              <w:right w:val="single" w:sz="4" w:space="0" w:color="auto"/>
            </w:tcBorders>
            <w:shd w:val="clear" w:color="auto" w:fill="auto"/>
            <w:vAlign w:val="center"/>
          </w:tcPr>
          <w:p w14:paraId="0F31AF1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0,992</w:t>
            </w:r>
          </w:p>
        </w:tc>
        <w:tc>
          <w:tcPr>
            <w:tcW w:w="2025" w:type="dxa"/>
            <w:tcBorders>
              <w:top w:val="nil"/>
              <w:left w:val="single" w:sz="4" w:space="0" w:color="auto"/>
              <w:bottom w:val="single" w:sz="4" w:space="0" w:color="auto"/>
              <w:right w:val="single" w:sz="4" w:space="0" w:color="auto"/>
            </w:tcBorders>
            <w:shd w:val="clear" w:color="auto" w:fill="auto"/>
            <w:vAlign w:val="center"/>
          </w:tcPr>
          <w:p w14:paraId="0017395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-0,814</w:t>
            </w:r>
          </w:p>
        </w:tc>
      </w:tr>
      <w:tr w:rsidR="004404D5" w:rsidRPr="00AD0228" w14:paraId="300C0086" w14:textId="77777777" w:rsidTr="00AD0228">
        <w:trPr>
          <w:trHeight w:val="20"/>
          <w:jc w:val="center"/>
        </w:trPr>
        <w:tc>
          <w:tcPr>
            <w:tcW w:w="562" w:type="dxa"/>
            <w:shd w:val="clear" w:color="auto" w:fill="auto"/>
            <w:vAlign w:val="center"/>
            <w:hideMark/>
          </w:tcPr>
          <w:p w14:paraId="7FC34F9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3</w:t>
            </w:r>
          </w:p>
        </w:tc>
        <w:tc>
          <w:tcPr>
            <w:tcW w:w="2552" w:type="dxa"/>
            <w:tcBorders>
              <w:top w:val="nil"/>
              <w:left w:val="single" w:sz="4" w:space="0" w:color="auto"/>
              <w:bottom w:val="single" w:sz="4" w:space="0" w:color="auto"/>
              <w:right w:val="single" w:sz="4" w:space="0" w:color="auto"/>
            </w:tcBorders>
            <w:shd w:val="clear" w:color="auto" w:fill="auto"/>
            <w:vAlign w:val="center"/>
          </w:tcPr>
          <w:p w14:paraId="02D1992A"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 КЛ 10-0.4 кВ, ТП для потребителей от 15 кВт до 150 кВт</w:t>
            </w:r>
          </w:p>
        </w:tc>
        <w:tc>
          <w:tcPr>
            <w:tcW w:w="1559" w:type="dxa"/>
            <w:tcBorders>
              <w:top w:val="nil"/>
              <w:left w:val="nil"/>
              <w:bottom w:val="single" w:sz="4" w:space="0" w:color="auto"/>
              <w:right w:val="single" w:sz="4" w:space="0" w:color="auto"/>
            </w:tcBorders>
            <w:shd w:val="clear" w:color="auto" w:fill="auto"/>
            <w:vAlign w:val="center"/>
          </w:tcPr>
          <w:p w14:paraId="3DED95F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F_10294_ВН</w:t>
            </w:r>
          </w:p>
        </w:tc>
        <w:tc>
          <w:tcPr>
            <w:tcW w:w="1843" w:type="dxa"/>
            <w:tcBorders>
              <w:top w:val="nil"/>
              <w:left w:val="single" w:sz="4" w:space="0" w:color="auto"/>
              <w:bottom w:val="single" w:sz="4" w:space="0" w:color="auto"/>
              <w:right w:val="single" w:sz="4" w:space="0" w:color="auto"/>
            </w:tcBorders>
            <w:shd w:val="clear" w:color="auto" w:fill="auto"/>
            <w:vAlign w:val="center"/>
          </w:tcPr>
          <w:p w14:paraId="5E9FA11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410" w:type="dxa"/>
            <w:tcBorders>
              <w:top w:val="nil"/>
              <w:left w:val="single" w:sz="4" w:space="0" w:color="auto"/>
              <w:bottom w:val="single" w:sz="4" w:space="0" w:color="auto"/>
              <w:right w:val="single" w:sz="4" w:space="0" w:color="auto"/>
            </w:tcBorders>
            <w:shd w:val="clear" w:color="auto" w:fill="auto"/>
            <w:vAlign w:val="center"/>
          </w:tcPr>
          <w:p w14:paraId="2CF3D73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0,659</w:t>
            </w:r>
          </w:p>
        </w:tc>
        <w:tc>
          <w:tcPr>
            <w:tcW w:w="2016" w:type="dxa"/>
            <w:tcBorders>
              <w:top w:val="nil"/>
              <w:left w:val="single" w:sz="4" w:space="0" w:color="auto"/>
              <w:bottom w:val="single" w:sz="4" w:space="0" w:color="auto"/>
              <w:right w:val="single" w:sz="4" w:space="0" w:color="auto"/>
            </w:tcBorders>
            <w:shd w:val="clear" w:color="auto" w:fill="auto"/>
            <w:vAlign w:val="center"/>
          </w:tcPr>
          <w:p w14:paraId="2193DCA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0,586</w:t>
            </w:r>
          </w:p>
        </w:tc>
        <w:tc>
          <w:tcPr>
            <w:tcW w:w="1593" w:type="dxa"/>
            <w:tcBorders>
              <w:top w:val="nil"/>
              <w:left w:val="single" w:sz="4" w:space="0" w:color="auto"/>
              <w:bottom w:val="single" w:sz="4" w:space="0" w:color="auto"/>
              <w:right w:val="single" w:sz="4" w:space="0" w:color="auto"/>
            </w:tcBorders>
            <w:shd w:val="clear" w:color="auto" w:fill="auto"/>
            <w:vAlign w:val="center"/>
          </w:tcPr>
          <w:p w14:paraId="4084C8B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0,586</w:t>
            </w:r>
          </w:p>
        </w:tc>
        <w:tc>
          <w:tcPr>
            <w:tcW w:w="2025" w:type="dxa"/>
            <w:tcBorders>
              <w:top w:val="nil"/>
              <w:left w:val="single" w:sz="4" w:space="0" w:color="auto"/>
              <w:bottom w:val="single" w:sz="4" w:space="0" w:color="auto"/>
              <w:right w:val="single" w:sz="4" w:space="0" w:color="auto"/>
            </w:tcBorders>
            <w:shd w:val="clear" w:color="auto" w:fill="auto"/>
            <w:vAlign w:val="center"/>
          </w:tcPr>
          <w:p w14:paraId="4113CF7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-0,074</w:t>
            </w:r>
          </w:p>
        </w:tc>
      </w:tr>
      <w:tr w:rsidR="004404D5" w:rsidRPr="00AD0228" w14:paraId="5F51F4F5" w14:textId="77777777" w:rsidTr="00AD0228">
        <w:trPr>
          <w:trHeight w:val="20"/>
          <w:jc w:val="center"/>
        </w:trPr>
        <w:tc>
          <w:tcPr>
            <w:tcW w:w="562" w:type="dxa"/>
            <w:shd w:val="clear" w:color="auto" w:fill="auto"/>
            <w:vAlign w:val="center"/>
            <w:hideMark/>
          </w:tcPr>
          <w:p w14:paraId="577CCFC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w:t>
            </w:r>
          </w:p>
        </w:tc>
        <w:tc>
          <w:tcPr>
            <w:tcW w:w="2552" w:type="dxa"/>
            <w:tcBorders>
              <w:top w:val="nil"/>
              <w:left w:val="single" w:sz="4" w:space="0" w:color="auto"/>
              <w:bottom w:val="single" w:sz="4" w:space="0" w:color="auto"/>
              <w:right w:val="single" w:sz="4" w:space="0" w:color="auto"/>
            </w:tcBorders>
            <w:shd w:val="clear" w:color="auto" w:fill="auto"/>
            <w:vAlign w:val="center"/>
          </w:tcPr>
          <w:p w14:paraId="6A3CAB02"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ПС 110/10 кВ "Западная" с установкой доп. силового трансформатора 16 МВА</w:t>
            </w:r>
          </w:p>
        </w:tc>
        <w:tc>
          <w:tcPr>
            <w:tcW w:w="1559" w:type="dxa"/>
            <w:tcBorders>
              <w:top w:val="nil"/>
              <w:left w:val="nil"/>
              <w:bottom w:val="single" w:sz="4" w:space="0" w:color="auto"/>
              <w:right w:val="single" w:sz="4" w:space="0" w:color="auto"/>
            </w:tcBorders>
            <w:shd w:val="clear" w:color="auto" w:fill="auto"/>
            <w:vAlign w:val="center"/>
          </w:tcPr>
          <w:p w14:paraId="34796D2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H_5_ТЭ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315C591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2,506</w:t>
            </w:r>
          </w:p>
        </w:tc>
        <w:tc>
          <w:tcPr>
            <w:tcW w:w="2410" w:type="dxa"/>
            <w:tcBorders>
              <w:top w:val="nil"/>
              <w:left w:val="single" w:sz="4" w:space="0" w:color="auto"/>
              <w:bottom w:val="single" w:sz="4" w:space="0" w:color="auto"/>
              <w:right w:val="single" w:sz="4" w:space="0" w:color="auto"/>
            </w:tcBorders>
            <w:shd w:val="clear" w:color="auto" w:fill="auto"/>
            <w:vAlign w:val="center"/>
          </w:tcPr>
          <w:p w14:paraId="3ED19EF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016" w:type="dxa"/>
            <w:tcBorders>
              <w:top w:val="nil"/>
              <w:left w:val="single" w:sz="4" w:space="0" w:color="auto"/>
              <w:bottom w:val="single" w:sz="4" w:space="0" w:color="auto"/>
              <w:right w:val="single" w:sz="4" w:space="0" w:color="auto"/>
            </w:tcBorders>
            <w:shd w:val="clear" w:color="auto" w:fill="auto"/>
            <w:vAlign w:val="center"/>
          </w:tcPr>
          <w:p w14:paraId="0ACD4A7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00AFA3E9"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-2,506</w:t>
            </w:r>
          </w:p>
        </w:tc>
        <w:tc>
          <w:tcPr>
            <w:tcW w:w="2025" w:type="dxa"/>
            <w:tcBorders>
              <w:top w:val="nil"/>
              <w:left w:val="single" w:sz="4" w:space="0" w:color="auto"/>
              <w:bottom w:val="single" w:sz="4" w:space="0" w:color="auto"/>
              <w:right w:val="single" w:sz="4" w:space="0" w:color="auto"/>
            </w:tcBorders>
            <w:shd w:val="clear" w:color="auto" w:fill="auto"/>
            <w:vAlign w:val="center"/>
          </w:tcPr>
          <w:p w14:paraId="6D2FD6D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05D2435C" w14:textId="77777777" w:rsidTr="00AD0228">
        <w:trPr>
          <w:trHeight w:val="20"/>
          <w:jc w:val="center"/>
        </w:trPr>
        <w:tc>
          <w:tcPr>
            <w:tcW w:w="562" w:type="dxa"/>
            <w:shd w:val="clear" w:color="auto" w:fill="auto"/>
            <w:vAlign w:val="center"/>
            <w:hideMark/>
          </w:tcPr>
          <w:p w14:paraId="662F545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w:t>
            </w:r>
          </w:p>
        </w:tc>
        <w:tc>
          <w:tcPr>
            <w:tcW w:w="2552" w:type="dxa"/>
            <w:tcBorders>
              <w:top w:val="nil"/>
              <w:left w:val="single" w:sz="4" w:space="0" w:color="auto"/>
              <w:bottom w:val="single" w:sz="4" w:space="0" w:color="auto"/>
              <w:right w:val="single" w:sz="4" w:space="0" w:color="auto"/>
            </w:tcBorders>
            <w:shd w:val="clear" w:color="auto" w:fill="auto"/>
            <w:vAlign w:val="center"/>
          </w:tcPr>
          <w:p w14:paraId="40C25DD3" w14:textId="77777777" w:rsidR="001979BB" w:rsidRPr="00AD0228" w:rsidRDefault="001979BB" w:rsidP="001979BB">
            <w:pPr>
              <w:rPr>
                <w:rFonts w:ascii="Myriad Pro" w:hAnsi="Myriad Pro"/>
                <w:sz w:val="20"/>
                <w:szCs w:val="20"/>
              </w:rPr>
            </w:pPr>
            <w:r w:rsidRPr="00AD0228">
              <w:rPr>
                <w:rFonts w:ascii="Myriad Pro" w:hAnsi="Myriad Pro"/>
                <w:sz w:val="20"/>
                <w:szCs w:val="20"/>
              </w:rPr>
              <w:t xml:space="preserve">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 </w:t>
            </w:r>
          </w:p>
        </w:tc>
        <w:tc>
          <w:tcPr>
            <w:tcW w:w="1559" w:type="dxa"/>
            <w:tcBorders>
              <w:top w:val="nil"/>
              <w:left w:val="nil"/>
              <w:bottom w:val="single" w:sz="4" w:space="0" w:color="auto"/>
              <w:right w:val="single" w:sz="4" w:space="0" w:color="auto"/>
            </w:tcBorders>
            <w:shd w:val="clear" w:color="auto" w:fill="auto"/>
            <w:vAlign w:val="center"/>
          </w:tcPr>
          <w:p w14:paraId="7B963C8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F_4_ТЭ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4D9D98F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410" w:type="dxa"/>
            <w:tcBorders>
              <w:top w:val="nil"/>
              <w:left w:val="single" w:sz="4" w:space="0" w:color="auto"/>
              <w:bottom w:val="single" w:sz="4" w:space="0" w:color="auto"/>
              <w:right w:val="single" w:sz="4" w:space="0" w:color="auto"/>
            </w:tcBorders>
            <w:shd w:val="clear" w:color="auto" w:fill="auto"/>
            <w:vAlign w:val="center"/>
          </w:tcPr>
          <w:p w14:paraId="3202B20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10,167</w:t>
            </w:r>
          </w:p>
        </w:tc>
        <w:tc>
          <w:tcPr>
            <w:tcW w:w="2016" w:type="dxa"/>
            <w:tcBorders>
              <w:top w:val="nil"/>
              <w:left w:val="single" w:sz="4" w:space="0" w:color="auto"/>
              <w:bottom w:val="single" w:sz="4" w:space="0" w:color="auto"/>
              <w:right w:val="single" w:sz="4" w:space="0" w:color="auto"/>
            </w:tcBorders>
            <w:shd w:val="clear" w:color="auto" w:fill="auto"/>
            <w:vAlign w:val="center"/>
          </w:tcPr>
          <w:p w14:paraId="2C7445AE"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7,898</w:t>
            </w:r>
          </w:p>
        </w:tc>
        <w:tc>
          <w:tcPr>
            <w:tcW w:w="1593" w:type="dxa"/>
            <w:tcBorders>
              <w:top w:val="nil"/>
              <w:left w:val="single" w:sz="4" w:space="0" w:color="auto"/>
              <w:bottom w:val="single" w:sz="4" w:space="0" w:color="auto"/>
              <w:right w:val="single" w:sz="4" w:space="0" w:color="auto"/>
            </w:tcBorders>
            <w:shd w:val="clear" w:color="auto" w:fill="auto"/>
            <w:vAlign w:val="center"/>
          </w:tcPr>
          <w:p w14:paraId="03A1F23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7,898</w:t>
            </w:r>
          </w:p>
        </w:tc>
        <w:tc>
          <w:tcPr>
            <w:tcW w:w="2025" w:type="dxa"/>
            <w:tcBorders>
              <w:top w:val="nil"/>
              <w:left w:val="single" w:sz="4" w:space="0" w:color="auto"/>
              <w:bottom w:val="single" w:sz="4" w:space="0" w:color="auto"/>
              <w:right w:val="single" w:sz="4" w:space="0" w:color="auto"/>
            </w:tcBorders>
            <w:shd w:val="clear" w:color="auto" w:fill="auto"/>
            <w:vAlign w:val="center"/>
          </w:tcPr>
          <w:p w14:paraId="76D5DED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-2,270</w:t>
            </w:r>
          </w:p>
        </w:tc>
      </w:tr>
      <w:tr w:rsidR="004404D5" w:rsidRPr="00AD0228" w14:paraId="7CAF6834" w14:textId="77777777" w:rsidTr="00AD0228">
        <w:trPr>
          <w:trHeight w:val="20"/>
          <w:jc w:val="center"/>
        </w:trPr>
        <w:tc>
          <w:tcPr>
            <w:tcW w:w="562" w:type="dxa"/>
            <w:shd w:val="clear" w:color="auto" w:fill="auto"/>
            <w:vAlign w:val="center"/>
          </w:tcPr>
          <w:p w14:paraId="6E6ED9E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w:t>
            </w:r>
          </w:p>
        </w:tc>
        <w:tc>
          <w:tcPr>
            <w:tcW w:w="2552" w:type="dxa"/>
            <w:tcBorders>
              <w:top w:val="nil"/>
              <w:left w:val="single" w:sz="4" w:space="0" w:color="auto"/>
              <w:bottom w:val="single" w:sz="4" w:space="0" w:color="auto"/>
              <w:right w:val="single" w:sz="4" w:space="0" w:color="auto"/>
            </w:tcBorders>
            <w:shd w:val="clear" w:color="auto" w:fill="auto"/>
            <w:vAlign w:val="center"/>
          </w:tcPr>
          <w:p w14:paraId="2DA9E5E2"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Реконструкции ПС 35/10 кВ «Птицефабрика» (замена силовых трансформаторов 1,6 МВА, 2,5 МВА на 2*10 МВА)</w:t>
            </w:r>
          </w:p>
        </w:tc>
        <w:tc>
          <w:tcPr>
            <w:tcW w:w="1559" w:type="dxa"/>
            <w:tcBorders>
              <w:top w:val="nil"/>
              <w:left w:val="nil"/>
              <w:bottom w:val="single" w:sz="4" w:space="0" w:color="auto"/>
              <w:right w:val="single" w:sz="4" w:space="0" w:color="auto"/>
            </w:tcBorders>
            <w:shd w:val="clear" w:color="auto" w:fill="auto"/>
            <w:vAlign w:val="center"/>
          </w:tcPr>
          <w:p w14:paraId="69E4D1D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F_8_ТЭ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0A53DF0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17,460</w:t>
            </w:r>
          </w:p>
        </w:tc>
        <w:tc>
          <w:tcPr>
            <w:tcW w:w="2410" w:type="dxa"/>
            <w:tcBorders>
              <w:top w:val="nil"/>
              <w:left w:val="single" w:sz="4" w:space="0" w:color="auto"/>
              <w:bottom w:val="single" w:sz="4" w:space="0" w:color="auto"/>
              <w:right w:val="single" w:sz="4" w:space="0" w:color="auto"/>
            </w:tcBorders>
            <w:shd w:val="clear" w:color="auto" w:fill="auto"/>
            <w:vAlign w:val="center"/>
          </w:tcPr>
          <w:p w14:paraId="4EA0F8C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016" w:type="dxa"/>
            <w:tcBorders>
              <w:top w:val="nil"/>
              <w:left w:val="single" w:sz="4" w:space="0" w:color="auto"/>
              <w:bottom w:val="single" w:sz="4" w:space="0" w:color="auto"/>
              <w:right w:val="single" w:sz="4" w:space="0" w:color="auto"/>
            </w:tcBorders>
            <w:shd w:val="clear" w:color="auto" w:fill="auto"/>
            <w:vAlign w:val="center"/>
          </w:tcPr>
          <w:p w14:paraId="107491D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630C54C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-17,460</w:t>
            </w:r>
          </w:p>
        </w:tc>
        <w:tc>
          <w:tcPr>
            <w:tcW w:w="2025" w:type="dxa"/>
            <w:tcBorders>
              <w:top w:val="nil"/>
              <w:left w:val="single" w:sz="4" w:space="0" w:color="auto"/>
              <w:bottom w:val="single" w:sz="4" w:space="0" w:color="auto"/>
              <w:right w:val="single" w:sz="4" w:space="0" w:color="auto"/>
            </w:tcBorders>
            <w:shd w:val="clear" w:color="auto" w:fill="auto"/>
            <w:vAlign w:val="center"/>
          </w:tcPr>
          <w:p w14:paraId="6B1E18E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0880EFB0" w14:textId="77777777" w:rsidTr="00AD0228">
        <w:trPr>
          <w:trHeight w:val="20"/>
          <w:jc w:val="center"/>
        </w:trPr>
        <w:tc>
          <w:tcPr>
            <w:tcW w:w="562" w:type="dxa"/>
            <w:shd w:val="clear" w:color="auto" w:fill="auto"/>
            <w:vAlign w:val="center"/>
          </w:tcPr>
          <w:p w14:paraId="703D9BEF"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w:t>
            </w:r>
          </w:p>
        </w:tc>
        <w:tc>
          <w:tcPr>
            <w:tcW w:w="2552" w:type="dxa"/>
            <w:tcBorders>
              <w:top w:val="nil"/>
              <w:left w:val="single" w:sz="4" w:space="0" w:color="auto"/>
              <w:bottom w:val="single" w:sz="4" w:space="0" w:color="auto"/>
              <w:right w:val="single" w:sz="4" w:space="0" w:color="auto"/>
            </w:tcBorders>
            <w:shd w:val="clear" w:color="auto" w:fill="auto"/>
            <w:vAlign w:val="center"/>
          </w:tcPr>
          <w:p w14:paraId="06940235"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ВЛ-0,4 с применением СИП г. Кызыл</w:t>
            </w:r>
          </w:p>
        </w:tc>
        <w:tc>
          <w:tcPr>
            <w:tcW w:w="1559" w:type="dxa"/>
            <w:tcBorders>
              <w:top w:val="nil"/>
              <w:left w:val="nil"/>
              <w:bottom w:val="single" w:sz="4" w:space="0" w:color="auto"/>
              <w:right w:val="single" w:sz="4" w:space="0" w:color="auto"/>
            </w:tcBorders>
            <w:shd w:val="clear" w:color="auto" w:fill="auto"/>
            <w:vAlign w:val="center"/>
          </w:tcPr>
          <w:p w14:paraId="772571C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F_19_ТЭ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728A1CC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2,558</w:t>
            </w:r>
          </w:p>
        </w:tc>
        <w:tc>
          <w:tcPr>
            <w:tcW w:w="2410" w:type="dxa"/>
            <w:tcBorders>
              <w:top w:val="nil"/>
              <w:left w:val="single" w:sz="4" w:space="0" w:color="auto"/>
              <w:bottom w:val="single" w:sz="4" w:space="0" w:color="auto"/>
              <w:right w:val="single" w:sz="4" w:space="0" w:color="auto"/>
            </w:tcBorders>
            <w:shd w:val="clear" w:color="auto" w:fill="auto"/>
            <w:vAlign w:val="center"/>
          </w:tcPr>
          <w:p w14:paraId="377E0CE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016" w:type="dxa"/>
            <w:tcBorders>
              <w:top w:val="nil"/>
              <w:left w:val="single" w:sz="4" w:space="0" w:color="auto"/>
              <w:bottom w:val="single" w:sz="4" w:space="0" w:color="auto"/>
              <w:right w:val="single" w:sz="4" w:space="0" w:color="auto"/>
            </w:tcBorders>
            <w:shd w:val="clear" w:color="auto" w:fill="auto"/>
            <w:vAlign w:val="center"/>
          </w:tcPr>
          <w:p w14:paraId="79C2C0D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3F6C71F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-2,558</w:t>
            </w:r>
          </w:p>
        </w:tc>
        <w:tc>
          <w:tcPr>
            <w:tcW w:w="2025" w:type="dxa"/>
            <w:tcBorders>
              <w:top w:val="nil"/>
              <w:left w:val="single" w:sz="4" w:space="0" w:color="auto"/>
              <w:bottom w:val="single" w:sz="4" w:space="0" w:color="auto"/>
              <w:right w:val="single" w:sz="4" w:space="0" w:color="auto"/>
            </w:tcBorders>
            <w:shd w:val="clear" w:color="auto" w:fill="auto"/>
            <w:vAlign w:val="center"/>
          </w:tcPr>
          <w:p w14:paraId="3E5CC86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3D07CED3" w14:textId="77777777" w:rsidTr="00AD0228">
        <w:trPr>
          <w:trHeight w:val="20"/>
          <w:jc w:val="center"/>
        </w:trPr>
        <w:tc>
          <w:tcPr>
            <w:tcW w:w="562" w:type="dxa"/>
            <w:shd w:val="clear" w:color="auto" w:fill="auto"/>
            <w:vAlign w:val="center"/>
          </w:tcPr>
          <w:p w14:paraId="5577E55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w:t>
            </w:r>
          </w:p>
        </w:tc>
        <w:tc>
          <w:tcPr>
            <w:tcW w:w="2552" w:type="dxa"/>
            <w:tcBorders>
              <w:top w:val="nil"/>
              <w:left w:val="single" w:sz="4" w:space="0" w:color="auto"/>
              <w:bottom w:val="single" w:sz="4" w:space="0" w:color="auto"/>
              <w:right w:val="single" w:sz="4" w:space="0" w:color="auto"/>
            </w:tcBorders>
            <w:shd w:val="clear" w:color="auto" w:fill="auto"/>
            <w:vAlign w:val="center"/>
          </w:tcPr>
          <w:p w14:paraId="73A703FD" w14:textId="77777777" w:rsidR="001979BB" w:rsidRPr="00AD0228" w:rsidRDefault="001979BB" w:rsidP="001979BB">
            <w:pPr>
              <w:rPr>
                <w:rFonts w:ascii="Myriad Pro" w:hAnsi="Myriad Pro"/>
                <w:sz w:val="20"/>
                <w:szCs w:val="20"/>
              </w:rPr>
            </w:pPr>
            <w:r w:rsidRPr="00AD0228">
              <w:rPr>
                <w:rFonts w:ascii="Myriad Pro" w:hAnsi="Myriad Pro"/>
                <w:sz w:val="20"/>
                <w:szCs w:val="20"/>
              </w:rPr>
              <w:t>Реконструкция ВЛ-0,4 с применением СИП г. Кызыл фидер 11/ТП- №18</w:t>
            </w:r>
          </w:p>
        </w:tc>
        <w:tc>
          <w:tcPr>
            <w:tcW w:w="1559" w:type="dxa"/>
            <w:tcBorders>
              <w:top w:val="nil"/>
              <w:left w:val="nil"/>
              <w:bottom w:val="single" w:sz="4" w:space="0" w:color="auto"/>
              <w:right w:val="single" w:sz="4" w:space="0" w:color="auto"/>
            </w:tcBorders>
            <w:shd w:val="clear" w:color="auto" w:fill="auto"/>
            <w:vAlign w:val="center"/>
          </w:tcPr>
          <w:p w14:paraId="6950EDA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F_19-2_ТЭ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60B928E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410" w:type="dxa"/>
            <w:tcBorders>
              <w:top w:val="nil"/>
              <w:left w:val="single" w:sz="4" w:space="0" w:color="auto"/>
              <w:bottom w:val="single" w:sz="4" w:space="0" w:color="auto"/>
              <w:right w:val="single" w:sz="4" w:space="0" w:color="auto"/>
            </w:tcBorders>
            <w:shd w:val="clear" w:color="auto" w:fill="auto"/>
            <w:vAlign w:val="center"/>
          </w:tcPr>
          <w:p w14:paraId="3A6329F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8,210</w:t>
            </w:r>
          </w:p>
        </w:tc>
        <w:tc>
          <w:tcPr>
            <w:tcW w:w="2016" w:type="dxa"/>
            <w:tcBorders>
              <w:top w:val="nil"/>
              <w:left w:val="single" w:sz="4" w:space="0" w:color="auto"/>
              <w:bottom w:val="single" w:sz="4" w:space="0" w:color="auto"/>
              <w:right w:val="single" w:sz="4" w:space="0" w:color="auto"/>
            </w:tcBorders>
            <w:shd w:val="clear" w:color="auto" w:fill="auto"/>
            <w:vAlign w:val="center"/>
          </w:tcPr>
          <w:p w14:paraId="094CDE5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7,226</w:t>
            </w:r>
          </w:p>
        </w:tc>
        <w:tc>
          <w:tcPr>
            <w:tcW w:w="1593" w:type="dxa"/>
            <w:tcBorders>
              <w:top w:val="nil"/>
              <w:left w:val="single" w:sz="4" w:space="0" w:color="auto"/>
              <w:bottom w:val="single" w:sz="4" w:space="0" w:color="auto"/>
              <w:right w:val="single" w:sz="4" w:space="0" w:color="auto"/>
            </w:tcBorders>
            <w:shd w:val="clear" w:color="auto" w:fill="auto"/>
            <w:vAlign w:val="center"/>
          </w:tcPr>
          <w:p w14:paraId="64FA76A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7,226</w:t>
            </w:r>
          </w:p>
        </w:tc>
        <w:tc>
          <w:tcPr>
            <w:tcW w:w="2025" w:type="dxa"/>
            <w:tcBorders>
              <w:top w:val="nil"/>
              <w:left w:val="single" w:sz="4" w:space="0" w:color="auto"/>
              <w:bottom w:val="single" w:sz="4" w:space="0" w:color="auto"/>
              <w:right w:val="single" w:sz="4" w:space="0" w:color="auto"/>
            </w:tcBorders>
            <w:shd w:val="clear" w:color="auto" w:fill="auto"/>
            <w:vAlign w:val="center"/>
          </w:tcPr>
          <w:p w14:paraId="77A62C8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-0,984</w:t>
            </w:r>
          </w:p>
        </w:tc>
      </w:tr>
      <w:tr w:rsidR="004404D5" w:rsidRPr="00AD0228" w14:paraId="669D1B14" w14:textId="77777777" w:rsidTr="00AD0228">
        <w:trPr>
          <w:trHeight w:val="20"/>
          <w:jc w:val="center"/>
        </w:trPr>
        <w:tc>
          <w:tcPr>
            <w:tcW w:w="562" w:type="dxa"/>
            <w:shd w:val="clear" w:color="auto" w:fill="auto"/>
            <w:vAlign w:val="center"/>
          </w:tcPr>
          <w:p w14:paraId="6F96581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9</w:t>
            </w:r>
          </w:p>
        </w:tc>
        <w:tc>
          <w:tcPr>
            <w:tcW w:w="2552" w:type="dxa"/>
            <w:tcBorders>
              <w:top w:val="nil"/>
              <w:left w:val="single" w:sz="4" w:space="0" w:color="auto"/>
              <w:bottom w:val="single" w:sz="4" w:space="0" w:color="auto"/>
              <w:right w:val="single" w:sz="4" w:space="0" w:color="auto"/>
            </w:tcBorders>
            <w:shd w:val="clear" w:color="auto" w:fill="auto"/>
            <w:vAlign w:val="center"/>
          </w:tcPr>
          <w:p w14:paraId="75BDF8E3" w14:textId="77777777" w:rsidR="001979BB" w:rsidRPr="00AD0228" w:rsidRDefault="001979BB" w:rsidP="001979BB">
            <w:pPr>
              <w:rPr>
                <w:rFonts w:ascii="Myriad Pro" w:hAnsi="Myriad Pro"/>
                <w:sz w:val="20"/>
                <w:szCs w:val="20"/>
              </w:rPr>
            </w:pPr>
            <w:r w:rsidRPr="00AD0228">
              <w:rPr>
                <w:rFonts w:ascii="Myriad Pro" w:hAnsi="Myriad Pro"/>
                <w:sz w:val="20"/>
                <w:szCs w:val="20"/>
              </w:rPr>
              <w:t>Создание системы отображения информации диспетчерского пункта центра управления сетями</w:t>
            </w:r>
          </w:p>
        </w:tc>
        <w:tc>
          <w:tcPr>
            <w:tcW w:w="1559" w:type="dxa"/>
            <w:tcBorders>
              <w:top w:val="nil"/>
              <w:left w:val="nil"/>
              <w:bottom w:val="single" w:sz="4" w:space="0" w:color="auto"/>
              <w:right w:val="single" w:sz="4" w:space="0" w:color="auto"/>
            </w:tcBorders>
            <w:shd w:val="clear" w:color="auto" w:fill="auto"/>
            <w:vAlign w:val="center"/>
          </w:tcPr>
          <w:p w14:paraId="140225F6"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F_22_ТЭ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31770DD5"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6,086</w:t>
            </w:r>
          </w:p>
        </w:tc>
        <w:tc>
          <w:tcPr>
            <w:tcW w:w="2410" w:type="dxa"/>
            <w:tcBorders>
              <w:top w:val="nil"/>
              <w:left w:val="single" w:sz="4" w:space="0" w:color="auto"/>
              <w:bottom w:val="single" w:sz="4" w:space="0" w:color="auto"/>
              <w:right w:val="single" w:sz="4" w:space="0" w:color="auto"/>
            </w:tcBorders>
            <w:shd w:val="clear" w:color="auto" w:fill="auto"/>
            <w:vAlign w:val="center"/>
          </w:tcPr>
          <w:p w14:paraId="3F5A787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5,853</w:t>
            </w:r>
          </w:p>
        </w:tc>
        <w:tc>
          <w:tcPr>
            <w:tcW w:w="2016" w:type="dxa"/>
            <w:tcBorders>
              <w:top w:val="nil"/>
              <w:left w:val="single" w:sz="4" w:space="0" w:color="auto"/>
              <w:bottom w:val="single" w:sz="4" w:space="0" w:color="auto"/>
              <w:right w:val="single" w:sz="4" w:space="0" w:color="auto"/>
            </w:tcBorders>
            <w:shd w:val="clear" w:color="auto" w:fill="auto"/>
            <w:vAlign w:val="center"/>
          </w:tcPr>
          <w:p w14:paraId="0CCBA5F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5,821</w:t>
            </w:r>
          </w:p>
        </w:tc>
        <w:tc>
          <w:tcPr>
            <w:tcW w:w="1593" w:type="dxa"/>
            <w:tcBorders>
              <w:top w:val="nil"/>
              <w:left w:val="single" w:sz="4" w:space="0" w:color="auto"/>
              <w:bottom w:val="single" w:sz="4" w:space="0" w:color="auto"/>
              <w:right w:val="single" w:sz="4" w:space="0" w:color="auto"/>
            </w:tcBorders>
            <w:shd w:val="clear" w:color="auto" w:fill="auto"/>
            <w:vAlign w:val="center"/>
          </w:tcPr>
          <w:p w14:paraId="7BAB254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-0,265</w:t>
            </w:r>
          </w:p>
        </w:tc>
        <w:tc>
          <w:tcPr>
            <w:tcW w:w="2025" w:type="dxa"/>
            <w:tcBorders>
              <w:top w:val="nil"/>
              <w:left w:val="single" w:sz="4" w:space="0" w:color="auto"/>
              <w:bottom w:val="single" w:sz="4" w:space="0" w:color="auto"/>
              <w:right w:val="single" w:sz="4" w:space="0" w:color="auto"/>
            </w:tcBorders>
            <w:shd w:val="clear" w:color="auto" w:fill="auto"/>
            <w:vAlign w:val="center"/>
          </w:tcPr>
          <w:p w14:paraId="6FC1531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-0,032</w:t>
            </w:r>
          </w:p>
        </w:tc>
      </w:tr>
      <w:tr w:rsidR="004404D5" w:rsidRPr="00AD0228" w14:paraId="5F4EAF2C" w14:textId="77777777" w:rsidTr="00AD0228">
        <w:trPr>
          <w:trHeight w:val="20"/>
          <w:jc w:val="center"/>
        </w:trPr>
        <w:tc>
          <w:tcPr>
            <w:tcW w:w="562" w:type="dxa"/>
            <w:shd w:val="clear" w:color="auto" w:fill="auto"/>
            <w:vAlign w:val="center"/>
          </w:tcPr>
          <w:p w14:paraId="3424AF00"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w:t>
            </w:r>
          </w:p>
        </w:tc>
        <w:tc>
          <w:tcPr>
            <w:tcW w:w="2552" w:type="dxa"/>
            <w:tcBorders>
              <w:top w:val="nil"/>
              <w:left w:val="single" w:sz="4" w:space="0" w:color="auto"/>
              <w:bottom w:val="single" w:sz="4" w:space="0" w:color="auto"/>
              <w:right w:val="single" w:sz="4" w:space="0" w:color="auto"/>
            </w:tcBorders>
            <w:shd w:val="clear" w:color="auto" w:fill="auto"/>
            <w:vAlign w:val="center"/>
          </w:tcPr>
          <w:p w14:paraId="7E5A5994"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бурильно-крановых машин, в количестве 6 ед.</w:t>
            </w:r>
          </w:p>
        </w:tc>
        <w:tc>
          <w:tcPr>
            <w:tcW w:w="1559" w:type="dxa"/>
            <w:tcBorders>
              <w:top w:val="nil"/>
              <w:left w:val="nil"/>
              <w:bottom w:val="single" w:sz="4" w:space="0" w:color="auto"/>
              <w:right w:val="single" w:sz="4" w:space="0" w:color="auto"/>
            </w:tcBorders>
            <w:shd w:val="clear" w:color="auto" w:fill="auto"/>
            <w:vAlign w:val="center"/>
          </w:tcPr>
          <w:p w14:paraId="6B2B8703"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F_05_ВН</w:t>
            </w:r>
          </w:p>
        </w:tc>
        <w:tc>
          <w:tcPr>
            <w:tcW w:w="1843" w:type="dxa"/>
            <w:tcBorders>
              <w:top w:val="nil"/>
              <w:left w:val="single" w:sz="4" w:space="0" w:color="auto"/>
              <w:bottom w:val="single" w:sz="4" w:space="0" w:color="auto"/>
              <w:right w:val="single" w:sz="4" w:space="0" w:color="auto"/>
            </w:tcBorders>
            <w:shd w:val="clear" w:color="auto" w:fill="auto"/>
            <w:vAlign w:val="center"/>
          </w:tcPr>
          <w:p w14:paraId="7FE76ED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5,941</w:t>
            </w:r>
          </w:p>
        </w:tc>
        <w:tc>
          <w:tcPr>
            <w:tcW w:w="2410" w:type="dxa"/>
            <w:tcBorders>
              <w:top w:val="nil"/>
              <w:left w:val="single" w:sz="4" w:space="0" w:color="auto"/>
              <w:bottom w:val="single" w:sz="4" w:space="0" w:color="auto"/>
              <w:right w:val="single" w:sz="4" w:space="0" w:color="auto"/>
            </w:tcBorders>
            <w:shd w:val="clear" w:color="auto" w:fill="auto"/>
            <w:vAlign w:val="center"/>
          </w:tcPr>
          <w:p w14:paraId="6C94AFA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016" w:type="dxa"/>
            <w:tcBorders>
              <w:top w:val="nil"/>
              <w:left w:val="single" w:sz="4" w:space="0" w:color="auto"/>
              <w:bottom w:val="single" w:sz="4" w:space="0" w:color="auto"/>
              <w:right w:val="single" w:sz="4" w:space="0" w:color="auto"/>
            </w:tcBorders>
            <w:shd w:val="clear" w:color="auto" w:fill="auto"/>
            <w:vAlign w:val="center"/>
          </w:tcPr>
          <w:p w14:paraId="1F22BF3B"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130F0B2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-5,941</w:t>
            </w:r>
          </w:p>
        </w:tc>
        <w:tc>
          <w:tcPr>
            <w:tcW w:w="2025" w:type="dxa"/>
            <w:tcBorders>
              <w:top w:val="nil"/>
              <w:left w:val="single" w:sz="4" w:space="0" w:color="auto"/>
              <w:bottom w:val="single" w:sz="4" w:space="0" w:color="auto"/>
              <w:right w:val="single" w:sz="4" w:space="0" w:color="auto"/>
            </w:tcBorders>
            <w:shd w:val="clear" w:color="auto" w:fill="auto"/>
            <w:vAlign w:val="center"/>
          </w:tcPr>
          <w:p w14:paraId="432AE2E1"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2F92F32C" w14:textId="77777777" w:rsidTr="00AD0228">
        <w:trPr>
          <w:trHeight w:val="20"/>
          <w:jc w:val="center"/>
        </w:trPr>
        <w:tc>
          <w:tcPr>
            <w:tcW w:w="562" w:type="dxa"/>
            <w:shd w:val="clear" w:color="auto" w:fill="auto"/>
            <w:vAlign w:val="center"/>
          </w:tcPr>
          <w:p w14:paraId="68A3183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11</w:t>
            </w:r>
          </w:p>
        </w:tc>
        <w:tc>
          <w:tcPr>
            <w:tcW w:w="2552" w:type="dxa"/>
            <w:tcBorders>
              <w:top w:val="nil"/>
              <w:left w:val="single" w:sz="4" w:space="0" w:color="auto"/>
              <w:bottom w:val="single" w:sz="4" w:space="0" w:color="auto"/>
              <w:right w:val="single" w:sz="4" w:space="0" w:color="auto"/>
            </w:tcBorders>
            <w:shd w:val="clear" w:color="auto" w:fill="auto"/>
            <w:vAlign w:val="center"/>
          </w:tcPr>
          <w:p w14:paraId="53E562D4" w14:textId="77777777" w:rsidR="001979BB" w:rsidRPr="00AD0228" w:rsidRDefault="001979BB" w:rsidP="001979BB">
            <w:pPr>
              <w:rPr>
                <w:rFonts w:ascii="Myriad Pro" w:hAnsi="Myriad Pro"/>
                <w:sz w:val="20"/>
                <w:szCs w:val="20"/>
              </w:rPr>
            </w:pPr>
            <w:r w:rsidRPr="00AD0228">
              <w:rPr>
                <w:rFonts w:ascii="Myriad Pro" w:hAnsi="Myriad Pro"/>
                <w:sz w:val="20"/>
                <w:szCs w:val="20"/>
              </w:rPr>
              <w:t>Покупка диагностического и измерительного оборудования, приборов РЗА, в количестве 99 ед.</w:t>
            </w:r>
          </w:p>
        </w:tc>
        <w:tc>
          <w:tcPr>
            <w:tcW w:w="1559" w:type="dxa"/>
            <w:tcBorders>
              <w:top w:val="nil"/>
              <w:left w:val="nil"/>
              <w:bottom w:val="single" w:sz="4" w:space="0" w:color="auto"/>
              <w:right w:val="single" w:sz="4" w:space="0" w:color="auto"/>
            </w:tcBorders>
            <w:shd w:val="clear" w:color="auto" w:fill="auto"/>
            <w:vAlign w:val="center"/>
          </w:tcPr>
          <w:p w14:paraId="220D3F3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F_44_ТЭ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713F503C"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 </w:t>
            </w:r>
          </w:p>
        </w:tc>
        <w:tc>
          <w:tcPr>
            <w:tcW w:w="2410" w:type="dxa"/>
            <w:tcBorders>
              <w:top w:val="nil"/>
              <w:left w:val="single" w:sz="4" w:space="0" w:color="auto"/>
              <w:bottom w:val="single" w:sz="4" w:space="0" w:color="auto"/>
              <w:right w:val="single" w:sz="4" w:space="0" w:color="auto"/>
            </w:tcBorders>
            <w:shd w:val="clear" w:color="auto" w:fill="auto"/>
            <w:vAlign w:val="center"/>
          </w:tcPr>
          <w:p w14:paraId="24F60888"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5,904</w:t>
            </w:r>
          </w:p>
        </w:tc>
        <w:tc>
          <w:tcPr>
            <w:tcW w:w="2016" w:type="dxa"/>
            <w:tcBorders>
              <w:top w:val="nil"/>
              <w:left w:val="single" w:sz="4" w:space="0" w:color="auto"/>
              <w:bottom w:val="single" w:sz="4" w:space="0" w:color="auto"/>
              <w:right w:val="single" w:sz="4" w:space="0" w:color="auto"/>
            </w:tcBorders>
            <w:shd w:val="clear" w:color="auto" w:fill="auto"/>
            <w:vAlign w:val="center"/>
          </w:tcPr>
          <w:p w14:paraId="0DB2114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4,882</w:t>
            </w:r>
          </w:p>
        </w:tc>
        <w:tc>
          <w:tcPr>
            <w:tcW w:w="1593" w:type="dxa"/>
            <w:tcBorders>
              <w:top w:val="nil"/>
              <w:left w:val="single" w:sz="4" w:space="0" w:color="auto"/>
              <w:bottom w:val="single" w:sz="4" w:space="0" w:color="auto"/>
              <w:right w:val="single" w:sz="4" w:space="0" w:color="auto"/>
            </w:tcBorders>
            <w:shd w:val="clear" w:color="auto" w:fill="auto"/>
            <w:vAlign w:val="center"/>
          </w:tcPr>
          <w:p w14:paraId="034D189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4,882</w:t>
            </w:r>
          </w:p>
        </w:tc>
        <w:tc>
          <w:tcPr>
            <w:tcW w:w="2025" w:type="dxa"/>
            <w:tcBorders>
              <w:top w:val="nil"/>
              <w:left w:val="single" w:sz="4" w:space="0" w:color="auto"/>
              <w:bottom w:val="single" w:sz="4" w:space="0" w:color="auto"/>
              <w:right w:val="single" w:sz="4" w:space="0" w:color="auto"/>
            </w:tcBorders>
            <w:shd w:val="clear" w:color="auto" w:fill="auto"/>
            <w:vAlign w:val="center"/>
          </w:tcPr>
          <w:p w14:paraId="3FB5769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-1,022</w:t>
            </w:r>
          </w:p>
        </w:tc>
      </w:tr>
      <w:tr w:rsidR="004404D5" w:rsidRPr="00AD0228" w14:paraId="47E49F58" w14:textId="77777777" w:rsidTr="00AD0228">
        <w:trPr>
          <w:trHeight w:val="20"/>
          <w:jc w:val="center"/>
        </w:trPr>
        <w:tc>
          <w:tcPr>
            <w:tcW w:w="562" w:type="dxa"/>
            <w:shd w:val="clear" w:color="auto" w:fill="auto"/>
            <w:vAlign w:val="center"/>
          </w:tcPr>
          <w:p w14:paraId="33879C94"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12</w:t>
            </w:r>
          </w:p>
        </w:tc>
        <w:tc>
          <w:tcPr>
            <w:tcW w:w="2552" w:type="dxa"/>
            <w:tcBorders>
              <w:top w:val="nil"/>
              <w:left w:val="single" w:sz="4" w:space="0" w:color="auto"/>
              <w:bottom w:val="single" w:sz="4" w:space="0" w:color="auto"/>
              <w:right w:val="single" w:sz="4" w:space="0" w:color="auto"/>
            </w:tcBorders>
            <w:shd w:val="clear" w:color="auto" w:fill="auto"/>
            <w:vAlign w:val="center"/>
          </w:tcPr>
          <w:p w14:paraId="748E9914" w14:textId="77777777" w:rsidR="001979BB" w:rsidRPr="00AD0228" w:rsidDel="000019DE" w:rsidRDefault="001979BB" w:rsidP="001979BB">
            <w:pPr>
              <w:rPr>
                <w:rFonts w:ascii="Myriad Pro" w:hAnsi="Myriad Pro"/>
                <w:sz w:val="20"/>
                <w:szCs w:val="20"/>
              </w:rPr>
            </w:pPr>
            <w:r w:rsidRPr="00AD0228">
              <w:rPr>
                <w:rFonts w:ascii="Myriad Pro" w:hAnsi="Myriad Pro"/>
                <w:sz w:val="20"/>
                <w:szCs w:val="20"/>
              </w:rPr>
              <w:t>Покупка генераторов, электрических двигателей и станций, прочего оборудования хозяйтсвенных нужд, в количестве 12 ед.</w:t>
            </w:r>
          </w:p>
        </w:tc>
        <w:tc>
          <w:tcPr>
            <w:tcW w:w="1559" w:type="dxa"/>
            <w:tcBorders>
              <w:top w:val="nil"/>
              <w:left w:val="nil"/>
              <w:bottom w:val="single" w:sz="4" w:space="0" w:color="auto"/>
              <w:right w:val="single" w:sz="4" w:space="0" w:color="auto"/>
            </w:tcBorders>
            <w:shd w:val="clear" w:color="auto" w:fill="auto"/>
            <w:vAlign w:val="center"/>
          </w:tcPr>
          <w:p w14:paraId="1D9380C4"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F_35_ТЭ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3EBF9347"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0,914</w:t>
            </w:r>
          </w:p>
        </w:tc>
        <w:tc>
          <w:tcPr>
            <w:tcW w:w="2410" w:type="dxa"/>
            <w:tcBorders>
              <w:top w:val="nil"/>
              <w:left w:val="single" w:sz="4" w:space="0" w:color="auto"/>
              <w:bottom w:val="single" w:sz="4" w:space="0" w:color="auto"/>
              <w:right w:val="single" w:sz="4" w:space="0" w:color="auto"/>
            </w:tcBorders>
            <w:shd w:val="clear" w:color="auto" w:fill="auto"/>
            <w:vAlign w:val="center"/>
          </w:tcPr>
          <w:p w14:paraId="5681EDD9"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2016" w:type="dxa"/>
            <w:tcBorders>
              <w:top w:val="nil"/>
              <w:left w:val="single" w:sz="4" w:space="0" w:color="auto"/>
              <w:bottom w:val="single" w:sz="4" w:space="0" w:color="auto"/>
              <w:right w:val="single" w:sz="4" w:space="0" w:color="auto"/>
            </w:tcBorders>
            <w:shd w:val="clear" w:color="auto" w:fill="auto"/>
            <w:vAlign w:val="center"/>
          </w:tcPr>
          <w:p w14:paraId="518E7C9E"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624F8A9E"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-0,914</w:t>
            </w:r>
          </w:p>
        </w:tc>
        <w:tc>
          <w:tcPr>
            <w:tcW w:w="2025" w:type="dxa"/>
            <w:tcBorders>
              <w:top w:val="nil"/>
              <w:left w:val="single" w:sz="4" w:space="0" w:color="auto"/>
              <w:bottom w:val="single" w:sz="4" w:space="0" w:color="auto"/>
              <w:right w:val="single" w:sz="4" w:space="0" w:color="auto"/>
            </w:tcBorders>
            <w:shd w:val="clear" w:color="auto" w:fill="auto"/>
            <w:vAlign w:val="center"/>
          </w:tcPr>
          <w:p w14:paraId="2085CBB5"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1A968AAF" w14:textId="77777777" w:rsidTr="00AD0228">
        <w:trPr>
          <w:trHeight w:val="20"/>
          <w:jc w:val="center"/>
        </w:trPr>
        <w:tc>
          <w:tcPr>
            <w:tcW w:w="562" w:type="dxa"/>
            <w:shd w:val="clear" w:color="auto" w:fill="auto"/>
            <w:vAlign w:val="center"/>
          </w:tcPr>
          <w:p w14:paraId="28C1BC7A"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13</w:t>
            </w:r>
          </w:p>
        </w:tc>
        <w:tc>
          <w:tcPr>
            <w:tcW w:w="2552" w:type="dxa"/>
            <w:tcBorders>
              <w:top w:val="nil"/>
              <w:left w:val="single" w:sz="4" w:space="0" w:color="auto"/>
              <w:bottom w:val="single" w:sz="4" w:space="0" w:color="auto"/>
              <w:right w:val="single" w:sz="4" w:space="0" w:color="auto"/>
            </w:tcBorders>
            <w:shd w:val="clear" w:color="auto" w:fill="auto"/>
            <w:vAlign w:val="center"/>
          </w:tcPr>
          <w:p w14:paraId="2B684F11" w14:textId="77777777" w:rsidR="001979BB" w:rsidRPr="00AD0228" w:rsidDel="000019DE" w:rsidRDefault="001979BB" w:rsidP="001979BB">
            <w:pPr>
              <w:rPr>
                <w:rFonts w:ascii="Myriad Pro" w:hAnsi="Myriad Pro"/>
                <w:sz w:val="20"/>
                <w:szCs w:val="20"/>
              </w:rPr>
            </w:pPr>
            <w:r w:rsidRPr="00AD0228">
              <w:rPr>
                <w:rFonts w:ascii="Myriad Pro" w:hAnsi="Myriad Pro"/>
                <w:sz w:val="20"/>
                <w:szCs w:val="20"/>
              </w:rPr>
              <w:t>Покупка блока микропроцессорного релейной защиты БМРЗ, в количестве 9 ед.</w:t>
            </w:r>
          </w:p>
        </w:tc>
        <w:tc>
          <w:tcPr>
            <w:tcW w:w="1559" w:type="dxa"/>
            <w:tcBorders>
              <w:top w:val="nil"/>
              <w:left w:val="nil"/>
              <w:bottom w:val="single" w:sz="4" w:space="0" w:color="auto"/>
              <w:right w:val="single" w:sz="4" w:space="0" w:color="auto"/>
            </w:tcBorders>
            <w:shd w:val="clear" w:color="auto" w:fill="auto"/>
            <w:vAlign w:val="center"/>
          </w:tcPr>
          <w:p w14:paraId="5BAE023C"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F_30_ТЭ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3D98A771"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0,441</w:t>
            </w:r>
          </w:p>
        </w:tc>
        <w:tc>
          <w:tcPr>
            <w:tcW w:w="2410" w:type="dxa"/>
            <w:tcBorders>
              <w:top w:val="nil"/>
              <w:left w:val="single" w:sz="4" w:space="0" w:color="auto"/>
              <w:bottom w:val="single" w:sz="4" w:space="0" w:color="auto"/>
              <w:right w:val="single" w:sz="4" w:space="0" w:color="auto"/>
            </w:tcBorders>
            <w:shd w:val="clear" w:color="auto" w:fill="auto"/>
            <w:vAlign w:val="center"/>
          </w:tcPr>
          <w:p w14:paraId="245C6641"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2016" w:type="dxa"/>
            <w:tcBorders>
              <w:top w:val="nil"/>
              <w:left w:val="single" w:sz="4" w:space="0" w:color="auto"/>
              <w:bottom w:val="single" w:sz="4" w:space="0" w:color="auto"/>
              <w:right w:val="single" w:sz="4" w:space="0" w:color="auto"/>
            </w:tcBorders>
            <w:shd w:val="clear" w:color="auto" w:fill="auto"/>
            <w:vAlign w:val="center"/>
          </w:tcPr>
          <w:p w14:paraId="07CB9B0B"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290796CA"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-0,441</w:t>
            </w:r>
          </w:p>
        </w:tc>
        <w:tc>
          <w:tcPr>
            <w:tcW w:w="2025" w:type="dxa"/>
            <w:tcBorders>
              <w:top w:val="nil"/>
              <w:left w:val="single" w:sz="4" w:space="0" w:color="auto"/>
              <w:bottom w:val="single" w:sz="4" w:space="0" w:color="auto"/>
              <w:right w:val="single" w:sz="4" w:space="0" w:color="auto"/>
            </w:tcBorders>
            <w:shd w:val="clear" w:color="auto" w:fill="auto"/>
            <w:vAlign w:val="center"/>
          </w:tcPr>
          <w:p w14:paraId="23309A27"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49135834" w14:textId="77777777" w:rsidTr="00AD0228">
        <w:trPr>
          <w:trHeight w:val="20"/>
          <w:jc w:val="center"/>
        </w:trPr>
        <w:tc>
          <w:tcPr>
            <w:tcW w:w="562" w:type="dxa"/>
            <w:shd w:val="clear" w:color="auto" w:fill="auto"/>
            <w:vAlign w:val="center"/>
          </w:tcPr>
          <w:p w14:paraId="1C531E1D"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14</w:t>
            </w:r>
          </w:p>
        </w:tc>
        <w:tc>
          <w:tcPr>
            <w:tcW w:w="2552" w:type="dxa"/>
            <w:tcBorders>
              <w:top w:val="nil"/>
              <w:left w:val="single" w:sz="4" w:space="0" w:color="auto"/>
              <w:bottom w:val="single" w:sz="4" w:space="0" w:color="auto"/>
              <w:right w:val="single" w:sz="4" w:space="0" w:color="auto"/>
            </w:tcBorders>
            <w:shd w:val="clear" w:color="auto" w:fill="auto"/>
            <w:vAlign w:val="center"/>
          </w:tcPr>
          <w:p w14:paraId="3BB6FD67" w14:textId="77777777" w:rsidR="001979BB" w:rsidRPr="00AD0228" w:rsidDel="000019DE" w:rsidRDefault="001979BB" w:rsidP="001979BB">
            <w:pPr>
              <w:rPr>
                <w:rFonts w:ascii="Myriad Pro" w:hAnsi="Myriad Pro"/>
                <w:sz w:val="20"/>
                <w:szCs w:val="20"/>
              </w:rPr>
            </w:pPr>
            <w:r w:rsidRPr="00AD0228">
              <w:rPr>
                <w:rFonts w:ascii="Myriad Pro" w:hAnsi="Myriad Pro"/>
                <w:sz w:val="20"/>
                <w:szCs w:val="20"/>
              </w:rPr>
              <w:t>Покупка блока микропроцессорного "Сириус-2-ОМП", в количестве 7 ед.</w:t>
            </w:r>
          </w:p>
        </w:tc>
        <w:tc>
          <w:tcPr>
            <w:tcW w:w="1559" w:type="dxa"/>
            <w:tcBorders>
              <w:top w:val="nil"/>
              <w:left w:val="nil"/>
              <w:bottom w:val="single" w:sz="4" w:space="0" w:color="auto"/>
              <w:right w:val="single" w:sz="4" w:space="0" w:color="auto"/>
            </w:tcBorders>
            <w:shd w:val="clear" w:color="auto" w:fill="auto"/>
            <w:vAlign w:val="center"/>
          </w:tcPr>
          <w:p w14:paraId="76241B1A"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F_31_ТЭ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6230A79C"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0,438</w:t>
            </w:r>
          </w:p>
        </w:tc>
        <w:tc>
          <w:tcPr>
            <w:tcW w:w="2410" w:type="dxa"/>
            <w:tcBorders>
              <w:top w:val="nil"/>
              <w:left w:val="single" w:sz="4" w:space="0" w:color="auto"/>
              <w:bottom w:val="single" w:sz="4" w:space="0" w:color="auto"/>
              <w:right w:val="single" w:sz="4" w:space="0" w:color="auto"/>
            </w:tcBorders>
            <w:shd w:val="clear" w:color="auto" w:fill="auto"/>
            <w:vAlign w:val="center"/>
          </w:tcPr>
          <w:p w14:paraId="7F9AEC8D"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2016" w:type="dxa"/>
            <w:tcBorders>
              <w:top w:val="nil"/>
              <w:left w:val="single" w:sz="4" w:space="0" w:color="auto"/>
              <w:bottom w:val="single" w:sz="4" w:space="0" w:color="auto"/>
              <w:right w:val="single" w:sz="4" w:space="0" w:color="auto"/>
            </w:tcBorders>
            <w:shd w:val="clear" w:color="auto" w:fill="auto"/>
            <w:vAlign w:val="center"/>
          </w:tcPr>
          <w:p w14:paraId="7571D81A"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2B7C5974"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-0,438</w:t>
            </w:r>
          </w:p>
        </w:tc>
        <w:tc>
          <w:tcPr>
            <w:tcW w:w="2025" w:type="dxa"/>
            <w:tcBorders>
              <w:top w:val="nil"/>
              <w:left w:val="single" w:sz="4" w:space="0" w:color="auto"/>
              <w:bottom w:val="single" w:sz="4" w:space="0" w:color="auto"/>
              <w:right w:val="single" w:sz="4" w:space="0" w:color="auto"/>
            </w:tcBorders>
            <w:shd w:val="clear" w:color="auto" w:fill="auto"/>
            <w:vAlign w:val="center"/>
          </w:tcPr>
          <w:p w14:paraId="5C80824B"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62F68C51" w14:textId="77777777" w:rsidTr="00AD0228">
        <w:trPr>
          <w:trHeight w:val="20"/>
          <w:jc w:val="center"/>
        </w:trPr>
        <w:tc>
          <w:tcPr>
            <w:tcW w:w="562" w:type="dxa"/>
            <w:shd w:val="clear" w:color="auto" w:fill="auto"/>
            <w:vAlign w:val="center"/>
          </w:tcPr>
          <w:p w14:paraId="062B9E6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15</w:t>
            </w:r>
          </w:p>
        </w:tc>
        <w:tc>
          <w:tcPr>
            <w:tcW w:w="2552" w:type="dxa"/>
            <w:tcBorders>
              <w:top w:val="nil"/>
              <w:left w:val="single" w:sz="4" w:space="0" w:color="auto"/>
              <w:bottom w:val="single" w:sz="4" w:space="0" w:color="auto"/>
              <w:right w:val="single" w:sz="4" w:space="0" w:color="auto"/>
            </w:tcBorders>
            <w:shd w:val="clear" w:color="auto" w:fill="auto"/>
            <w:vAlign w:val="center"/>
          </w:tcPr>
          <w:p w14:paraId="5267C0C2" w14:textId="77777777" w:rsidR="001979BB" w:rsidRPr="00AD0228" w:rsidDel="000019DE" w:rsidRDefault="001979BB" w:rsidP="001979BB">
            <w:pPr>
              <w:rPr>
                <w:rFonts w:ascii="Myriad Pro" w:hAnsi="Myriad Pro"/>
                <w:sz w:val="20"/>
                <w:szCs w:val="20"/>
              </w:rPr>
            </w:pPr>
            <w:r w:rsidRPr="00AD0228">
              <w:rPr>
                <w:rFonts w:ascii="Myriad Pro" w:hAnsi="Myriad Pro"/>
                <w:sz w:val="20"/>
                <w:szCs w:val="20"/>
              </w:rPr>
              <w:t>Покупка дуговой защиты "ОВОД-М", в количестве 23 ед.</w:t>
            </w:r>
          </w:p>
        </w:tc>
        <w:tc>
          <w:tcPr>
            <w:tcW w:w="1559" w:type="dxa"/>
            <w:tcBorders>
              <w:top w:val="nil"/>
              <w:left w:val="nil"/>
              <w:bottom w:val="single" w:sz="4" w:space="0" w:color="auto"/>
              <w:right w:val="single" w:sz="4" w:space="0" w:color="auto"/>
            </w:tcBorders>
            <w:shd w:val="clear" w:color="auto" w:fill="auto"/>
            <w:vAlign w:val="center"/>
          </w:tcPr>
          <w:p w14:paraId="715AC44A"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F_32_ТЭ</w:t>
            </w:r>
          </w:p>
        </w:tc>
        <w:tc>
          <w:tcPr>
            <w:tcW w:w="1843" w:type="dxa"/>
            <w:tcBorders>
              <w:top w:val="nil"/>
              <w:left w:val="single" w:sz="4" w:space="0" w:color="auto"/>
              <w:bottom w:val="single" w:sz="4" w:space="0" w:color="auto"/>
              <w:right w:val="single" w:sz="4" w:space="0" w:color="auto"/>
            </w:tcBorders>
            <w:shd w:val="clear" w:color="auto" w:fill="auto"/>
            <w:vAlign w:val="center"/>
          </w:tcPr>
          <w:p w14:paraId="422947B7"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5,015</w:t>
            </w:r>
          </w:p>
        </w:tc>
        <w:tc>
          <w:tcPr>
            <w:tcW w:w="2410" w:type="dxa"/>
            <w:tcBorders>
              <w:top w:val="nil"/>
              <w:left w:val="single" w:sz="4" w:space="0" w:color="auto"/>
              <w:bottom w:val="single" w:sz="4" w:space="0" w:color="auto"/>
              <w:right w:val="single" w:sz="4" w:space="0" w:color="auto"/>
            </w:tcBorders>
            <w:shd w:val="clear" w:color="auto" w:fill="auto"/>
            <w:vAlign w:val="center"/>
          </w:tcPr>
          <w:p w14:paraId="44B102A2"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2016" w:type="dxa"/>
            <w:tcBorders>
              <w:top w:val="nil"/>
              <w:left w:val="single" w:sz="4" w:space="0" w:color="auto"/>
              <w:bottom w:val="single" w:sz="4" w:space="0" w:color="auto"/>
              <w:right w:val="single" w:sz="4" w:space="0" w:color="auto"/>
            </w:tcBorders>
            <w:shd w:val="clear" w:color="auto" w:fill="auto"/>
            <w:vAlign w:val="center"/>
          </w:tcPr>
          <w:p w14:paraId="55BEE1CF"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16E99DB1"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-5,015</w:t>
            </w:r>
          </w:p>
        </w:tc>
        <w:tc>
          <w:tcPr>
            <w:tcW w:w="2025" w:type="dxa"/>
            <w:tcBorders>
              <w:top w:val="nil"/>
              <w:left w:val="single" w:sz="4" w:space="0" w:color="auto"/>
              <w:bottom w:val="single" w:sz="4" w:space="0" w:color="auto"/>
              <w:right w:val="single" w:sz="4" w:space="0" w:color="auto"/>
            </w:tcBorders>
            <w:shd w:val="clear" w:color="auto" w:fill="auto"/>
            <w:vAlign w:val="center"/>
          </w:tcPr>
          <w:p w14:paraId="1B533A76"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0,000</w:t>
            </w:r>
          </w:p>
        </w:tc>
      </w:tr>
      <w:tr w:rsidR="004404D5" w:rsidRPr="00AD0228" w14:paraId="08B1E0CE" w14:textId="77777777" w:rsidTr="00AD0228">
        <w:trPr>
          <w:trHeight w:val="20"/>
          <w:jc w:val="center"/>
        </w:trPr>
        <w:tc>
          <w:tcPr>
            <w:tcW w:w="562" w:type="dxa"/>
            <w:shd w:val="clear" w:color="auto" w:fill="auto"/>
            <w:vAlign w:val="center"/>
          </w:tcPr>
          <w:p w14:paraId="2771FC42"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16</w:t>
            </w:r>
          </w:p>
        </w:tc>
        <w:tc>
          <w:tcPr>
            <w:tcW w:w="2552" w:type="dxa"/>
            <w:tcBorders>
              <w:top w:val="nil"/>
              <w:left w:val="single" w:sz="4" w:space="0" w:color="auto"/>
              <w:bottom w:val="single" w:sz="4" w:space="0" w:color="auto"/>
              <w:right w:val="single" w:sz="4" w:space="0" w:color="auto"/>
            </w:tcBorders>
            <w:shd w:val="clear" w:color="auto" w:fill="auto"/>
            <w:vAlign w:val="center"/>
          </w:tcPr>
          <w:p w14:paraId="5AE73AFA" w14:textId="77777777" w:rsidR="001979BB" w:rsidRPr="00AD0228" w:rsidDel="000019DE" w:rsidRDefault="001979BB" w:rsidP="001979BB">
            <w:pPr>
              <w:rPr>
                <w:rFonts w:ascii="Myriad Pro" w:hAnsi="Myriad Pro"/>
                <w:sz w:val="20"/>
                <w:szCs w:val="20"/>
              </w:rPr>
            </w:pPr>
            <w:r w:rsidRPr="00AD0228">
              <w:rPr>
                <w:rFonts w:ascii="Myriad Pro" w:hAnsi="Myriad Pro"/>
                <w:sz w:val="20"/>
                <w:szCs w:val="20"/>
              </w:rPr>
              <w:t xml:space="preserve">Покупка прибора контроля высоковольтных выключателей ПКВ/М7 полной комплектации </w:t>
            </w:r>
          </w:p>
        </w:tc>
        <w:tc>
          <w:tcPr>
            <w:tcW w:w="1559" w:type="dxa"/>
            <w:tcBorders>
              <w:top w:val="nil"/>
              <w:left w:val="nil"/>
              <w:bottom w:val="single" w:sz="4" w:space="0" w:color="auto"/>
              <w:right w:val="single" w:sz="4" w:space="0" w:color="auto"/>
            </w:tcBorders>
            <w:shd w:val="clear" w:color="auto" w:fill="auto"/>
            <w:vAlign w:val="center"/>
          </w:tcPr>
          <w:p w14:paraId="73CE8234"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F_103139_ВН</w:t>
            </w:r>
          </w:p>
        </w:tc>
        <w:tc>
          <w:tcPr>
            <w:tcW w:w="1843" w:type="dxa"/>
            <w:tcBorders>
              <w:top w:val="nil"/>
              <w:left w:val="single" w:sz="4" w:space="0" w:color="auto"/>
              <w:bottom w:val="single" w:sz="4" w:space="0" w:color="auto"/>
              <w:right w:val="single" w:sz="4" w:space="0" w:color="auto"/>
            </w:tcBorders>
            <w:shd w:val="clear" w:color="auto" w:fill="auto"/>
            <w:vAlign w:val="center"/>
          </w:tcPr>
          <w:p w14:paraId="5465E89F"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2410" w:type="dxa"/>
            <w:tcBorders>
              <w:top w:val="nil"/>
              <w:left w:val="single" w:sz="4" w:space="0" w:color="auto"/>
              <w:bottom w:val="single" w:sz="4" w:space="0" w:color="auto"/>
              <w:right w:val="single" w:sz="4" w:space="0" w:color="auto"/>
            </w:tcBorders>
            <w:shd w:val="clear" w:color="auto" w:fill="auto"/>
            <w:vAlign w:val="center"/>
          </w:tcPr>
          <w:p w14:paraId="6499EC9C"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0,705</w:t>
            </w:r>
          </w:p>
        </w:tc>
        <w:tc>
          <w:tcPr>
            <w:tcW w:w="2016" w:type="dxa"/>
            <w:tcBorders>
              <w:top w:val="nil"/>
              <w:left w:val="single" w:sz="4" w:space="0" w:color="auto"/>
              <w:bottom w:val="single" w:sz="4" w:space="0" w:color="auto"/>
              <w:right w:val="single" w:sz="4" w:space="0" w:color="auto"/>
            </w:tcBorders>
            <w:shd w:val="clear" w:color="auto" w:fill="auto"/>
            <w:vAlign w:val="center"/>
          </w:tcPr>
          <w:p w14:paraId="0016F624"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1593" w:type="dxa"/>
            <w:tcBorders>
              <w:top w:val="nil"/>
              <w:left w:val="single" w:sz="4" w:space="0" w:color="auto"/>
              <w:bottom w:val="single" w:sz="4" w:space="0" w:color="auto"/>
              <w:right w:val="single" w:sz="4" w:space="0" w:color="auto"/>
            </w:tcBorders>
            <w:shd w:val="clear" w:color="auto" w:fill="auto"/>
            <w:vAlign w:val="center"/>
          </w:tcPr>
          <w:p w14:paraId="0BED71E9"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2025" w:type="dxa"/>
            <w:tcBorders>
              <w:top w:val="nil"/>
              <w:left w:val="single" w:sz="4" w:space="0" w:color="auto"/>
              <w:bottom w:val="single" w:sz="4" w:space="0" w:color="auto"/>
              <w:right w:val="single" w:sz="4" w:space="0" w:color="auto"/>
            </w:tcBorders>
            <w:shd w:val="clear" w:color="auto" w:fill="auto"/>
            <w:vAlign w:val="center"/>
          </w:tcPr>
          <w:p w14:paraId="2F37BF47"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-0,705</w:t>
            </w:r>
          </w:p>
        </w:tc>
      </w:tr>
      <w:tr w:rsidR="004404D5" w:rsidRPr="00AD0228" w14:paraId="03F35A2F" w14:textId="77777777" w:rsidTr="00AD0228">
        <w:trPr>
          <w:trHeight w:val="20"/>
          <w:jc w:val="center"/>
        </w:trPr>
        <w:tc>
          <w:tcPr>
            <w:tcW w:w="562" w:type="dxa"/>
            <w:shd w:val="clear" w:color="auto" w:fill="auto"/>
            <w:vAlign w:val="center"/>
          </w:tcPr>
          <w:p w14:paraId="2B09F037" w14:textId="77777777" w:rsidR="001979BB" w:rsidRPr="00AD0228" w:rsidRDefault="001979BB" w:rsidP="001979BB">
            <w:pPr>
              <w:jc w:val="center"/>
              <w:rPr>
                <w:rFonts w:ascii="Myriad Pro" w:hAnsi="Myriad Pro"/>
                <w:sz w:val="20"/>
                <w:szCs w:val="20"/>
              </w:rPr>
            </w:pPr>
            <w:r w:rsidRPr="00AD0228">
              <w:rPr>
                <w:rFonts w:ascii="Myriad Pro" w:hAnsi="Myriad Pro"/>
                <w:sz w:val="20"/>
                <w:szCs w:val="20"/>
              </w:rPr>
              <w:t>17</w:t>
            </w:r>
          </w:p>
        </w:tc>
        <w:tc>
          <w:tcPr>
            <w:tcW w:w="2552" w:type="dxa"/>
            <w:tcBorders>
              <w:top w:val="nil"/>
              <w:left w:val="single" w:sz="4" w:space="0" w:color="auto"/>
              <w:bottom w:val="single" w:sz="4" w:space="0" w:color="auto"/>
              <w:right w:val="single" w:sz="4" w:space="0" w:color="auto"/>
            </w:tcBorders>
            <w:shd w:val="clear" w:color="auto" w:fill="auto"/>
            <w:vAlign w:val="center"/>
          </w:tcPr>
          <w:p w14:paraId="37513C5B" w14:textId="77777777" w:rsidR="001979BB" w:rsidRPr="00AD0228" w:rsidDel="000019DE" w:rsidRDefault="001979BB" w:rsidP="001979BB">
            <w:pPr>
              <w:rPr>
                <w:rFonts w:ascii="Myriad Pro" w:hAnsi="Myriad Pro"/>
                <w:sz w:val="20"/>
                <w:szCs w:val="20"/>
              </w:rPr>
            </w:pPr>
            <w:r w:rsidRPr="00AD0228">
              <w:rPr>
                <w:rFonts w:ascii="Myriad Pro" w:hAnsi="Myriad Pro"/>
                <w:sz w:val="20"/>
                <w:szCs w:val="20"/>
              </w:rPr>
              <w:t>Покупка робота-тренажера "Антон-1.01" с беспроводным планшетным компьютером, 1 ед.</w:t>
            </w:r>
          </w:p>
        </w:tc>
        <w:tc>
          <w:tcPr>
            <w:tcW w:w="1559" w:type="dxa"/>
            <w:tcBorders>
              <w:top w:val="nil"/>
              <w:left w:val="nil"/>
              <w:bottom w:val="single" w:sz="4" w:space="0" w:color="auto"/>
              <w:right w:val="single" w:sz="4" w:space="0" w:color="auto"/>
            </w:tcBorders>
            <w:shd w:val="clear" w:color="auto" w:fill="auto"/>
            <w:vAlign w:val="center"/>
          </w:tcPr>
          <w:p w14:paraId="428548BF"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F_103117_ВН</w:t>
            </w:r>
          </w:p>
        </w:tc>
        <w:tc>
          <w:tcPr>
            <w:tcW w:w="1843" w:type="dxa"/>
            <w:tcBorders>
              <w:top w:val="nil"/>
              <w:left w:val="single" w:sz="4" w:space="0" w:color="auto"/>
              <w:bottom w:val="single" w:sz="4" w:space="0" w:color="auto"/>
              <w:right w:val="single" w:sz="4" w:space="0" w:color="auto"/>
            </w:tcBorders>
            <w:shd w:val="clear" w:color="auto" w:fill="auto"/>
            <w:vAlign w:val="center"/>
          </w:tcPr>
          <w:p w14:paraId="0E44B17D"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 </w:t>
            </w:r>
          </w:p>
        </w:tc>
        <w:tc>
          <w:tcPr>
            <w:tcW w:w="2410" w:type="dxa"/>
            <w:tcBorders>
              <w:top w:val="nil"/>
              <w:left w:val="single" w:sz="4" w:space="0" w:color="auto"/>
              <w:bottom w:val="single" w:sz="4" w:space="0" w:color="auto"/>
              <w:right w:val="single" w:sz="4" w:space="0" w:color="auto"/>
            </w:tcBorders>
            <w:shd w:val="clear" w:color="auto" w:fill="auto"/>
            <w:vAlign w:val="center"/>
          </w:tcPr>
          <w:p w14:paraId="7C59C3AD"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0,144</w:t>
            </w:r>
          </w:p>
        </w:tc>
        <w:tc>
          <w:tcPr>
            <w:tcW w:w="2016" w:type="dxa"/>
            <w:tcBorders>
              <w:top w:val="nil"/>
              <w:left w:val="single" w:sz="4" w:space="0" w:color="auto"/>
              <w:bottom w:val="single" w:sz="4" w:space="0" w:color="auto"/>
              <w:right w:val="single" w:sz="4" w:space="0" w:color="auto"/>
            </w:tcBorders>
            <w:shd w:val="clear" w:color="auto" w:fill="auto"/>
            <w:vAlign w:val="center"/>
          </w:tcPr>
          <w:p w14:paraId="1AB4B7B0"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0,128</w:t>
            </w:r>
          </w:p>
        </w:tc>
        <w:tc>
          <w:tcPr>
            <w:tcW w:w="1593" w:type="dxa"/>
            <w:tcBorders>
              <w:top w:val="nil"/>
              <w:left w:val="single" w:sz="4" w:space="0" w:color="auto"/>
              <w:bottom w:val="single" w:sz="4" w:space="0" w:color="auto"/>
              <w:right w:val="single" w:sz="4" w:space="0" w:color="auto"/>
            </w:tcBorders>
            <w:shd w:val="clear" w:color="auto" w:fill="auto"/>
            <w:vAlign w:val="center"/>
          </w:tcPr>
          <w:p w14:paraId="21F7ADE3"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0,128</w:t>
            </w:r>
          </w:p>
        </w:tc>
        <w:tc>
          <w:tcPr>
            <w:tcW w:w="2025" w:type="dxa"/>
            <w:tcBorders>
              <w:top w:val="nil"/>
              <w:left w:val="single" w:sz="4" w:space="0" w:color="auto"/>
              <w:bottom w:val="single" w:sz="4" w:space="0" w:color="auto"/>
              <w:right w:val="single" w:sz="4" w:space="0" w:color="auto"/>
            </w:tcBorders>
            <w:shd w:val="clear" w:color="auto" w:fill="auto"/>
            <w:vAlign w:val="center"/>
          </w:tcPr>
          <w:p w14:paraId="35D693DD" w14:textId="77777777" w:rsidR="001979BB" w:rsidRPr="00AD0228" w:rsidDel="000019DE" w:rsidRDefault="001979BB" w:rsidP="001979BB">
            <w:pPr>
              <w:jc w:val="center"/>
              <w:rPr>
                <w:rFonts w:ascii="Myriad Pro" w:hAnsi="Myriad Pro"/>
                <w:sz w:val="20"/>
                <w:szCs w:val="20"/>
              </w:rPr>
            </w:pPr>
            <w:r w:rsidRPr="00AD0228">
              <w:rPr>
                <w:rFonts w:ascii="Myriad Pro" w:hAnsi="Myriad Pro"/>
                <w:sz w:val="20"/>
                <w:szCs w:val="20"/>
              </w:rPr>
              <w:t>-0,016</w:t>
            </w:r>
          </w:p>
        </w:tc>
      </w:tr>
      <w:tr w:rsidR="004404D5" w:rsidRPr="00AD0228" w14:paraId="6C29CFAA" w14:textId="77777777" w:rsidTr="0090723D">
        <w:trPr>
          <w:trHeight w:val="20"/>
          <w:jc w:val="center"/>
        </w:trPr>
        <w:tc>
          <w:tcPr>
            <w:tcW w:w="562" w:type="dxa"/>
            <w:shd w:val="clear" w:color="auto" w:fill="EAF1DD" w:themeFill="accent3" w:themeFillTint="33"/>
            <w:vAlign w:val="center"/>
          </w:tcPr>
          <w:p w14:paraId="29D768D6" w14:textId="77777777" w:rsidR="001979BB" w:rsidRPr="00AD0228" w:rsidRDefault="001979BB" w:rsidP="001979BB">
            <w:pPr>
              <w:jc w:val="center"/>
              <w:rPr>
                <w:rFonts w:ascii="Myriad Pro" w:hAnsi="Myriad Pro"/>
                <w:sz w:val="20"/>
                <w:szCs w:val="20"/>
              </w:rPr>
            </w:pPr>
          </w:p>
        </w:tc>
        <w:tc>
          <w:tcPr>
            <w:tcW w:w="2552" w:type="dxa"/>
            <w:shd w:val="clear" w:color="auto" w:fill="EAF1DD" w:themeFill="accent3" w:themeFillTint="33"/>
            <w:vAlign w:val="center"/>
          </w:tcPr>
          <w:p w14:paraId="47DD9037" w14:textId="77777777" w:rsidR="001979BB" w:rsidRPr="00AD0228" w:rsidRDefault="001979BB" w:rsidP="001979BB">
            <w:pPr>
              <w:jc w:val="center"/>
              <w:rPr>
                <w:rFonts w:ascii="Myriad Pro" w:hAnsi="Myriad Pro"/>
                <w:b/>
                <w:sz w:val="20"/>
                <w:szCs w:val="20"/>
              </w:rPr>
            </w:pPr>
            <w:r w:rsidRPr="00AD0228">
              <w:rPr>
                <w:rFonts w:ascii="Myriad Pro" w:hAnsi="Myriad Pro"/>
                <w:b/>
                <w:sz w:val="20"/>
                <w:szCs w:val="20"/>
              </w:rPr>
              <w:t>Итого</w:t>
            </w:r>
          </w:p>
        </w:tc>
        <w:tc>
          <w:tcPr>
            <w:tcW w:w="1559" w:type="dxa"/>
            <w:shd w:val="clear" w:color="auto" w:fill="EAF1DD" w:themeFill="accent3" w:themeFillTint="33"/>
            <w:vAlign w:val="center"/>
          </w:tcPr>
          <w:p w14:paraId="19F269D8" w14:textId="77777777" w:rsidR="001979BB" w:rsidRPr="00AD0228" w:rsidRDefault="001979BB" w:rsidP="001979BB">
            <w:pPr>
              <w:jc w:val="center"/>
              <w:rPr>
                <w:rFonts w:ascii="Myriad Pro" w:hAnsi="Myriad Pro"/>
                <w:b/>
                <w:sz w:val="20"/>
                <w:szCs w:val="20"/>
              </w:rPr>
            </w:pPr>
          </w:p>
        </w:tc>
        <w:tc>
          <w:tcPr>
            <w:tcW w:w="1843" w:type="dxa"/>
            <w:shd w:val="clear" w:color="auto" w:fill="EAF1DD" w:themeFill="accent3" w:themeFillTint="33"/>
            <w:vAlign w:val="bottom"/>
          </w:tcPr>
          <w:p w14:paraId="03D35179"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41,360</w:t>
            </w:r>
          </w:p>
        </w:tc>
        <w:tc>
          <w:tcPr>
            <w:tcW w:w="2410" w:type="dxa"/>
            <w:shd w:val="clear" w:color="auto" w:fill="EAF1DD" w:themeFill="accent3" w:themeFillTint="33"/>
            <w:vAlign w:val="bottom"/>
          </w:tcPr>
          <w:p w14:paraId="5CE945CE"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34,306</w:t>
            </w:r>
          </w:p>
        </w:tc>
        <w:tc>
          <w:tcPr>
            <w:tcW w:w="2016" w:type="dxa"/>
            <w:shd w:val="clear" w:color="auto" w:fill="EAF1DD" w:themeFill="accent3" w:themeFillTint="33"/>
            <w:vAlign w:val="bottom"/>
          </w:tcPr>
          <w:p w14:paraId="7C27C82C"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28,259</w:t>
            </w:r>
          </w:p>
        </w:tc>
        <w:tc>
          <w:tcPr>
            <w:tcW w:w="1593" w:type="dxa"/>
            <w:shd w:val="clear" w:color="auto" w:fill="EAF1DD" w:themeFill="accent3" w:themeFillTint="33"/>
            <w:vAlign w:val="bottom"/>
          </w:tcPr>
          <w:p w14:paraId="1D37461C"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-13,100</w:t>
            </w:r>
          </w:p>
        </w:tc>
        <w:tc>
          <w:tcPr>
            <w:tcW w:w="2025" w:type="dxa"/>
            <w:shd w:val="clear" w:color="auto" w:fill="EAF1DD" w:themeFill="accent3" w:themeFillTint="33"/>
            <w:vAlign w:val="bottom"/>
          </w:tcPr>
          <w:p w14:paraId="6C89590A" w14:textId="77777777" w:rsidR="001979BB" w:rsidRPr="00AD0228" w:rsidRDefault="001979BB" w:rsidP="001979BB">
            <w:pPr>
              <w:jc w:val="center"/>
              <w:rPr>
                <w:rFonts w:ascii="Myriad Pro" w:hAnsi="Myriad Pro"/>
                <w:b/>
                <w:sz w:val="20"/>
                <w:szCs w:val="20"/>
              </w:rPr>
            </w:pPr>
            <w:r w:rsidRPr="00AD0228">
              <w:rPr>
                <w:rFonts w:ascii="Myriad Pro" w:hAnsi="Myriad Pro"/>
                <w:b/>
                <w:bCs/>
                <w:sz w:val="20"/>
                <w:szCs w:val="20"/>
              </w:rPr>
              <w:t>-6,047</w:t>
            </w:r>
          </w:p>
        </w:tc>
      </w:tr>
    </w:tbl>
    <w:p w14:paraId="0EA5A972" w14:textId="77777777" w:rsidR="001979BB" w:rsidRPr="00D02979" w:rsidRDefault="001979BB" w:rsidP="00F04A97">
      <w:pPr>
        <w:pStyle w:val="3e"/>
      </w:pPr>
    </w:p>
    <w:p w14:paraId="04622940" w14:textId="77777777" w:rsidR="001979BB" w:rsidRPr="00D02979" w:rsidRDefault="001979BB" w:rsidP="00F04A97">
      <w:pPr>
        <w:pStyle w:val="3e"/>
        <w:sectPr w:rsidR="001979BB" w:rsidRPr="00D02979" w:rsidSect="00B94D40">
          <w:pgSz w:w="16838" w:h="11906" w:orient="landscape"/>
          <w:pgMar w:top="1701" w:right="1134" w:bottom="850" w:left="1134" w:header="1247" w:footer="708" w:gutter="0"/>
          <w:cols w:space="708"/>
          <w:docGrid w:linePitch="360"/>
        </w:sectPr>
      </w:pPr>
    </w:p>
    <w:p w14:paraId="1E3C4A5A" w14:textId="63467F5E" w:rsidR="001979BB" w:rsidRPr="00D02979" w:rsidRDefault="001979BB" w:rsidP="00F04A97">
      <w:pPr>
        <w:pStyle w:val="59"/>
      </w:pPr>
      <w:r w:rsidRPr="00D02979">
        <w:t xml:space="preserve">Сравнительная таблица пообъектного анализа </w:t>
      </w:r>
      <w:r w:rsidR="005765D8" w:rsidRPr="00D02979">
        <w:br/>
      </w:r>
      <w:r w:rsidRPr="00D02979">
        <w:t>освоения капитальных вложений</w:t>
      </w:r>
    </w:p>
    <w:tbl>
      <w:tblPr>
        <w:tblStyle w:val="161"/>
        <w:tblpPr w:leftFromText="180" w:rightFromText="180" w:vertAnchor="text" w:horzAnchor="margin" w:tblpY="178"/>
        <w:tblW w:w="5000" w:type="pct"/>
        <w:tblLook w:val="04A0" w:firstRow="1" w:lastRow="0" w:firstColumn="1" w:lastColumn="0" w:noHBand="0" w:noVBand="1"/>
      </w:tblPr>
      <w:tblGrid>
        <w:gridCol w:w="520"/>
        <w:gridCol w:w="3499"/>
        <w:gridCol w:w="1301"/>
        <w:gridCol w:w="1316"/>
        <w:gridCol w:w="1389"/>
        <w:gridCol w:w="1320"/>
      </w:tblGrid>
      <w:tr w:rsidR="00F04A97" w:rsidRPr="00F04A97" w14:paraId="1E7C36C8" w14:textId="77777777" w:rsidTr="00F04A97">
        <w:trPr>
          <w:trHeight w:val="419"/>
          <w:tblHeader/>
        </w:trPr>
        <w:tc>
          <w:tcPr>
            <w:tcW w:w="2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B23B59" w14:textId="77777777" w:rsidR="00F04A97" w:rsidRPr="00F04A97" w:rsidRDefault="00F04A97" w:rsidP="00F04A97">
            <w:pPr>
              <w:contextualSpacing/>
              <w:jc w:val="center"/>
              <w:rPr>
                <w:rFonts w:ascii="Myriad Pro" w:hAnsi="Myriad Pro"/>
                <w:b/>
                <w:color w:val="FFFFFF" w:themeColor="background1"/>
                <w:sz w:val="20"/>
                <w:szCs w:val="20"/>
              </w:rPr>
            </w:pPr>
            <w:r w:rsidRPr="00F04A97">
              <w:rPr>
                <w:rFonts w:ascii="Myriad Pro" w:hAnsi="Myriad Pro"/>
                <w:b/>
                <w:color w:val="FFFFFF" w:themeColor="background1"/>
                <w:sz w:val="20"/>
                <w:szCs w:val="20"/>
              </w:rPr>
              <w:t>№ п/п</w:t>
            </w:r>
          </w:p>
        </w:tc>
        <w:tc>
          <w:tcPr>
            <w:tcW w:w="18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9BA04C" w14:textId="77777777" w:rsidR="00F04A97" w:rsidRPr="00F04A97" w:rsidRDefault="00F04A97" w:rsidP="00F04A97">
            <w:pPr>
              <w:contextualSpacing/>
              <w:jc w:val="center"/>
              <w:rPr>
                <w:rFonts w:ascii="Myriad Pro" w:hAnsi="Myriad Pro"/>
                <w:b/>
                <w:color w:val="FFFFFF" w:themeColor="background1"/>
                <w:sz w:val="20"/>
                <w:szCs w:val="20"/>
              </w:rPr>
            </w:pPr>
            <w:r w:rsidRPr="00F04A97">
              <w:rPr>
                <w:rFonts w:ascii="Myriad Pro" w:hAnsi="Myriad Pro"/>
                <w:b/>
                <w:color w:val="FFFFFF" w:themeColor="background1"/>
                <w:sz w:val="20"/>
                <w:szCs w:val="20"/>
              </w:rPr>
              <w:t>Наименование показателя</w:t>
            </w:r>
          </w:p>
        </w:tc>
        <w:tc>
          <w:tcPr>
            <w:tcW w:w="28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614AB8" w14:textId="77777777" w:rsidR="00F04A97" w:rsidRPr="00F04A97" w:rsidRDefault="00F04A97" w:rsidP="00F04A97">
            <w:pPr>
              <w:contextualSpacing/>
              <w:jc w:val="center"/>
              <w:rPr>
                <w:rFonts w:ascii="Myriad Pro" w:hAnsi="Myriad Pro"/>
                <w:b/>
                <w:color w:val="FFFFFF" w:themeColor="background1"/>
                <w:sz w:val="20"/>
                <w:szCs w:val="20"/>
              </w:rPr>
            </w:pPr>
            <w:r w:rsidRPr="00F04A97">
              <w:rPr>
                <w:rFonts w:ascii="Myriad Pro" w:hAnsi="Myriad Pro"/>
                <w:b/>
                <w:color w:val="FFFFFF" w:themeColor="background1"/>
                <w:sz w:val="20"/>
                <w:szCs w:val="20"/>
              </w:rPr>
              <w:t>Отклонение , млн. руб. без НДС</w:t>
            </w:r>
          </w:p>
        </w:tc>
      </w:tr>
      <w:tr w:rsidR="00F04A97" w:rsidRPr="00F04A97" w14:paraId="12BDF1DD" w14:textId="77777777" w:rsidTr="00F04A97">
        <w:trPr>
          <w:trHeight w:val="828"/>
          <w:tblHeader/>
        </w:trPr>
        <w:tc>
          <w:tcPr>
            <w:tcW w:w="2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4E6A81" w14:textId="77777777" w:rsidR="00F04A97" w:rsidRPr="00F04A97" w:rsidRDefault="00F04A97" w:rsidP="00F04A97">
            <w:pPr>
              <w:contextualSpacing/>
              <w:jc w:val="center"/>
              <w:rPr>
                <w:rFonts w:ascii="Myriad Pro" w:hAnsi="Myriad Pro"/>
                <w:b/>
                <w:color w:val="FFFFFF" w:themeColor="background1"/>
                <w:sz w:val="20"/>
                <w:szCs w:val="20"/>
              </w:rPr>
            </w:pPr>
          </w:p>
        </w:tc>
        <w:tc>
          <w:tcPr>
            <w:tcW w:w="18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589428" w14:textId="77777777" w:rsidR="00F04A97" w:rsidRPr="00F04A97" w:rsidRDefault="00F04A97" w:rsidP="00F04A97">
            <w:pPr>
              <w:contextualSpacing/>
              <w:jc w:val="center"/>
              <w:rPr>
                <w:rFonts w:ascii="Myriad Pro" w:hAnsi="Myriad Pro"/>
                <w:b/>
                <w:color w:val="FFFFFF" w:themeColor="background1"/>
                <w:sz w:val="20"/>
                <w:szCs w:val="20"/>
              </w:rPr>
            </w:pPr>
          </w:p>
        </w:tc>
        <w:tc>
          <w:tcPr>
            <w:tcW w:w="14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388C55" w14:textId="77777777" w:rsidR="00F04A97" w:rsidRPr="00F04A97" w:rsidRDefault="00F04A97" w:rsidP="00F04A97">
            <w:pPr>
              <w:contextualSpacing/>
              <w:jc w:val="center"/>
              <w:rPr>
                <w:rFonts w:ascii="Myriad Pro" w:hAnsi="Myriad Pro"/>
                <w:b/>
                <w:color w:val="FFFFFF" w:themeColor="background1"/>
                <w:sz w:val="20"/>
                <w:szCs w:val="20"/>
              </w:rPr>
            </w:pPr>
            <w:r w:rsidRPr="00F04A97">
              <w:rPr>
                <w:rFonts w:ascii="Myriad Pro" w:hAnsi="Myriad Pro"/>
                <w:b/>
                <w:color w:val="FFFFFF" w:themeColor="background1"/>
                <w:sz w:val="20"/>
                <w:szCs w:val="20"/>
              </w:rPr>
              <w:t>от ИП, утвержденной до начала периода регулирования</w:t>
            </w:r>
          </w:p>
        </w:tc>
        <w:tc>
          <w:tcPr>
            <w:tcW w:w="14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6C95DC" w14:textId="77777777" w:rsidR="00F04A97" w:rsidRPr="00F04A97" w:rsidRDefault="00F04A97" w:rsidP="00F04A97">
            <w:pPr>
              <w:contextualSpacing/>
              <w:jc w:val="center"/>
              <w:rPr>
                <w:rFonts w:ascii="Myriad Pro" w:hAnsi="Myriad Pro"/>
                <w:b/>
                <w:color w:val="FFFFFF" w:themeColor="background1"/>
                <w:sz w:val="20"/>
                <w:szCs w:val="20"/>
              </w:rPr>
            </w:pPr>
            <w:r w:rsidRPr="00F04A97">
              <w:rPr>
                <w:rFonts w:ascii="Myriad Pro" w:hAnsi="Myriad Pro"/>
                <w:b/>
                <w:color w:val="FFFFFF" w:themeColor="background1"/>
                <w:sz w:val="20"/>
                <w:szCs w:val="20"/>
              </w:rPr>
              <w:t>от скорректированной ИП</w:t>
            </w:r>
          </w:p>
        </w:tc>
      </w:tr>
      <w:tr w:rsidR="00F04A97" w:rsidRPr="00F04A97" w14:paraId="19332954" w14:textId="77777777" w:rsidTr="00F04A97">
        <w:trPr>
          <w:trHeight w:val="340"/>
        </w:trPr>
        <w:tc>
          <w:tcPr>
            <w:tcW w:w="2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F47611" w14:textId="77777777" w:rsidR="00F04A97" w:rsidRPr="00F04A97" w:rsidRDefault="00F04A97" w:rsidP="00F04A97">
            <w:pPr>
              <w:contextualSpacing/>
              <w:jc w:val="center"/>
              <w:rPr>
                <w:rFonts w:ascii="Myriad Pro" w:hAnsi="Myriad Pro"/>
                <w:color w:val="FFFFFF" w:themeColor="background1"/>
                <w:sz w:val="20"/>
                <w:szCs w:val="20"/>
              </w:rPr>
            </w:pPr>
          </w:p>
        </w:tc>
        <w:tc>
          <w:tcPr>
            <w:tcW w:w="18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62284B" w14:textId="77777777" w:rsidR="00F04A97" w:rsidRPr="00F04A97" w:rsidRDefault="00F04A97" w:rsidP="00F04A97">
            <w:pPr>
              <w:contextualSpacing/>
              <w:rPr>
                <w:rFonts w:ascii="Myriad Pro" w:hAnsi="Myriad Pro"/>
                <w:color w:val="FFFFFF" w:themeColor="background1"/>
                <w:sz w:val="20"/>
                <w:szCs w:val="20"/>
              </w:rPr>
            </w:pP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B08EFA" w14:textId="77777777" w:rsidR="00F04A97" w:rsidRPr="00F04A97" w:rsidRDefault="00F04A97" w:rsidP="00F04A97">
            <w:pPr>
              <w:contextualSpacing/>
              <w:jc w:val="center"/>
              <w:rPr>
                <w:rFonts w:ascii="Myriad Pro" w:hAnsi="Myriad Pro"/>
                <w:b/>
                <w:color w:val="FFFFFF" w:themeColor="background1"/>
                <w:sz w:val="20"/>
                <w:szCs w:val="20"/>
              </w:rPr>
            </w:pPr>
            <w:r w:rsidRPr="00F04A97">
              <w:rPr>
                <w:rFonts w:ascii="Myriad Pro" w:hAnsi="Myriad Pro"/>
                <w:b/>
                <w:color w:val="FFFFFF" w:themeColor="background1"/>
                <w:sz w:val="20"/>
                <w:szCs w:val="20"/>
              </w:rPr>
              <w:t>шт.</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69DC79" w14:textId="77777777" w:rsidR="00F04A97" w:rsidRPr="00F04A97" w:rsidRDefault="00F04A97" w:rsidP="00F04A97">
            <w:pPr>
              <w:contextualSpacing/>
              <w:jc w:val="center"/>
              <w:rPr>
                <w:rFonts w:ascii="Myriad Pro" w:hAnsi="Myriad Pro"/>
                <w:b/>
                <w:color w:val="FFFFFF" w:themeColor="background1"/>
                <w:sz w:val="20"/>
                <w:szCs w:val="20"/>
              </w:rPr>
            </w:pPr>
            <w:r w:rsidRPr="00F04A97">
              <w:rPr>
                <w:rFonts w:ascii="Myriad Pro" w:hAnsi="Myriad Pro"/>
                <w:b/>
                <w:color w:val="FFFFFF" w:themeColor="background1"/>
                <w:sz w:val="20"/>
                <w:szCs w:val="20"/>
              </w:rPr>
              <w:t>млн. руб. без НДС</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3BC4A7" w14:textId="77777777" w:rsidR="00F04A97" w:rsidRPr="00F04A97" w:rsidRDefault="00F04A97" w:rsidP="00F04A97">
            <w:pPr>
              <w:contextualSpacing/>
              <w:jc w:val="center"/>
              <w:rPr>
                <w:rFonts w:ascii="Myriad Pro" w:hAnsi="Myriad Pro"/>
                <w:color w:val="FFFFFF" w:themeColor="background1"/>
                <w:sz w:val="20"/>
                <w:szCs w:val="20"/>
              </w:rPr>
            </w:pPr>
            <w:r w:rsidRPr="00F04A97">
              <w:rPr>
                <w:rFonts w:ascii="Myriad Pro" w:hAnsi="Myriad Pro"/>
                <w:b/>
                <w:color w:val="FFFFFF" w:themeColor="background1"/>
                <w:sz w:val="20"/>
                <w:szCs w:val="20"/>
              </w:rPr>
              <w:t>шт.</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F42B70" w14:textId="77777777" w:rsidR="00F04A97" w:rsidRPr="00F04A97" w:rsidRDefault="00F04A97" w:rsidP="00F04A97">
            <w:pPr>
              <w:contextualSpacing/>
              <w:jc w:val="center"/>
              <w:rPr>
                <w:rFonts w:ascii="Myriad Pro" w:hAnsi="Myriad Pro"/>
                <w:color w:val="FFFFFF" w:themeColor="background1"/>
                <w:sz w:val="20"/>
                <w:szCs w:val="20"/>
              </w:rPr>
            </w:pPr>
            <w:r w:rsidRPr="00F04A97">
              <w:rPr>
                <w:rFonts w:ascii="Myriad Pro" w:hAnsi="Myriad Pro"/>
                <w:b/>
                <w:color w:val="FFFFFF" w:themeColor="background1"/>
                <w:sz w:val="20"/>
                <w:szCs w:val="20"/>
              </w:rPr>
              <w:t>млн. руб. без НДС</w:t>
            </w:r>
          </w:p>
        </w:tc>
      </w:tr>
      <w:tr w:rsidR="00F04A97" w:rsidRPr="00F04A97" w14:paraId="6A160851" w14:textId="77777777" w:rsidTr="00F04A97">
        <w:trPr>
          <w:trHeight w:val="340"/>
        </w:trPr>
        <w:tc>
          <w:tcPr>
            <w:tcW w:w="279" w:type="pct"/>
            <w:tcBorders>
              <w:top w:val="single" w:sz="4" w:space="0" w:color="FFFFFF" w:themeColor="background1"/>
            </w:tcBorders>
            <w:vAlign w:val="center"/>
          </w:tcPr>
          <w:p w14:paraId="5AC5337C"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1</w:t>
            </w:r>
          </w:p>
        </w:tc>
        <w:tc>
          <w:tcPr>
            <w:tcW w:w="1872" w:type="pct"/>
            <w:tcBorders>
              <w:top w:val="single" w:sz="4" w:space="0" w:color="FFFFFF" w:themeColor="background1"/>
            </w:tcBorders>
            <w:vAlign w:val="center"/>
          </w:tcPr>
          <w:p w14:paraId="5A55102F" w14:textId="77777777" w:rsidR="00F04A97" w:rsidRPr="00F04A97" w:rsidRDefault="00F04A97" w:rsidP="00F04A97">
            <w:pPr>
              <w:contextualSpacing/>
              <w:rPr>
                <w:rFonts w:ascii="Myriad Pro" w:hAnsi="Myriad Pro"/>
                <w:sz w:val="20"/>
                <w:szCs w:val="20"/>
              </w:rPr>
            </w:pPr>
            <w:r w:rsidRPr="00F04A97">
              <w:rPr>
                <w:rFonts w:ascii="Myriad Pro" w:hAnsi="Myriad Pro"/>
                <w:sz w:val="20"/>
                <w:szCs w:val="20"/>
              </w:rPr>
              <w:t>Инвестиционные проекты, отсутствующие в инвестиционной программе,</w:t>
            </w:r>
          </w:p>
        </w:tc>
        <w:tc>
          <w:tcPr>
            <w:tcW w:w="696" w:type="pct"/>
            <w:tcBorders>
              <w:top w:val="single" w:sz="4" w:space="0" w:color="FFFFFF" w:themeColor="background1"/>
            </w:tcBorders>
            <w:vAlign w:val="center"/>
          </w:tcPr>
          <w:p w14:paraId="0C5AC9BF"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17</w:t>
            </w:r>
          </w:p>
        </w:tc>
        <w:tc>
          <w:tcPr>
            <w:tcW w:w="704" w:type="pct"/>
            <w:tcBorders>
              <w:top w:val="single" w:sz="4" w:space="0" w:color="FFFFFF" w:themeColor="background1"/>
            </w:tcBorders>
            <w:vAlign w:val="center"/>
          </w:tcPr>
          <w:p w14:paraId="11FA62BB"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40,731</w:t>
            </w:r>
          </w:p>
        </w:tc>
        <w:tc>
          <w:tcPr>
            <w:tcW w:w="743" w:type="pct"/>
            <w:tcBorders>
              <w:top w:val="single" w:sz="4" w:space="0" w:color="FFFFFF" w:themeColor="background1"/>
            </w:tcBorders>
            <w:vAlign w:val="center"/>
          </w:tcPr>
          <w:p w14:paraId="4DAA5834"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3</w:t>
            </w:r>
          </w:p>
        </w:tc>
        <w:tc>
          <w:tcPr>
            <w:tcW w:w="705" w:type="pct"/>
            <w:tcBorders>
              <w:top w:val="single" w:sz="4" w:space="0" w:color="FFFFFF" w:themeColor="background1"/>
            </w:tcBorders>
            <w:vAlign w:val="center"/>
          </w:tcPr>
          <w:p w14:paraId="1B06AC8B"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1,736</w:t>
            </w:r>
          </w:p>
        </w:tc>
      </w:tr>
      <w:tr w:rsidR="00F04A97" w:rsidRPr="00F04A97" w14:paraId="3805855F" w14:textId="77777777" w:rsidTr="00F04A97">
        <w:trPr>
          <w:trHeight w:val="340"/>
        </w:trPr>
        <w:tc>
          <w:tcPr>
            <w:tcW w:w="279" w:type="pct"/>
            <w:vAlign w:val="center"/>
          </w:tcPr>
          <w:p w14:paraId="6A49F1A0" w14:textId="77777777" w:rsidR="00F04A97" w:rsidRPr="00F04A97" w:rsidRDefault="00F04A97" w:rsidP="00F04A97">
            <w:pPr>
              <w:contextualSpacing/>
              <w:jc w:val="center"/>
              <w:rPr>
                <w:rFonts w:ascii="Myriad Pro" w:hAnsi="Myriad Pro"/>
                <w:sz w:val="20"/>
                <w:szCs w:val="20"/>
              </w:rPr>
            </w:pPr>
          </w:p>
        </w:tc>
        <w:tc>
          <w:tcPr>
            <w:tcW w:w="1872" w:type="pct"/>
            <w:vAlign w:val="center"/>
          </w:tcPr>
          <w:p w14:paraId="31C77E0A" w14:textId="77777777" w:rsidR="00F04A97" w:rsidRPr="00F04A97" w:rsidRDefault="00F04A97" w:rsidP="00F04A97">
            <w:pPr>
              <w:contextualSpacing/>
              <w:rPr>
                <w:rFonts w:ascii="Myriad Pro" w:hAnsi="Myriad Pro"/>
                <w:sz w:val="20"/>
                <w:szCs w:val="20"/>
              </w:rPr>
            </w:pPr>
            <w:r w:rsidRPr="00F04A97">
              <w:rPr>
                <w:rFonts w:ascii="Myriad Pro" w:hAnsi="Myriad Pro"/>
                <w:sz w:val="20"/>
                <w:szCs w:val="20"/>
              </w:rPr>
              <w:t>В том числе</w:t>
            </w:r>
          </w:p>
        </w:tc>
        <w:tc>
          <w:tcPr>
            <w:tcW w:w="696" w:type="pct"/>
            <w:vAlign w:val="center"/>
          </w:tcPr>
          <w:p w14:paraId="4D3B0339"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14</w:t>
            </w:r>
          </w:p>
        </w:tc>
        <w:tc>
          <w:tcPr>
            <w:tcW w:w="704" w:type="pct"/>
            <w:vAlign w:val="center"/>
          </w:tcPr>
          <w:p w14:paraId="6BF78762"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38,995</w:t>
            </w:r>
          </w:p>
        </w:tc>
        <w:tc>
          <w:tcPr>
            <w:tcW w:w="743" w:type="pct"/>
            <w:vAlign w:val="center"/>
          </w:tcPr>
          <w:p w14:paraId="1211A71A"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3</w:t>
            </w:r>
          </w:p>
        </w:tc>
        <w:tc>
          <w:tcPr>
            <w:tcW w:w="705" w:type="pct"/>
            <w:vAlign w:val="center"/>
          </w:tcPr>
          <w:p w14:paraId="4A444485"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1,736</w:t>
            </w:r>
          </w:p>
        </w:tc>
      </w:tr>
      <w:tr w:rsidR="00F04A97" w:rsidRPr="00F04A97" w14:paraId="33AE4287" w14:textId="77777777" w:rsidTr="00F04A97">
        <w:trPr>
          <w:trHeight w:val="340"/>
        </w:trPr>
        <w:tc>
          <w:tcPr>
            <w:tcW w:w="279" w:type="pct"/>
            <w:vAlign w:val="center"/>
          </w:tcPr>
          <w:p w14:paraId="46DA6C4C"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2</w:t>
            </w:r>
          </w:p>
        </w:tc>
        <w:tc>
          <w:tcPr>
            <w:tcW w:w="1872" w:type="pct"/>
            <w:vAlign w:val="center"/>
          </w:tcPr>
          <w:p w14:paraId="447970D5" w14:textId="77777777" w:rsidR="00F04A97" w:rsidRPr="00F04A97" w:rsidRDefault="00F04A97" w:rsidP="00F04A97">
            <w:pPr>
              <w:contextualSpacing/>
              <w:rPr>
                <w:rFonts w:ascii="Myriad Pro" w:hAnsi="Myriad Pro"/>
                <w:sz w:val="20"/>
                <w:szCs w:val="20"/>
              </w:rPr>
            </w:pPr>
            <w:r w:rsidRPr="00F04A97">
              <w:rPr>
                <w:rFonts w:ascii="Myriad Pro" w:hAnsi="Myriad Pro"/>
                <w:sz w:val="20"/>
                <w:szCs w:val="20"/>
              </w:rPr>
              <w:t>Инвестиционные проекты, по которым фактическое освоение превысило утвержденные плановые показатели</w:t>
            </w:r>
          </w:p>
        </w:tc>
        <w:tc>
          <w:tcPr>
            <w:tcW w:w="696" w:type="pct"/>
            <w:vAlign w:val="center"/>
          </w:tcPr>
          <w:p w14:paraId="01EA7153"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3</w:t>
            </w:r>
          </w:p>
        </w:tc>
        <w:tc>
          <w:tcPr>
            <w:tcW w:w="704" w:type="pct"/>
            <w:vAlign w:val="center"/>
          </w:tcPr>
          <w:p w14:paraId="1A0A3DBE" w14:textId="77777777" w:rsidR="00F04A97" w:rsidRPr="00F04A97" w:rsidRDefault="00F04A97" w:rsidP="00F04A97">
            <w:pPr>
              <w:contextualSpacing/>
              <w:jc w:val="center"/>
              <w:rPr>
                <w:rFonts w:ascii="Myriad Pro" w:hAnsi="Myriad Pro"/>
                <w:sz w:val="20"/>
                <w:szCs w:val="20"/>
              </w:rPr>
            </w:pPr>
            <w:r w:rsidRPr="00F04A97">
              <w:rPr>
                <w:rFonts w:ascii="Myriad Pro" w:hAnsi="Myriad Pro"/>
                <w:bCs/>
                <w:sz w:val="20"/>
                <w:szCs w:val="20"/>
              </w:rPr>
              <w:t>24,193</w:t>
            </w:r>
          </w:p>
        </w:tc>
        <w:tc>
          <w:tcPr>
            <w:tcW w:w="743" w:type="pct"/>
            <w:shd w:val="clear" w:color="auto" w:fill="auto"/>
            <w:vAlign w:val="center"/>
          </w:tcPr>
          <w:p w14:paraId="15EF6B89"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7</w:t>
            </w:r>
          </w:p>
        </w:tc>
        <w:tc>
          <w:tcPr>
            <w:tcW w:w="705" w:type="pct"/>
            <w:shd w:val="clear" w:color="auto" w:fill="auto"/>
            <w:vAlign w:val="center"/>
          </w:tcPr>
          <w:p w14:paraId="1CFD1228" w14:textId="77777777" w:rsidR="00F04A97" w:rsidRPr="00F04A97" w:rsidRDefault="00F04A97" w:rsidP="00F04A97">
            <w:pPr>
              <w:contextualSpacing/>
              <w:jc w:val="center"/>
              <w:rPr>
                <w:rFonts w:ascii="Myriad Pro" w:hAnsi="Myriad Pro"/>
                <w:sz w:val="20"/>
                <w:szCs w:val="20"/>
              </w:rPr>
            </w:pPr>
            <w:r w:rsidRPr="00F04A97">
              <w:rPr>
                <w:rFonts w:ascii="Myriad Pro" w:hAnsi="Myriad Pro"/>
                <w:bCs/>
                <w:sz w:val="20"/>
                <w:szCs w:val="20"/>
              </w:rPr>
              <w:t>10,834</w:t>
            </w:r>
          </w:p>
        </w:tc>
      </w:tr>
      <w:tr w:rsidR="00F04A97" w:rsidRPr="00F04A97" w14:paraId="31137BE2" w14:textId="77777777" w:rsidTr="00F04A97">
        <w:trPr>
          <w:trHeight w:val="340"/>
        </w:trPr>
        <w:tc>
          <w:tcPr>
            <w:tcW w:w="279" w:type="pct"/>
            <w:vAlign w:val="center"/>
          </w:tcPr>
          <w:p w14:paraId="3F3AFF26"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3</w:t>
            </w:r>
          </w:p>
        </w:tc>
        <w:tc>
          <w:tcPr>
            <w:tcW w:w="1872" w:type="pct"/>
            <w:vAlign w:val="center"/>
          </w:tcPr>
          <w:p w14:paraId="555B20EE" w14:textId="77777777" w:rsidR="00F04A97" w:rsidRPr="00F04A97" w:rsidRDefault="00F04A97" w:rsidP="00F04A97">
            <w:pPr>
              <w:contextualSpacing/>
              <w:rPr>
                <w:rFonts w:ascii="Myriad Pro" w:hAnsi="Myriad Pro"/>
                <w:sz w:val="20"/>
                <w:szCs w:val="20"/>
              </w:rPr>
            </w:pPr>
            <w:r w:rsidRPr="00F04A97">
              <w:rPr>
                <w:rFonts w:ascii="Myriad Pro" w:hAnsi="Myriad Pro"/>
                <w:sz w:val="20"/>
                <w:szCs w:val="20"/>
              </w:rPr>
              <w:t>Инвестиционные проекты, по которым недоиспользованы средства утвержденной программы</w:t>
            </w:r>
          </w:p>
        </w:tc>
        <w:tc>
          <w:tcPr>
            <w:tcW w:w="696" w:type="pct"/>
            <w:vAlign w:val="center"/>
          </w:tcPr>
          <w:p w14:paraId="240B3948"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9</w:t>
            </w:r>
          </w:p>
        </w:tc>
        <w:tc>
          <w:tcPr>
            <w:tcW w:w="704" w:type="pct"/>
            <w:vAlign w:val="center"/>
          </w:tcPr>
          <w:p w14:paraId="5DA14B6F" w14:textId="77777777" w:rsidR="00F04A97" w:rsidRPr="00F04A97" w:rsidRDefault="00F04A97" w:rsidP="00F04A97">
            <w:pPr>
              <w:contextualSpacing/>
              <w:jc w:val="center"/>
              <w:rPr>
                <w:rFonts w:ascii="Myriad Pro" w:hAnsi="Myriad Pro"/>
                <w:sz w:val="20"/>
                <w:szCs w:val="20"/>
              </w:rPr>
            </w:pPr>
            <w:r w:rsidRPr="00F04A97">
              <w:rPr>
                <w:rFonts w:ascii="Myriad Pro" w:hAnsi="Myriad Pro"/>
                <w:bCs/>
                <w:sz w:val="20"/>
                <w:szCs w:val="20"/>
              </w:rPr>
              <w:t>-13,100</w:t>
            </w:r>
          </w:p>
        </w:tc>
        <w:tc>
          <w:tcPr>
            <w:tcW w:w="743" w:type="pct"/>
            <w:shd w:val="clear" w:color="auto" w:fill="auto"/>
            <w:vAlign w:val="center"/>
          </w:tcPr>
          <w:p w14:paraId="0FD7B7B8" w14:textId="77777777" w:rsidR="00F04A97" w:rsidRPr="00F04A97" w:rsidRDefault="00F04A97" w:rsidP="00F04A97">
            <w:pPr>
              <w:contextualSpacing/>
              <w:jc w:val="center"/>
              <w:rPr>
                <w:rFonts w:ascii="Myriad Pro" w:hAnsi="Myriad Pro"/>
                <w:sz w:val="20"/>
                <w:szCs w:val="20"/>
              </w:rPr>
            </w:pPr>
            <w:r w:rsidRPr="00F04A97">
              <w:rPr>
                <w:rFonts w:ascii="Myriad Pro" w:hAnsi="Myriad Pro"/>
                <w:sz w:val="20"/>
                <w:szCs w:val="20"/>
              </w:rPr>
              <w:t>8</w:t>
            </w:r>
          </w:p>
        </w:tc>
        <w:tc>
          <w:tcPr>
            <w:tcW w:w="705" w:type="pct"/>
            <w:shd w:val="clear" w:color="auto" w:fill="auto"/>
            <w:vAlign w:val="center"/>
          </w:tcPr>
          <w:p w14:paraId="61AFD1E0" w14:textId="77777777" w:rsidR="00F04A97" w:rsidRPr="00F04A97" w:rsidRDefault="00F04A97" w:rsidP="00F04A97">
            <w:pPr>
              <w:contextualSpacing/>
              <w:jc w:val="center"/>
              <w:rPr>
                <w:rFonts w:ascii="Myriad Pro" w:hAnsi="Myriad Pro"/>
                <w:sz w:val="20"/>
                <w:szCs w:val="20"/>
              </w:rPr>
            </w:pPr>
            <w:r w:rsidRPr="00F04A97">
              <w:rPr>
                <w:rFonts w:ascii="Myriad Pro" w:hAnsi="Myriad Pro"/>
                <w:bCs/>
                <w:sz w:val="20"/>
                <w:szCs w:val="20"/>
              </w:rPr>
              <w:t>-6,047</w:t>
            </w:r>
          </w:p>
        </w:tc>
      </w:tr>
    </w:tbl>
    <w:p w14:paraId="294A649F" w14:textId="6104DFC4" w:rsidR="001979BB" w:rsidRPr="00D02979" w:rsidRDefault="001979BB" w:rsidP="00F04A97">
      <w:pPr>
        <w:pStyle w:val="3e"/>
      </w:pPr>
      <w:r w:rsidRPr="00D02979">
        <w:t xml:space="preserve">Таким образом, по результатам пообъектного анализа фактического исполнения (освоения капитальных вложений) инвестиционной программы за 2017 год относительно инвестиционной программы, утвержденной до начала периода регулирования (2017 года), выявлены 14 мероприятий, отсутствующие в утвержденном плане, </w:t>
      </w:r>
      <w:r w:rsidR="00A327B5">
        <w:t xml:space="preserve">сумма </w:t>
      </w:r>
      <w:r w:rsidRPr="00D02979">
        <w:t>отклонени</w:t>
      </w:r>
      <w:r w:rsidR="00A327B5">
        <w:t>й</w:t>
      </w:r>
      <w:r w:rsidRPr="00D02979">
        <w:t xml:space="preserve"> по которым составило 38,995 млн. руб. без НДС.</w:t>
      </w:r>
    </w:p>
    <w:p w14:paraId="2602F34B" w14:textId="645CA8F2" w:rsidR="001979BB" w:rsidRPr="00D02979" w:rsidRDefault="001979BB" w:rsidP="00F04A97">
      <w:pPr>
        <w:pStyle w:val="3e"/>
      </w:pPr>
      <w:r w:rsidRPr="00D02979">
        <w:t>Выявлено 3 проекта, отсутствующи</w:t>
      </w:r>
      <w:r w:rsidR="00C51CC5" w:rsidRPr="00D02979">
        <w:t>е</w:t>
      </w:r>
      <w:r w:rsidRPr="00D02979">
        <w:t xml:space="preserve"> в обеих программах, отклонение по которым составило 1,736 млн. руб.</w:t>
      </w:r>
    </w:p>
    <w:p w14:paraId="5A3C3B51" w14:textId="51CA3137" w:rsidR="001979BB" w:rsidRPr="00D02979" w:rsidRDefault="001979BB" w:rsidP="00F04A97">
      <w:pPr>
        <w:pStyle w:val="3e"/>
      </w:pPr>
      <w:r w:rsidRPr="00D02979">
        <w:t>Выявлено 3 мероприяти</w:t>
      </w:r>
      <w:r w:rsidR="00C51CC5" w:rsidRPr="00D02979">
        <w:t>я</w:t>
      </w:r>
      <w:r w:rsidRPr="00D02979">
        <w:t xml:space="preserve">, факт освоения по которым превысил утвержденный план на </w:t>
      </w:r>
      <w:r w:rsidRPr="00D02979">
        <w:rPr>
          <w:bCs/>
        </w:rPr>
        <w:t xml:space="preserve">24,193 </w:t>
      </w:r>
      <w:r w:rsidRPr="00D02979">
        <w:t xml:space="preserve">млн. руб. без НДС. </w:t>
      </w:r>
    </w:p>
    <w:p w14:paraId="53BC7FAC" w14:textId="77777777" w:rsidR="001979BB" w:rsidRPr="00D02979" w:rsidRDefault="001979BB" w:rsidP="00F04A97">
      <w:pPr>
        <w:pStyle w:val="3e"/>
      </w:pPr>
      <w:r w:rsidRPr="00D02979">
        <w:t xml:space="preserve">Обнаружено 9 мероприятий, по которым факт освоения ниже утвержденного плана на </w:t>
      </w:r>
      <w:r w:rsidRPr="00D02979">
        <w:rPr>
          <w:bCs/>
        </w:rPr>
        <w:t xml:space="preserve">13,100 </w:t>
      </w:r>
      <w:r w:rsidRPr="00D02979">
        <w:t>млн. руб. без НДС.</w:t>
      </w:r>
    </w:p>
    <w:p w14:paraId="017ABCE2" w14:textId="77777777" w:rsidR="001979BB" w:rsidRPr="00D02979" w:rsidRDefault="001979BB" w:rsidP="00F04A97">
      <w:pPr>
        <w:pStyle w:val="3e"/>
      </w:pPr>
      <w:r w:rsidRPr="00D02979">
        <w:t>По результатам пообъектного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3 мероприятия, отсутствующие в утвержденном плане, отклонения по которым составило 1,736 млн. руб. без НДС.</w:t>
      </w:r>
    </w:p>
    <w:p w14:paraId="5CACE3F2" w14:textId="237FF7AF" w:rsidR="001979BB" w:rsidRPr="00D02979" w:rsidRDefault="001979BB" w:rsidP="00F04A97">
      <w:pPr>
        <w:pStyle w:val="3e"/>
      </w:pPr>
      <w:r w:rsidRPr="00D02979">
        <w:t>Выявлено 3 проекта, отсутствующи</w:t>
      </w:r>
      <w:r w:rsidR="00C51CC5" w:rsidRPr="00D02979">
        <w:t>е</w:t>
      </w:r>
      <w:r w:rsidRPr="00D02979">
        <w:t xml:space="preserve"> в обеих программах, отклонение по которому составило 1,736 млн. руб.</w:t>
      </w:r>
    </w:p>
    <w:p w14:paraId="6FB19D71" w14:textId="77777777" w:rsidR="001979BB" w:rsidRPr="00D02979" w:rsidRDefault="001979BB" w:rsidP="00F04A97">
      <w:pPr>
        <w:pStyle w:val="3e"/>
      </w:pPr>
      <w:r w:rsidRPr="00D02979">
        <w:t xml:space="preserve">Выявлены 7 мероприятий, факт освоения по которым превысил утвержденный план на </w:t>
      </w:r>
      <w:r w:rsidRPr="00D02979">
        <w:rPr>
          <w:bCs/>
        </w:rPr>
        <w:t xml:space="preserve">10,834 </w:t>
      </w:r>
      <w:r w:rsidRPr="00D02979">
        <w:t>млн. руб. без НДС.</w:t>
      </w:r>
    </w:p>
    <w:p w14:paraId="0BF1FE40" w14:textId="77777777" w:rsidR="001979BB" w:rsidRPr="00D02979" w:rsidRDefault="001979BB" w:rsidP="00F04A97">
      <w:pPr>
        <w:pStyle w:val="3e"/>
      </w:pPr>
      <w:r w:rsidRPr="00D02979">
        <w:t xml:space="preserve">Обнаружено 8 мероприятий, по которым факт освоения ниже утвержденного плана на </w:t>
      </w:r>
      <w:r w:rsidRPr="00D02979">
        <w:rPr>
          <w:bCs/>
        </w:rPr>
        <w:t xml:space="preserve">6,047 </w:t>
      </w:r>
      <w:r w:rsidRPr="00D02979">
        <w:t>млн. руб. без НДС.</w:t>
      </w:r>
    </w:p>
    <w:p w14:paraId="5DB39D03" w14:textId="77777777" w:rsidR="001979BB" w:rsidRPr="00D02979" w:rsidRDefault="001979BB" w:rsidP="00F04A97">
      <w:pPr>
        <w:pStyle w:val="3e"/>
      </w:pPr>
    </w:p>
    <w:p w14:paraId="4E9B6C08" w14:textId="6CE657A6" w:rsidR="001979BB" w:rsidRPr="00F04A97" w:rsidRDefault="001979BB" w:rsidP="00F04A97">
      <w:pPr>
        <w:pStyle w:val="3e"/>
        <w:rPr>
          <w:rFonts w:eastAsia="Calibri"/>
          <w:i/>
          <w:iCs/>
          <w:lang w:eastAsia="en-US"/>
        </w:rPr>
      </w:pPr>
      <w:r w:rsidRPr="00F04A97">
        <w:rPr>
          <w:rFonts w:eastAsia="Calibri"/>
          <w:i/>
          <w:iCs/>
          <w:lang w:eastAsia="en-US"/>
        </w:rPr>
        <w:t xml:space="preserve">Заключение и выводы по исполнению инвестиционной программы </w:t>
      </w:r>
      <w:r w:rsidR="00C51CC5" w:rsidRPr="00F04A97">
        <w:rPr>
          <w:rFonts w:eastAsia="Calibri"/>
          <w:i/>
          <w:iCs/>
          <w:lang w:eastAsia="en-US"/>
        </w:rPr>
        <w:br/>
      </w:r>
      <w:r w:rsidRPr="00F04A97">
        <w:rPr>
          <w:rFonts w:eastAsia="Calibri"/>
          <w:i/>
          <w:iCs/>
          <w:lang w:eastAsia="en-US"/>
        </w:rPr>
        <w:t>за 2017 год</w:t>
      </w:r>
    </w:p>
    <w:p w14:paraId="11F1C07D" w14:textId="59E63ADC" w:rsidR="001979BB" w:rsidRPr="00D02979" w:rsidRDefault="001979BB" w:rsidP="00F04A97">
      <w:pPr>
        <w:pStyle w:val="3e"/>
        <w:rPr>
          <w:rFonts w:eastAsia="Calibri"/>
          <w:lang w:eastAsia="en-US"/>
        </w:rPr>
      </w:pPr>
      <w:r w:rsidRPr="00D02979">
        <w:rPr>
          <w:rFonts w:eastAsia="Calibri"/>
          <w:lang w:eastAsia="en-US"/>
        </w:rPr>
        <w:t xml:space="preserve">Инвестиционная программа </w:t>
      </w:r>
      <w:r w:rsidR="00C948A0">
        <w:rPr>
          <w:rFonts w:eastAsia="Calibri"/>
          <w:lang w:eastAsia="en-US"/>
        </w:rPr>
        <w:t>АО «Тываэнерго»</w:t>
      </w:r>
      <w:r w:rsidRPr="00D02979">
        <w:rPr>
          <w:rFonts w:eastAsia="Calibri"/>
          <w:lang w:eastAsia="en-US"/>
        </w:rPr>
        <w:t xml:space="preserve"> соответствует требованиям Постановления Правительства РФ от 01.12.2009 № 977 (ред. от 15.05.2019)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и утверждена соответствующими приказами Минэнерго России.</w:t>
      </w:r>
    </w:p>
    <w:p w14:paraId="02724512" w14:textId="1D0B7A46" w:rsidR="001979BB" w:rsidRPr="00D02979" w:rsidRDefault="001979BB" w:rsidP="00F04A97">
      <w:pPr>
        <w:pStyle w:val="3e"/>
        <w:rPr>
          <w:rFonts w:eastAsia="Calibri"/>
          <w:lang w:eastAsia="en-US"/>
        </w:rPr>
      </w:pPr>
      <w:r w:rsidRPr="00D02979">
        <w:rPr>
          <w:rFonts w:eastAsia="Calibri"/>
          <w:lang w:eastAsia="en-US"/>
        </w:rPr>
        <w:t xml:space="preserve">Объем финансирования капитальных вложений инвестиционной программы </w:t>
      </w:r>
      <w:r w:rsidR="00C948A0">
        <w:rPr>
          <w:rFonts w:eastAsia="Calibri"/>
          <w:lang w:eastAsia="en-US"/>
        </w:rPr>
        <w:t>АО «Тываэнерго»</w:t>
      </w:r>
      <w:r w:rsidRPr="00D02979">
        <w:rPr>
          <w:rFonts w:eastAsia="Calibri"/>
          <w:lang w:eastAsia="en-US"/>
        </w:rPr>
        <w:t>, соответствует показателям, утвержденным приказами Минэнерго России</w:t>
      </w:r>
      <w:r w:rsidRPr="00D02979">
        <w:t xml:space="preserve"> от 09.12.2016 г. № 1308 и</w:t>
      </w:r>
      <w:r w:rsidRPr="00D02979">
        <w:rPr>
          <w:rFonts w:eastAsia="Calibri"/>
          <w:lang w:eastAsia="en-US"/>
        </w:rPr>
        <w:t xml:space="preserve"> </w:t>
      </w:r>
      <w:r w:rsidRPr="00D02979">
        <w:t>от 27.10.2017 г. № 6@.</w:t>
      </w:r>
    </w:p>
    <w:p w14:paraId="74D065DA" w14:textId="77777777" w:rsidR="001979BB" w:rsidRPr="00D02979" w:rsidRDefault="001979BB" w:rsidP="00F04A97">
      <w:pPr>
        <w:pStyle w:val="3e"/>
        <w:rPr>
          <w:rFonts w:eastAsia="Calibri"/>
          <w:lang w:eastAsia="en-US"/>
        </w:rPr>
      </w:pPr>
      <w:r w:rsidRPr="00D02979">
        <w:rPr>
          <w:rFonts w:eastAsia="Calibri"/>
          <w:lang w:eastAsia="en-US"/>
        </w:rPr>
        <w:t>Раскрытие информации в части формирования и выполнения инвестиционных программ соответствует требованиям законодательства.</w:t>
      </w:r>
    </w:p>
    <w:p w14:paraId="79E063BD" w14:textId="77777777" w:rsidR="001979BB" w:rsidRPr="00D02979" w:rsidRDefault="001979BB" w:rsidP="00F04A97">
      <w:pPr>
        <w:pStyle w:val="3e"/>
        <w:rPr>
          <w:rFonts w:eastAsia="Calibri"/>
          <w:lang w:eastAsia="en-US"/>
        </w:rPr>
      </w:pPr>
    </w:p>
    <w:p w14:paraId="305F510F" w14:textId="30AE5182" w:rsidR="001979BB" w:rsidRPr="00F04A97" w:rsidRDefault="001979BB" w:rsidP="00F04A97">
      <w:pPr>
        <w:pStyle w:val="3e"/>
        <w:rPr>
          <w:rFonts w:eastAsia="Calibri"/>
          <w:i/>
          <w:iCs/>
          <w:lang w:eastAsia="en-US"/>
        </w:rPr>
      </w:pPr>
      <w:r w:rsidRPr="00F04A97">
        <w:rPr>
          <w:rFonts w:eastAsia="Calibri"/>
          <w:i/>
          <w:iCs/>
          <w:lang w:eastAsia="en-US"/>
        </w:rPr>
        <w:t xml:space="preserve">Рекомендации и предложения по формированию </w:t>
      </w:r>
      <w:r w:rsidR="00C948A0" w:rsidRPr="00F04A97">
        <w:rPr>
          <w:rFonts w:eastAsia="Calibri"/>
          <w:i/>
          <w:iCs/>
          <w:lang w:eastAsia="en-US"/>
        </w:rPr>
        <w:t>АО «Тываэнерго»</w:t>
      </w:r>
      <w:r w:rsidRPr="00F04A97">
        <w:rPr>
          <w:rFonts w:eastAsia="Calibri"/>
          <w:i/>
          <w:iCs/>
          <w:lang w:eastAsia="en-US"/>
        </w:rPr>
        <w:t xml:space="preserve"> документального подтверждения фактических расходов. Причины отклонений</w:t>
      </w:r>
    </w:p>
    <w:p w14:paraId="717B49C4" w14:textId="675C409E" w:rsidR="001979BB" w:rsidRPr="00D02979" w:rsidRDefault="001979BB" w:rsidP="00F04A97">
      <w:pPr>
        <w:pStyle w:val="3e"/>
      </w:pPr>
      <w:r w:rsidRPr="00D02979">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w:t>
      </w:r>
      <w:r w:rsidR="00A327B5">
        <w:t>,</w:t>
      </w:r>
      <w:r w:rsidRPr="00D02979">
        <w:t xml:space="preserve"> указания на необходимость применения плановых пообъектных показателей инвестиционной программы</w:t>
      </w:r>
      <w:r w:rsidR="00A327B5">
        <w:t>,</w:t>
      </w:r>
      <w:r w:rsidRPr="00D02979">
        <w:t xml:space="preserve">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w:t>
      </w:r>
    </w:p>
    <w:p w14:paraId="21C9D246" w14:textId="7F4DAF64" w:rsidR="001979BB" w:rsidRPr="00D02979" w:rsidRDefault="001979BB" w:rsidP="00F04A97">
      <w:pPr>
        <w:pStyle w:val="3e"/>
      </w:pPr>
      <w:r w:rsidRPr="00D02979">
        <w:t>Вместе с тем Исполнитель отмечает, что Основами ценообразования №</w:t>
      </w:r>
      <w:r w:rsidR="00C51CC5" w:rsidRPr="00D02979">
        <w:t> </w:t>
      </w:r>
      <w:r w:rsidRPr="00D02979">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6949AD3" w14:textId="77777777" w:rsidR="001979BB" w:rsidRPr="00D02979" w:rsidRDefault="001979BB" w:rsidP="00F04A97">
      <w:pPr>
        <w:pStyle w:val="3e"/>
      </w:pPr>
      <w:r w:rsidRPr="00D02979">
        <w:t>1.</w:t>
      </w:r>
      <w:r w:rsidRPr="00D02979">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1E0470DD" w14:textId="17EF47B3" w:rsidR="001979BB" w:rsidRPr="00D02979" w:rsidRDefault="001979BB" w:rsidP="00F04A97">
      <w:pPr>
        <w:pStyle w:val="3e"/>
      </w:pPr>
      <w:r w:rsidRPr="00D02979">
        <w:t xml:space="preserve">Исполнитель отмечает, что выполнение мероприятий инвестиционной программы </w:t>
      </w:r>
      <w:r w:rsidR="00C948A0">
        <w:t>АО «Тываэнерго»</w:t>
      </w:r>
      <w:r w:rsidRPr="00D02979">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B6A8A74" w14:textId="624E7FB8" w:rsidR="001979BB" w:rsidRPr="00D02979" w:rsidRDefault="001979BB" w:rsidP="00F04A97">
      <w:pPr>
        <w:pStyle w:val="3e"/>
      </w:pPr>
      <w:r w:rsidRPr="00D02979">
        <w:t>2.</w:t>
      </w:r>
      <w:r w:rsidRPr="00D02979">
        <w:tab/>
        <w:t>Пунктом 67 Постановление Правительства РФ от 01.12.2009 №</w:t>
      </w:r>
      <w:r w:rsidR="00C51CC5" w:rsidRPr="00D02979">
        <w:t> </w:t>
      </w:r>
      <w:r w:rsidRPr="00D02979">
        <w:t xml:space="preserve">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314E5883" w14:textId="77777777" w:rsidR="001979BB" w:rsidRPr="00D02979" w:rsidRDefault="001979BB" w:rsidP="00F04A97">
      <w:pPr>
        <w:pStyle w:val="40"/>
        <w:rPr>
          <w:lang w:eastAsia="en-US"/>
        </w:rPr>
      </w:pPr>
      <w:r w:rsidRPr="00D02979">
        <w:rPr>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25A6614C" w14:textId="77777777" w:rsidR="001979BB" w:rsidRPr="00D02979" w:rsidRDefault="001979BB" w:rsidP="00F04A97">
      <w:pPr>
        <w:pStyle w:val="40"/>
        <w:rPr>
          <w:lang w:eastAsia="en-US"/>
        </w:rPr>
      </w:pPr>
      <w:r w:rsidRPr="00D02979">
        <w:rPr>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7AEF73ED" w14:textId="77777777" w:rsidR="001979BB" w:rsidRPr="00D02979" w:rsidRDefault="001979BB" w:rsidP="00F04A97">
      <w:pPr>
        <w:pStyle w:val="40"/>
        <w:rPr>
          <w:lang w:eastAsia="en-US"/>
        </w:rPr>
      </w:pPr>
      <w:r w:rsidRPr="00D02979">
        <w:rPr>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4F3F4AB3" w14:textId="77777777" w:rsidR="001979BB" w:rsidRPr="00D02979" w:rsidRDefault="001979BB" w:rsidP="00F04A97">
      <w:pPr>
        <w:pStyle w:val="40"/>
        <w:rPr>
          <w:lang w:eastAsia="en-US"/>
        </w:rPr>
      </w:pPr>
      <w:r w:rsidRPr="00D02979">
        <w:rPr>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A219BC1" w14:textId="77777777" w:rsidR="001979BB" w:rsidRPr="00D02979" w:rsidRDefault="001979BB" w:rsidP="00F04A97">
      <w:pPr>
        <w:pStyle w:val="40"/>
        <w:rPr>
          <w:lang w:eastAsia="en-US"/>
        </w:rPr>
      </w:pPr>
      <w:r w:rsidRPr="00D02979">
        <w:rPr>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06611614" w14:textId="77777777" w:rsidR="001979BB" w:rsidRPr="00D02979" w:rsidRDefault="001979BB" w:rsidP="00F04A97">
      <w:pPr>
        <w:pStyle w:val="40"/>
        <w:rPr>
          <w:lang w:eastAsia="en-US"/>
        </w:rPr>
      </w:pPr>
      <w:r w:rsidRPr="00D02979">
        <w:rPr>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5598C45F" w14:textId="77777777" w:rsidR="001979BB" w:rsidRPr="00D02979" w:rsidRDefault="001979BB" w:rsidP="00F04A97">
      <w:pPr>
        <w:pStyle w:val="40"/>
        <w:rPr>
          <w:lang w:eastAsia="en-US"/>
        </w:rPr>
      </w:pPr>
      <w:r w:rsidRPr="00D02979">
        <w:rPr>
          <w:lang w:eastAsia="en-US"/>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60B258CF" w14:textId="77777777" w:rsidR="001979BB" w:rsidRPr="00D02979" w:rsidRDefault="001979BB" w:rsidP="00F04A97">
      <w:pPr>
        <w:pStyle w:val="40"/>
        <w:rPr>
          <w:lang w:eastAsia="en-US"/>
        </w:rPr>
      </w:pPr>
      <w:r w:rsidRPr="00D02979">
        <w:rPr>
          <w:lang w:eastAsia="en-US"/>
        </w:rPr>
        <w:t>размещение объектов электроэнергетики на территориях соответствующих субъектов Российской Федерации;</w:t>
      </w:r>
    </w:p>
    <w:p w14:paraId="3505F769" w14:textId="77777777" w:rsidR="001979BB" w:rsidRPr="00D02979" w:rsidRDefault="001979BB" w:rsidP="00F04A97">
      <w:pPr>
        <w:pStyle w:val="40"/>
        <w:rPr>
          <w:lang w:eastAsia="en-US"/>
        </w:rPr>
      </w:pPr>
      <w:r w:rsidRPr="00D02979">
        <w:rPr>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40F13470" w14:textId="752ABDAC" w:rsidR="001979BB" w:rsidRPr="00D02979" w:rsidRDefault="001979BB" w:rsidP="00F04A97">
      <w:pPr>
        <w:pStyle w:val="3e"/>
      </w:pPr>
      <w:r w:rsidRPr="00D02979">
        <w:t xml:space="preserve">На основании вышеизложенного и с целью исключения </w:t>
      </w:r>
      <w:r w:rsidR="00C51CC5" w:rsidRPr="00D02979">
        <w:t>определения</w:t>
      </w:r>
      <w:r w:rsidRPr="00D02979">
        <w:t xml:space="preserve"> корректировки необходимой валовой выручки </w:t>
      </w:r>
      <w:r w:rsidR="00C51CC5" w:rsidRPr="00D02979">
        <w:t xml:space="preserve">в заниженном размере </w:t>
      </w:r>
      <w:r w:rsidRPr="00D02979">
        <w:t xml:space="preserve">Исполнитель рекомендует </w:t>
      </w:r>
      <w:r w:rsidR="00C948A0">
        <w:t>АО «Тываэнерго»</w:t>
      </w:r>
      <w:r w:rsidRPr="00D02979">
        <w:t xml:space="preserve">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w:t>
      </w:r>
      <w:r w:rsidR="00A327B5">
        <w:t>ой</w:t>
      </w:r>
      <w:r w:rsidRPr="00D02979">
        <w:t>.</w:t>
      </w:r>
    </w:p>
    <w:p w14:paraId="0075767F" w14:textId="170A2EA0" w:rsidR="001979BB" w:rsidRPr="00D02979" w:rsidRDefault="001979BB" w:rsidP="00F04A97">
      <w:pPr>
        <w:pStyle w:val="3e"/>
      </w:pPr>
      <w:r w:rsidRPr="00D02979">
        <w:t xml:space="preserve">В целях минимизации риска </w:t>
      </w:r>
      <w:r w:rsidR="00C51CC5" w:rsidRPr="00D02979">
        <w:t xml:space="preserve">определения </w:t>
      </w:r>
      <w:r w:rsidRPr="00D02979">
        <w:t xml:space="preserve">корректировки НВВ по результатам исполнения (неисполнения) инвестиционной программы </w:t>
      </w:r>
      <w:r w:rsidR="00C51CC5" w:rsidRPr="00D02979">
        <w:t xml:space="preserve">в заниженном размере </w:t>
      </w:r>
      <w:r w:rsidRPr="00D02979">
        <w:t>Исполнитель рекомендует:</w:t>
      </w:r>
    </w:p>
    <w:p w14:paraId="354F9664" w14:textId="77777777" w:rsidR="001979BB" w:rsidRPr="00D02979" w:rsidRDefault="001979BB" w:rsidP="00F04A97">
      <w:pPr>
        <w:pStyle w:val="40"/>
      </w:pPr>
      <w:r w:rsidRPr="00D02979">
        <w:t>проводить своевременную корректировку параметров инвестиционной программы;</w:t>
      </w:r>
    </w:p>
    <w:p w14:paraId="49495345" w14:textId="77777777" w:rsidR="001979BB" w:rsidRPr="00D02979" w:rsidRDefault="001979BB" w:rsidP="00F04A97">
      <w:pPr>
        <w:pStyle w:val="40"/>
      </w:pPr>
      <w:r w:rsidRPr="00D02979">
        <w:t>усилить контроль за соблюдением графиков реализации инвестиционных проектов;</w:t>
      </w:r>
    </w:p>
    <w:p w14:paraId="1D0C5459" w14:textId="77777777" w:rsidR="001979BB" w:rsidRPr="00D02979" w:rsidRDefault="001979BB" w:rsidP="00F04A97">
      <w:pPr>
        <w:pStyle w:val="40"/>
      </w:pPr>
      <w:r w:rsidRPr="00D02979">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7D0CA70E" w14:textId="77777777"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копии платежных поручений со статусом «Оплачено»;</w:t>
      </w:r>
    </w:p>
    <w:p w14:paraId="6971C449" w14:textId="77777777"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выписки из оборотно-сальдовой ведомости по счету (в т.ч в случае выполнения работ хоз. способом);</w:t>
      </w:r>
    </w:p>
    <w:p w14:paraId="4C841CA1" w14:textId="77777777"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акты о приемке выполненных работ (по форме КС-2);</w:t>
      </w:r>
    </w:p>
    <w:p w14:paraId="034B2CDA" w14:textId="4936FEFE"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справк</w:t>
      </w:r>
      <w:r w:rsidR="00A327B5">
        <w:rPr>
          <w:rFonts w:ascii="Myriad Pro" w:eastAsia="Calibri" w:hAnsi="Myriad Pro"/>
          <w:sz w:val="26"/>
          <w:szCs w:val="26"/>
          <w:lang w:eastAsia="en-US"/>
        </w:rPr>
        <w:t>и</w:t>
      </w:r>
      <w:r w:rsidRPr="00F04A97">
        <w:rPr>
          <w:rFonts w:ascii="Myriad Pro" w:eastAsia="Calibri" w:hAnsi="Myriad Pro"/>
          <w:sz w:val="26"/>
          <w:szCs w:val="26"/>
          <w:lang w:eastAsia="en-US"/>
        </w:rPr>
        <w:t xml:space="preserve"> о стоимости выполненных работ (по форме КС-3);</w:t>
      </w:r>
    </w:p>
    <w:p w14:paraId="76044AEF" w14:textId="77777777"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товарные накладные;</w:t>
      </w:r>
    </w:p>
    <w:p w14:paraId="1DBBA552" w14:textId="77777777"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справки по распределению косвенных затрат;</w:t>
      </w:r>
    </w:p>
    <w:p w14:paraId="42C1F3F6" w14:textId="77777777" w:rsidR="001979BB" w:rsidRPr="00D02979" w:rsidRDefault="001979BB" w:rsidP="00F04A97">
      <w:pPr>
        <w:pStyle w:val="40"/>
      </w:pPr>
      <w:r w:rsidRPr="00D02979">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5B8EE8C" w14:textId="77777777"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2A443F4" w14:textId="77777777"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2CFD257" w14:textId="77777777"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9C52041" w14:textId="77777777" w:rsidR="001979BB" w:rsidRPr="00D02979" w:rsidRDefault="001979BB" w:rsidP="00F04A97">
      <w:pPr>
        <w:pStyle w:val="40"/>
      </w:pPr>
      <w:r w:rsidRPr="00D02979">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4A7356D9" w14:textId="258C1CDA"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 xml:space="preserve">для инвестиционных проектов, имеющих утвержденную проектно-сметную документацию </w:t>
      </w:r>
      <w:r w:rsidR="00A327B5">
        <w:rPr>
          <w:rFonts w:ascii="Myriad Pro" w:eastAsia="Calibri" w:hAnsi="Myriad Pro"/>
          <w:sz w:val="26"/>
          <w:szCs w:val="26"/>
          <w:lang w:eastAsia="en-US"/>
        </w:rPr>
        <w:t>–</w:t>
      </w:r>
      <w:r w:rsidRPr="00F04A97">
        <w:rPr>
          <w:rFonts w:ascii="Myriad Pro" w:eastAsia="Calibri" w:hAnsi="Myriad Pro"/>
          <w:sz w:val="26"/>
          <w:szCs w:val="26"/>
          <w:lang w:eastAsia="en-US"/>
        </w:rPr>
        <w:t xml:space="preserve">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45D798A0" w14:textId="09BBF233" w:rsidR="001979BB" w:rsidRPr="00F04A97" w:rsidRDefault="001979BB" w:rsidP="007B0D77">
      <w:pPr>
        <w:numPr>
          <w:ilvl w:val="0"/>
          <w:numId w:val="11"/>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F04A97">
        <w:rPr>
          <w:rFonts w:ascii="Myriad Pro" w:eastAsia="Calibri" w:hAnsi="Myriad Pro"/>
          <w:sz w:val="26"/>
          <w:szCs w:val="26"/>
          <w:lang w:eastAsia="en-US"/>
        </w:rPr>
        <w:t xml:space="preserve">для инвестиционных проектов, не имеющих утвержденную проектно-сметную документацию </w:t>
      </w:r>
      <w:r w:rsidR="00A327B5">
        <w:rPr>
          <w:rFonts w:ascii="Myriad Pro" w:eastAsia="Calibri" w:hAnsi="Myriad Pro"/>
          <w:sz w:val="26"/>
          <w:szCs w:val="26"/>
          <w:lang w:eastAsia="en-US"/>
        </w:rPr>
        <w:t>–</w:t>
      </w:r>
      <w:r w:rsidRPr="00F04A97">
        <w:rPr>
          <w:rFonts w:ascii="Myriad Pro" w:eastAsia="Calibri" w:hAnsi="Myriad Pro"/>
          <w:sz w:val="26"/>
          <w:szCs w:val="26"/>
          <w:lang w:eastAsia="en-US"/>
        </w:rPr>
        <w:t xml:space="preserve">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B070B23" w14:textId="77777777" w:rsidR="001979BB" w:rsidRPr="00D02979" w:rsidRDefault="001979BB" w:rsidP="00F04A97">
      <w:pPr>
        <w:pStyle w:val="3e"/>
      </w:pPr>
    </w:p>
    <w:p w14:paraId="584335D3" w14:textId="77777777" w:rsidR="001979BB" w:rsidRPr="00D02979" w:rsidRDefault="001979BB" w:rsidP="00F04A97">
      <w:pPr>
        <w:pStyle w:val="3e"/>
        <w:sectPr w:rsidR="001979BB" w:rsidRPr="00D02979" w:rsidSect="007D0FF7">
          <w:footerReference w:type="default" r:id="rId16"/>
          <w:pgSz w:w="11906" w:h="16838"/>
          <w:pgMar w:top="1134" w:right="850" w:bottom="1134" w:left="1701" w:header="708" w:footer="708" w:gutter="0"/>
          <w:cols w:space="708"/>
          <w:docGrid w:linePitch="360"/>
        </w:sectPr>
      </w:pPr>
    </w:p>
    <w:p w14:paraId="2574C016" w14:textId="77777777" w:rsidR="001979BB" w:rsidRPr="00F04A97" w:rsidRDefault="001979BB" w:rsidP="00F04A97">
      <w:pPr>
        <w:pStyle w:val="3e"/>
        <w:rPr>
          <w:rFonts w:eastAsia="Calibri"/>
          <w:i/>
          <w:iCs/>
          <w:lang w:eastAsia="en-US"/>
        </w:rPr>
      </w:pPr>
      <w:r w:rsidRPr="00F04A97">
        <w:rPr>
          <w:rFonts w:eastAsia="Calibri"/>
          <w:i/>
          <w:iCs/>
          <w:lang w:eastAsia="en-US"/>
        </w:rPr>
        <w:t>Пообъектный анализ отчетов о ходе реализации инвестиционной программы за 2018 год</w:t>
      </w:r>
    </w:p>
    <w:p w14:paraId="2EA29D2F" w14:textId="77777777" w:rsidR="001979BB" w:rsidRPr="00D02979" w:rsidRDefault="001979BB" w:rsidP="00F04A97">
      <w:pPr>
        <w:pStyle w:val="3e"/>
        <w:rPr>
          <w:rFonts w:eastAsia="Calibri"/>
        </w:rPr>
      </w:pPr>
      <w:r w:rsidRPr="00D02979">
        <w:rPr>
          <w:rFonts w:eastAsia="Calibri"/>
        </w:rPr>
        <w:t>На момент принятия тарифно-балансового решения Службы по тарифам Республики Тыва на 2018 год действовала инвестиционная программа на период 2018 – 2022 гг., утвержденная приказом Минэнерго России от 27.10.2017 г. № 6@.</w:t>
      </w:r>
    </w:p>
    <w:p w14:paraId="2F74DCE8" w14:textId="0F99A714" w:rsidR="001979BB" w:rsidRPr="00D02979" w:rsidRDefault="001979BB" w:rsidP="00F04A97">
      <w:pPr>
        <w:pStyle w:val="3e"/>
        <w:rPr>
          <w:rFonts w:eastAsia="Calibri"/>
        </w:rPr>
      </w:pPr>
      <w:r w:rsidRPr="00D02979">
        <w:rPr>
          <w:rFonts w:eastAsia="Calibri"/>
        </w:rPr>
        <w:t xml:space="preserve">Приказом Минэнерго России от 17.10.2018 г. № 4@ «Об утверждении изменений, вносимых в инвестиционную программу </w:t>
      </w:r>
      <w:r w:rsidR="00C948A0">
        <w:rPr>
          <w:rFonts w:eastAsia="Calibri"/>
        </w:rPr>
        <w:t>АО «Тываэнерго»</w:t>
      </w:r>
      <w:r w:rsidRPr="00D02979">
        <w:rPr>
          <w:rFonts w:eastAsia="Calibri"/>
        </w:rPr>
        <w:t xml:space="preserve">, утвержденную приказом Минэнерго России от 27.10.2017 г. № 6@», в инвестиционную программу </w:t>
      </w:r>
      <w:r w:rsidR="00C948A0">
        <w:rPr>
          <w:rFonts w:eastAsia="Calibri"/>
        </w:rPr>
        <w:t>АО «Тываэнерго»</w:t>
      </w:r>
      <w:r w:rsidRPr="00D02979">
        <w:rPr>
          <w:rFonts w:eastAsia="Calibri"/>
        </w:rPr>
        <w:t xml:space="preserve"> внесены изменения, в том числе на 2018 год.</w:t>
      </w:r>
    </w:p>
    <w:p w14:paraId="698E1F9D" w14:textId="77777777" w:rsidR="00F04A97" w:rsidRDefault="00F04A97" w:rsidP="00F04A97">
      <w:pPr>
        <w:pStyle w:val="3e"/>
        <w:rPr>
          <w:rFonts w:eastAsia="Calibri"/>
        </w:rPr>
      </w:pPr>
    </w:p>
    <w:p w14:paraId="05FD4C2D" w14:textId="0A473A24" w:rsidR="00A327B5" w:rsidRDefault="00A327B5" w:rsidP="00F04A97">
      <w:pPr>
        <w:pStyle w:val="3e"/>
        <w:rPr>
          <w:rFonts w:eastAsia="Calibri"/>
        </w:rPr>
        <w:sectPr w:rsidR="00A327B5" w:rsidSect="007D0FF7">
          <w:footerReference w:type="default" r:id="rId17"/>
          <w:pgSz w:w="11906" w:h="16838"/>
          <w:pgMar w:top="1134" w:right="850" w:bottom="1134" w:left="1701" w:header="708" w:footer="708" w:gutter="0"/>
          <w:cols w:space="708"/>
          <w:docGrid w:linePitch="360"/>
        </w:sectPr>
      </w:pPr>
    </w:p>
    <w:p w14:paraId="314B790A" w14:textId="7A681512" w:rsidR="001979BB" w:rsidRPr="00D02979" w:rsidRDefault="001979BB" w:rsidP="00F04A97">
      <w:pPr>
        <w:pStyle w:val="3e"/>
        <w:rPr>
          <w:rFonts w:eastAsia="Calibri"/>
        </w:rPr>
      </w:pPr>
    </w:p>
    <w:p w14:paraId="376F366C" w14:textId="0DF00B6C" w:rsidR="001979BB" w:rsidRPr="00D02979" w:rsidRDefault="001979BB" w:rsidP="00A327B5">
      <w:pPr>
        <w:pStyle w:val="59"/>
      </w:pPr>
      <w:r w:rsidRPr="00D02979">
        <w:t xml:space="preserve">Корректировка плановых показателей реализации инвестиционной программы и источников финансирования инвестиционной программы </w:t>
      </w:r>
      <w:r w:rsidR="00C948A0">
        <w:t>АО «Тываэнерго»</w:t>
      </w:r>
      <w:r w:rsidRPr="00D02979">
        <w:t xml:space="preserve">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924"/>
        <w:gridCol w:w="1287"/>
        <w:gridCol w:w="923"/>
        <w:gridCol w:w="923"/>
        <w:gridCol w:w="1404"/>
        <w:gridCol w:w="1040"/>
        <w:gridCol w:w="1194"/>
        <w:gridCol w:w="882"/>
        <w:gridCol w:w="882"/>
        <w:gridCol w:w="1444"/>
        <w:gridCol w:w="874"/>
      </w:tblGrid>
      <w:tr w:rsidR="00F04A97" w:rsidRPr="00F04A97" w14:paraId="340C920F" w14:textId="77777777" w:rsidTr="00F04A97">
        <w:trPr>
          <w:trHeight w:val="250"/>
          <w:tblHeader/>
        </w:trPr>
        <w:tc>
          <w:tcPr>
            <w:tcW w:w="2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4B7FA"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 п/п</w:t>
            </w:r>
          </w:p>
        </w:tc>
        <w:tc>
          <w:tcPr>
            <w:tcW w:w="10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2BAE1"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3727"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80109"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Объем финансирования, млн рублей (с НДС)</w:t>
            </w:r>
          </w:p>
        </w:tc>
      </w:tr>
      <w:tr w:rsidR="00F04A97" w:rsidRPr="00F04A97" w14:paraId="303CBA7F" w14:textId="77777777" w:rsidTr="00F04A97">
        <w:trPr>
          <w:trHeight w:val="286"/>
          <w:tblHeader/>
        </w:trPr>
        <w:tc>
          <w:tcPr>
            <w:tcW w:w="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4C107B" w14:textId="77777777" w:rsidR="001979BB" w:rsidRPr="00F04A97" w:rsidRDefault="001979BB" w:rsidP="001979BB">
            <w:pPr>
              <w:contextualSpacing/>
              <w:jc w:val="both"/>
              <w:rPr>
                <w:rFonts w:ascii="Myriad Pro" w:hAnsi="Myriad Pro"/>
                <w:b/>
                <w:bCs/>
                <w:color w:val="FFFFFF" w:themeColor="background1"/>
                <w:sz w:val="20"/>
                <w:szCs w:val="20"/>
              </w:rPr>
            </w:pPr>
          </w:p>
        </w:tc>
        <w:tc>
          <w:tcPr>
            <w:tcW w:w="10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12004" w14:textId="77777777" w:rsidR="001979BB" w:rsidRPr="00F04A97" w:rsidRDefault="001979BB" w:rsidP="001979BB">
            <w:pPr>
              <w:contextualSpacing/>
              <w:jc w:val="both"/>
              <w:rPr>
                <w:rFonts w:ascii="Myriad Pro" w:hAnsi="Myriad Pro"/>
                <w:b/>
                <w:bCs/>
                <w:color w:val="FFFFFF" w:themeColor="background1"/>
                <w:sz w:val="20"/>
                <w:szCs w:val="20"/>
              </w:rPr>
            </w:pPr>
          </w:p>
        </w:tc>
        <w:tc>
          <w:tcPr>
            <w:tcW w:w="191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6116C"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Приказ МЭ РФ от 27.10.2017 №6</w:t>
            </w:r>
            <w:r w:rsidRPr="00F04A97">
              <w:rPr>
                <w:rFonts w:ascii="Myriad Pro" w:hAnsi="Myriad Pro"/>
                <w:b/>
                <w:bCs/>
                <w:color w:val="FFFFFF" w:themeColor="background1"/>
                <w:sz w:val="20"/>
                <w:szCs w:val="20"/>
                <w:lang w:val="en-US"/>
              </w:rPr>
              <w:t>@</w:t>
            </w:r>
          </w:p>
        </w:tc>
        <w:tc>
          <w:tcPr>
            <w:tcW w:w="181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71928"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Приказ МЭ РФ от 17.10.2018 №4</w:t>
            </w:r>
            <w:r w:rsidRPr="00F04A97">
              <w:rPr>
                <w:rFonts w:ascii="Myriad Pro" w:hAnsi="Myriad Pro"/>
                <w:b/>
                <w:bCs/>
                <w:color w:val="FFFFFF" w:themeColor="background1"/>
                <w:sz w:val="20"/>
                <w:szCs w:val="20"/>
                <w:lang w:val="en-US"/>
              </w:rPr>
              <w:t>@</w:t>
            </w:r>
          </w:p>
        </w:tc>
      </w:tr>
      <w:tr w:rsidR="00F04A97" w:rsidRPr="00F04A97" w14:paraId="66233A85" w14:textId="77777777" w:rsidTr="00F04A97">
        <w:trPr>
          <w:trHeight w:val="3375"/>
          <w:tblHeader/>
        </w:trPr>
        <w:tc>
          <w:tcPr>
            <w:tcW w:w="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B5EFF" w14:textId="77777777" w:rsidR="001979BB" w:rsidRPr="00F04A97" w:rsidRDefault="001979BB" w:rsidP="001979BB">
            <w:pPr>
              <w:contextualSpacing/>
              <w:jc w:val="both"/>
              <w:rPr>
                <w:rFonts w:ascii="Myriad Pro" w:hAnsi="Myriad Pro"/>
                <w:b/>
                <w:bCs/>
                <w:color w:val="FFFFFF" w:themeColor="background1"/>
                <w:sz w:val="20"/>
                <w:szCs w:val="20"/>
              </w:rPr>
            </w:pPr>
          </w:p>
        </w:tc>
        <w:tc>
          <w:tcPr>
            <w:tcW w:w="10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833B5" w14:textId="77777777" w:rsidR="001979BB" w:rsidRPr="00F04A97" w:rsidRDefault="001979BB" w:rsidP="001979BB">
            <w:pPr>
              <w:contextualSpacing/>
              <w:jc w:val="both"/>
              <w:rPr>
                <w:rFonts w:ascii="Myriad Pro" w:hAnsi="Myriad Pro"/>
                <w:b/>
                <w:bCs/>
                <w:color w:val="FFFFFF" w:themeColor="background1"/>
                <w:sz w:val="20"/>
                <w:szCs w:val="20"/>
              </w:rPr>
            </w:pP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AB45CC7"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Общий плановый объем финансирования, в том числе за счет:</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45816B6"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федерального бюджета</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26C047B"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бюджетов субъектов Российской Федерации</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4F4BDA5"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C1C5069"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иных источников финансирования</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545B486"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Общий плановый объем финансирования, в том числе за счет:</w:t>
            </w:r>
          </w:p>
        </w:tc>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E2B2D35"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федерального бюджета</w:t>
            </w:r>
          </w:p>
        </w:tc>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9720A64"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бюджетов субъектов Российской Федерации</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7058AC0"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AA8BB38" w14:textId="77777777" w:rsidR="001979BB" w:rsidRPr="00F04A97" w:rsidRDefault="001979BB" w:rsidP="00F04A97">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иных источников финансирования</w:t>
            </w:r>
          </w:p>
        </w:tc>
      </w:tr>
      <w:tr w:rsidR="00F04A97" w:rsidRPr="00F04A97" w14:paraId="3A7B1C40" w14:textId="77777777" w:rsidTr="00F04A97">
        <w:trPr>
          <w:trHeight w:val="315"/>
          <w:tblHeader/>
        </w:trPr>
        <w:tc>
          <w:tcPr>
            <w:tcW w:w="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8DEB9"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1</w:t>
            </w:r>
          </w:p>
        </w:tc>
        <w:tc>
          <w:tcPr>
            <w:tcW w:w="10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55A50"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2</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F699B0"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3</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72BA9E"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4</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6E3CC1"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5</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1D8D9B"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6</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CE56D0"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7</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E54BCB"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8</w:t>
            </w:r>
          </w:p>
        </w:tc>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9989AF"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9</w:t>
            </w:r>
          </w:p>
        </w:tc>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43B75F"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10</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DE8537"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11</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A95051" w14:textId="77777777" w:rsidR="001979BB" w:rsidRPr="00F04A97" w:rsidRDefault="001979BB" w:rsidP="001979BB">
            <w:pPr>
              <w:contextualSpacing/>
              <w:jc w:val="center"/>
              <w:rPr>
                <w:rFonts w:ascii="Myriad Pro" w:hAnsi="Myriad Pro"/>
                <w:b/>
                <w:bCs/>
                <w:color w:val="FFFFFF" w:themeColor="background1"/>
                <w:sz w:val="20"/>
                <w:szCs w:val="20"/>
              </w:rPr>
            </w:pPr>
            <w:r w:rsidRPr="00F04A97">
              <w:rPr>
                <w:rFonts w:ascii="Myriad Pro" w:hAnsi="Myriad Pro"/>
                <w:b/>
                <w:bCs/>
                <w:color w:val="FFFFFF" w:themeColor="background1"/>
                <w:sz w:val="20"/>
                <w:szCs w:val="20"/>
              </w:rPr>
              <w:t>12</w:t>
            </w:r>
          </w:p>
        </w:tc>
      </w:tr>
      <w:tr w:rsidR="004404D5" w:rsidRPr="00F04A97" w14:paraId="6FBB408D" w14:textId="77777777" w:rsidTr="00F04A97">
        <w:trPr>
          <w:trHeight w:val="600"/>
        </w:trPr>
        <w:tc>
          <w:tcPr>
            <w:tcW w:w="269" w:type="pct"/>
            <w:tcBorders>
              <w:top w:val="single" w:sz="4" w:space="0" w:color="FFFFFF" w:themeColor="background1"/>
            </w:tcBorders>
            <w:shd w:val="clear" w:color="auto" w:fill="auto"/>
            <w:vAlign w:val="center"/>
            <w:hideMark/>
          </w:tcPr>
          <w:p w14:paraId="1FF7A183" w14:textId="77777777" w:rsidR="001979BB" w:rsidRPr="00F04A97" w:rsidRDefault="001979BB" w:rsidP="00F04A97">
            <w:pPr>
              <w:contextualSpacing/>
              <w:jc w:val="center"/>
              <w:rPr>
                <w:rFonts w:ascii="Myriad Pro" w:hAnsi="Myriad Pro"/>
                <w:sz w:val="20"/>
                <w:szCs w:val="20"/>
              </w:rPr>
            </w:pPr>
            <w:r w:rsidRPr="00F04A97">
              <w:rPr>
                <w:rFonts w:ascii="Myriad Pro" w:hAnsi="Myriad Pro"/>
                <w:sz w:val="20"/>
                <w:szCs w:val="20"/>
              </w:rPr>
              <w:t>0</w:t>
            </w:r>
          </w:p>
        </w:tc>
        <w:tc>
          <w:tcPr>
            <w:tcW w:w="1004" w:type="pct"/>
            <w:tcBorders>
              <w:top w:val="single" w:sz="4" w:space="0" w:color="FFFFFF" w:themeColor="background1"/>
            </w:tcBorders>
            <w:shd w:val="clear" w:color="auto" w:fill="auto"/>
            <w:vAlign w:val="center"/>
            <w:hideMark/>
          </w:tcPr>
          <w:p w14:paraId="79FBE565" w14:textId="77777777" w:rsidR="001979BB" w:rsidRPr="00F04A97" w:rsidRDefault="001979BB" w:rsidP="00F04A97">
            <w:pPr>
              <w:contextualSpacing/>
              <w:rPr>
                <w:rFonts w:ascii="Myriad Pro" w:hAnsi="Myriad Pro"/>
                <w:sz w:val="20"/>
                <w:szCs w:val="20"/>
              </w:rPr>
            </w:pPr>
            <w:r w:rsidRPr="00F04A97">
              <w:rPr>
                <w:rFonts w:ascii="Myriad Pro" w:hAnsi="Myriad Pro"/>
                <w:sz w:val="20"/>
                <w:szCs w:val="20"/>
              </w:rPr>
              <w:t>ВСЕГО по инвестиционной программе, в том числе:</w:t>
            </w:r>
          </w:p>
        </w:tc>
        <w:tc>
          <w:tcPr>
            <w:tcW w:w="442" w:type="pct"/>
            <w:tcBorders>
              <w:top w:val="single" w:sz="4" w:space="0" w:color="FFFFFF" w:themeColor="background1"/>
            </w:tcBorders>
            <w:shd w:val="clear" w:color="auto" w:fill="auto"/>
            <w:vAlign w:val="center"/>
            <w:hideMark/>
          </w:tcPr>
          <w:p w14:paraId="4F9C467B"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119,55</w:t>
            </w:r>
          </w:p>
        </w:tc>
        <w:tc>
          <w:tcPr>
            <w:tcW w:w="317" w:type="pct"/>
            <w:tcBorders>
              <w:top w:val="single" w:sz="4" w:space="0" w:color="FFFFFF" w:themeColor="background1"/>
            </w:tcBorders>
            <w:shd w:val="clear" w:color="auto" w:fill="auto"/>
            <w:vAlign w:val="center"/>
            <w:hideMark/>
          </w:tcPr>
          <w:p w14:paraId="3948C103"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single" w:sz="4" w:space="0" w:color="FFFFFF" w:themeColor="background1"/>
            </w:tcBorders>
            <w:shd w:val="clear" w:color="auto" w:fill="auto"/>
            <w:vAlign w:val="center"/>
          </w:tcPr>
          <w:p w14:paraId="3721723F"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82" w:type="pct"/>
            <w:tcBorders>
              <w:top w:val="single" w:sz="4" w:space="0" w:color="FFFFFF" w:themeColor="background1"/>
            </w:tcBorders>
            <w:shd w:val="clear" w:color="auto" w:fill="auto"/>
            <w:vAlign w:val="center"/>
            <w:hideMark/>
          </w:tcPr>
          <w:p w14:paraId="1928B2C8"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71,80</w:t>
            </w:r>
          </w:p>
        </w:tc>
        <w:tc>
          <w:tcPr>
            <w:tcW w:w="357" w:type="pct"/>
            <w:tcBorders>
              <w:top w:val="single" w:sz="4" w:space="0" w:color="FFFFFF" w:themeColor="background1"/>
            </w:tcBorders>
            <w:shd w:val="clear" w:color="auto" w:fill="auto"/>
            <w:vAlign w:val="center"/>
            <w:hideMark/>
          </w:tcPr>
          <w:p w14:paraId="495F589B"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47,75</w:t>
            </w:r>
          </w:p>
        </w:tc>
        <w:tc>
          <w:tcPr>
            <w:tcW w:w="4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9D703C1"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bCs/>
                <w:sz w:val="20"/>
                <w:szCs w:val="20"/>
              </w:rPr>
              <w:t>277,15</w:t>
            </w:r>
          </w:p>
        </w:tc>
        <w:tc>
          <w:tcPr>
            <w:tcW w:w="303" w:type="pct"/>
            <w:tcBorders>
              <w:top w:val="single" w:sz="4" w:space="0" w:color="FFFFFF" w:themeColor="background1"/>
              <w:left w:val="nil"/>
              <w:bottom w:val="single" w:sz="4" w:space="0" w:color="auto"/>
              <w:right w:val="single" w:sz="4" w:space="0" w:color="auto"/>
            </w:tcBorders>
            <w:shd w:val="clear" w:color="auto" w:fill="auto"/>
            <w:vAlign w:val="center"/>
          </w:tcPr>
          <w:p w14:paraId="78B7EDF5" w14:textId="77777777" w:rsidR="001979BB" w:rsidRPr="00F04A97" w:rsidRDefault="001979BB" w:rsidP="001979BB">
            <w:pPr>
              <w:contextualSpacing/>
              <w:jc w:val="center"/>
              <w:rPr>
                <w:rFonts w:ascii="Myriad Pro" w:hAnsi="Myriad Pro"/>
                <w:sz w:val="20"/>
                <w:szCs w:val="20"/>
              </w:rPr>
            </w:pPr>
            <w:r w:rsidRPr="00F04A97">
              <w:rPr>
                <w:rFonts w:ascii="Myriad Pro" w:hAnsi="Myriad Pro"/>
                <w:bCs/>
                <w:sz w:val="20"/>
                <w:szCs w:val="20"/>
              </w:rPr>
              <w:t>0,00</w:t>
            </w:r>
          </w:p>
        </w:tc>
        <w:tc>
          <w:tcPr>
            <w:tcW w:w="303" w:type="pct"/>
            <w:tcBorders>
              <w:top w:val="single" w:sz="4" w:space="0" w:color="FFFFFF" w:themeColor="background1"/>
              <w:left w:val="nil"/>
              <w:bottom w:val="single" w:sz="4" w:space="0" w:color="auto"/>
              <w:right w:val="single" w:sz="4" w:space="0" w:color="auto"/>
            </w:tcBorders>
            <w:shd w:val="clear" w:color="auto" w:fill="auto"/>
            <w:vAlign w:val="center"/>
          </w:tcPr>
          <w:p w14:paraId="4330D0F5" w14:textId="77777777" w:rsidR="001979BB" w:rsidRPr="00F04A97" w:rsidRDefault="001979BB" w:rsidP="001979BB">
            <w:pPr>
              <w:contextualSpacing/>
              <w:jc w:val="center"/>
              <w:rPr>
                <w:rFonts w:ascii="Myriad Pro" w:hAnsi="Myriad Pro"/>
                <w:sz w:val="20"/>
                <w:szCs w:val="20"/>
              </w:rPr>
            </w:pPr>
            <w:r w:rsidRPr="00F04A97">
              <w:rPr>
                <w:rFonts w:ascii="Myriad Pro" w:hAnsi="Myriad Pro"/>
                <w:bCs/>
                <w:sz w:val="20"/>
                <w:szCs w:val="20"/>
              </w:rPr>
              <w:t>0,00</w:t>
            </w:r>
          </w:p>
        </w:tc>
        <w:tc>
          <w:tcPr>
            <w:tcW w:w="496" w:type="pct"/>
            <w:tcBorders>
              <w:top w:val="single" w:sz="4" w:space="0" w:color="FFFFFF" w:themeColor="background1"/>
              <w:left w:val="nil"/>
              <w:bottom w:val="single" w:sz="4" w:space="0" w:color="auto"/>
              <w:right w:val="single" w:sz="4" w:space="0" w:color="auto"/>
            </w:tcBorders>
            <w:shd w:val="clear" w:color="auto" w:fill="auto"/>
            <w:vAlign w:val="center"/>
          </w:tcPr>
          <w:p w14:paraId="42CD11B5"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bCs/>
                <w:sz w:val="20"/>
                <w:szCs w:val="20"/>
              </w:rPr>
              <w:t>71,80</w:t>
            </w:r>
          </w:p>
        </w:tc>
        <w:tc>
          <w:tcPr>
            <w:tcW w:w="300" w:type="pct"/>
            <w:tcBorders>
              <w:top w:val="single" w:sz="4" w:space="0" w:color="FFFFFF" w:themeColor="background1"/>
              <w:left w:val="nil"/>
              <w:bottom w:val="single" w:sz="4" w:space="0" w:color="auto"/>
              <w:right w:val="single" w:sz="4" w:space="0" w:color="auto"/>
            </w:tcBorders>
            <w:shd w:val="clear" w:color="auto" w:fill="auto"/>
            <w:vAlign w:val="center"/>
          </w:tcPr>
          <w:p w14:paraId="502D2A44"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bCs/>
                <w:sz w:val="20"/>
                <w:szCs w:val="20"/>
              </w:rPr>
              <w:t>205,34</w:t>
            </w:r>
          </w:p>
        </w:tc>
      </w:tr>
      <w:tr w:rsidR="004404D5" w:rsidRPr="00F04A97" w14:paraId="3B1938A3" w14:textId="77777777" w:rsidTr="00F04A97">
        <w:trPr>
          <w:trHeight w:val="300"/>
        </w:trPr>
        <w:tc>
          <w:tcPr>
            <w:tcW w:w="269" w:type="pct"/>
            <w:shd w:val="clear" w:color="auto" w:fill="auto"/>
            <w:vAlign w:val="center"/>
            <w:hideMark/>
          </w:tcPr>
          <w:p w14:paraId="7DA856DB" w14:textId="77777777" w:rsidR="001979BB" w:rsidRPr="00F04A97" w:rsidRDefault="001979BB" w:rsidP="00F04A97">
            <w:pPr>
              <w:contextualSpacing/>
              <w:jc w:val="center"/>
              <w:rPr>
                <w:rFonts w:ascii="Myriad Pro" w:hAnsi="Myriad Pro"/>
                <w:sz w:val="20"/>
                <w:szCs w:val="20"/>
              </w:rPr>
            </w:pPr>
            <w:r w:rsidRPr="00F04A97">
              <w:rPr>
                <w:rFonts w:ascii="Myriad Pro" w:hAnsi="Myriad Pro"/>
                <w:sz w:val="20"/>
                <w:szCs w:val="20"/>
              </w:rPr>
              <w:t>0.1</w:t>
            </w:r>
          </w:p>
        </w:tc>
        <w:tc>
          <w:tcPr>
            <w:tcW w:w="1004" w:type="pct"/>
            <w:shd w:val="clear" w:color="auto" w:fill="auto"/>
            <w:vAlign w:val="center"/>
            <w:hideMark/>
          </w:tcPr>
          <w:p w14:paraId="3E1916A8" w14:textId="77777777" w:rsidR="001979BB" w:rsidRPr="00F04A97" w:rsidRDefault="001979BB" w:rsidP="00F04A97">
            <w:pPr>
              <w:contextualSpacing/>
              <w:rPr>
                <w:rFonts w:ascii="Myriad Pro" w:hAnsi="Myriad Pro"/>
                <w:sz w:val="20"/>
                <w:szCs w:val="20"/>
              </w:rPr>
            </w:pPr>
            <w:r w:rsidRPr="00F04A97">
              <w:rPr>
                <w:rFonts w:ascii="Myriad Pro" w:hAnsi="Myriad Pro"/>
                <w:sz w:val="20"/>
                <w:szCs w:val="20"/>
              </w:rPr>
              <w:t>Технологическое присоединение, всего</w:t>
            </w:r>
          </w:p>
        </w:tc>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86F1B0"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66,29</w:t>
            </w:r>
          </w:p>
        </w:tc>
        <w:tc>
          <w:tcPr>
            <w:tcW w:w="317" w:type="pct"/>
            <w:tcBorders>
              <w:top w:val="single" w:sz="4" w:space="0" w:color="auto"/>
              <w:left w:val="nil"/>
              <w:bottom w:val="single" w:sz="4" w:space="0" w:color="auto"/>
              <w:right w:val="single" w:sz="4" w:space="0" w:color="auto"/>
            </w:tcBorders>
            <w:shd w:val="clear" w:color="auto" w:fill="auto"/>
            <w:vAlign w:val="center"/>
          </w:tcPr>
          <w:p w14:paraId="4AF2D1CA"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single" w:sz="4" w:space="0" w:color="auto"/>
              <w:left w:val="nil"/>
              <w:bottom w:val="single" w:sz="4" w:space="0" w:color="auto"/>
              <w:right w:val="single" w:sz="4" w:space="0" w:color="auto"/>
            </w:tcBorders>
            <w:shd w:val="clear" w:color="auto" w:fill="auto"/>
            <w:vAlign w:val="center"/>
          </w:tcPr>
          <w:p w14:paraId="60671EF4"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82" w:type="pct"/>
            <w:tcBorders>
              <w:top w:val="single" w:sz="4" w:space="0" w:color="auto"/>
              <w:left w:val="nil"/>
              <w:bottom w:val="single" w:sz="4" w:space="0" w:color="auto"/>
              <w:right w:val="single" w:sz="4" w:space="0" w:color="auto"/>
            </w:tcBorders>
            <w:shd w:val="clear" w:color="auto" w:fill="auto"/>
            <w:vAlign w:val="center"/>
            <w:hideMark/>
          </w:tcPr>
          <w:p w14:paraId="6F1B580B"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26,67</w:t>
            </w:r>
          </w:p>
        </w:tc>
        <w:tc>
          <w:tcPr>
            <w:tcW w:w="357" w:type="pct"/>
            <w:tcBorders>
              <w:top w:val="single" w:sz="4" w:space="0" w:color="auto"/>
              <w:left w:val="nil"/>
              <w:bottom w:val="single" w:sz="4" w:space="0" w:color="auto"/>
              <w:right w:val="single" w:sz="4" w:space="0" w:color="auto"/>
            </w:tcBorders>
            <w:shd w:val="clear" w:color="auto" w:fill="auto"/>
            <w:vAlign w:val="center"/>
            <w:hideMark/>
          </w:tcPr>
          <w:p w14:paraId="070DA34C"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39,62</w:t>
            </w:r>
          </w:p>
        </w:tc>
        <w:tc>
          <w:tcPr>
            <w:tcW w:w="410" w:type="pct"/>
            <w:tcBorders>
              <w:top w:val="nil"/>
              <w:left w:val="single" w:sz="4" w:space="0" w:color="auto"/>
              <w:bottom w:val="single" w:sz="4" w:space="0" w:color="auto"/>
              <w:right w:val="single" w:sz="4" w:space="0" w:color="auto"/>
            </w:tcBorders>
            <w:shd w:val="clear" w:color="auto" w:fill="auto"/>
            <w:vAlign w:val="center"/>
          </w:tcPr>
          <w:p w14:paraId="313E537B"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66,80</w:t>
            </w:r>
          </w:p>
        </w:tc>
        <w:tc>
          <w:tcPr>
            <w:tcW w:w="303" w:type="pct"/>
            <w:tcBorders>
              <w:top w:val="nil"/>
              <w:left w:val="nil"/>
              <w:bottom w:val="single" w:sz="4" w:space="0" w:color="auto"/>
              <w:right w:val="single" w:sz="4" w:space="0" w:color="auto"/>
            </w:tcBorders>
            <w:shd w:val="clear" w:color="auto" w:fill="auto"/>
            <w:vAlign w:val="center"/>
          </w:tcPr>
          <w:p w14:paraId="3F156A5A"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3" w:type="pct"/>
            <w:tcBorders>
              <w:top w:val="nil"/>
              <w:left w:val="nil"/>
              <w:bottom w:val="single" w:sz="4" w:space="0" w:color="auto"/>
              <w:right w:val="single" w:sz="4" w:space="0" w:color="auto"/>
            </w:tcBorders>
            <w:shd w:val="clear" w:color="auto" w:fill="auto"/>
            <w:vAlign w:val="center"/>
          </w:tcPr>
          <w:p w14:paraId="339DE247"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96" w:type="pct"/>
            <w:tcBorders>
              <w:top w:val="nil"/>
              <w:left w:val="nil"/>
              <w:bottom w:val="single" w:sz="4" w:space="0" w:color="auto"/>
              <w:right w:val="single" w:sz="4" w:space="0" w:color="auto"/>
            </w:tcBorders>
            <w:shd w:val="clear" w:color="auto" w:fill="auto"/>
            <w:vAlign w:val="center"/>
          </w:tcPr>
          <w:p w14:paraId="4AFE80A1"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27,10</w:t>
            </w:r>
          </w:p>
        </w:tc>
        <w:tc>
          <w:tcPr>
            <w:tcW w:w="300" w:type="pct"/>
            <w:tcBorders>
              <w:top w:val="nil"/>
              <w:left w:val="nil"/>
              <w:bottom w:val="single" w:sz="4" w:space="0" w:color="auto"/>
              <w:right w:val="single" w:sz="4" w:space="0" w:color="auto"/>
            </w:tcBorders>
            <w:shd w:val="clear" w:color="auto" w:fill="auto"/>
            <w:vAlign w:val="center"/>
          </w:tcPr>
          <w:p w14:paraId="20997B3B"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39,70</w:t>
            </w:r>
          </w:p>
        </w:tc>
      </w:tr>
      <w:tr w:rsidR="004404D5" w:rsidRPr="00F04A97" w14:paraId="1E098C8D" w14:textId="77777777" w:rsidTr="00F04A97">
        <w:trPr>
          <w:trHeight w:val="600"/>
        </w:trPr>
        <w:tc>
          <w:tcPr>
            <w:tcW w:w="269" w:type="pct"/>
            <w:shd w:val="clear" w:color="auto" w:fill="auto"/>
            <w:vAlign w:val="center"/>
            <w:hideMark/>
          </w:tcPr>
          <w:p w14:paraId="519E9384" w14:textId="77777777" w:rsidR="001979BB" w:rsidRPr="00F04A97" w:rsidRDefault="001979BB" w:rsidP="00F04A97">
            <w:pPr>
              <w:contextualSpacing/>
              <w:jc w:val="center"/>
              <w:rPr>
                <w:rFonts w:ascii="Myriad Pro" w:hAnsi="Myriad Pro"/>
                <w:sz w:val="20"/>
                <w:szCs w:val="20"/>
              </w:rPr>
            </w:pPr>
            <w:r w:rsidRPr="00F04A97">
              <w:rPr>
                <w:rFonts w:ascii="Myriad Pro" w:hAnsi="Myriad Pro"/>
                <w:sz w:val="20"/>
                <w:szCs w:val="20"/>
              </w:rPr>
              <w:t>0.2</w:t>
            </w:r>
          </w:p>
        </w:tc>
        <w:tc>
          <w:tcPr>
            <w:tcW w:w="1004" w:type="pct"/>
            <w:shd w:val="clear" w:color="auto" w:fill="auto"/>
            <w:vAlign w:val="center"/>
            <w:hideMark/>
          </w:tcPr>
          <w:p w14:paraId="4B8E01AC" w14:textId="77777777" w:rsidR="001979BB" w:rsidRPr="00F04A97" w:rsidRDefault="001979BB" w:rsidP="00F04A97">
            <w:pPr>
              <w:contextualSpacing/>
              <w:rPr>
                <w:rFonts w:ascii="Myriad Pro" w:hAnsi="Myriad Pro"/>
                <w:sz w:val="20"/>
                <w:szCs w:val="20"/>
              </w:rPr>
            </w:pPr>
            <w:r w:rsidRPr="00F04A97">
              <w:rPr>
                <w:rFonts w:ascii="Myriad Pro" w:hAnsi="Myriad Pro"/>
                <w:sz w:val="20"/>
                <w:szCs w:val="20"/>
              </w:rPr>
              <w:t>Реконструкция, модернизация, техническое перевооружение, всего</w:t>
            </w:r>
          </w:p>
        </w:tc>
        <w:tc>
          <w:tcPr>
            <w:tcW w:w="442" w:type="pct"/>
            <w:tcBorders>
              <w:top w:val="nil"/>
              <w:left w:val="single" w:sz="4" w:space="0" w:color="auto"/>
              <w:bottom w:val="single" w:sz="4" w:space="0" w:color="auto"/>
              <w:right w:val="single" w:sz="4" w:space="0" w:color="auto"/>
            </w:tcBorders>
            <w:shd w:val="clear" w:color="auto" w:fill="auto"/>
            <w:vAlign w:val="center"/>
            <w:hideMark/>
          </w:tcPr>
          <w:p w14:paraId="21E311B5"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40,76</w:t>
            </w:r>
          </w:p>
        </w:tc>
        <w:tc>
          <w:tcPr>
            <w:tcW w:w="317" w:type="pct"/>
            <w:tcBorders>
              <w:top w:val="nil"/>
              <w:left w:val="nil"/>
              <w:bottom w:val="single" w:sz="4" w:space="0" w:color="auto"/>
              <w:right w:val="single" w:sz="4" w:space="0" w:color="auto"/>
            </w:tcBorders>
            <w:shd w:val="clear" w:color="auto" w:fill="auto"/>
            <w:vAlign w:val="center"/>
          </w:tcPr>
          <w:p w14:paraId="1F2B07A6"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nil"/>
              <w:left w:val="nil"/>
              <w:bottom w:val="single" w:sz="4" w:space="0" w:color="auto"/>
              <w:right w:val="single" w:sz="4" w:space="0" w:color="auto"/>
            </w:tcBorders>
            <w:shd w:val="clear" w:color="auto" w:fill="auto"/>
            <w:vAlign w:val="center"/>
          </w:tcPr>
          <w:p w14:paraId="50D13C4D"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82" w:type="pct"/>
            <w:tcBorders>
              <w:top w:val="nil"/>
              <w:left w:val="nil"/>
              <w:bottom w:val="single" w:sz="4" w:space="0" w:color="auto"/>
              <w:right w:val="single" w:sz="4" w:space="0" w:color="auto"/>
            </w:tcBorders>
            <w:shd w:val="clear" w:color="auto" w:fill="auto"/>
            <w:vAlign w:val="center"/>
            <w:hideMark/>
          </w:tcPr>
          <w:p w14:paraId="06033D61"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34,54</w:t>
            </w:r>
          </w:p>
        </w:tc>
        <w:tc>
          <w:tcPr>
            <w:tcW w:w="357" w:type="pct"/>
            <w:tcBorders>
              <w:top w:val="nil"/>
              <w:left w:val="nil"/>
              <w:bottom w:val="single" w:sz="4" w:space="0" w:color="auto"/>
              <w:right w:val="single" w:sz="4" w:space="0" w:color="auto"/>
            </w:tcBorders>
            <w:shd w:val="clear" w:color="auto" w:fill="auto"/>
            <w:vAlign w:val="center"/>
            <w:hideMark/>
          </w:tcPr>
          <w:p w14:paraId="455658D4"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6,22</w:t>
            </w:r>
          </w:p>
        </w:tc>
        <w:tc>
          <w:tcPr>
            <w:tcW w:w="410" w:type="pct"/>
            <w:tcBorders>
              <w:top w:val="nil"/>
              <w:left w:val="single" w:sz="4" w:space="0" w:color="auto"/>
              <w:bottom w:val="single" w:sz="4" w:space="0" w:color="auto"/>
              <w:right w:val="single" w:sz="4" w:space="0" w:color="auto"/>
            </w:tcBorders>
            <w:shd w:val="clear" w:color="auto" w:fill="auto"/>
            <w:vAlign w:val="center"/>
          </w:tcPr>
          <w:p w14:paraId="1C9A8566"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52,38</w:t>
            </w:r>
          </w:p>
        </w:tc>
        <w:tc>
          <w:tcPr>
            <w:tcW w:w="303" w:type="pct"/>
            <w:tcBorders>
              <w:top w:val="nil"/>
              <w:left w:val="nil"/>
              <w:bottom w:val="single" w:sz="4" w:space="0" w:color="auto"/>
              <w:right w:val="single" w:sz="4" w:space="0" w:color="auto"/>
            </w:tcBorders>
            <w:shd w:val="clear" w:color="auto" w:fill="auto"/>
            <w:vAlign w:val="center"/>
          </w:tcPr>
          <w:p w14:paraId="6EFC5F5C"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3" w:type="pct"/>
            <w:tcBorders>
              <w:top w:val="nil"/>
              <w:left w:val="nil"/>
              <w:bottom w:val="single" w:sz="4" w:space="0" w:color="auto"/>
              <w:right w:val="single" w:sz="4" w:space="0" w:color="auto"/>
            </w:tcBorders>
            <w:shd w:val="clear" w:color="auto" w:fill="auto"/>
            <w:vAlign w:val="center"/>
          </w:tcPr>
          <w:p w14:paraId="62E34D4C"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96" w:type="pct"/>
            <w:tcBorders>
              <w:top w:val="nil"/>
              <w:left w:val="nil"/>
              <w:bottom w:val="single" w:sz="4" w:space="0" w:color="auto"/>
              <w:right w:val="single" w:sz="4" w:space="0" w:color="auto"/>
            </w:tcBorders>
            <w:shd w:val="clear" w:color="auto" w:fill="auto"/>
            <w:vAlign w:val="center"/>
          </w:tcPr>
          <w:p w14:paraId="451946A2"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33,44</w:t>
            </w:r>
          </w:p>
        </w:tc>
        <w:tc>
          <w:tcPr>
            <w:tcW w:w="300" w:type="pct"/>
            <w:tcBorders>
              <w:top w:val="nil"/>
              <w:left w:val="nil"/>
              <w:bottom w:val="single" w:sz="4" w:space="0" w:color="auto"/>
              <w:right w:val="single" w:sz="4" w:space="0" w:color="auto"/>
            </w:tcBorders>
            <w:shd w:val="clear" w:color="auto" w:fill="auto"/>
            <w:vAlign w:val="center"/>
          </w:tcPr>
          <w:p w14:paraId="75B78F83"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18,94</w:t>
            </w:r>
          </w:p>
        </w:tc>
      </w:tr>
      <w:tr w:rsidR="004404D5" w:rsidRPr="00F04A97" w14:paraId="3461FB6C" w14:textId="77777777" w:rsidTr="00F04A97">
        <w:trPr>
          <w:trHeight w:val="1200"/>
        </w:trPr>
        <w:tc>
          <w:tcPr>
            <w:tcW w:w="269" w:type="pct"/>
            <w:shd w:val="clear" w:color="auto" w:fill="auto"/>
            <w:vAlign w:val="center"/>
            <w:hideMark/>
          </w:tcPr>
          <w:p w14:paraId="6F61CFB7" w14:textId="77777777" w:rsidR="001979BB" w:rsidRPr="00F04A97" w:rsidRDefault="001979BB" w:rsidP="00F04A97">
            <w:pPr>
              <w:contextualSpacing/>
              <w:jc w:val="center"/>
              <w:rPr>
                <w:rFonts w:ascii="Myriad Pro" w:hAnsi="Myriad Pro"/>
                <w:sz w:val="20"/>
                <w:szCs w:val="20"/>
              </w:rPr>
            </w:pPr>
            <w:r w:rsidRPr="00F04A97">
              <w:rPr>
                <w:rFonts w:ascii="Myriad Pro" w:hAnsi="Myriad Pro"/>
                <w:sz w:val="20"/>
                <w:szCs w:val="20"/>
              </w:rPr>
              <w:t>0.3</w:t>
            </w:r>
          </w:p>
        </w:tc>
        <w:tc>
          <w:tcPr>
            <w:tcW w:w="1004" w:type="pct"/>
            <w:shd w:val="clear" w:color="auto" w:fill="auto"/>
            <w:vAlign w:val="center"/>
            <w:hideMark/>
          </w:tcPr>
          <w:p w14:paraId="166A9F29" w14:textId="77777777" w:rsidR="001979BB" w:rsidRPr="00F04A97" w:rsidRDefault="001979BB" w:rsidP="00F04A97">
            <w:pPr>
              <w:contextualSpacing/>
              <w:rPr>
                <w:rFonts w:ascii="Myriad Pro" w:hAnsi="Myriad Pro"/>
                <w:sz w:val="20"/>
                <w:szCs w:val="20"/>
              </w:rPr>
            </w:pPr>
            <w:r w:rsidRPr="00F04A97">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442" w:type="pct"/>
            <w:tcBorders>
              <w:top w:val="nil"/>
              <w:left w:val="single" w:sz="4" w:space="0" w:color="auto"/>
              <w:bottom w:val="single" w:sz="4" w:space="0" w:color="auto"/>
              <w:right w:val="single" w:sz="4" w:space="0" w:color="auto"/>
            </w:tcBorders>
            <w:shd w:val="clear" w:color="auto" w:fill="auto"/>
            <w:vAlign w:val="center"/>
          </w:tcPr>
          <w:p w14:paraId="1368AF28"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nil"/>
              <w:left w:val="nil"/>
              <w:bottom w:val="single" w:sz="4" w:space="0" w:color="auto"/>
              <w:right w:val="single" w:sz="4" w:space="0" w:color="auto"/>
            </w:tcBorders>
            <w:shd w:val="clear" w:color="auto" w:fill="auto"/>
            <w:vAlign w:val="center"/>
          </w:tcPr>
          <w:p w14:paraId="32143B0B"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nil"/>
              <w:left w:val="nil"/>
              <w:bottom w:val="single" w:sz="4" w:space="0" w:color="auto"/>
              <w:right w:val="single" w:sz="4" w:space="0" w:color="auto"/>
            </w:tcBorders>
            <w:shd w:val="clear" w:color="auto" w:fill="auto"/>
            <w:vAlign w:val="center"/>
          </w:tcPr>
          <w:p w14:paraId="4D29E099"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82" w:type="pct"/>
            <w:tcBorders>
              <w:top w:val="nil"/>
              <w:left w:val="nil"/>
              <w:bottom w:val="single" w:sz="4" w:space="0" w:color="auto"/>
              <w:right w:val="single" w:sz="4" w:space="0" w:color="auto"/>
            </w:tcBorders>
            <w:shd w:val="clear" w:color="auto" w:fill="auto"/>
            <w:vAlign w:val="center"/>
          </w:tcPr>
          <w:p w14:paraId="5A9A31FC"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57" w:type="pct"/>
            <w:tcBorders>
              <w:top w:val="nil"/>
              <w:left w:val="nil"/>
              <w:bottom w:val="single" w:sz="4" w:space="0" w:color="auto"/>
              <w:right w:val="single" w:sz="4" w:space="0" w:color="auto"/>
            </w:tcBorders>
            <w:shd w:val="clear" w:color="auto" w:fill="auto"/>
            <w:vAlign w:val="center"/>
          </w:tcPr>
          <w:p w14:paraId="687C79AB"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10" w:type="pct"/>
            <w:tcBorders>
              <w:top w:val="nil"/>
              <w:left w:val="single" w:sz="4" w:space="0" w:color="auto"/>
              <w:bottom w:val="single" w:sz="4" w:space="0" w:color="auto"/>
              <w:right w:val="single" w:sz="4" w:space="0" w:color="auto"/>
            </w:tcBorders>
            <w:shd w:val="clear" w:color="auto" w:fill="auto"/>
            <w:vAlign w:val="center"/>
          </w:tcPr>
          <w:p w14:paraId="0A548F42"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144,68</w:t>
            </w:r>
          </w:p>
        </w:tc>
        <w:tc>
          <w:tcPr>
            <w:tcW w:w="303" w:type="pct"/>
            <w:tcBorders>
              <w:top w:val="nil"/>
              <w:left w:val="nil"/>
              <w:bottom w:val="single" w:sz="4" w:space="0" w:color="auto"/>
              <w:right w:val="single" w:sz="4" w:space="0" w:color="auto"/>
            </w:tcBorders>
            <w:shd w:val="clear" w:color="auto" w:fill="auto"/>
            <w:vAlign w:val="center"/>
          </w:tcPr>
          <w:p w14:paraId="69088D4C"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3" w:type="pct"/>
            <w:tcBorders>
              <w:top w:val="nil"/>
              <w:left w:val="nil"/>
              <w:bottom w:val="single" w:sz="4" w:space="0" w:color="auto"/>
              <w:right w:val="single" w:sz="4" w:space="0" w:color="auto"/>
            </w:tcBorders>
            <w:shd w:val="clear" w:color="auto" w:fill="auto"/>
            <w:vAlign w:val="center"/>
          </w:tcPr>
          <w:p w14:paraId="082190E7"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96" w:type="pct"/>
            <w:tcBorders>
              <w:top w:val="nil"/>
              <w:left w:val="nil"/>
              <w:bottom w:val="single" w:sz="4" w:space="0" w:color="auto"/>
              <w:right w:val="single" w:sz="4" w:space="0" w:color="auto"/>
            </w:tcBorders>
            <w:shd w:val="clear" w:color="auto" w:fill="auto"/>
            <w:vAlign w:val="center"/>
          </w:tcPr>
          <w:p w14:paraId="0AC09DCD"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0" w:type="pct"/>
            <w:tcBorders>
              <w:top w:val="nil"/>
              <w:left w:val="nil"/>
              <w:bottom w:val="single" w:sz="4" w:space="0" w:color="auto"/>
              <w:right w:val="single" w:sz="4" w:space="0" w:color="auto"/>
            </w:tcBorders>
            <w:shd w:val="clear" w:color="auto" w:fill="auto"/>
            <w:vAlign w:val="center"/>
          </w:tcPr>
          <w:p w14:paraId="1A727793"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144,68</w:t>
            </w:r>
          </w:p>
        </w:tc>
      </w:tr>
      <w:tr w:rsidR="004404D5" w:rsidRPr="00F04A97" w14:paraId="13D5675F" w14:textId="77777777" w:rsidTr="00F04A97">
        <w:trPr>
          <w:trHeight w:val="600"/>
        </w:trPr>
        <w:tc>
          <w:tcPr>
            <w:tcW w:w="269" w:type="pct"/>
            <w:shd w:val="clear" w:color="auto" w:fill="auto"/>
            <w:vAlign w:val="center"/>
            <w:hideMark/>
          </w:tcPr>
          <w:p w14:paraId="2DF740D7" w14:textId="77777777" w:rsidR="001979BB" w:rsidRPr="00F04A97" w:rsidRDefault="001979BB" w:rsidP="00F04A97">
            <w:pPr>
              <w:contextualSpacing/>
              <w:jc w:val="center"/>
              <w:rPr>
                <w:rFonts w:ascii="Myriad Pro" w:hAnsi="Myriad Pro"/>
                <w:sz w:val="20"/>
                <w:szCs w:val="20"/>
              </w:rPr>
            </w:pPr>
            <w:r w:rsidRPr="00F04A97">
              <w:rPr>
                <w:rFonts w:ascii="Myriad Pro" w:hAnsi="Myriad Pro"/>
                <w:sz w:val="20"/>
                <w:szCs w:val="20"/>
              </w:rPr>
              <w:t>0.4</w:t>
            </w:r>
          </w:p>
        </w:tc>
        <w:tc>
          <w:tcPr>
            <w:tcW w:w="1004" w:type="pct"/>
            <w:shd w:val="clear" w:color="auto" w:fill="auto"/>
            <w:vAlign w:val="center"/>
            <w:hideMark/>
          </w:tcPr>
          <w:p w14:paraId="017F5372" w14:textId="77777777" w:rsidR="001979BB" w:rsidRPr="00F04A97" w:rsidRDefault="001979BB" w:rsidP="00F04A97">
            <w:pPr>
              <w:contextualSpacing/>
              <w:rPr>
                <w:rFonts w:ascii="Myriad Pro" w:hAnsi="Myriad Pro"/>
                <w:sz w:val="20"/>
                <w:szCs w:val="20"/>
              </w:rPr>
            </w:pPr>
            <w:r w:rsidRPr="00F04A97">
              <w:rPr>
                <w:rFonts w:ascii="Myriad Pro" w:hAnsi="Myriad Pro"/>
                <w:sz w:val="20"/>
                <w:szCs w:val="20"/>
              </w:rPr>
              <w:t>Прочее новое строительство объектов электросетевого хозяйства, всего</w:t>
            </w:r>
          </w:p>
        </w:tc>
        <w:tc>
          <w:tcPr>
            <w:tcW w:w="442" w:type="pct"/>
            <w:tcBorders>
              <w:top w:val="nil"/>
              <w:left w:val="single" w:sz="4" w:space="0" w:color="auto"/>
              <w:bottom w:val="single" w:sz="4" w:space="0" w:color="auto"/>
              <w:right w:val="single" w:sz="4" w:space="0" w:color="auto"/>
            </w:tcBorders>
            <w:shd w:val="clear" w:color="auto" w:fill="auto"/>
            <w:vAlign w:val="center"/>
          </w:tcPr>
          <w:p w14:paraId="0CB10001"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nil"/>
              <w:left w:val="nil"/>
              <w:bottom w:val="single" w:sz="4" w:space="0" w:color="auto"/>
              <w:right w:val="single" w:sz="4" w:space="0" w:color="auto"/>
            </w:tcBorders>
            <w:shd w:val="clear" w:color="auto" w:fill="auto"/>
            <w:vAlign w:val="center"/>
          </w:tcPr>
          <w:p w14:paraId="7D59D3B1"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nil"/>
              <w:left w:val="nil"/>
              <w:bottom w:val="single" w:sz="4" w:space="0" w:color="auto"/>
              <w:right w:val="single" w:sz="4" w:space="0" w:color="auto"/>
            </w:tcBorders>
            <w:shd w:val="clear" w:color="auto" w:fill="auto"/>
            <w:vAlign w:val="center"/>
          </w:tcPr>
          <w:p w14:paraId="7A1B34E1"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82" w:type="pct"/>
            <w:tcBorders>
              <w:top w:val="nil"/>
              <w:left w:val="nil"/>
              <w:bottom w:val="single" w:sz="4" w:space="0" w:color="auto"/>
              <w:right w:val="single" w:sz="4" w:space="0" w:color="auto"/>
            </w:tcBorders>
            <w:shd w:val="clear" w:color="auto" w:fill="auto"/>
            <w:vAlign w:val="center"/>
          </w:tcPr>
          <w:p w14:paraId="00C8A2D7"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57" w:type="pct"/>
            <w:tcBorders>
              <w:top w:val="nil"/>
              <w:left w:val="nil"/>
              <w:bottom w:val="single" w:sz="4" w:space="0" w:color="auto"/>
              <w:right w:val="single" w:sz="4" w:space="0" w:color="auto"/>
            </w:tcBorders>
            <w:shd w:val="clear" w:color="auto" w:fill="auto"/>
            <w:vAlign w:val="center"/>
          </w:tcPr>
          <w:p w14:paraId="2C1BB267"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10" w:type="pct"/>
            <w:tcBorders>
              <w:top w:val="nil"/>
              <w:left w:val="single" w:sz="4" w:space="0" w:color="auto"/>
              <w:bottom w:val="single" w:sz="4" w:space="0" w:color="auto"/>
              <w:right w:val="single" w:sz="4" w:space="0" w:color="auto"/>
            </w:tcBorders>
            <w:shd w:val="clear" w:color="auto" w:fill="auto"/>
            <w:vAlign w:val="center"/>
          </w:tcPr>
          <w:p w14:paraId="3D97D7E9"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3" w:type="pct"/>
            <w:tcBorders>
              <w:top w:val="nil"/>
              <w:left w:val="nil"/>
              <w:bottom w:val="single" w:sz="4" w:space="0" w:color="auto"/>
              <w:right w:val="single" w:sz="4" w:space="0" w:color="auto"/>
            </w:tcBorders>
            <w:shd w:val="clear" w:color="auto" w:fill="auto"/>
            <w:vAlign w:val="center"/>
          </w:tcPr>
          <w:p w14:paraId="0542D75C"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3" w:type="pct"/>
            <w:tcBorders>
              <w:top w:val="nil"/>
              <w:left w:val="nil"/>
              <w:bottom w:val="single" w:sz="4" w:space="0" w:color="auto"/>
              <w:right w:val="single" w:sz="4" w:space="0" w:color="auto"/>
            </w:tcBorders>
            <w:shd w:val="clear" w:color="auto" w:fill="auto"/>
            <w:vAlign w:val="center"/>
          </w:tcPr>
          <w:p w14:paraId="704C87C9"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96" w:type="pct"/>
            <w:tcBorders>
              <w:top w:val="nil"/>
              <w:left w:val="nil"/>
              <w:bottom w:val="single" w:sz="4" w:space="0" w:color="auto"/>
              <w:right w:val="single" w:sz="4" w:space="0" w:color="auto"/>
            </w:tcBorders>
            <w:shd w:val="clear" w:color="auto" w:fill="auto"/>
            <w:vAlign w:val="center"/>
          </w:tcPr>
          <w:p w14:paraId="43022008"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0" w:type="pct"/>
            <w:tcBorders>
              <w:top w:val="nil"/>
              <w:left w:val="nil"/>
              <w:bottom w:val="single" w:sz="4" w:space="0" w:color="auto"/>
              <w:right w:val="single" w:sz="4" w:space="0" w:color="auto"/>
            </w:tcBorders>
            <w:shd w:val="clear" w:color="auto" w:fill="auto"/>
            <w:vAlign w:val="center"/>
          </w:tcPr>
          <w:p w14:paraId="4393B00B"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r>
      <w:tr w:rsidR="004404D5" w:rsidRPr="00F04A97" w14:paraId="0A438C9E" w14:textId="77777777" w:rsidTr="00F04A97">
        <w:trPr>
          <w:trHeight w:val="600"/>
        </w:trPr>
        <w:tc>
          <w:tcPr>
            <w:tcW w:w="269" w:type="pct"/>
            <w:shd w:val="clear" w:color="auto" w:fill="auto"/>
            <w:vAlign w:val="center"/>
            <w:hideMark/>
          </w:tcPr>
          <w:p w14:paraId="7CEB6506" w14:textId="77777777" w:rsidR="001979BB" w:rsidRPr="00F04A97" w:rsidRDefault="001979BB" w:rsidP="00F04A97">
            <w:pPr>
              <w:contextualSpacing/>
              <w:jc w:val="center"/>
              <w:rPr>
                <w:rFonts w:ascii="Myriad Pro" w:hAnsi="Myriad Pro"/>
                <w:sz w:val="20"/>
                <w:szCs w:val="20"/>
              </w:rPr>
            </w:pPr>
            <w:r w:rsidRPr="00F04A97">
              <w:rPr>
                <w:rFonts w:ascii="Myriad Pro" w:hAnsi="Myriad Pro"/>
                <w:sz w:val="20"/>
                <w:szCs w:val="20"/>
              </w:rPr>
              <w:t>0.5</w:t>
            </w:r>
          </w:p>
        </w:tc>
        <w:tc>
          <w:tcPr>
            <w:tcW w:w="1004" w:type="pct"/>
            <w:shd w:val="clear" w:color="auto" w:fill="auto"/>
            <w:vAlign w:val="center"/>
            <w:hideMark/>
          </w:tcPr>
          <w:p w14:paraId="6D8F9C40" w14:textId="77777777" w:rsidR="001979BB" w:rsidRPr="00F04A97" w:rsidRDefault="001979BB" w:rsidP="00F04A97">
            <w:pPr>
              <w:contextualSpacing/>
              <w:rPr>
                <w:rFonts w:ascii="Myriad Pro" w:hAnsi="Myriad Pro"/>
                <w:sz w:val="20"/>
                <w:szCs w:val="20"/>
              </w:rPr>
            </w:pPr>
            <w:r w:rsidRPr="00F04A97">
              <w:rPr>
                <w:rFonts w:ascii="Myriad Pro" w:hAnsi="Myriad Pro"/>
                <w:sz w:val="20"/>
                <w:szCs w:val="20"/>
              </w:rPr>
              <w:t>Покупка земельных участков для целей реализации инвестиционных проектов, всего</w:t>
            </w:r>
          </w:p>
        </w:tc>
        <w:tc>
          <w:tcPr>
            <w:tcW w:w="442" w:type="pct"/>
            <w:tcBorders>
              <w:top w:val="nil"/>
              <w:left w:val="single" w:sz="4" w:space="0" w:color="auto"/>
              <w:bottom w:val="single" w:sz="4" w:space="0" w:color="auto"/>
              <w:right w:val="single" w:sz="4" w:space="0" w:color="auto"/>
            </w:tcBorders>
            <w:shd w:val="clear" w:color="auto" w:fill="auto"/>
            <w:vAlign w:val="center"/>
          </w:tcPr>
          <w:p w14:paraId="396A33DE"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nil"/>
              <w:left w:val="nil"/>
              <w:bottom w:val="single" w:sz="4" w:space="0" w:color="auto"/>
              <w:right w:val="single" w:sz="4" w:space="0" w:color="auto"/>
            </w:tcBorders>
            <w:shd w:val="clear" w:color="auto" w:fill="auto"/>
            <w:vAlign w:val="center"/>
          </w:tcPr>
          <w:p w14:paraId="3A54A5CA"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nil"/>
              <w:left w:val="nil"/>
              <w:bottom w:val="single" w:sz="4" w:space="0" w:color="auto"/>
              <w:right w:val="single" w:sz="4" w:space="0" w:color="auto"/>
            </w:tcBorders>
            <w:shd w:val="clear" w:color="auto" w:fill="auto"/>
            <w:vAlign w:val="center"/>
          </w:tcPr>
          <w:p w14:paraId="5C68FD90"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82" w:type="pct"/>
            <w:tcBorders>
              <w:top w:val="nil"/>
              <w:left w:val="nil"/>
              <w:bottom w:val="single" w:sz="4" w:space="0" w:color="auto"/>
              <w:right w:val="single" w:sz="4" w:space="0" w:color="auto"/>
            </w:tcBorders>
            <w:shd w:val="clear" w:color="auto" w:fill="auto"/>
            <w:vAlign w:val="center"/>
          </w:tcPr>
          <w:p w14:paraId="42D46C95"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57" w:type="pct"/>
            <w:tcBorders>
              <w:top w:val="nil"/>
              <w:left w:val="nil"/>
              <w:bottom w:val="single" w:sz="4" w:space="0" w:color="auto"/>
              <w:right w:val="single" w:sz="4" w:space="0" w:color="auto"/>
            </w:tcBorders>
            <w:shd w:val="clear" w:color="auto" w:fill="auto"/>
            <w:vAlign w:val="center"/>
          </w:tcPr>
          <w:p w14:paraId="6A565FDA"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10" w:type="pct"/>
            <w:tcBorders>
              <w:top w:val="nil"/>
              <w:left w:val="single" w:sz="4" w:space="0" w:color="auto"/>
              <w:bottom w:val="single" w:sz="4" w:space="0" w:color="auto"/>
              <w:right w:val="single" w:sz="4" w:space="0" w:color="auto"/>
            </w:tcBorders>
            <w:shd w:val="clear" w:color="auto" w:fill="auto"/>
            <w:vAlign w:val="center"/>
          </w:tcPr>
          <w:p w14:paraId="0EA8123A"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3" w:type="pct"/>
            <w:tcBorders>
              <w:top w:val="nil"/>
              <w:left w:val="nil"/>
              <w:bottom w:val="single" w:sz="4" w:space="0" w:color="auto"/>
              <w:right w:val="single" w:sz="4" w:space="0" w:color="auto"/>
            </w:tcBorders>
            <w:shd w:val="clear" w:color="auto" w:fill="auto"/>
            <w:vAlign w:val="center"/>
          </w:tcPr>
          <w:p w14:paraId="60D0015A"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3" w:type="pct"/>
            <w:tcBorders>
              <w:top w:val="nil"/>
              <w:left w:val="nil"/>
              <w:bottom w:val="single" w:sz="4" w:space="0" w:color="auto"/>
              <w:right w:val="single" w:sz="4" w:space="0" w:color="auto"/>
            </w:tcBorders>
            <w:shd w:val="clear" w:color="auto" w:fill="auto"/>
            <w:vAlign w:val="center"/>
          </w:tcPr>
          <w:p w14:paraId="26D0C213"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96" w:type="pct"/>
            <w:tcBorders>
              <w:top w:val="nil"/>
              <w:left w:val="nil"/>
              <w:bottom w:val="single" w:sz="4" w:space="0" w:color="auto"/>
              <w:right w:val="single" w:sz="4" w:space="0" w:color="auto"/>
            </w:tcBorders>
            <w:shd w:val="clear" w:color="auto" w:fill="auto"/>
            <w:vAlign w:val="center"/>
          </w:tcPr>
          <w:p w14:paraId="31B2075A"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0" w:type="pct"/>
            <w:tcBorders>
              <w:top w:val="nil"/>
              <w:left w:val="nil"/>
              <w:bottom w:val="single" w:sz="4" w:space="0" w:color="auto"/>
              <w:right w:val="single" w:sz="4" w:space="0" w:color="auto"/>
            </w:tcBorders>
            <w:shd w:val="clear" w:color="auto" w:fill="auto"/>
            <w:vAlign w:val="center"/>
          </w:tcPr>
          <w:p w14:paraId="15D0E73B"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r>
      <w:tr w:rsidR="004404D5" w:rsidRPr="00F04A97" w14:paraId="38EF5361" w14:textId="77777777" w:rsidTr="00F04A97">
        <w:trPr>
          <w:trHeight w:val="300"/>
        </w:trPr>
        <w:tc>
          <w:tcPr>
            <w:tcW w:w="269" w:type="pct"/>
            <w:shd w:val="clear" w:color="auto" w:fill="auto"/>
            <w:vAlign w:val="center"/>
            <w:hideMark/>
          </w:tcPr>
          <w:p w14:paraId="5C763621" w14:textId="77777777" w:rsidR="001979BB" w:rsidRPr="00F04A97" w:rsidRDefault="001979BB" w:rsidP="00F04A97">
            <w:pPr>
              <w:contextualSpacing/>
              <w:jc w:val="center"/>
              <w:rPr>
                <w:rFonts w:ascii="Myriad Pro" w:hAnsi="Myriad Pro"/>
                <w:sz w:val="20"/>
                <w:szCs w:val="20"/>
              </w:rPr>
            </w:pPr>
            <w:r w:rsidRPr="00F04A97">
              <w:rPr>
                <w:rFonts w:ascii="Myriad Pro" w:hAnsi="Myriad Pro"/>
                <w:sz w:val="20"/>
                <w:szCs w:val="20"/>
              </w:rPr>
              <w:t>0.6</w:t>
            </w:r>
          </w:p>
        </w:tc>
        <w:tc>
          <w:tcPr>
            <w:tcW w:w="1004" w:type="pct"/>
            <w:shd w:val="clear" w:color="auto" w:fill="auto"/>
            <w:vAlign w:val="center"/>
            <w:hideMark/>
          </w:tcPr>
          <w:p w14:paraId="3E077AB0" w14:textId="77777777" w:rsidR="001979BB" w:rsidRPr="00F04A97" w:rsidRDefault="001979BB" w:rsidP="00F04A97">
            <w:pPr>
              <w:contextualSpacing/>
              <w:rPr>
                <w:rFonts w:ascii="Myriad Pro" w:hAnsi="Myriad Pro"/>
                <w:sz w:val="20"/>
                <w:szCs w:val="20"/>
              </w:rPr>
            </w:pPr>
            <w:r w:rsidRPr="00F04A97">
              <w:rPr>
                <w:rFonts w:ascii="Myriad Pro" w:hAnsi="Myriad Pro"/>
                <w:sz w:val="20"/>
                <w:szCs w:val="20"/>
              </w:rPr>
              <w:t>Прочие инвестиционные проекты, всего</w:t>
            </w:r>
          </w:p>
        </w:tc>
        <w:tc>
          <w:tcPr>
            <w:tcW w:w="442" w:type="pct"/>
            <w:tcBorders>
              <w:top w:val="nil"/>
              <w:left w:val="single" w:sz="4" w:space="0" w:color="auto"/>
              <w:bottom w:val="single" w:sz="4" w:space="0" w:color="auto"/>
              <w:right w:val="single" w:sz="4" w:space="0" w:color="auto"/>
            </w:tcBorders>
            <w:shd w:val="clear" w:color="auto" w:fill="auto"/>
            <w:vAlign w:val="center"/>
            <w:hideMark/>
          </w:tcPr>
          <w:p w14:paraId="3FFA7E97"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12,50</w:t>
            </w:r>
          </w:p>
        </w:tc>
        <w:tc>
          <w:tcPr>
            <w:tcW w:w="317" w:type="pct"/>
            <w:tcBorders>
              <w:top w:val="nil"/>
              <w:left w:val="nil"/>
              <w:bottom w:val="single" w:sz="4" w:space="0" w:color="auto"/>
              <w:right w:val="single" w:sz="4" w:space="0" w:color="auto"/>
            </w:tcBorders>
            <w:shd w:val="clear" w:color="auto" w:fill="auto"/>
            <w:vAlign w:val="center"/>
          </w:tcPr>
          <w:p w14:paraId="07D739BB"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17" w:type="pct"/>
            <w:tcBorders>
              <w:top w:val="nil"/>
              <w:left w:val="nil"/>
              <w:bottom w:val="single" w:sz="4" w:space="0" w:color="auto"/>
              <w:right w:val="single" w:sz="4" w:space="0" w:color="auto"/>
            </w:tcBorders>
            <w:shd w:val="clear" w:color="auto" w:fill="auto"/>
            <w:vAlign w:val="center"/>
          </w:tcPr>
          <w:p w14:paraId="66CE6A5C"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82" w:type="pct"/>
            <w:tcBorders>
              <w:top w:val="nil"/>
              <w:left w:val="nil"/>
              <w:bottom w:val="single" w:sz="4" w:space="0" w:color="auto"/>
              <w:right w:val="single" w:sz="4" w:space="0" w:color="auto"/>
            </w:tcBorders>
            <w:shd w:val="clear" w:color="auto" w:fill="auto"/>
            <w:vAlign w:val="center"/>
            <w:hideMark/>
          </w:tcPr>
          <w:p w14:paraId="17D34ACE"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10,59</w:t>
            </w:r>
          </w:p>
        </w:tc>
        <w:tc>
          <w:tcPr>
            <w:tcW w:w="357" w:type="pct"/>
            <w:tcBorders>
              <w:top w:val="nil"/>
              <w:left w:val="nil"/>
              <w:bottom w:val="single" w:sz="4" w:space="0" w:color="auto"/>
              <w:right w:val="single" w:sz="4" w:space="0" w:color="auto"/>
            </w:tcBorders>
            <w:shd w:val="clear" w:color="auto" w:fill="auto"/>
            <w:vAlign w:val="center"/>
            <w:hideMark/>
          </w:tcPr>
          <w:p w14:paraId="1FE96C39"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1,91</w:t>
            </w:r>
          </w:p>
        </w:tc>
        <w:tc>
          <w:tcPr>
            <w:tcW w:w="410" w:type="pct"/>
            <w:tcBorders>
              <w:top w:val="nil"/>
              <w:left w:val="single" w:sz="4" w:space="0" w:color="auto"/>
              <w:bottom w:val="single" w:sz="4" w:space="0" w:color="auto"/>
              <w:right w:val="single" w:sz="4" w:space="0" w:color="auto"/>
            </w:tcBorders>
            <w:shd w:val="clear" w:color="auto" w:fill="auto"/>
            <w:vAlign w:val="center"/>
          </w:tcPr>
          <w:p w14:paraId="58E980B3"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13,29</w:t>
            </w:r>
          </w:p>
        </w:tc>
        <w:tc>
          <w:tcPr>
            <w:tcW w:w="303" w:type="pct"/>
            <w:tcBorders>
              <w:top w:val="nil"/>
              <w:left w:val="nil"/>
              <w:bottom w:val="single" w:sz="4" w:space="0" w:color="auto"/>
              <w:right w:val="single" w:sz="4" w:space="0" w:color="auto"/>
            </w:tcBorders>
            <w:shd w:val="clear" w:color="auto" w:fill="auto"/>
            <w:vAlign w:val="center"/>
          </w:tcPr>
          <w:p w14:paraId="10FB437F"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303" w:type="pct"/>
            <w:tcBorders>
              <w:top w:val="nil"/>
              <w:left w:val="nil"/>
              <w:bottom w:val="single" w:sz="4" w:space="0" w:color="auto"/>
              <w:right w:val="single" w:sz="4" w:space="0" w:color="auto"/>
            </w:tcBorders>
            <w:shd w:val="clear" w:color="auto" w:fill="auto"/>
            <w:vAlign w:val="center"/>
          </w:tcPr>
          <w:p w14:paraId="12592B44"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0,00</w:t>
            </w:r>
          </w:p>
        </w:tc>
        <w:tc>
          <w:tcPr>
            <w:tcW w:w="496" w:type="pct"/>
            <w:tcBorders>
              <w:top w:val="nil"/>
              <w:left w:val="nil"/>
              <w:bottom w:val="single" w:sz="4" w:space="0" w:color="auto"/>
              <w:right w:val="single" w:sz="4" w:space="0" w:color="auto"/>
            </w:tcBorders>
            <w:shd w:val="clear" w:color="auto" w:fill="auto"/>
            <w:vAlign w:val="center"/>
          </w:tcPr>
          <w:p w14:paraId="01DD982A" w14:textId="77777777" w:rsidR="001979BB" w:rsidRPr="00F04A97" w:rsidRDefault="001979BB" w:rsidP="001979BB">
            <w:pPr>
              <w:contextualSpacing/>
              <w:jc w:val="center"/>
              <w:rPr>
                <w:rFonts w:ascii="Myriad Pro" w:hAnsi="Myriad Pro"/>
                <w:b/>
                <w:sz w:val="20"/>
                <w:szCs w:val="20"/>
              </w:rPr>
            </w:pPr>
            <w:r w:rsidRPr="00F04A97">
              <w:rPr>
                <w:rFonts w:ascii="Myriad Pro" w:hAnsi="Myriad Pro"/>
                <w:b/>
                <w:sz w:val="20"/>
                <w:szCs w:val="20"/>
              </w:rPr>
              <w:t>11,27</w:t>
            </w:r>
          </w:p>
        </w:tc>
        <w:tc>
          <w:tcPr>
            <w:tcW w:w="300" w:type="pct"/>
            <w:tcBorders>
              <w:top w:val="nil"/>
              <w:left w:val="nil"/>
              <w:bottom w:val="single" w:sz="4" w:space="0" w:color="auto"/>
              <w:right w:val="single" w:sz="4" w:space="0" w:color="auto"/>
            </w:tcBorders>
            <w:shd w:val="clear" w:color="auto" w:fill="auto"/>
            <w:vAlign w:val="center"/>
          </w:tcPr>
          <w:p w14:paraId="2D23292C" w14:textId="77777777" w:rsidR="001979BB" w:rsidRPr="00F04A97" w:rsidRDefault="001979BB" w:rsidP="001979BB">
            <w:pPr>
              <w:contextualSpacing/>
              <w:jc w:val="center"/>
              <w:rPr>
                <w:rFonts w:ascii="Myriad Pro" w:hAnsi="Myriad Pro"/>
                <w:sz w:val="20"/>
                <w:szCs w:val="20"/>
              </w:rPr>
            </w:pPr>
            <w:r w:rsidRPr="00F04A97">
              <w:rPr>
                <w:rFonts w:ascii="Myriad Pro" w:hAnsi="Myriad Pro"/>
                <w:sz w:val="20"/>
                <w:szCs w:val="20"/>
              </w:rPr>
              <w:t>2,03</w:t>
            </w:r>
          </w:p>
        </w:tc>
      </w:tr>
    </w:tbl>
    <w:p w14:paraId="3F8E8BD7" w14:textId="77777777" w:rsidR="00F04A97" w:rsidRDefault="00F04A97" w:rsidP="00F04A97">
      <w:pPr>
        <w:pStyle w:val="3e"/>
        <w:rPr>
          <w:rFonts w:eastAsia="Calibri"/>
        </w:rPr>
        <w:sectPr w:rsidR="00F04A97" w:rsidSect="00B94D40">
          <w:pgSz w:w="16838" w:h="11906" w:orient="landscape"/>
          <w:pgMar w:top="1701" w:right="1134" w:bottom="850" w:left="1134" w:header="1247" w:footer="708" w:gutter="0"/>
          <w:cols w:space="708"/>
          <w:docGrid w:linePitch="360"/>
        </w:sectPr>
      </w:pPr>
    </w:p>
    <w:p w14:paraId="5611F0DE" w14:textId="1D708D4A" w:rsidR="001979BB" w:rsidRPr="00D02979" w:rsidRDefault="001979BB" w:rsidP="00F04A97">
      <w:pPr>
        <w:pStyle w:val="3e"/>
        <w:rPr>
          <w:rFonts w:eastAsia="Calibri"/>
        </w:rPr>
      </w:pPr>
      <w:r w:rsidRPr="00D02979">
        <w:rPr>
          <w:rFonts w:eastAsia="Calibri"/>
        </w:rPr>
        <w:t xml:space="preserve">Объем финансирования инвестиционной программы </w:t>
      </w:r>
      <w:r w:rsidR="00C948A0">
        <w:rPr>
          <w:rFonts w:eastAsia="Calibri"/>
        </w:rPr>
        <w:t>АО «Тываэнерго»</w:t>
      </w:r>
      <w:r w:rsidRPr="00D02979">
        <w:rPr>
          <w:rFonts w:eastAsia="Calibri"/>
        </w:rPr>
        <w:t xml:space="preserve"> на 2018 год увеличен на 157,6 млн. руб. за счет увеличения плана финансирования по иным источникам (средства допэмисии).</w:t>
      </w:r>
    </w:p>
    <w:p w14:paraId="095258D5" w14:textId="77777777" w:rsidR="001979BB" w:rsidRPr="00D02979" w:rsidRDefault="001979BB" w:rsidP="00F04A97">
      <w:pPr>
        <w:pStyle w:val="3e"/>
        <w:rPr>
          <w:rFonts w:eastAsia="Calibri"/>
        </w:rPr>
      </w:pPr>
      <w:r w:rsidRPr="00D02979">
        <w:rPr>
          <w:rFonts w:eastAsia="Calibri"/>
        </w:rPr>
        <w:t xml:space="preserve">Объем финансирования за счет средств, полученных от оказания услуг по регулируемым государством ценам (тарифам), сохранен в сумме </w:t>
      </w:r>
      <w:r w:rsidRPr="00D02979">
        <w:rPr>
          <w:rFonts w:eastAsia="Calibri"/>
          <w:b/>
        </w:rPr>
        <w:t>71,80</w:t>
      </w:r>
      <w:r w:rsidRPr="00D02979">
        <w:rPr>
          <w:rFonts w:eastAsia="Calibri"/>
        </w:rPr>
        <w:t xml:space="preserve"> млн. руб.</w:t>
      </w:r>
    </w:p>
    <w:p w14:paraId="5D9E8AEE" w14:textId="678DFFEA" w:rsidR="001979BB" w:rsidRPr="00D02979" w:rsidRDefault="001979BB" w:rsidP="00F04A97">
      <w:pPr>
        <w:pStyle w:val="59"/>
      </w:pPr>
      <w:r w:rsidRPr="00D02979">
        <w:t xml:space="preserve">Корректировка плана освоения капитальных вложений инвестиционной программы </w:t>
      </w:r>
      <w:r w:rsidR="00C948A0">
        <w:t>АО «Тываэнерго»</w:t>
      </w:r>
      <w:r w:rsidRPr="00D02979">
        <w:t xml:space="preserve"> на 2018 год</w:t>
      </w:r>
    </w:p>
    <w:p w14:paraId="2644A806" w14:textId="77777777" w:rsidR="001979BB" w:rsidRPr="00D02979" w:rsidRDefault="001979BB" w:rsidP="00F04A97">
      <w:pPr>
        <w:pStyle w:val="3e"/>
        <w:jc w:val="right"/>
        <w:rPr>
          <w:rFonts w:eastAsia="Calibri"/>
        </w:rPr>
      </w:pPr>
      <w:r w:rsidRPr="00D02979">
        <w:rPr>
          <w:rFonts w:eastAsia="Calibri"/>
        </w:rPr>
        <w:t>млн.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3147"/>
        <w:gridCol w:w="1387"/>
        <w:gridCol w:w="1327"/>
        <w:gridCol w:w="1441"/>
        <w:gridCol w:w="1321"/>
      </w:tblGrid>
      <w:tr w:rsidR="00EA586C" w:rsidRPr="00EA586C" w14:paraId="00841952" w14:textId="77777777" w:rsidTr="00EA586C">
        <w:trPr>
          <w:trHeight w:val="315"/>
          <w:tblHeader/>
        </w:trPr>
        <w:tc>
          <w:tcPr>
            <w:tcW w:w="3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EEC6AC"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 п/п</w:t>
            </w:r>
          </w:p>
        </w:tc>
        <w:tc>
          <w:tcPr>
            <w:tcW w:w="1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487BD2"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7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C2D7C5"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Приказ МЭ РФ от 27.10.2017 №6</w:t>
            </w:r>
            <w:r w:rsidRPr="00EA586C">
              <w:rPr>
                <w:rFonts w:ascii="Myriad Pro" w:hAnsi="Myriad Pro"/>
                <w:b/>
                <w:bCs/>
                <w:color w:val="FFFFFF" w:themeColor="background1"/>
                <w:sz w:val="20"/>
                <w:szCs w:val="20"/>
                <w:lang w:val="en-US"/>
              </w:rPr>
              <w:t>@</w:t>
            </w:r>
          </w:p>
        </w:tc>
        <w:tc>
          <w:tcPr>
            <w:tcW w:w="148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DC680C"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Приказ МЭ РФ от 17.10.2018 №4</w:t>
            </w:r>
            <w:r w:rsidRPr="00EA586C">
              <w:rPr>
                <w:rFonts w:ascii="Myriad Pro" w:hAnsi="Myriad Pro"/>
                <w:b/>
                <w:bCs/>
                <w:color w:val="FFFFFF" w:themeColor="background1"/>
                <w:sz w:val="20"/>
                <w:szCs w:val="20"/>
                <w:lang w:val="en-US"/>
              </w:rPr>
              <w:t>@</w:t>
            </w:r>
          </w:p>
        </w:tc>
        <w:tc>
          <w:tcPr>
            <w:tcW w:w="7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907923"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Отклонение</w:t>
            </w:r>
          </w:p>
        </w:tc>
      </w:tr>
      <w:tr w:rsidR="00EA586C" w:rsidRPr="00EA586C" w14:paraId="28B1E071" w14:textId="77777777" w:rsidTr="00EA586C">
        <w:trPr>
          <w:trHeight w:val="315"/>
          <w:tblHeader/>
        </w:trPr>
        <w:tc>
          <w:tcPr>
            <w:tcW w:w="3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CC1DF4" w14:textId="77777777" w:rsidR="001979BB" w:rsidRPr="00EA586C" w:rsidRDefault="001979BB" w:rsidP="001979BB">
            <w:pPr>
              <w:contextualSpacing/>
              <w:jc w:val="center"/>
              <w:rPr>
                <w:rFonts w:ascii="Myriad Pro" w:hAnsi="Myriad Pro"/>
                <w:b/>
                <w:bCs/>
                <w:color w:val="FFFFFF" w:themeColor="background1"/>
                <w:sz w:val="20"/>
                <w:szCs w:val="20"/>
              </w:rPr>
            </w:pPr>
          </w:p>
        </w:tc>
        <w:tc>
          <w:tcPr>
            <w:tcW w:w="1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5F834" w14:textId="77777777" w:rsidR="001979BB" w:rsidRPr="00EA586C" w:rsidRDefault="001979BB" w:rsidP="001979BB">
            <w:pPr>
              <w:contextualSpacing/>
              <w:jc w:val="center"/>
              <w:rPr>
                <w:rFonts w:ascii="Myriad Pro" w:hAnsi="Myriad Pro"/>
                <w:b/>
                <w:bCs/>
                <w:color w:val="FFFFFF" w:themeColor="background1"/>
                <w:sz w:val="20"/>
                <w:szCs w:val="20"/>
              </w:rPr>
            </w:pPr>
          </w:p>
        </w:tc>
        <w:tc>
          <w:tcPr>
            <w:tcW w:w="7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2FAAAC" w14:textId="77777777" w:rsidR="001979BB" w:rsidRPr="00EA586C" w:rsidRDefault="001979BB" w:rsidP="001979BB">
            <w:pPr>
              <w:contextualSpacing/>
              <w:jc w:val="center"/>
              <w:rPr>
                <w:rFonts w:ascii="Myriad Pro" w:hAnsi="Myriad Pro"/>
                <w:b/>
                <w:bCs/>
                <w:color w:val="FFFFFF" w:themeColor="background1"/>
                <w:sz w:val="20"/>
                <w:szCs w:val="20"/>
              </w:rPr>
            </w:pP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B362C7"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Всего, в т.ч.</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E11B0C"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Амортизация</w:t>
            </w:r>
          </w:p>
        </w:tc>
        <w:tc>
          <w:tcPr>
            <w:tcW w:w="7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D78263" w14:textId="77777777" w:rsidR="001979BB" w:rsidRPr="00EA586C" w:rsidRDefault="001979BB" w:rsidP="001979BB">
            <w:pPr>
              <w:contextualSpacing/>
              <w:jc w:val="center"/>
              <w:rPr>
                <w:rFonts w:ascii="Myriad Pro" w:hAnsi="Myriad Pro"/>
                <w:b/>
                <w:bCs/>
                <w:color w:val="FFFFFF" w:themeColor="background1"/>
                <w:sz w:val="20"/>
                <w:szCs w:val="20"/>
              </w:rPr>
            </w:pPr>
          </w:p>
        </w:tc>
      </w:tr>
      <w:tr w:rsidR="00EA586C" w:rsidRPr="00EA586C" w14:paraId="56077DEA" w14:textId="77777777" w:rsidTr="00EA586C">
        <w:trPr>
          <w:trHeight w:val="160"/>
          <w:tblHeader/>
        </w:trPr>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FC05AC"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1</w:t>
            </w:r>
          </w:p>
        </w:tc>
        <w:tc>
          <w:tcPr>
            <w:tcW w:w="1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728149"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2</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D69347"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3</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DCE8C1"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4</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DA056A"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5</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0E6A0E" w14:textId="77777777" w:rsidR="001979BB" w:rsidRPr="00EA586C" w:rsidRDefault="001979BB" w:rsidP="001979BB">
            <w:pPr>
              <w:contextualSpacing/>
              <w:jc w:val="center"/>
              <w:rPr>
                <w:rFonts w:ascii="Myriad Pro" w:hAnsi="Myriad Pro"/>
                <w:b/>
                <w:bCs/>
                <w:color w:val="FFFFFF" w:themeColor="background1"/>
                <w:sz w:val="20"/>
                <w:szCs w:val="20"/>
              </w:rPr>
            </w:pPr>
            <w:r w:rsidRPr="00EA586C">
              <w:rPr>
                <w:rFonts w:ascii="Myriad Pro" w:hAnsi="Myriad Pro"/>
                <w:b/>
                <w:bCs/>
                <w:color w:val="FFFFFF" w:themeColor="background1"/>
                <w:sz w:val="20"/>
                <w:szCs w:val="20"/>
              </w:rPr>
              <w:t>6 = (4-3)</w:t>
            </w:r>
          </w:p>
        </w:tc>
      </w:tr>
      <w:tr w:rsidR="004404D5" w:rsidRPr="00EA586C" w14:paraId="5A681E31" w14:textId="77777777" w:rsidTr="00EA586C">
        <w:trPr>
          <w:trHeight w:val="405"/>
        </w:trPr>
        <w:tc>
          <w:tcPr>
            <w:tcW w:w="386" w:type="pct"/>
            <w:tcBorders>
              <w:top w:val="single" w:sz="4" w:space="0" w:color="FFFFFF" w:themeColor="background1"/>
            </w:tcBorders>
            <w:shd w:val="clear" w:color="auto" w:fill="auto"/>
            <w:vAlign w:val="center"/>
            <w:hideMark/>
          </w:tcPr>
          <w:p w14:paraId="78766A3F" w14:textId="77777777" w:rsidR="001979BB" w:rsidRPr="00EA586C" w:rsidRDefault="001979BB" w:rsidP="001979BB">
            <w:pPr>
              <w:contextualSpacing/>
              <w:jc w:val="both"/>
              <w:rPr>
                <w:rFonts w:ascii="Myriad Pro" w:hAnsi="Myriad Pro"/>
                <w:sz w:val="20"/>
                <w:szCs w:val="20"/>
              </w:rPr>
            </w:pPr>
            <w:r w:rsidRPr="00EA586C">
              <w:rPr>
                <w:rFonts w:ascii="Myriad Pro" w:hAnsi="Myriad Pro"/>
                <w:sz w:val="20"/>
                <w:szCs w:val="20"/>
              </w:rPr>
              <w:t>0</w:t>
            </w:r>
          </w:p>
        </w:tc>
        <w:tc>
          <w:tcPr>
            <w:tcW w:w="1684" w:type="pct"/>
            <w:tcBorders>
              <w:top w:val="single" w:sz="4" w:space="0" w:color="FFFFFF" w:themeColor="background1"/>
            </w:tcBorders>
            <w:shd w:val="clear" w:color="auto" w:fill="auto"/>
            <w:vAlign w:val="center"/>
            <w:hideMark/>
          </w:tcPr>
          <w:p w14:paraId="71D6F6D5" w14:textId="77777777" w:rsidR="001979BB" w:rsidRPr="00EA586C" w:rsidRDefault="001979BB" w:rsidP="001979BB">
            <w:pPr>
              <w:contextualSpacing/>
              <w:rPr>
                <w:rFonts w:ascii="Myriad Pro" w:hAnsi="Myriad Pro"/>
                <w:sz w:val="20"/>
                <w:szCs w:val="20"/>
              </w:rPr>
            </w:pPr>
            <w:r w:rsidRPr="00EA586C">
              <w:rPr>
                <w:rFonts w:ascii="Myriad Pro" w:hAnsi="Myriad Pro"/>
                <w:sz w:val="20"/>
                <w:szCs w:val="20"/>
              </w:rPr>
              <w:t>ВСЕГО по инвестиционной программе, в том числе:</w:t>
            </w:r>
          </w:p>
        </w:tc>
        <w:tc>
          <w:tcPr>
            <w:tcW w:w="742" w:type="pct"/>
            <w:tcBorders>
              <w:top w:val="single" w:sz="4" w:space="0" w:color="FFFFFF" w:themeColor="background1"/>
            </w:tcBorders>
            <w:shd w:val="clear" w:color="auto" w:fill="auto"/>
            <w:vAlign w:val="center"/>
          </w:tcPr>
          <w:p w14:paraId="5EC844A2" w14:textId="77777777" w:rsidR="001979BB" w:rsidRPr="00EA586C" w:rsidRDefault="001979BB" w:rsidP="001979BB">
            <w:pPr>
              <w:contextualSpacing/>
              <w:jc w:val="center"/>
              <w:rPr>
                <w:rFonts w:ascii="Myriad Pro" w:hAnsi="Myriad Pro"/>
                <w:b/>
                <w:sz w:val="20"/>
                <w:szCs w:val="20"/>
              </w:rPr>
            </w:pPr>
            <w:r w:rsidRPr="00EA586C">
              <w:rPr>
                <w:rFonts w:ascii="Myriad Pro" w:hAnsi="Myriad Pro"/>
                <w:b/>
                <w:sz w:val="20"/>
                <w:szCs w:val="20"/>
              </w:rPr>
              <w:t>71,85</w:t>
            </w:r>
          </w:p>
        </w:tc>
        <w:tc>
          <w:tcPr>
            <w:tcW w:w="7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3FDF369" w14:textId="77777777" w:rsidR="001979BB" w:rsidRPr="00EA586C" w:rsidRDefault="001979BB" w:rsidP="001979BB">
            <w:pPr>
              <w:contextualSpacing/>
              <w:jc w:val="center"/>
              <w:rPr>
                <w:rFonts w:ascii="Myriad Pro" w:hAnsi="Myriad Pro"/>
                <w:b/>
                <w:sz w:val="20"/>
                <w:szCs w:val="20"/>
              </w:rPr>
            </w:pPr>
            <w:r w:rsidRPr="00EA586C">
              <w:rPr>
                <w:rFonts w:ascii="Myriad Pro" w:hAnsi="Myriad Pro"/>
                <w:b/>
                <w:bCs/>
                <w:sz w:val="20"/>
                <w:szCs w:val="20"/>
              </w:rPr>
              <w:t>214,63</w:t>
            </w:r>
          </w:p>
        </w:tc>
        <w:tc>
          <w:tcPr>
            <w:tcW w:w="771" w:type="pct"/>
            <w:tcBorders>
              <w:top w:val="single" w:sz="4" w:space="0" w:color="FFFFFF" w:themeColor="background1"/>
              <w:left w:val="single" w:sz="4" w:space="0" w:color="auto"/>
              <w:bottom w:val="single" w:sz="4" w:space="0" w:color="auto"/>
              <w:right w:val="single" w:sz="4" w:space="0" w:color="auto"/>
            </w:tcBorders>
            <w:vAlign w:val="center"/>
          </w:tcPr>
          <w:p w14:paraId="006FE6F4" w14:textId="77777777" w:rsidR="001979BB" w:rsidRPr="00EA586C" w:rsidRDefault="001979BB" w:rsidP="001979BB">
            <w:pPr>
              <w:contextualSpacing/>
              <w:jc w:val="center"/>
              <w:rPr>
                <w:rFonts w:ascii="Myriad Pro" w:hAnsi="Myriad Pro"/>
                <w:b/>
                <w:sz w:val="20"/>
                <w:szCs w:val="20"/>
              </w:rPr>
            </w:pPr>
            <w:r w:rsidRPr="00EA586C">
              <w:rPr>
                <w:rFonts w:ascii="Myriad Pro" w:hAnsi="Myriad Pro"/>
                <w:b/>
                <w:sz w:val="20"/>
                <w:szCs w:val="20"/>
              </w:rPr>
              <w:t>101,61</w:t>
            </w:r>
          </w:p>
        </w:tc>
        <w:tc>
          <w:tcPr>
            <w:tcW w:w="707" w:type="pct"/>
            <w:tcBorders>
              <w:top w:val="single" w:sz="4" w:space="0" w:color="FFFFFF" w:themeColor="background1"/>
              <w:left w:val="single" w:sz="4" w:space="0" w:color="auto"/>
              <w:bottom w:val="single" w:sz="4" w:space="0" w:color="auto"/>
              <w:right w:val="single" w:sz="4" w:space="0" w:color="auto"/>
            </w:tcBorders>
            <w:vAlign w:val="center"/>
          </w:tcPr>
          <w:p w14:paraId="5FFBD004" w14:textId="77777777" w:rsidR="001979BB" w:rsidRPr="00EA586C" w:rsidRDefault="001979BB" w:rsidP="001979BB">
            <w:pPr>
              <w:contextualSpacing/>
              <w:jc w:val="center"/>
              <w:rPr>
                <w:rFonts w:ascii="Myriad Pro" w:hAnsi="Myriad Pro"/>
                <w:b/>
                <w:sz w:val="20"/>
                <w:szCs w:val="20"/>
              </w:rPr>
            </w:pPr>
            <w:r w:rsidRPr="00EA586C">
              <w:rPr>
                <w:rFonts w:ascii="Myriad Pro" w:hAnsi="Myriad Pro"/>
                <w:b/>
                <w:sz w:val="20"/>
                <w:szCs w:val="20"/>
              </w:rPr>
              <w:t>142,78</w:t>
            </w:r>
          </w:p>
        </w:tc>
      </w:tr>
      <w:tr w:rsidR="004404D5" w:rsidRPr="00EA586C" w14:paraId="585EEE95" w14:textId="77777777" w:rsidTr="004404D5">
        <w:trPr>
          <w:trHeight w:val="156"/>
        </w:trPr>
        <w:tc>
          <w:tcPr>
            <w:tcW w:w="386" w:type="pct"/>
            <w:shd w:val="clear" w:color="auto" w:fill="auto"/>
            <w:vAlign w:val="bottom"/>
            <w:hideMark/>
          </w:tcPr>
          <w:p w14:paraId="675B22F4" w14:textId="77777777" w:rsidR="001979BB" w:rsidRPr="00EA586C" w:rsidRDefault="001979BB" w:rsidP="001979BB">
            <w:pPr>
              <w:contextualSpacing/>
              <w:jc w:val="both"/>
              <w:rPr>
                <w:rFonts w:ascii="Myriad Pro" w:hAnsi="Myriad Pro"/>
                <w:sz w:val="20"/>
                <w:szCs w:val="20"/>
              </w:rPr>
            </w:pPr>
            <w:r w:rsidRPr="00EA586C">
              <w:rPr>
                <w:rFonts w:ascii="Myriad Pro" w:hAnsi="Myriad Pro"/>
                <w:sz w:val="20"/>
                <w:szCs w:val="20"/>
              </w:rPr>
              <w:t>0.1</w:t>
            </w:r>
          </w:p>
        </w:tc>
        <w:tc>
          <w:tcPr>
            <w:tcW w:w="1684" w:type="pct"/>
            <w:shd w:val="clear" w:color="auto" w:fill="auto"/>
            <w:vAlign w:val="bottom"/>
            <w:hideMark/>
          </w:tcPr>
          <w:p w14:paraId="2E58CCB9" w14:textId="77777777" w:rsidR="001979BB" w:rsidRPr="00EA586C" w:rsidRDefault="001979BB" w:rsidP="001979BB">
            <w:pPr>
              <w:contextualSpacing/>
              <w:rPr>
                <w:rFonts w:ascii="Myriad Pro" w:hAnsi="Myriad Pro"/>
                <w:sz w:val="20"/>
                <w:szCs w:val="20"/>
              </w:rPr>
            </w:pPr>
            <w:r w:rsidRPr="00EA586C">
              <w:rPr>
                <w:rFonts w:ascii="Myriad Pro" w:hAnsi="Myriad Pro"/>
                <w:sz w:val="20"/>
                <w:szCs w:val="20"/>
              </w:rPr>
              <w:t>Технологическое присоединение, всего</w:t>
            </w:r>
          </w:p>
        </w:tc>
        <w:tc>
          <w:tcPr>
            <w:tcW w:w="742" w:type="pct"/>
            <w:tcBorders>
              <w:top w:val="single" w:sz="4" w:space="0" w:color="auto"/>
              <w:left w:val="single" w:sz="4" w:space="0" w:color="auto"/>
              <w:bottom w:val="single" w:sz="4" w:space="0" w:color="auto"/>
              <w:right w:val="single" w:sz="4" w:space="0" w:color="auto"/>
            </w:tcBorders>
            <w:shd w:val="clear" w:color="auto" w:fill="auto"/>
            <w:vAlign w:val="center"/>
          </w:tcPr>
          <w:p w14:paraId="1FB2A622"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26,71</w:t>
            </w:r>
          </w:p>
        </w:tc>
        <w:tc>
          <w:tcPr>
            <w:tcW w:w="710" w:type="pct"/>
            <w:tcBorders>
              <w:top w:val="nil"/>
              <w:left w:val="single" w:sz="4" w:space="0" w:color="auto"/>
              <w:bottom w:val="single" w:sz="4" w:space="0" w:color="auto"/>
              <w:right w:val="single" w:sz="4" w:space="0" w:color="auto"/>
            </w:tcBorders>
            <w:shd w:val="clear" w:color="auto" w:fill="auto"/>
            <w:vAlign w:val="center"/>
          </w:tcPr>
          <w:p w14:paraId="239C206C"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56,59</w:t>
            </w:r>
          </w:p>
        </w:tc>
        <w:tc>
          <w:tcPr>
            <w:tcW w:w="771" w:type="pct"/>
            <w:tcBorders>
              <w:top w:val="nil"/>
              <w:left w:val="single" w:sz="4" w:space="0" w:color="auto"/>
              <w:bottom w:val="single" w:sz="4" w:space="0" w:color="auto"/>
              <w:right w:val="single" w:sz="4" w:space="0" w:color="auto"/>
            </w:tcBorders>
            <w:vAlign w:val="center"/>
          </w:tcPr>
          <w:p w14:paraId="3794A04F" w14:textId="77777777" w:rsidR="001979BB" w:rsidRPr="00EA586C" w:rsidRDefault="001979BB" w:rsidP="001979BB">
            <w:pPr>
              <w:contextualSpacing/>
              <w:jc w:val="center"/>
              <w:rPr>
                <w:rFonts w:ascii="Myriad Pro" w:hAnsi="Myriad Pro"/>
                <w:b/>
                <w:sz w:val="20"/>
                <w:szCs w:val="20"/>
              </w:rPr>
            </w:pPr>
            <w:r w:rsidRPr="00EA586C">
              <w:rPr>
                <w:rFonts w:ascii="Myriad Pro" w:hAnsi="Myriad Pro"/>
                <w:b/>
                <w:sz w:val="20"/>
                <w:szCs w:val="20"/>
              </w:rPr>
              <w:t>56,02</w:t>
            </w:r>
          </w:p>
        </w:tc>
        <w:tc>
          <w:tcPr>
            <w:tcW w:w="707" w:type="pct"/>
            <w:tcBorders>
              <w:top w:val="nil"/>
              <w:left w:val="single" w:sz="4" w:space="0" w:color="auto"/>
              <w:bottom w:val="single" w:sz="4" w:space="0" w:color="auto"/>
              <w:right w:val="single" w:sz="4" w:space="0" w:color="auto"/>
            </w:tcBorders>
            <w:vAlign w:val="center"/>
          </w:tcPr>
          <w:p w14:paraId="5BD6BEB4"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29,88</w:t>
            </w:r>
          </w:p>
        </w:tc>
      </w:tr>
      <w:tr w:rsidR="004404D5" w:rsidRPr="00EA586C" w14:paraId="7FB4B754" w14:textId="77777777" w:rsidTr="004404D5">
        <w:trPr>
          <w:trHeight w:val="416"/>
        </w:trPr>
        <w:tc>
          <w:tcPr>
            <w:tcW w:w="386" w:type="pct"/>
            <w:shd w:val="clear" w:color="auto" w:fill="auto"/>
            <w:vAlign w:val="bottom"/>
            <w:hideMark/>
          </w:tcPr>
          <w:p w14:paraId="4CF3B93F" w14:textId="77777777" w:rsidR="001979BB" w:rsidRPr="00EA586C" w:rsidRDefault="001979BB" w:rsidP="001979BB">
            <w:pPr>
              <w:contextualSpacing/>
              <w:jc w:val="both"/>
              <w:rPr>
                <w:rFonts w:ascii="Myriad Pro" w:hAnsi="Myriad Pro"/>
                <w:sz w:val="20"/>
                <w:szCs w:val="20"/>
              </w:rPr>
            </w:pPr>
            <w:r w:rsidRPr="00EA586C">
              <w:rPr>
                <w:rFonts w:ascii="Myriad Pro" w:hAnsi="Myriad Pro"/>
                <w:sz w:val="20"/>
                <w:szCs w:val="20"/>
              </w:rPr>
              <w:t>0.2</w:t>
            </w:r>
          </w:p>
        </w:tc>
        <w:tc>
          <w:tcPr>
            <w:tcW w:w="1684" w:type="pct"/>
            <w:shd w:val="clear" w:color="auto" w:fill="auto"/>
            <w:vAlign w:val="bottom"/>
            <w:hideMark/>
          </w:tcPr>
          <w:p w14:paraId="3D168E0A" w14:textId="77777777" w:rsidR="001979BB" w:rsidRPr="00EA586C" w:rsidRDefault="001979BB" w:rsidP="001979BB">
            <w:pPr>
              <w:contextualSpacing/>
              <w:rPr>
                <w:rFonts w:ascii="Myriad Pro" w:hAnsi="Myriad Pro"/>
                <w:sz w:val="20"/>
                <w:szCs w:val="20"/>
              </w:rPr>
            </w:pPr>
            <w:r w:rsidRPr="00EA586C">
              <w:rPr>
                <w:rFonts w:ascii="Myriad Pro" w:hAnsi="Myriad Pro"/>
                <w:sz w:val="20"/>
                <w:szCs w:val="20"/>
              </w:rPr>
              <w:t>Реконструкция, модернизация, техническое перевооружение, всего</w:t>
            </w:r>
          </w:p>
        </w:tc>
        <w:tc>
          <w:tcPr>
            <w:tcW w:w="742" w:type="pct"/>
            <w:tcBorders>
              <w:top w:val="nil"/>
              <w:left w:val="single" w:sz="4" w:space="0" w:color="auto"/>
              <w:bottom w:val="single" w:sz="4" w:space="0" w:color="auto"/>
              <w:right w:val="single" w:sz="4" w:space="0" w:color="auto"/>
            </w:tcBorders>
            <w:shd w:val="clear" w:color="auto" w:fill="auto"/>
            <w:vAlign w:val="center"/>
          </w:tcPr>
          <w:p w14:paraId="2553DB8B"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34,54</w:t>
            </w:r>
          </w:p>
        </w:tc>
        <w:tc>
          <w:tcPr>
            <w:tcW w:w="710" w:type="pct"/>
            <w:tcBorders>
              <w:top w:val="nil"/>
              <w:left w:val="single" w:sz="4" w:space="0" w:color="auto"/>
              <w:bottom w:val="single" w:sz="4" w:space="0" w:color="auto"/>
              <w:right w:val="single" w:sz="4" w:space="0" w:color="auto"/>
            </w:tcBorders>
            <w:shd w:val="clear" w:color="auto" w:fill="auto"/>
            <w:vAlign w:val="center"/>
          </w:tcPr>
          <w:p w14:paraId="1D1A2908"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44,36</w:t>
            </w:r>
          </w:p>
        </w:tc>
        <w:tc>
          <w:tcPr>
            <w:tcW w:w="771" w:type="pct"/>
            <w:tcBorders>
              <w:top w:val="nil"/>
              <w:left w:val="single" w:sz="4" w:space="0" w:color="auto"/>
              <w:bottom w:val="single" w:sz="4" w:space="0" w:color="auto"/>
              <w:right w:val="single" w:sz="4" w:space="0" w:color="auto"/>
            </w:tcBorders>
            <w:vAlign w:val="center"/>
          </w:tcPr>
          <w:p w14:paraId="0FA4E0F7" w14:textId="77777777" w:rsidR="001979BB" w:rsidRPr="00EA586C" w:rsidRDefault="001979BB" w:rsidP="001979BB">
            <w:pPr>
              <w:contextualSpacing/>
              <w:jc w:val="center"/>
              <w:rPr>
                <w:rFonts w:ascii="Myriad Pro" w:hAnsi="Myriad Pro"/>
                <w:b/>
                <w:sz w:val="20"/>
                <w:szCs w:val="20"/>
              </w:rPr>
            </w:pPr>
            <w:r w:rsidRPr="00EA586C">
              <w:rPr>
                <w:rFonts w:ascii="Myriad Pro" w:hAnsi="Myriad Pro"/>
                <w:b/>
                <w:sz w:val="20"/>
                <w:szCs w:val="20"/>
              </w:rPr>
              <w:t>33,41</w:t>
            </w:r>
          </w:p>
        </w:tc>
        <w:tc>
          <w:tcPr>
            <w:tcW w:w="707" w:type="pct"/>
            <w:tcBorders>
              <w:top w:val="nil"/>
              <w:left w:val="single" w:sz="4" w:space="0" w:color="auto"/>
              <w:bottom w:val="single" w:sz="4" w:space="0" w:color="auto"/>
              <w:right w:val="single" w:sz="4" w:space="0" w:color="auto"/>
            </w:tcBorders>
            <w:vAlign w:val="center"/>
          </w:tcPr>
          <w:p w14:paraId="43571B07"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9,82</w:t>
            </w:r>
          </w:p>
        </w:tc>
      </w:tr>
      <w:tr w:rsidR="004404D5" w:rsidRPr="00EA586C" w14:paraId="0F32E6BF" w14:textId="77777777" w:rsidTr="004404D5">
        <w:trPr>
          <w:trHeight w:val="804"/>
        </w:trPr>
        <w:tc>
          <w:tcPr>
            <w:tcW w:w="386" w:type="pct"/>
            <w:shd w:val="clear" w:color="auto" w:fill="auto"/>
            <w:vAlign w:val="bottom"/>
            <w:hideMark/>
          </w:tcPr>
          <w:p w14:paraId="52E9FEE9" w14:textId="77777777" w:rsidR="001979BB" w:rsidRPr="00EA586C" w:rsidRDefault="001979BB" w:rsidP="001979BB">
            <w:pPr>
              <w:contextualSpacing/>
              <w:jc w:val="both"/>
              <w:rPr>
                <w:rFonts w:ascii="Myriad Pro" w:hAnsi="Myriad Pro"/>
                <w:sz w:val="20"/>
                <w:szCs w:val="20"/>
              </w:rPr>
            </w:pPr>
            <w:r w:rsidRPr="00EA586C">
              <w:rPr>
                <w:rFonts w:ascii="Myriad Pro" w:hAnsi="Myriad Pro"/>
                <w:sz w:val="20"/>
                <w:szCs w:val="20"/>
              </w:rPr>
              <w:t>0.3</w:t>
            </w:r>
          </w:p>
        </w:tc>
        <w:tc>
          <w:tcPr>
            <w:tcW w:w="1684" w:type="pct"/>
            <w:shd w:val="clear" w:color="auto" w:fill="auto"/>
            <w:vAlign w:val="bottom"/>
            <w:hideMark/>
          </w:tcPr>
          <w:p w14:paraId="75E511F9" w14:textId="77777777" w:rsidR="001979BB" w:rsidRPr="00EA586C" w:rsidRDefault="001979BB" w:rsidP="001979BB">
            <w:pPr>
              <w:contextualSpacing/>
              <w:rPr>
                <w:rFonts w:ascii="Myriad Pro" w:hAnsi="Myriad Pro"/>
                <w:sz w:val="20"/>
                <w:szCs w:val="20"/>
              </w:rPr>
            </w:pPr>
            <w:r w:rsidRPr="00EA586C">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742" w:type="pct"/>
            <w:tcBorders>
              <w:top w:val="nil"/>
              <w:left w:val="single" w:sz="4" w:space="0" w:color="auto"/>
              <w:bottom w:val="single" w:sz="4" w:space="0" w:color="auto"/>
              <w:right w:val="single" w:sz="4" w:space="0" w:color="auto"/>
            </w:tcBorders>
            <w:shd w:val="clear" w:color="auto" w:fill="auto"/>
            <w:vAlign w:val="center"/>
          </w:tcPr>
          <w:p w14:paraId="6FEF7BC9"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0,00</w:t>
            </w:r>
          </w:p>
        </w:tc>
        <w:tc>
          <w:tcPr>
            <w:tcW w:w="710" w:type="pct"/>
            <w:tcBorders>
              <w:top w:val="nil"/>
              <w:left w:val="single" w:sz="4" w:space="0" w:color="auto"/>
              <w:bottom w:val="single" w:sz="4" w:space="0" w:color="auto"/>
              <w:right w:val="single" w:sz="4" w:space="0" w:color="auto"/>
            </w:tcBorders>
            <w:shd w:val="clear" w:color="auto" w:fill="auto"/>
            <w:vAlign w:val="center"/>
          </w:tcPr>
          <w:p w14:paraId="516CB173"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101,51</w:t>
            </w:r>
          </w:p>
        </w:tc>
        <w:tc>
          <w:tcPr>
            <w:tcW w:w="771" w:type="pct"/>
            <w:tcBorders>
              <w:top w:val="nil"/>
              <w:left w:val="single" w:sz="4" w:space="0" w:color="auto"/>
              <w:bottom w:val="single" w:sz="4" w:space="0" w:color="auto"/>
              <w:right w:val="single" w:sz="4" w:space="0" w:color="auto"/>
            </w:tcBorders>
            <w:vAlign w:val="center"/>
          </w:tcPr>
          <w:p w14:paraId="51E0641D" w14:textId="77777777" w:rsidR="001979BB" w:rsidRPr="00EA586C" w:rsidRDefault="001979BB" w:rsidP="001979BB">
            <w:pPr>
              <w:contextualSpacing/>
              <w:jc w:val="center"/>
              <w:rPr>
                <w:rFonts w:ascii="Myriad Pro" w:hAnsi="Myriad Pro"/>
                <w:sz w:val="20"/>
                <w:szCs w:val="20"/>
              </w:rPr>
            </w:pPr>
          </w:p>
        </w:tc>
        <w:tc>
          <w:tcPr>
            <w:tcW w:w="707" w:type="pct"/>
            <w:tcBorders>
              <w:top w:val="nil"/>
              <w:left w:val="single" w:sz="4" w:space="0" w:color="auto"/>
              <w:bottom w:val="single" w:sz="4" w:space="0" w:color="auto"/>
              <w:right w:val="single" w:sz="4" w:space="0" w:color="auto"/>
            </w:tcBorders>
            <w:vAlign w:val="center"/>
          </w:tcPr>
          <w:p w14:paraId="286D967C"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101,51</w:t>
            </w:r>
          </w:p>
        </w:tc>
      </w:tr>
      <w:tr w:rsidR="004404D5" w:rsidRPr="00EA586C" w14:paraId="11B24556" w14:textId="77777777" w:rsidTr="004404D5">
        <w:trPr>
          <w:trHeight w:val="435"/>
        </w:trPr>
        <w:tc>
          <w:tcPr>
            <w:tcW w:w="386" w:type="pct"/>
            <w:shd w:val="clear" w:color="auto" w:fill="auto"/>
            <w:vAlign w:val="bottom"/>
            <w:hideMark/>
          </w:tcPr>
          <w:p w14:paraId="2ECADCBE" w14:textId="77777777" w:rsidR="001979BB" w:rsidRPr="00EA586C" w:rsidRDefault="001979BB" w:rsidP="001979BB">
            <w:pPr>
              <w:contextualSpacing/>
              <w:jc w:val="both"/>
              <w:rPr>
                <w:rFonts w:ascii="Myriad Pro" w:hAnsi="Myriad Pro"/>
                <w:sz w:val="20"/>
                <w:szCs w:val="20"/>
              </w:rPr>
            </w:pPr>
            <w:r w:rsidRPr="00EA586C">
              <w:rPr>
                <w:rFonts w:ascii="Myriad Pro" w:hAnsi="Myriad Pro"/>
                <w:sz w:val="20"/>
                <w:szCs w:val="20"/>
              </w:rPr>
              <w:t>0.4</w:t>
            </w:r>
          </w:p>
        </w:tc>
        <w:tc>
          <w:tcPr>
            <w:tcW w:w="1684" w:type="pct"/>
            <w:shd w:val="clear" w:color="auto" w:fill="auto"/>
            <w:vAlign w:val="bottom"/>
            <w:hideMark/>
          </w:tcPr>
          <w:p w14:paraId="37833712" w14:textId="77777777" w:rsidR="001979BB" w:rsidRPr="00EA586C" w:rsidRDefault="001979BB" w:rsidP="001979BB">
            <w:pPr>
              <w:contextualSpacing/>
              <w:rPr>
                <w:rFonts w:ascii="Myriad Pro" w:hAnsi="Myriad Pro"/>
                <w:sz w:val="20"/>
                <w:szCs w:val="20"/>
              </w:rPr>
            </w:pPr>
            <w:r w:rsidRPr="00EA586C">
              <w:rPr>
                <w:rFonts w:ascii="Myriad Pro" w:hAnsi="Myriad Pro"/>
                <w:sz w:val="20"/>
                <w:szCs w:val="20"/>
              </w:rPr>
              <w:t>Прочее новое строительство объектов электросетевого хозяйства, всего</w:t>
            </w:r>
          </w:p>
        </w:tc>
        <w:tc>
          <w:tcPr>
            <w:tcW w:w="742" w:type="pct"/>
            <w:tcBorders>
              <w:top w:val="nil"/>
              <w:left w:val="single" w:sz="4" w:space="0" w:color="auto"/>
              <w:bottom w:val="single" w:sz="4" w:space="0" w:color="auto"/>
              <w:right w:val="single" w:sz="4" w:space="0" w:color="auto"/>
            </w:tcBorders>
            <w:shd w:val="clear" w:color="auto" w:fill="auto"/>
            <w:vAlign w:val="center"/>
          </w:tcPr>
          <w:p w14:paraId="3FE48368"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0,00</w:t>
            </w:r>
          </w:p>
        </w:tc>
        <w:tc>
          <w:tcPr>
            <w:tcW w:w="710" w:type="pct"/>
            <w:tcBorders>
              <w:top w:val="nil"/>
              <w:left w:val="single" w:sz="4" w:space="0" w:color="auto"/>
              <w:bottom w:val="single" w:sz="4" w:space="0" w:color="auto"/>
              <w:right w:val="single" w:sz="4" w:space="0" w:color="auto"/>
            </w:tcBorders>
            <w:shd w:val="clear" w:color="auto" w:fill="auto"/>
            <w:vAlign w:val="center"/>
          </w:tcPr>
          <w:p w14:paraId="3C920CC4"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0,00</w:t>
            </w:r>
          </w:p>
        </w:tc>
        <w:tc>
          <w:tcPr>
            <w:tcW w:w="771" w:type="pct"/>
            <w:tcBorders>
              <w:top w:val="nil"/>
              <w:left w:val="single" w:sz="4" w:space="0" w:color="auto"/>
              <w:bottom w:val="single" w:sz="4" w:space="0" w:color="auto"/>
              <w:right w:val="single" w:sz="4" w:space="0" w:color="auto"/>
            </w:tcBorders>
            <w:vAlign w:val="center"/>
          </w:tcPr>
          <w:p w14:paraId="4A0088D4" w14:textId="77777777" w:rsidR="001979BB" w:rsidRPr="00EA586C" w:rsidRDefault="001979BB" w:rsidP="001979BB">
            <w:pPr>
              <w:contextualSpacing/>
              <w:jc w:val="center"/>
              <w:rPr>
                <w:rFonts w:ascii="Myriad Pro" w:hAnsi="Myriad Pro"/>
                <w:sz w:val="20"/>
                <w:szCs w:val="20"/>
              </w:rPr>
            </w:pPr>
          </w:p>
        </w:tc>
        <w:tc>
          <w:tcPr>
            <w:tcW w:w="707" w:type="pct"/>
            <w:tcBorders>
              <w:top w:val="nil"/>
              <w:left w:val="single" w:sz="4" w:space="0" w:color="auto"/>
              <w:bottom w:val="single" w:sz="4" w:space="0" w:color="auto"/>
              <w:right w:val="single" w:sz="4" w:space="0" w:color="auto"/>
            </w:tcBorders>
            <w:vAlign w:val="center"/>
          </w:tcPr>
          <w:p w14:paraId="118E0DC0"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0,00</w:t>
            </w:r>
          </w:p>
        </w:tc>
      </w:tr>
      <w:tr w:rsidR="004404D5" w:rsidRPr="00EA586C" w14:paraId="76AB718D" w14:textId="77777777" w:rsidTr="004404D5">
        <w:trPr>
          <w:trHeight w:val="600"/>
        </w:trPr>
        <w:tc>
          <w:tcPr>
            <w:tcW w:w="386" w:type="pct"/>
            <w:shd w:val="clear" w:color="auto" w:fill="auto"/>
            <w:vAlign w:val="bottom"/>
            <w:hideMark/>
          </w:tcPr>
          <w:p w14:paraId="7F1AABC3" w14:textId="77777777" w:rsidR="001979BB" w:rsidRPr="00EA586C" w:rsidRDefault="001979BB" w:rsidP="001979BB">
            <w:pPr>
              <w:contextualSpacing/>
              <w:jc w:val="both"/>
              <w:rPr>
                <w:rFonts w:ascii="Myriad Pro" w:hAnsi="Myriad Pro"/>
                <w:sz w:val="20"/>
                <w:szCs w:val="20"/>
              </w:rPr>
            </w:pPr>
            <w:r w:rsidRPr="00EA586C">
              <w:rPr>
                <w:rFonts w:ascii="Myriad Pro" w:hAnsi="Myriad Pro"/>
                <w:sz w:val="20"/>
                <w:szCs w:val="20"/>
              </w:rPr>
              <w:t>0.5</w:t>
            </w:r>
          </w:p>
        </w:tc>
        <w:tc>
          <w:tcPr>
            <w:tcW w:w="1684" w:type="pct"/>
            <w:shd w:val="clear" w:color="auto" w:fill="auto"/>
            <w:vAlign w:val="bottom"/>
            <w:hideMark/>
          </w:tcPr>
          <w:p w14:paraId="3D3C4888" w14:textId="77777777" w:rsidR="001979BB" w:rsidRPr="00EA586C" w:rsidRDefault="001979BB" w:rsidP="001979BB">
            <w:pPr>
              <w:contextualSpacing/>
              <w:rPr>
                <w:rFonts w:ascii="Myriad Pro" w:hAnsi="Myriad Pro"/>
                <w:sz w:val="20"/>
                <w:szCs w:val="20"/>
              </w:rPr>
            </w:pPr>
            <w:r w:rsidRPr="00EA586C">
              <w:rPr>
                <w:rFonts w:ascii="Myriad Pro" w:hAnsi="Myriad Pro"/>
                <w:sz w:val="20"/>
                <w:szCs w:val="20"/>
              </w:rPr>
              <w:t>Покупка земельных участков для целей реализации инвестиционных проектов, всего</w:t>
            </w:r>
          </w:p>
        </w:tc>
        <w:tc>
          <w:tcPr>
            <w:tcW w:w="742" w:type="pct"/>
            <w:tcBorders>
              <w:top w:val="nil"/>
              <w:left w:val="single" w:sz="4" w:space="0" w:color="auto"/>
              <w:bottom w:val="single" w:sz="4" w:space="0" w:color="auto"/>
              <w:right w:val="single" w:sz="4" w:space="0" w:color="auto"/>
            </w:tcBorders>
            <w:shd w:val="clear" w:color="auto" w:fill="auto"/>
            <w:vAlign w:val="center"/>
          </w:tcPr>
          <w:p w14:paraId="4CB76A70"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0,00</w:t>
            </w:r>
          </w:p>
        </w:tc>
        <w:tc>
          <w:tcPr>
            <w:tcW w:w="710" w:type="pct"/>
            <w:tcBorders>
              <w:top w:val="nil"/>
              <w:left w:val="single" w:sz="4" w:space="0" w:color="auto"/>
              <w:bottom w:val="single" w:sz="4" w:space="0" w:color="auto"/>
              <w:right w:val="single" w:sz="4" w:space="0" w:color="auto"/>
            </w:tcBorders>
            <w:shd w:val="clear" w:color="auto" w:fill="auto"/>
            <w:vAlign w:val="center"/>
          </w:tcPr>
          <w:p w14:paraId="337B2D25"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0,00</w:t>
            </w:r>
          </w:p>
        </w:tc>
        <w:tc>
          <w:tcPr>
            <w:tcW w:w="771" w:type="pct"/>
            <w:tcBorders>
              <w:top w:val="nil"/>
              <w:left w:val="single" w:sz="4" w:space="0" w:color="auto"/>
              <w:bottom w:val="single" w:sz="4" w:space="0" w:color="auto"/>
              <w:right w:val="single" w:sz="4" w:space="0" w:color="auto"/>
            </w:tcBorders>
            <w:vAlign w:val="center"/>
          </w:tcPr>
          <w:p w14:paraId="177FB1D8" w14:textId="77777777" w:rsidR="001979BB" w:rsidRPr="00EA586C" w:rsidRDefault="001979BB" w:rsidP="001979BB">
            <w:pPr>
              <w:contextualSpacing/>
              <w:jc w:val="center"/>
              <w:rPr>
                <w:rFonts w:ascii="Myriad Pro" w:hAnsi="Myriad Pro"/>
                <w:sz w:val="20"/>
                <w:szCs w:val="20"/>
              </w:rPr>
            </w:pPr>
          </w:p>
        </w:tc>
        <w:tc>
          <w:tcPr>
            <w:tcW w:w="707" w:type="pct"/>
            <w:tcBorders>
              <w:top w:val="nil"/>
              <w:left w:val="single" w:sz="4" w:space="0" w:color="auto"/>
              <w:bottom w:val="single" w:sz="4" w:space="0" w:color="auto"/>
              <w:right w:val="single" w:sz="4" w:space="0" w:color="auto"/>
            </w:tcBorders>
            <w:vAlign w:val="center"/>
          </w:tcPr>
          <w:p w14:paraId="18D6774D"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0,00</w:t>
            </w:r>
          </w:p>
        </w:tc>
      </w:tr>
      <w:tr w:rsidR="004404D5" w:rsidRPr="00EA586C" w14:paraId="3BD6ECBA" w14:textId="77777777" w:rsidTr="004404D5">
        <w:trPr>
          <w:trHeight w:val="112"/>
        </w:trPr>
        <w:tc>
          <w:tcPr>
            <w:tcW w:w="386" w:type="pct"/>
            <w:shd w:val="clear" w:color="auto" w:fill="auto"/>
            <w:vAlign w:val="bottom"/>
            <w:hideMark/>
          </w:tcPr>
          <w:p w14:paraId="2A303159" w14:textId="77777777" w:rsidR="001979BB" w:rsidRPr="00EA586C" w:rsidRDefault="001979BB" w:rsidP="001979BB">
            <w:pPr>
              <w:contextualSpacing/>
              <w:jc w:val="both"/>
              <w:rPr>
                <w:rFonts w:ascii="Myriad Pro" w:hAnsi="Myriad Pro"/>
                <w:sz w:val="20"/>
                <w:szCs w:val="20"/>
              </w:rPr>
            </w:pPr>
            <w:r w:rsidRPr="00EA586C">
              <w:rPr>
                <w:rFonts w:ascii="Myriad Pro" w:hAnsi="Myriad Pro"/>
                <w:sz w:val="20"/>
                <w:szCs w:val="20"/>
              </w:rPr>
              <w:t>0.6</w:t>
            </w:r>
          </w:p>
        </w:tc>
        <w:tc>
          <w:tcPr>
            <w:tcW w:w="1684" w:type="pct"/>
            <w:shd w:val="clear" w:color="auto" w:fill="auto"/>
            <w:vAlign w:val="bottom"/>
            <w:hideMark/>
          </w:tcPr>
          <w:p w14:paraId="15E1F861" w14:textId="77777777" w:rsidR="001979BB" w:rsidRPr="00EA586C" w:rsidRDefault="001979BB" w:rsidP="001979BB">
            <w:pPr>
              <w:contextualSpacing/>
              <w:rPr>
                <w:rFonts w:ascii="Myriad Pro" w:hAnsi="Myriad Pro"/>
                <w:sz w:val="20"/>
                <w:szCs w:val="20"/>
              </w:rPr>
            </w:pPr>
            <w:r w:rsidRPr="00EA586C">
              <w:rPr>
                <w:rFonts w:ascii="Myriad Pro" w:hAnsi="Myriad Pro"/>
                <w:sz w:val="20"/>
                <w:szCs w:val="20"/>
              </w:rPr>
              <w:t>Прочие инвестиционные проекты, всего</w:t>
            </w:r>
          </w:p>
        </w:tc>
        <w:tc>
          <w:tcPr>
            <w:tcW w:w="742" w:type="pct"/>
            <w:tcBorders>
              <w:top w:val="nil"/>
              <w:left w:val="single" w:sz="4" w:space="0" w:color="auto"/>
              <w:bottom w:val="single" w:sz="4" w:space="0" w:color="auto"/>
              <w:right w:val="single" w:sz="4" w:space="0" w:color="auto"/>
            </w:tcBorders>
            <w:shd w:val="clear" w:color="auto" w:fill="auto"/>
            <w:vAlign w:val="center"/>
          </w:tcPr>
          <w:p w14:paraId="19025AF0"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10,59</w:t>
            </w:r>
          </w:p>
        </w:tc>
        <w:tc>
          <w:tcPr>
            <w:tcW w:w="710" w:type="pct"/>
            <w:tcBorders>
              <w:top w:val="nil"/>
              <w:left w:val="single" w:sz="4" w:space="0" w:color="auto"/>
              <w:bottom w:val="single" w:sz="4" w:space="0" w:color="auto"/>
              <w:right w:val="single" w:sz="4" w:space="0" w:color="auto"/>
            </w:tcBorders>
            <w:shd w:val="clear" w:color="auto" w:fill="auto"/>
            <w:vAlign w:val="center"/>
          </w:tcPr>
          <w:p w14:paraId="0A67576C"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12,18</w:t>
            </w:r>
          </w:p>
        </w:tc>
        <w:tc>
          <w:tcPr>
            <w:tcW w:w="771" w:type="pct"/>
            <w:tcBorders>
              <w:top w:val="nil"/>
              <w:left w:val="single" w:sz="4" w:space="0" w:color="auto"/>
              <w:bottom w:val="single" w:sz="4" w:space="0" w:color="auto"/>
              <w:right w:val="single" w:sz="4" w:space="0" w:color="auto"/>
            </w:tcBorders>
            <w:vAlign w:val="center"/>
          </w:tcPr>
          <w:p w14:paraId="3991807C" w14:textId="77777777" w:rsidR="001979BB" w:rsidRPr="00EA586C" w:rsidRDefault="001979BB" w:rsidP="001979BB">
            <w:pPr>
              <w:contextualSpacing/>
              <w:jc w:val="center"/>
              <w:rPr>
                <w:rFonts w:ascii="Myriad Pro" w:hAnsi="Myriad Pro"/>
                <w:b/>
                <w:sz w:val="20"/>
                <w:szCs w:val="20"/>
              </w:rPr>
            </w:pPr>
            <w:r w:rsidRPr="00EA586C">
              <w:rPr>
                <w:rFonts w:ascii="Myriad Pro" w:hAnsi="Myriad Pro"/>
                <w:b/>
                <w:sz w:val="20"/>
                <w:szCs w:val="20"/>
              </w:rPr>
              <w:t>12,18</w:t>
            </w:r>
          </w:p>
        </w:tc>
        <w:tc>
          <w:tcPr>
            <w:tcW w:w="707" w:type="pct"/>
            <w:tcBorders>
              <w:top w:val="nil"/>
              <w:left w:val="single" w:sz="4" w:space="0" w:color="auto"/>
              <w:bottom w:val="single" w:sz="4" w:space="0" w:color="auto"/>
              <w:right w:val="single" w:sz="4" w:space="0" w:color="auto"/>
            </w:tcBorders>
            <w:vAlign w:val="center"/>
          </w:tcPr>
          <w:p w14:paraId="1DFADC02" w14:textId="77777777" w:rsidR="001979BB" w:rsidRPr="00EA586C" w:rsidRDefault="001979BB" w:rsidP="001979BB">
            <w:pPr>
              <w:contextualSpacing/>
              <w:jc w:val="center"/>
              <w:rPr>
                <w:rFonts w:ascii="Myriad Pro" w:hAnsi="Myriad Pro"/>
                <w:sz w:val="20"/>
                <w:szCs w:val="20"/>
              </w:rPr>
            </w:pPr>
            <w:r w:rsidRPr="00EA586C">
              <w:rPr>
                <w:rFonts w:ascii="Myriad Pro" w:hAnsi="Myriad Pro"/>
                <w:sz w:val="20"/>
                <w:szCs w:val="20"/>
              </w:rPr>
              <w:t>1,59</w:t>
            </w:r>
          </w:p>
        </w:tc>
      </w:tr>
    </w:tbl>
    <w:p w14:paraId="40AF4AF0" w14:textId="7ED7D212" w:rsidR="001979BB" w:rsidRPr="00D02979" w:rsidRDefault="001979BB" w:rsidP="00EA586C">
      <w:pPr>
        <w:pStyle w:val="3e"/>
        <w:rPr>
          <w:rFonts w:eastAsia="Calibri"/>
        </w:rPr>
      </w:pPr>
      <w:r w:rsidRPr="00D02979">
        <w:rPr>
          <w:rFonts w:eastAsia="Calibri"/>
        </w:rPr>
        <w:t xml:space="preserve">Объем освоения капитальных вложений инвестиционной программы </w:t>
      </w:r>
      <w:r w:rsidR="00C948A0">
        <w:rPr>
          <w:rFonts w:eastAsia="Calibri"/>
        </w:rPr>
        <w:t>АО «Тываэнерго»</w:t>
      </w:r>
      <w:r w:rsidRPr="00D02979">
        <w:rPr>
          <w:rFonts w:eastAsia="Calibri"/>
        </w:rPr>
        <w:t xml:space="preserve"> на 2018 год увеличен с 71,85 млн. руб. до 214,63 млн. руб., за счет включения в программу инвестиционных проектов, реализация которых обуславливается схемами и программами перспективного развития электроэнергетики, с источником финансирования за счет иных источников, планируемых за счет проведения допэмиссии акций.</w:t>
      </w:r>
    </w:p>
    <w:p w14:paraId="1FDAAA0A" w14:textId="77777777" w:rsidR="001979BB" w:rsidRPr="00D02979" w:rsidRDefault="001979BB" w:rsidP="00EA586C">
      <w:pPr>
        <w:pStyle w:val="3e"/>
        <w:rPr>
          <w:rFonts w:eastAsia="Calibri"/>
        </w:rPr>
      </w:pPr>
      <w:r w:rsidRPr="00D02979">
        <w:rPr>
          <w:rFonts w:eastAsia="Calibri"/>
        </w:rPr>
        <w:t>Отчеты о реализации инвестиционной программы представляются в Службу по тарифам Республики Тыва в соответствии с требованиями законодательства.</w:t>
      </w:r>
    </w:p>
    <w:p w14:paraId="22B9F4BC" w14:textId="1D1D9F37" w:rsidR="001979BB" w:rsidRPr="00D02979" w:rsidRDefault="001979BB" w:rsidP="00EA586C">
      <w:pPr>
        <w:pStyle w:val="3e"/>
        <w:rPr>
          <w:rFonts w:eastAsia="Calibri"/>
        </w:rPr>
      </w:pPr>
      <w:r w:rsidRPr="00D02979">
        <w:rPr>
          <w:rFonts w:eastAsia="Calibri"/>
        </w:rPr>
        <w:t xml:space="preserve">Отчеты о реализации инвестиционной программы, размещенные </w:t>
      </w:r>
      <w:r w:rsidR="00C948A0">
        <w:rPr>
          <w:rFonts w:eastAsia="Calibri"/>
        </w:rPr>
        <w:t>АО «Тываэнерго»</w:t>
      </w:r>
      <w:r w:rsidRPr="00D02979">
        <w:rPr>
          <w:rFonts w:eastAsia="Calibri"/>
        </w:rPr>
        <w:t xml:space="preserve"> в соответствии с требованиями Стандартов раскрытия информации на Портале Госуслуг и сайте </w:t>
      </w:r>
      <w:r w:rsidR="00C948A0">
        <w:rPr>
          <w:rFonts w:eastAsia="Calibri"/>
        </w:rPr>
        <w:t>АО «Тываэнерго»</w:t>
      </w:r>
      <w:r w:rsidRPr="00D02979">
        <w:rPr>
          <w:rFonts w:eastAsia="Calibri"/>
        </w:rPr>
        <w:t xml:space="preserve"> приведены по данным приказа Минэнерго России от 17.10.2018 г. № 4@ «Об утверждении изменений, вносимых в инвестиционную программу </w:t>
      </w:r>
      <w:r w:rsidR="00C948A0">
        <w:rPr>
          <w:rFonts w:eastAsia="Calibri"/>
        </w:rPr>
        <w:t>АО «Тываэнерго»</w:t>
      </w:r>
      <w:r w:rsidRPr="00D02979">
        <w:rPr>
          <w:rFonts w:eastAsia="Calibri"/>
        </w:rPr>
        <w:t>, утвержденную приказом Минэнерго России от 27.10.2017 г. № 6@».</w:t>
      </w:r>
    </w:p>
    <w:p w14:paraId="52EEA57D" w14:textId="77777777" w:rsidR="001979BB" w:rsidRPr="00D02979" w:rsidRDefault="001979BB" w:rsidP="00EA586C">
      <w:pPr>
        <w:pStyle w:val="3e"/>
        <w:rPr>
          <w:rFonts w:eastAsia="Calibri"/>
        </w:rPr>
      </w:pPr>
    </w:p>
    <w:p w14:paraId="284F9A68" w14:textId="6C8BB6FD" w:rsidR="001979BB" w:rsidRPr="0090723D" w:rsidRDefault="001979BB" w:rsidP="00EA586C">
      <w:pPr>
        <w:pStyle w:val="3e"/>
        <w:rPr>
          <w:rFonts w:eastAsia="Calibri"/>
          <w:b/>
          <w:bCs/>
          <w:i/>
          <w:iCs/>
        </w:rPr>
      </w:pPr>
      <w:r w:rsidRPr="0090723D">
        <w:rPr>
          <w:rFonts w:eastAsia="Calibri"/>
          <w:b/>
          <w:bCs/>
          <w:i/>
          <w:iCs/>
        </w:rPr>
        <w:t xml:space="preserve">Пообъектный анализ отчетов о ходе реализации инвестиционной программы </w:t>
      </w:r>
      <w:r w:rsidR="00C948A0" w:rsidRPr="0090723D">
        <w:rPr>
          <w:rFonts w:eastAsia="Calibri"/>
          <w:b/>
          <w:bCs/>
          <w:i/>
          <w:iCs/>
        </w:rPr>
        <w:t>АО «Тываэнерго»</w:t>
      </w:r>
      <w:r w:rsidRPr="0090723D">
        <w:rPr>
          <w:rFonts w:eastAsia="Calibri"/>
          <w:b/>
          <w:bCs/>
          <w:i/>
          <w:iCs/>
        </w:rPr>
        <w:t xml:space="preserve"> за 2018 год</w:t>
      </w:r>
    </w:p>
    <w:p w14:paraId="7C1F79B5" w14:textId="31231753" w:rsidR="001979BB" w:rsidRPr="00D02979" w:rsidRDefault="001979BB" w:rsidP="00EA586C">
      <w:pPr>
        <w:pStyle w:val="3e"/>
        <w:rPr>
          <w:rFonts w:eastAsia="Calibri"/>
        </w:rPr>
      </w:pPr>
      <w:r w:rsidRPr="00D02979">
        <w:rPr>
          <w:rFonts w:eastAsia="Calibri"/>
        </w:rPr>
        <w:t xml:space="preserve">При проведении анализа выполнения инвестиционной программы за 2018 год были использованы отчетные данные, представленные </w:t>
      </w:r>
      <w:r w:rsidR="00C948A0">
        <w:rPr>
          <w:rFonts w:eastAsia="Calibri"/>
        </w:rPr>
        <w:t>АО «Тываэнерго»</w:t>
      </w:r>
      <w:r w:rsidRPr="00D02979">
        <w:rPr>
          <w:rFonts w:eastAsia="Calibri"/>
        </w:rPr>
        <w:t>:</w:t>
      </w:r>
    </w:p>
    <w:p w14:paraId="5E8D2165" w14:textId="6D01C1B4" w:rsidR="001979BB" w:rsidRPr="00EA586C" w:rsidRDefault="001979BB" w:rsidP="00EA586C">
      <w:pPr>
        <w:pStyle w:val="6"/>
      </w:pPr>
      <w:r w:rsidRPr="00EA586C">
        <w:t xml:space="preserve">Приказ Минэнерго России от 27.10.2017 г. № 6@ «Об утверждении инвестиционной программы </w:t>
      </w:r>
      <w:r w:rsidR="00C948A0" w:rsidRPr="00EA586C">
        <w:t>АО «Тываэнерго»</w:t>
      </w:r>
      <w:r w:rsidRPr="00EA586C">
        <w:t xml:space="preserve"> на 2018 – 2022 годы и изменений, вносимых в инвестиционную программу </w:t>
      </w:r>
      <w:r w:rsidR="00C948A0" w:rsidRPr="00EA586C">
        <w:t>АО «Тываэнерго»</w:t>
      </w:r>
      <w:r w:rsidRPr="00EA586C">
        <w:t>, утвержденную приказом Минэнерго России от 09.12.2016 № 1308».</w:t>
      </w:r>
    </w:p>
    <w:p w14:paraId="6746F748" w14:textId="43B6EE01" w:rsidR="001979BB" w:rsidRPr="00EA586C" w:rsidRDefault="001979BB" w:rsidP="00EA586C">
      <w:pPr>
        <w:pStyle w:val="6"/>
      </w:pPr>
      <w:r w:rsidRPr="00EA586C">
        <w:t xml:space="preserve">Приказ Минэнерго России от 17.10.2018 г. № 4@ «Об утверждении изменений, вносимых в инвестиционную программу </w:t>
      </w:r>
      <w:r w:rsidR="00C948A0" w:rsidRPr="00EA586C">
        <w:t>АО «Тываэнерго»</w:t>
      </w:r>
      <w:r w:rsidRPr="00EA586C">
        <w:t>, утвержденную приказом Минэнерго России от 27.10.2017 г. № 6@».</w:t>
      </w:r>
    </w:p>
    <w:p w14:paraId="28896BF6" w14:textId="77777777" w:rsidR="001979BB" w:rsidRPr="00EA586C" w:rsidRDefault="001979BB" w:rsidP="00EA586C">
      <w:pPr>
        <w:pStyle w:val="6"/>
      </w:pPr>
      <w:r w:rsidRPr="00EA586C">
        <w:t>Отчет за 2018 год по системе ЕИАС в формате шаблона NET.INV о фактических расходах на инвестиции, в том числе в разрезе источников освоения.</w:t>
      </w:r>
    </w:p>
    <w:p w14:paraId="3AFF77F0" w14:textId="77777777" w:rsidR="001979BB" w:rsidRPr="00EA586C" w:rsidRDefault="001979BB" w:rsidP="00EA586C">
      <w:pPr>
        <w:pStyle w:val="6"/>
      </w:pPr>
      <w:r w:rsidRPr="00EA586C">
        <w:t>Отчет по формам, утвержденным приказом Минэнерго России от 25.04.2018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w:t>
      </w:r>
    </w:p>
    <w:p w14:paraId="75A8F52C" w14:textId="77777777" w:rsidR="001979BB" w:rsidRPr="00EA586C" w:rsidRDefault="001979BB" w:rsidP="00EA586C">
      <w:pPr>
        <w:pStyle w:val="6"/>
      </w:pPr>
      <w:r w:rsidRPr="00EA586C">
        <w:t>Отчет о выполнении финансового плана, в составе отчета по выполнению ИПР, в рамках раскрытия информации на сайте компании.</w:t>
      </w:r>
    </w:p>
    <w:p w14:paraId="6DD281A8" w14:textId="272FFA0C" w:rsidR="001979BB" w:rsidRPr="00D02979" w:rsidRDefault="001979BB" w:rsidP="00A0140E">
      <w:pPr>
        <w:pStyle w:val="3e"/>
        <w:rPr>
          <w:rFonts w:eastAsia="Calibri"/>
        </w:rPr>
      </w:pPr>
      <w:r w:rsidRPr="00D02979">
        <w:rPr>
          <w:rFonts w:eastAsia="Calibri"/>
        </w:rPr>
        <w:t xml:space="preserve">Оценка исполнения Инвестиционной программы </w:t>
      </w:r>
      <w:r w:rsidR="00C948A0">
        <w:rPr>
          <w:rFonts w:eastAsia="Calibri"/>
        </w:rPr>
        <w:t>АО «Тываэнерго»</w:t>
      </w:r>
      <w:r w:rsidRPr="00D02979">
        <w:rPr>
          <w:rFonts w:eastAsia="Calibri"/>
        </w:rPr>
        <w:t xml:space="preserve"> за 2018 год проводилась Исполнителем исходя из опубликованного отчета о реализации Инвестиционной программы по форме раскрытия сетевой организацией информации в соответствии с приказом Минэнерго от 25.04.2018 № 320, размещенного на официальном сайте организации.</w:t>
      </w:r>
    </w:p>
    <w:p w14:paraId="3FC500CB" w14:textId="77777777" w:rsidR="001979BB" w:rsidRPr="00D02979" w:rsidRDefault="001979BB" w:rsidP="00A0140E">
      <w:pPr>
        <w:pStyle w:val="3e"/>
        <w:rPr>
          <w:rFonts w:eastAsia="Calibri"/>
        </w:rPr>
      </w:pPr>
      <w:r w:rsidRPr="00D02979">
        <w:rPr>
          <w:rFonts w:eastAsia="Calibri"/>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(i-2) до его начала, то есть план, утвержденный Приказом Министерства энергетики от 27.10.2017 №6.</w:t>
      </w:r>
    </w:p>
    <w:p w14:paraId="03BC41D8" w14:textId="50B742C5" w:rsidR="001979BB" w:rsidRPr="00D02979" w:rsidRDefault="001979BB" w:rsidP="00A0140E">
      <w:pPr>
        <w:pStyle w:val="3e"/>
        <w:rPr>
          <w:rFonts w:eastAsia="Calibri"/>
        </w:rPr>
      </w:pPr>
      <w:r w:rsidRPr="00D02979">
        <w:rPr>
          <w:rFonts w:eastAsia="Calibri"/>
        </w:rPr>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w:t>
      </w:r>
      <w:r w:rsidR="00A327B5">
        <w:rPr>
          <w:rFonts w:eastAsia="Calibri"/>
        </w:rPr>
        <w:t>–</w:t>
      </w:r>
      <w:r w:rsidRPr="00D02979">
        <w:rPr>
          <w:rFonts w:eastAsia="Calibri"/>
        </w:rPr>
        <w:t xml:space="preserve">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Министерства энергетики от 17.10.2018 №4.</w:t>
      </w:r>
    </w:p>
    <w:p w14:paraId="13303F1E" w14:textId="51B99EC5" w:rsidR="001979BB" w:rsidRPr="00D02979" w:rsidRDefault="001979BB" w:rsidP="00A0140E">
      <w:pPr>
        <w:pStyle w:val="3e"/>
      </w:pPr>
      <w:r w:rsidRPr="00D02979">
        <w:t xml:space="preserve">В ходе проведения анализа выполнения инвестиционной программы </w:t>
      </w:r>
      <w:r w:rsidR="00C948A0">
        <w:t>АО «Тываэнерго»</w:t>
      </w:r>
      <w:r w:rsidRPr="00D02979">
        <w:t xml:space="preserve"> за 2018 год Исполнителем выявлены расхождения в отчетах, опубликованных </w:t>
      </w:r>
      <w:r w:rsidR="00C948A0">
        <w:t>АО «Тываэнерго»</w:t>
      </w:r>
      <w:r w:rsidRPr="00D02979">
        <w:t xml:space="preserve"> в рамках раскрытия информации.</w:t>
      </w:r>
    </w:p>
    <w:p w14:paraId="3CF21D64" w14:textId="56C88205" w:rsidR="001979BB" w:rsidRPr="00D02979" w:rsidRDefault="001979BB" w:rsidP="00A0140E">
      <w:pPr>
        <w:pStyle w:val="3e"/>
        <w:rPr>
          <w:rFonts w:eastAsia="Calibri"/>
        </w:rPr>
      </w:pPr>
      <w:r w:rsidRPr="00D02979">
        <w:t xml:space="preserve">В соответствии с требованиями Стандартов раскрытия информации на момент проведения работы </w:t>
      </w:r>
      <w:r w:rsidR="00C948A0">
        <w:t>АО «Тываэнерго»</w:t>
      </w:r>
      <w:r w:rsidRPr="00D02979">
        <w:t xml:space="preserve"> сформирован и опубликован отчет о реализации инвестиционной программы за 2018 год. В составе данного отчета </w:t>
      </w:r>
      <w:r w:rsidR="00C948A0">
        <w:t>АО «Тываэнерго»</w:t>
      </w:r>
      <w:r w:rsidRPr="00D02979">
        <w:t xml:space="preserve"> представлена фактическая информация о реализации инвестиционной программы за 2018 год и плановые значения в соответствии с инвестиционной программой </w:t>
      </w:r>
      <w:r w:rsidR="00C948A0">
        <w:t>АО «Тываэнерго»</w:t>
      </w:r>
      <w:r w:rsidRPr="00D02979">
        <w:t xml:space="preserve"> с изменениями, утвержденными приказом Минэнерго России </w:t>
      </w:r>
      <w:r w:rsidRPr="00D02979">
        <w:rPr>
          <w:rFonts w:eastAsia="Calibri"/>
        </w:rPr>
        <w:t xml:space="preserve">от 17.10.2018 г. № 4@ «Об утверждении изменений, вносимых в инвестиционную программу </w:t>
      </w:r>
      <w:r w:rsidR="00C948A0">
        <w:rPr>
          <w:rFonts w:eastAsia="Calibri"/>
        </w:rPr>
        <w:t>АО «Тываэнерго»</w:t>
      </w:r>
      <w:r w:rsidRPr="00D02979">
        <w:rPr>
          <w:rFonts w:eastAsia="Calibri"/>
        </w:rPr>
        <w:t>, утвержденную приказом Минэнерго России от 27.10.2017 г. № 6@».</w:t>
      </w:r>
    </w:p>
    <w:p w14:paraId="2F5E67B6" w14:textId="1C9F2C6E" w:rsidR="001979BB" w:rsidRPr="00D02979" w:rsidRDefault="001979BB" w:rsidP="00A0140E">
      <w:pPr>
        <w:pStyle w:val="3e"/>
      </w:pPr>
      <w:r w:rsidRPr="00D02979">
        <w:t xml:space="preserve">Отчет о реализации инвестиционной программы </w:t>
      </w:r>
      <w:r w:rsidR="00C948A0">
        <w:t>АО «Тываэнерго»</w:t>
      </w:r>
      <w:r w:rsidRPr="00D02979">
        <w:t xml:space="preserve"> за 2018 год размещен на официальном сайте государственной системы «Единый портал государственных и муниципальных услуг (функций)» в сети «Интернет» в формате приложений 10-20 к приказу Минэнерго РФ (ссылка: https://invest.gosuslugi.ru/investportal/ipr/00459/Отчет об исполнении ИПР за 12 мес. 2018 года АО Тываэнерго_.zip/v1/Отчет об исполнении ИПР за 12 мес. 2018 года АО Тываэнерго_.zip).</w:t>
      </w:r>
    </w:p>
    <w:p w14:paraId="53BD778D" w14:textId="1D745357" w:rsidR="001979BB" w:rsidRPr="00D02979" w:rsidRDefault="001979BB" w:rsidP="00A0140E">
      <w:pPr>
        <w:pStyle w:val="3e"/>
      </w:pPr>
      <w:r w:rsidRPr="00D02979">
        <w:t xml:space="preserve">В рамках раскрытия информации аналогичный отчет размещен на сайте </w:t>
      </w:r>
      <w:r w:rsidR="00C948A0">
        <w:t>АО «Тываэнерго»</w:t>
      </w:r>
      <w:r w:rsidRPr="00D02979">
        <w:t xml:space="preserve"> в формате приложений 1-9 к приказу Минэнерго РФ (ссылка: http://www.tuvaenergo.ru/clients/attach/2019/otch_ob_isp_IPR%202018%20TE.zip).</w:t>
      </w:r>
    </w:p>
    <w:p w14:paraId="26A02C2C" w14:textId="3669B067" w:rsidR="001979BB" w:rsidRPr="00D02979" w:rsidRDefault="001979BB" w:rsidP="00A0140E">
      <w:pPr>
        <w:pStyle w:val="3e"/>
      </w:pPr>
      <w:r w:rsidRPr="00D02979">
        <w:t xml:space="preserve">В целях проверки соответствия фактических отчетных данных по исполнению инвестиционной программы </w:t>
      </w:r>
      <w:r w:rsidR="00C948A0">
        <w:t>АО «Тываэнерго»</w:t>
      </w:r>
      <w:r w:rsidRPr="00D02979">
        <w:t xml:space="preserve"> за 2018 год Исполнителем произведена проверка и анализ отчетных данных:</w:t>
      </w:r>
    </w:p>
    <w:p w14:paraId="69CB668E" w14:textId="7F3D67B8" w:rsidR="001979BB" w:rsidRPr="00D02979" w:rsidRDefault="001979BB" w:rsidP="00A0140E">
      <w:pPr>
        <w:pStyle w:val="40"/>
      </w:pPr>
      <w:r w:rsidRPr="00D02979">
        <w:t>Форма 1. Отчет об исполнении плана финансирования капитальных вложений по источникам финансирования инвестиционных проектов инвестиционной программы</w:t>
      </w:r>
      <w:r w:rsidR="00A0140E">
        <w:t>.</w:t>
      </w:r>
    </w:p>
    <w:p w14:paraId="3B2A35DF" w14:textId="71C0EDDC" w:rsidR="001979BB" w:rsidRPr="00D02979" w:rsidRDefault="001979BB" w:rsidP="00A0140E">
      <w:pPr>
        <w:pStyle w:val="40"/>
      </w:pPr>
      <w:r w:rsidRPr="00D02979">
        <w:t>Форма 11. Отчет об исполнении плана финансирования капитальных вложений по инвестиционным проектам инвестиционной программы (квартальный)</w:t>
      </w:r>
      <w:r w:rsidR="00A0140E">
        <w:t>.</w:t>
      </w:r>
    </w:p>
    <w:p w14:paraId="5D616F25" w14:textId="1172000B" w:rsidR="001979BB" w:rsidRPr="00D02979" w:rsidRDefault="001979BB" w:rsidP="00A0140E">
      <w:pPr>
        <w:pStyle w:val="40"/>
      </w:pPr>
      <w:r w:rsidRPr="00D02979">
        <w:t>Форма 2. Отчет об исполнении плана освоения капитальных вложений по инвестиционным проектам инвестиционной программы</w:t>
      </w:r>
      <w:r w:rsidR="00A0140E">
        <w:t>.</w:t>
      </w:r>
    </w:p>
    <w:p w14:paraId="7DF1D50D" w14:textId="5D7867DB" w:rsidR="001979BB" w:rsidRPr="00D02979" w:rsidRDefault="001979BB" w:rsidP="00A0140E">
      <w:pPr>
        <w:pStyle w:val="40"/>
      </w:pPr>
      <w:r w:rsidRPr="00D02979">
        <w:t>Форма 12. Отчет об исполнении плана освоения капитальных вложений по инвестиционным проектам инвестиционной программы (квартальный)</w:t>
      </w:r>
      <w:r w:rsidR="00A0140E">
        <w:t>.</w:t>
      </w:r>
    </w:p>
    <w:p w14:paraId="4187422B" w14:textId="0A33E4FD" w:rsidR="001979BB" w:rsidRPr="00D02979" w:rsidRDefault="001979BB" w:rsidP="00A0140E">
      <w:pPr>
        <w:pStyle w:val="3e"/>
      </w:pPr>
      <w:r w:rsidRPr="00D02979">
        <w:t xml:space="preserve">Выполненный Исполнителем сравнительный анализ фактических отчетных данных по исполнению инвестиционной программы </w:t>
      </w:r>
      <w:r w:rsidR="00C948A0">
        <w:t>АО «Тываэнерго»</w:t>
      </w:r>
      <w:r w:rsidRPr="00D02979">
        <w:t xml:space="preserve"> за 2018 год, размещенных на Портале Госуслуг и сайте </w:t>
      </w:r>
      <w:r w:rsidR="00C948A0">
        <w:t>АО «Тываэнерго»</w:t>
      </w:r>
      <w:r w:rsidRPr="00D02979">
        <w:t xml:space="preserve"> выявил ряд несоответствий и ошибок в расчетах по источникам финансирования (формы 1 и 11), и расчете отклонений фактических данных (формы 2 и 12).</w:t>
      </w:r>
    </w:p>
    <w:p w14:paraId="7D023B91" w14:textId="6FD2DE22" w:rsidR="001979BB" w:rsidRPr="00D02979" w:rsidRDefault="00C948A0" w:rsidP="00A0140E">
      <w:pPr>
        <w:pStyle w:val="3e"/>
      </w:pPr>
      <w:r>
        <w:t>АО «Тываэнерго»</w:t>
      </w:r>
      <w:r w:rsidR="001979BB" w:rsidRPr="00D02979">
        <w:t xml:space="preserve"> при формировании отчета допущены ошибки, в том числе технического (расчетного) плана.</w:t>
      </w:r>
    </w:p>
    <w:p w14:paraId="59B4229C" w14:textId="132F8545" w:rsidR="001979BB" w:rsidRPr="00D02979" w:rsidRDefault="001979BB" w:rsidP="00A0140E">
      <w:pPr>
        <w:pStyle w:val="3e"/>
      </w:pPr>
      <w:r w:rsidRPr="00D02979">
        <w:t xml:space="preserve">Анализ отклонений при расчете отклонений при раскрытии информации по отчетам об исполнении плана финансирования капитальных вложений по источникам финансирования инвестиционных проектов инвестиционной программы </w:t>
      </w:r>
      <w:r w:rsidR="00C948A0">
        <w:t>АО «Тываэнерго»</w:t>
      </w:r>
      <w:r w:rsidRPr="00D02979">
        <w:t xml:space="preserve">, размещенным на сайте </w:t>
      </w:r>
      <w:r w:rsidR="00C948A0">
        <w:t>АО «Тываэнерго»</w:t>
      </w:r>
      <w:r w:rsidRPr="00D02979">
        <w:t xml:space="preserve"> (форма 1) и на Портале Госуслуг (форма 11 квартальная) за 2018 год.</w:t>
      </w:r>
    </w:p>
    <w:p w14:paraId="2190CBBF" w14:textId="77777777" w:rsidR="001979BB" w:rsidRPr="00D02979" w:rsidRDefault="001979BB" w:rsidP="00A0140E">
      <w:pPr>
        <w:pStyle w:val="3e"/>
      </w:pPr>
    </w:p>
    <w:p w14:paraId="18401BC3" w14:textId="77777777" w:rsidR="00C51CC5" w:rsidRPr="00D02979" w:rsidRDefault="00C51CC5" w:rsidP="00A0140E">
      <w:pPr>
        <w:pStyle w:val="3e"/>
        <w:rPr>
          <w:b/>
          <w:bCs/>
          <w:sz w:val="12"/>
          <w:szCs w:val="12"/>
        </w:rPr>
        <w:sectPr w:rsidR="00C51CC5" w:rsidRPr="00D02979"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1087"/>
        <w:gridCol w:w="2546"/>
        <w:gridCol w:w="889"/>
        <w:gridCol w:w="892"/>
        <w:gridCol w:w="784"/>
        <w:gridCol w:w="1008"/>
        <w:gridCol w:w="1137"/>
        <w:gridCol w:w="795"/>
        <w:gridCol w:w="941"/>
        <w:gridCol w:w="724"/>
        <w:gridCol w:w="1007"/>
        <w:gridCol w:w="851"/>
        <w:gridCol w:w="890"/>
        <w:gridCol w:w="1009"/>
      </w:tblGrid>
      <w:tr w:rsidR="00436C2D" w:rsidRPr="00436C2D" w14:paraId="52FA3154" w14:textId="77777777" w:rsidTr="00436C2D">
        <w:trPr>
          <w:trHeight w:val="222"/>
          <w:tblHeader/>
        </w:trPr>
        <w:tc>
          <w:tcPr>
            <w:tcW w:w="3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51EE6" w14:textId="703E11DC"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Номер группы инвест. проектов</w:t>
            </w:r>
          </w:p>
        </w:tc>
        <w:tc>
          <w:tcPr>
            <w:tcW w:w="8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F4674"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 xml:space="preserve"> Наименование инвестиционного проекта (группы инвестиционных проектов)</w:t>
            </w:r>
          </w:p>
        </w:tc>
        <w:tc>
          <w:tcPr>
            <w:tcW w:w="1886"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EB55E"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Финансирование капитальных вложений, млн рублей (с НДС)</w:t>
            </w:r>
          </w:p>
        </w:tc>
        <w:tc>
          <w:tcPr>
            <w:tcW w:w="1864" w:type="pct"/>
            <w:gridSpan w:val="6"/>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0C033"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Отклонение факта финансирования по итогам отчетного периода</w:t>
            </w:r>
          </w:p>
        </w:tc>
      </w:tr>
      <w:tr w:rsidR="00436C2D" w:rsidRPr="00436C2D" w14:paraId="01374050" w14:textId="77777777" w:rsidTr="00436C2D">
        <w:trPr>
          <w:trHeight w:val="127"/>
          <w:tblHeader/>
        </w:trPr>
        <w:tc>
          <w:tcPr>
            <w:tcW w:w="3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34452" w14:textId="77777777" w:rsidR="001979BB" w:rsidRPr="00436C2D" w:rsidRDefault="001979BB" w:rsidP="001979BB">
            <w:pPr>
              <w:rPr>
                <w:rFonts w:ascii="Myriad Pro" w:hAnsi="Myriad Pro"/>
                <w:b/>
                <w:bCs/>
                <w:color w:val="FFFFFF" w:themeColor="background1"/>
                <w:sz w:val="20"/>
                <w:szCs w:val="20"/>
              </w:rPr>
            </w:pPr>
          </w:p>
        </w:tc>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A0F1B4" w14:textId="77777777" w:rsidR="001979BB" w:rsidRPr="00436C2D" w:rsidRDefault="001979BB" w:rsidP="001979BB">
            <w:pPr>
              <w:rPr>
                <w:rFonts w:ascii="Myriad Pro" w:hAnsi="Myriad Pro"/>
                <w:b/>
                <w:bCs/>
                <w:color w:val="FFFFFF" w:themeColor="background1"/>
                <w:sz w:val="20"/>
                <w:szCs w:val="20"/>
              </w:rPr>
            </w:pPr>
          </w:p>
        </w:tc>
        <w:tc>
          <w:tcPr>
            <w:tcW w:w="1886"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56029"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Всего 2018 год</w:t>
            </w:r>
          </w:p>
        </w:tc>
        <w:tc>
          <w:tcPr>
            <w:tcW w:w="1864" w:type="pct"/>
            <w:gridSpan w:val="6"/>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6A93C" w14:textId="77777777" w:rsidR="001979BB" w:rsidRPr="00436C2D" w:rsidRDefault="001979BB" w:rsidP="001979BB">
            <w:pPr>
              <w:rPr>
                <w:rFonts w:ascii="Myriad Pro" w:hAnsi="Myriad Pro"/>
                <w:b/>
                <w:bCs/>
                <w:color w:val="FFFFFF" w:themeColor="background1"/>
                <w:sz w:val="20"/>
                <w:szCs w:val="20"/>
              </w:rPr>
            </w:pPr>
          </w:p>
        </w:tc>
      </w:tr>
      <w:tr w:rsidR="00436C2D" w:rsidRPr="00436C2D" w14:paraId="17C01AC2" w14:textId="77777777" w:rsidTr="00436C2D">
        <w:trPr>
          <w:trHeight w:val="412"/>
          <w:tblHeader/>
        </w:trPr>
        <w:tc>
          <w:tcPr>
            <w:tcW w:w="3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AE48D" w14:textId="77777777" w:rsidR="001979BB" w:rsidRPr="00436C2D" w:rsidRDefault="001979BB" w:rsidP="001979BB">
            <w:pPr>
              <w:rPr>
                <w:rFonts w:ascii="Myriad Pro" w:hAnsi="Myriad Pro"/>
                <w:b/>
                <w:bCs/>
                <w:color w:val="FFFFFF" w:themeColor="background1"/>
                <w:sz w:val="20"/>
                <w:szCs w:val="20"/>
              </w:rPr>
            </w:pPr>
          </w:p>
        </w:tc>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0EC480" w14:textId="77777777" w:rsidR="001979BB" w:rsidRPr="00436C2D" w:rsidRDefault="001979BB" w:rsidP="001979BB">
            <w:pPr>
              <w:rPr>
                <w:rFonts w:ascii="Myriad Pro" w:hAnsi="Myriad Pro"/>
                <w:b/>
                <w:bCs/>
                <w:color w:val="FFFFFF" w:themeColor="background1"/>
                <w:sz w:val="20"/>
                <w:szCs w:val="20"/>
              </w:rPr>
            </w:pPr>
          </w:p>
        </w:tc>
        <w:tc>
          <w:tcPr>
            <w:tcW w:w="88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5282F" w14:textId="06F734E5"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 xml:space="preserve">Факт по отчету на сайте </w:t>
            </w:r>
            <w:r w:rsidR="00C948A0" w:rsidRPr="00436C2D">
              <w:rPr>
                <w:rFonts w:ascii="Myriad Pro" w:hAnsi="Myriad Pro"/>
                <w:b/>
                <w:bCs/>
                <w:color w:val="FFFFFF" w:themeColor="background1"/>
                <w:sz w:val="20"/>
                <w:szCs w:val="20"/>
              </w:rPr>
              <w:t>АО «Тываэнерго»</w:t>
            </w:r>
            <w:r w:rsidRPr="00436C2D">
              <w:rPr>
                <w:rFonts w:ascii="Myriad Pro" w:hAnsi="Myriad Pro"/>
                <w:b/>
                <w:bCs/>
                <w:color w:val="FFFFFF" w:themeColor="background1"/>
                <w:sz w:val="20"/>
                <w:szCs w:val="20"/>
              </w:rPr>
              <w:t xml:space="preserve"> (форма 1)</w:t>
            </w:r>
          </w:p>
        </w:tc>
        <w:tc>
          <w:tcPr>
            <w:tcW w:w="10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36A11"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Факт по отчету на Портале Госуслуг (форма 11)</w:t>
            </w:r>
          </w:p>
        </w:tc>
        <w:tc>
          <w:tcPr>
            <w:tcW w:w="1864" w:type="pct"/>
            <w:gridSpan w:val="6"/>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8E397" w14:textId="77777777" w:rsidR="001979BB" w:rsidRPr="00436C2D" w:rsidRDefault="001979BB" w:rsidP="001979BB">
            <w:pPr>
              <w:rPr>
                <w:rFonts w:ascii="Myriad Pro" w:hAnsi="Myriad Pro"/>
                <w:b/>
                <w:bCs/>
                <w:color w:val="FFFFFF" w:themeColor="background1"/>
                <w:sz w:val="20"/>
                <w:szCs w:val="20"/>
              </w:rPr>
            </w:pPr>
          </w:p>
        </w:tc>
      </w:tr>
      <w:tr w:rsidR="00436C2D" w:rsidRPr="00436C2D" w14:paraId="372522EB" w14:textId="77777777" w:rsidTr="00436C2D">
        <w:trPr>
          <w:trHeight w:val="1929"/>
          <w:tblHeader/>
        </w:trPr>
        <w:tc>
          <w:tcPr>
            <w:tcW w:w="3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F448A" w14:textId="77777777" w:rsidR="001979BB" w:rsidRPr="00436C2D" w:rsidRDefault="001979BB" w:rsidP="001979BB">
            <w:pPr>
              <w:rPr>
                <w:rFonts w:ascii="Myriad Pro" w:hAnsi="Myriad Pro"/>
                <w:b/>
                <w:bCs/>
                <w:color w:val="FFFFFF" w:themeColor="background1"/>
                <w:sz w:val="20"/>
                <w:szCs w:val="20"/>
              </w:rPr>
            </w:pPr>
          </w:p>
        </w:tc>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54797" w14:textId="77777777" w:rsidR="001979BB" w:rsidRPr="00436C2D" w:rsidRDefault="001979BB" w:rsidP="001979BB">
            <w:pPr>
              <w:rPr>
                <w:rFonts w:ascii="Myriad Pro" w:hAnsi="Myriad Pro"/>
                <w:b/>
                <w:bCs/>
                <w:color w:val="FFFFFF" w:themeColor="background1"/>
                <w:sz w:val="20"/>
                <w:szCs w:val="20"/>
              </w:rPr>
            </w:pPr>
          </w:p>
        </w:tc>
        <w:tc>
          <w:tcPr>
            <w:tcW w:w="3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D181D15"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Общий плановый объем финансирования, в том числе за счет:</w:t>
            </w:r>
          </w:p>
        </w:tc>
        <w:tc>
          <w:tcPr>
            <w:tcW w:w="3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120956F"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2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A117EE4"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иных источников финансирования</w:t>
            </w:r>
          </w:p>
        </w:tc>
        <w:tc>
          <w:tcPr>
            <w:tcW w:w="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C3DDA2E"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Общий плановый объем финансирования, в том числе за счет:</w:t>
            </w:r>
          </w:p>
        </w:tc>
        <w:tc>
          <w:tcPr>
            <w:tcW w:w="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BE7D907"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2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87D8B80"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иных источников финансирования</w:t>
            </w:r>
          </w:p>
        </w:tc>
        <w:tc>
          <w:tcPr>
            <w:tcW w:w="5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35DA2E9"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Общий плановый объем финансирования, в том числе за счет:</w:t>
            </w:r>
          </w:p>
        </w:tc>
        <w:tc>
          <w:tcPr>
            <w:tcW w:w="6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A3FB6B0"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6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95042F3"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иных источников финансирования</w:t>
            </w:r>
          </w:p>
        </w:tc>
      </w:tr>
      <w:tr w:rsidR="00436C2D" w:rsidRPr="00436C2D" w14:paraId="4756DC75" w14:textId="77777777" w:rsidTr="00436C2D">
        <w:trPr>
          <w:trHeight w:val="1133"/>
          <w:tblHeader/>
        </w:trPr>
        <w:tc>
          <w:tcPr>
            <w:tcW w:w="3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96584" w14:textId="77777777" w:rsidR="001979BB" w:rsidRPr="00436C2D" w:rsidRDefault="001979BB" w:rsidP="001979BB">
            <w:pPr>
              <w:rPr>
                <w:rFonts w:ascii="Myriad Pro" w:hAnsi="Myriad Pro"/>
                <w:b/>
                <w:bCs/>
                <w:color w:val="FFFFFF" w:themeColor="background1"/>
                <w:sz w:val="20"/>
                <w:szCs w:val="20"/>
              </w:rPr>
            </w:pPr>
          </w:p>
        </w:tc>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8521E" w14:textId="77777777" w:rsidR="001979BB" w:rsidRPr="00436C2D" w:rsidRDefault="001979BB" w:rsidP="001979BB">
            <w:pPr>
              <w:rPr>
                <w:rFonts w:ascii="Myriad Pro" w:hAnsi="Myriad Pro"/>
                <w:b/>
                <w:bCs/>
                <w:color w:val="FFFFFF" w:themeColor="background1"/>
                <w:sz w:val="20"/>
                <w:szCs w:val="20"/>
              </w:rPr>
            </w:pPr>
          </w:p>
        </w:tc>
        <w:tc>
          <w:tcPr>
            <w:tcW w:w="3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32894" w14:textId="77777777" w:rsidR="001979BB" w:rsidRPr="00436C2D" w:rsidRDefault="001979BB" w:rsidP="001979BB">
            <w:pPr>
              <w:rPr>
                <w:rFonts w:ascii="Myriad Pro" w:hAnsi="Myriad Pro"/>
                <w:b/>
                <w:bCs/>
                <w:color w:val="FFFFFF" w:themeColor="background1"/>
                <w:sz w:val="20"/>
                <w:szCs w:val="20"/>
              </w:rPr>
            </w:pPr>
          </w:p>
        </w:tc>
        <w:tc>
          <w:tcPr>
            <w:tcW w:w="3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8B43E" w14:textId="77777777" w:rsidR="001979BB" w:rsidRPr="00436C2D" w:rsidRDefault="001979BB" w:rsidP="001979BB">
            <w:pPr>
              <w:rPr>
                <w:rFonts w:ascii="Myriad Pro" w:hAnsi="Myriad Pro"/>
                <w:b/>
                <w:bCs/>
                <w:color w:val="FFFFFF" w:themeColor="background1"/>
                <w:sz w:val="20"/>
                <w:szCs w:val="20"/>
              </w:rPr>
            </w:pPr>
          </w:p>
        </w:tc>
        <w:tc>
          <w:tcPr>
            <w:tcW w:w="2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79FBD" w14:textId="77777777" w:rsidR="001979BB" w:rsidRPr="00436C2D" w:rsidRDefault="001979BB" w:rsidP="001979BB">
            <w:pPr>
              <w:rPr>
                <w:rFonts w:ascii="Myriad Pro" w:hAnsi="Myriad Pro"/>
                <w:b/>
                <w:bCs/>
                <w:color w:val="FFFFFF" w:themeColor="background1"/>
                <w:sz w:val="20"/>
                <w:szCs w:val="20"/>
              </w:rPr>
            </w:pPr>
          </w:p>
        </w:tc>
        <w:tc>
          <w:tcPr>
            <w:tcW w:w="3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8011B" w14:textId="77777777" w:rsidR="001979BB" w:rsidRPr="00436C2D" w:rsidRDefault="001979BB" w:rsidP="001979BB">
            <w:pPr>
              <w:rPr>
                <w:rFonts w:ascii="Myriad Pro" w:hAnsi="Myriad Pro"/>
                <w:b/>
                <w:bCs/>
                <w:color w:val="FFFFFF" w:themeColor="background1"/>
                <w:sz w:val="20"/>
                <w:szCs w:val="20"/>
              </w:rPr>
            </w:pPr>
          </w:p>
        </w:tc>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EF54EE" w14:textId="77777777" w:rsidR="001979BB" w:rsidRPr="00436C2D" w:rsidRDefault="001979BB" w:rsidP="001979BB">
            <w:pPr>
              <w:rPr>
                <w:rFonts w:ascii="Myriad Pro" w:hAnsi="Myriad Pro"/>
                <w:b/>
                <w:bCs/>
                <w:color w:val="FFFFFF" w:themeColor="background1"/>
                <w:sz w:val="20"/>
                <w:szCs w:val="20"/>
              </w:rPr>
            </w:pPr>
          </w:p>
        </w:tc>
        <w:tc>
          <w:tcPr>
            <w:tcW w:w="2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A0C7F" w14:textId="77777777" w:rsidR="001979BB" w:rsidRPr="00436C2D" w:rsidRDefault="001979BB" w:rsidP="001979BB">
            <w:pPr>
              <w:rPr>
                <w:rFonts w:ascii="Myriad Pro" w:hAnsi="Myriad Pro"/>
                <w:b/>
                <w:bCs/>
                <w:color w:val="FFFFFF" w:themeColor="background1"/>
                <w:sz w:val="20"/>
                <w:szCs w:val="20"/>
              </w:rPr>
            </w:pP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BDE3C67" w14:textId="77777777" w:rsidR="001979BB" w:rsidRPr="00436C2D" w:rsidRDefault="001979BB" w:rsidP="00436C2D">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рублей (с НДС)</w:t>
            </w:r>
          </w:p>
        </w:tc>
        <w:tc>
          <w:tcPr>
            <w:tcW w:w="2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7C01436" w14:textId="77777777" w:rsidR="001979BB" w:rsidRPr="00436C2D" w:rsidRDefault="001979BB" w:rsidP="00436C2D">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ED41875" w14:textId="77777777" w:rsidR="001979BB" w:rsidRPr="00436C2D" w:rsidRDefault="001979BB" w:rsidP="00436C2D">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рублей (с НДС)</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9BB2D39" w14:textId="77777777" w:rsidR="001979BB" w:rsidRPr="00436C2D" w:rsidRDefault="001979BB" w:rsidP="00436C2D">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CC2D31F" w14:textId="77777777" w:rsidR="001979BB" w:rsidRPr="00436C2D" w:rsidRDefault="001979BB" w:rsidP="00436C2D">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рублей (с НДС)</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92A5049" w14:textId="77777777" w:rsidR="001979BB" w:rsidRPr="00436C2D" w:rsidRDefault="001979BB" w:rsidP="00436C2D">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r>
      <w:tr w:rsidR="00436C2D" w:rsidRPr="00436C2D" w14:paraId="3ACACC01" w14:textId="77777777" w:rsidTr="00436C2D">
        <w:trPr>
          <w:trHeight w:val="206"/>
        </w:trPr>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44978"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w:t>
            </w:r>
          </w:p>
        </w:tc>
        <w:tc>
          <w:tcPr>
            <w:tcW w:w="8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3800C"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2</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42513"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3</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2F2624"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4</w:t>
            </w:r>
          </w:p>
        </w:tc>
        <w:tc>
          <w:tcPr>
            <w:tcW w:w="2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6FD8E"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5</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A1F8D"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6</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2964CD"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7</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CDA9F"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8</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BF0E9"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9</w:t>
            </w:r>
          </w:p>
        </w:tc>
        <w:tc>
          <w:tcPr>
            <w:tcW w:w="2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C5EABE"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10</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B5B87"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11</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34872"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12</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7F27BC"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13</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44DD5"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14</w:t>
            </w:r>
          </w:p>
        </w:tc>
      </w:tr>
      <w:tr w:rsidR="00436C2D" w:rsidRPr="00436C2D" w14:paraId="026CCE89" w14:textId="77777777" w:rsidTr="0090723D">
        <w:trPr>
          <w:trHeight w:val="435"/>
        </w:trPr>
        <w:tc>
          <w:tcPr>
            <w:tcW w:w="374"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1101244C" w14:textId="77777777" w:rsidR="001979BB" w:rsidRPr="00436C2D" w:rsidRDefault="001979BB" w:rsidP="001979BB">
            <w:pPr>
              <w:rPr>
                <w:rFonts w:ascii="Myriad Pro" w:hAnsi="Myriad Pro"/>
                <w:sz w:val="20"/>
                <w:szCs w:val="20"/>
              </w:rPr>
            </w:pPr>
            <w:r w:rsidRPr="00436C2D">
              <w:rPr>
                <w:rFonts w:ascii="Myriad Pro" w:hAnsi="Myriad Pro"/>
                <w:sz w:val="20"/>
                <w:szCs w:val="20"/>
              </w:rPr>
              <w:t>0</w:t>
            </w:r>
          </w:p>
        </w:tc>
        <w:tc>
          <w:tcPr>
            <w:tcW w:w="87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3DA3A98" w14:textId="77777777" w:rsidR="001979BB" w:rsidRPr="00436C2D" w:rsidRDefault="001979BB" w:rsidP="001979BB">
            <w:pPr>
              <w:rPr>
                <w:rFonts w:ascii="Myriad Pro" w:hAnsi="Myriad Pro"/>
                <w:sz w:val="20"/>
                <w:szCs w:val="20"/>
              </w:rPr>
            </w:pPr>
            <w:r w:rsidRPr="00436C2D">
              <w:rPr>
                <w:rFonts w:ascii="Myriad Pro" w:hAnsi="Myriad Pro"/>
                <w:sz w:val="20"/>
                <w:szCs w:val="20"/>
              </w:rPr>
              <w:t>ВСЕГО по инвестиционной программе, в том числе:</w:t>
            </w:r>
          </w:p>
        </w:tc>
        <w:tc>
          <w:tcPr>
            <w:tcW w:w="306"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1606C1E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225,53</w:t>
            </w:r>
          </w:p>
        </w:tc>
        <w:tc>
          <w:tcPr>
            <w:tcW w:w="307"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1C493E98"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131,65</w:t>
            </w:r>
          </w:p>
        </w:tc>
        <w:tc>
          <w:tcPr>
            <w:tcW w:w="270"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40F2FCE0"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93,89</w:t>
            </w:r>
          </w:p>
        </w:tc>
        <w:tc>
          <w:tcPr>
            <w:tcW w:w="34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4DBE4E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225,534</w:t>
            </w:r>
          </w:p>
        </w:tc>
        <w:tc>
          <w:tcPr>
            <w:tcW w:w="39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2EA6A35"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131,943</w:t>
            </w:r>
          </w:p>
        </w:tc>
        <w:tc>
          <w:tcPr>
            <w:tcW w:w="26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5F954BD"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93,590</w:t>
            </w:r>
          </w:p>
        </w:tc>
        <w:tc>
          <w:tcPr>
            <w:tcW w:w="32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934963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4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172FD9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4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37671C1" w14:textId="77777777" w:rsidR="001979BB" w:rsidRPr="00436C2D" w:rsidRDefault="001979BB" w:rsidP="001979BB">
            <w:pPr>
              <w:jc w:val="right"/>
              <w:rPr>
                <w:rFonts w:ascii="Myriad Pro" w:hAnsi="Myriad Pro"/>
                <w:b/>
                <w:bCs/>
                <w:sz w:val="20"/>
                <w:szCs w:val="20"/>
              </w:rPr>
            </w:pPr>
            <w:r w:rsidRPr="00436C2D">
              <w:rPr>
                <w:rFonts w:ascii="Myriad Pro" w:hAnsi="Myriad Pro"/>
                <w:b/>
                <w:bCs/>
                <w:sz w:val="20"/>
                <w:szCs w:val="20"/>
              </w:rPr>
              <w:t xml:space="preserve">0,30 </w:t>
            </w:r>
          </w:p>
        </w:tc>
        <w:tc>
          <w:tcPr>
            <w:tcW w:w="29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1F6B6EF"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0,22%</w:t>
            </w:r>
          </w:p>
        </w:tc>
        <w:tc>
          <w:tcPr>
            <w:tcW w:w="30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0D49CAE"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-0,30</w:t>
            </w:r>
          </w:p>
        </w:tc>
        <w:tc>
          <w:tcPr>
            <w:tcW w:w="34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78B9F58"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-0,31%</w:t>
            </w:r>
          </w:p>
        </w:tc>
      </w:tr>
      <w:tr w:rsidR="00436C2D" w:rsidRPr="00436C2D" w14:paraId="623FA49E" w14:textId="77777777" w:rsidTr="00436C2D">
        <w:trPr>
          <w:trHeight w:val="360"/>
        </w:trPr>
        <w:tc>
          <w:tcPr>
            <w:tcW w:w="37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33C0FE6" w14:textId="77777777" w:rsidR="001979BB" w:rsidRPr="00436C2D" w:rsidRDefault="001979BB" w:rsidP="001979BB">
            <w:pPr>
              <w:rPr>
                <w:rFonts w:ascii="Myriad Pro" w:hAnsi="Myriad Pro"/>
                <w:sz w:val="20"/>
                <w:szCs w:val="20"/>
              </w:rPr>
            </w:pPr>
            <w:r w:rsidRPr="00436C2D">
              <w:rPr>
                <w:rFonts w:ascii="Myriad Pro" w:hAnsi="Myriad Pro"/>
                <w:sz w:val="20"/>
                <w:szCs w:val="20"/>
              </w:rPr>
              <w:t>0.1</w:t>
            </w:r>
          </w:p>
        </w:tc>
        <w:tc>
          <w:tcPr>
            <w:tcW w:w="875" w:type="pct"/>
            <w:tcBorders>
              <w:top w:val="single" w:sz="4" w:space="0" w:color="auto"/>
              <w:left w:val="nil"/>
              <w:bottom w:val="single" w:sz="4" w:space="0" w:color="auto"/>
              <w:right w:val="single" w:sz="4" w:space="0" w:color="auto"/>
            </w:tcBorders>
            <w:shd w:val="clear" w:color="auto" w:fill="auto"/>
            <w:vAlign w:val="bottom"/>
            <w:hideMark/>
          </w:tcPr>
          <w:p w14:paraId="523AB1E3" w14:textId="77777777" w:rsidR="001979BB" w:rsidRPr="00436C2D" w:rsidRDefault="001979BB" w:rsidP="001979BB">
            <w:pPr>
              <w:rPr>
                <w:rFonts w:ascii="Myriad Pro" w:hAnsi="Myriad Pro"/>
                <w:sz w:val="20"/>
                <w:szCs w:val="20"/>
              </w:rPr>
            </w:pPr>
            <w:r w:rsidRPr="00436C2D">
              <w:rPr>
                <w:rFonts w:ascii="Myriad Pro" w:hAnsi="Myriad Pro"/>
                <w:sz w:val="20"/>
                <w:szCs w:val="20"/>
              </w:rPr>
              <w:t>Технологическое присоединение, всего</w:t>
            </w:r>
          </w:p>
        </w:tc>
        <w:tc>
          <w:tcPr>
            <w:tcW w:w="306" w:type="pct"/>
            <w:tcBorders>
              <w:top w:val="nil"/>
              <w:left w:val="nil"/>
              <w:bottom w:val="single" w:sz="4" w:space="0" w:color="auto"/>
              <w:right w:val="single" w:sz="4" w:space="0" w:color="auto"/>
            </w:tcBorders>
            <w:shd w:val="clear" w:color="auto" w:fill="auto"/>
            <w:noWrap/>
            <w:vAlign w:val="center"/>
            <w:hideMark/>
          </w:tcPr>
          <w:p w14:paraId="30C73F5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134,82</w:t>
            </w:r>
          </w:p>
        </w:tc>
        <w:tc>
          <w:tcPr>
            <w:tcW w:w="307" w:type="pct"/>
            <w:tcBorders>
              <w:top w:val="nil"/>
              <w:left w:val="nil"/>
              <w:bottom w:val="single" w:sz="4" w:space="0" w:color="auto"/>
              <w:right w:val="single" w:sz="4" w:space="0" w:color="auto"/>
            </w:tcBorders>
            <w:shd w:val="clear" w:color="auto" w:fill="auto"/>
            <w:noWrap/>
            <w:vAlign w:val="center"/>
            <w:hideMark/>
          </w:tcPr>
          <w:p w14:paraId="66D49E7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92,48</w:t>
            </w:r>
          </w:p>
        </w:tc>
        <w:tc>
          <w:tcPr>
            <w:tcW w:w="270" w:type="pct"/>
            <w:tcBorders>
              <w:top w:val="nil"/>
              <w:left w:val="nil"/>
              <w:bottom w:val="single" w:sz="4" w:space="0" w:color="auto"/>
              <w:right w:val="single" w:sz="4" w:space="0" w:color="auto"/>
            </w:tcBorders>
            <w:shd w:val="clear" w:color="auto" w:fill="auto"/>
            <w:noWrap/>
            <w:vAlign w:val="center"/>
            <w:hideMark/>
          </w:tcPr>
          <w:p w14:paraId="05D093E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42,34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DC7AA4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134,818</w:t>
            </w:r>
          </w:p>
        </w:tc>
        <w:tc>
          <w:tcPr>
            <w:tcW w:w="391" w:type="pct"/>
            <w:tcBorders>
              <w:top w:val="single" w:sz="4" w:space="0" w:color="auto"/>
              <w:left w:val="nil"/>
              <w:bottom w:val="single" w:sz="4" w:space="0" w:color="auto"/>
              <w:right w:val="single" w:sz="4" w:space="0" w:color="auto"/>
            </w:tcBorders>
            <w:shd w:val="clear" w:color="auto" w:fill="auto"/>
            <w:vAlign w:val="center"/>
            <w:hideMark/>
          </w:tcPr>
          <w:p w14:paraId="5FDBAAE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92,476</w:t>
            </w:r>
          </w:p>
        </w:tc>
        <w:tc>
          <w:tcPr>
            <w:tcW w:w="265" w:type="pct"/>
            <w:tcBorders>
              <w:top w:val="single" w:sz="4" w:space="0" w:color="auto"/>
              <w:left w:val="nil"/>
              <w:bottom w:val="single" w:sz="4" w:space="0" w:color="auto"/>
              <w:right w:val="single" w:sz="4" w:space="0" w:color="auto"/>
            </w:tcBorders>
            <w:shd w:val="clear" w:color="auto" w:fill="auto"/>
            <w:vAlign w:val="center"/>
            <w:hideMark/>
          </w:tcPr>
          <w:p w14:paraId="09381C3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42,341</w:t>
            </w:r>
          </w:p>
        </w:tc>
        <w:tc>
          <w:tcPr>
            <w:tcW w:w="324" w:type="pct"/>
            <w:tcBorders>
              <w:top w:val="single" w:sz="4" w:space="0" w:color="auto"/>
              <w:left w:val="nil"/>
              <w:bottom w:val="single" w:sz="4" w:space="0" w:color="auto"/>
              <w:right w:val="single" w:sz="4" w:space="0" w:color="auto"/>
            </w:tcBorders>
            <w:shd w:val="clear" w:color="auto" w:fill="auto"/>
            <w:vAlign w:val="center"/>
            <w:hideMark/>
          </w:tcPr>
          <w:p w14:paraId="48A00C1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3EFD274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0D87C81" w14:textId="77777777" w:rsidR="001979BB" w:rsidRPr="00436C2D" w:rsidRDefault="001979BB" w:rsidP="001979BB">
            <w:pPr>
              <w:jc w:val="right"/>
              <w:rPr>
                <w:rFonts w:ascii="Myriad Pro" w:hAnsi="Myriad Pro"/>
                <w:sz w:val="20"/>
                <w:szCs w:val="20"/>
              </w:rPr>
            </w:pPr>
            <w:r w:rsidRPr="00436C2D">
              <w:rPr>
                <w:rFonts w:ascii="Myriad Pro" w:hAnsi="Myriad Pro"/>
                <w:sz w:val="20"/>
                <w:szCs w:val="20"/>
              </w:rPr>
              <w:t xml:space="preserve">0,00 </w:t>
            </w:r>
          </w:p>
        </w:tc>
        <w:tc>
          <w:tcPr>
            <w:tcW w:w="292" w:type="pct"/>
            <w:tcBorders>
              <w:top w:val="single" w:sz="4" w:space="0" w:color="auto"/>
              <w:left w:val="nil"/>
              <w:bottom w:val="single" w:sz="4" w:space="0" w:color="auto"/>
              <w:right w:val="single" w:sz="4" w:space="0" w:color="auto"/>
            </w:tcBorders>
            <w:shd w:val="clear" w:color="auto" w:fill="auto"/>
            <w:vAlign w:val="center"/>
            <w:hideMark/>
          </w:tcPr>
          <w:p w14:paraId="5C2D0CB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06" w:type="pct"/>
            <w:tcBorders>
              <w:top w:val="single" w:sz="4" w:space="0" w:color="auto"/>
              <w:left w:val="nil"/>
              <w:bottom w:val="single" w:sz="4" w:space="0" w:color="auto"/>
              <w:right w:val="single" w:sz="4" w:space="0" w:color="auto"/>
            </w:tcBorders>
            <w:shd w:val="clear" w:color="auto" w:fill="auto"/>
            <w:vAlign w:val="center"/>
            <w:hideMark/>
          </w:tcPr>
          <w:p w14:paraId="474CEC7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D188F5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r>
      <w:tr w:rsidR="00436C2D" w:rsidRPr="00436C2D" w14:paraId="394A5135" w14:textId="77777777" w:rsidTr="00436C2D">
        <w:trPr>
          <w:trHeight w:val="600"/>
        </w:trPr>
        <w:tc>
          <w:tcPr>
            <w:tcW w:w="37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E9B1B3D" w14:textId="77777777" w:rsidR="001979BB" w:rsidRPr="00436C2D" w:rsidRDefault="001979BB" w:rsidP="001979BB">
            <w:pPr>
              <w:rPr>
                <w:rFonts w:ascii="Myriad Pro" w:hAnsi="Myriad Pro"/>
                <w:sz w:val="20"/>
                <w:szCs w:val="20"/>
              </w:rPr>
            </w:pPr>
            <w:r w:rsidRPr="00436C2D">
              <w:rPr>
                <w:rFonts w:ascii="Myriad Pro" w:hAnsi="Myriad Pro"/>
                <w:sz w:val="20"/>
                <w:szCs w:val="20"/>
              </w:rPr>
              <w:t>1.2</w:t>
            </w:r>
          </w:p>
        </w:tc>
        <w:tc>
          <w:tcPr>
            <w:tcW w:w="875" w:type="pct"/>
            <w:tcBorders>
              <w:top w:val="single" w:sz="4" w:space="0" w:color="auto"/>
              <w:left w:val="nil"/>
              <w:bottom w:val="single" w:sz="4" w:space="0" w:color="auto"/>
              <w:right w:val="single" w:sz="4" w:space="0" w:color="auto"/>
            </w:tcBorders>
            <w:shd w:val="clear" w:color="auto" w:fill="auto"/>
            <w:vAlign w:val="bottom"/>
            <w:hideMark/>
          </w:tcPr>
          <w:p w14:paraId="5F70C4D5" w14:textId="77777777" w:rsidR="001979BB" w:rsidRPr="00436C2D" w:rsidRDefault="001979BB" w:rsidP="001979BB">
            <w:pPr>
              <w:rPr>
                <w:rFonts w:ascii="Myriad Pro" w:hAnsi="Myriad Pro"/>
                <w:sz w:val="20"/>
                <w:szCs w:val="20"/>
              </w:rPr>
            </w:pPr>
            <w:r w:rsidRPr="00436C2D">
              <w:rPr>
                <w:rFonts w:ascii="Myriad Pro" w:hAnsi="Myriad Pro"/>
                <w:sz w:val="20"/>
                <w:szCs w:val="20"/>
              </w:rPr>
              <w:t>Реконструкция, модернизация, техническое перевооружение всего, в том числе:</w:t>
            </w:r>
          </w:p>
        </w:tc>
        <w:tc>
          <w:tcPr>
            <w:tcW w:w="306" w:type="pct"/>
            <w:tcBorders>
              <w:top w:val="nil"/>
              <w:left w:val="nil"/>
              <w:bottom w:val="single" w:sz="4" w:space="0" w:color="auto"/>
              <w:right w:val="single" w:sz="4" w:space="0" w:color="auto"/>
            </w:tcBorders>
            <w:shd w:val="clear" w:color="auto" w:fill="auto"/>
            <w:noWrap/>
            <w:vAlign w:val="center"/>
            <w:hideMark/>
          </w:tcPr>
          <w:p w14:paraId="043BF8C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30,62</w:t>
            </w:r>
          </w:p>
        </w:tc>
        <w:tc>
          <w:tcPr>
            <w:tcW w:w="307" w:type="pct"/>
            <w:tcBorders>
              <w:top w:val="nil"/>
              <w:left w:val="nil"/>
              <w:bottom w:val="single" w:sz="4" w:space="0" w:color="auto"/>
              <w:right w:val="single" w:sz="4" w:space="0" w:color="auto"/>
            </w:tcBorders>
            <w:shd w:val="clear" w:color="auto" w:fill="auto"/>
            <w:noWrap/>
            <w:vAlign w:val="center"/>
            <w:hideMark/>
          </w:tcPr>
          <w:p w14:paraId="0BC36BCC"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27,51</w:t>
            </w:r>
          </w:p>
        </w:tc>
        <w:tc>
          <w:tcPr>
            <w:tcW w:w="270" w:type="pct"/>
            <w:tcBorders>
              <w:top w:val="nil"/>
              <w:left w:val="nil"/>
              <w:bottom w:val="single" w:sz="4" w:space="0" w:color="auto"/>
              <w:right w:val="single" w:sz="4" w:space="0" w:color="auto"/>
            </w:tcBorders>
            <w:shd w:val="clear" w:color="auto" w:fill="auto"/>
            <w:noWrap/>
            <w:vAlign w:val="center"/>
            <w:hideMark/>
          </w:tcPr>
          <w:p w14:paraId="630B167F"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3,12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B6AF87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30,624</w:t>
            </w:r>
          </w:p>
        </w:tc>
        <w:tc>
          <w:tcPr>
            <w:tcW w:w="391" w:type="pct"/>
            <w:tcBorders>
              <w:top w:val="single" w:sz="4" w:space="0" w:color="auto"/>
              <w:left w:val="nil"/>
              <w:bottom w:val="single" w:sz="4" w:space="0" w:color="auto"/>
              <w:right w:val="single" w:sz="4" w:space="0" w:color="auto"/>
            </w:tcBorders>
            <w:shd w:val="clear" w:color="auto" w:fill="auto"/>
            <w:vAlign w:val="center"/>
            <w:hideMark/>
          </w:tcPr>
          <w:p w14:paraId="11CB4135"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27,802</w:t>
            </w:r>
          </w:p>
        </w:tc>
        <w:tc>
          <w:tcPr>
            <w:tcW w:w="265" w:type="pct"/>
            <w:tcBorders>
              <w:top w:val="single" w:sz="4" w:space="0" w:color="auto"/>
              <w:left w:val="nil"/>
              <w:bottom w:val="single" w:sz="4" w:space="0" w:color="auto"/>
              <w:right w:val="single" w:sz="4" w:space="0" w:color="auto"/>
            </w:tcBorders>
            <w:shd w:val="clear" w:color="auto" w:fill="auto"/>
            <w:vAlign w:val="center"/>
            <w:hideMark/>
          </w:tcPr>
          <w:p w14:paraId="3D913C69"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2,822</w:t>
            </w:r>
          </w:p>
        </w:tc>
        <w:tc>
          <w:tcPr>
            <w:tcW w:w="324" w:type="pct"/>
            <w:tcBorders>
              <w:top w:val="single" w:sz="4" w:space="0" w:color="auto"/>
              <w:left w:val="nil"/>
              <w:bottom w:val="single" w:sz="4" w:space="0" w:color="auto"/>
              <w:right w:val="single" w:sz="4" w:space="0" w:color="auto"/>
            </w:tcBorders>
            <w:shd w:val="clear" w:color="auto" w:fill="auto"/>
            <w:vAlign w:val="center"/>
            <w:hideMark/>
          </w:tcPr>
          <w:p w14:paraId="07C75DC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0665D97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C545DDC" w14:textId="77777777" w:rsidR="001979BB" w:rsidRPr="00436C2D" w:rsidRDefault="001979BB" w:rsidP="001979BB">
            <w:pPr>
              <w:jc w:val="right"/>
              <w:rPr>
                <w:rFonts w:ascii="Myriad Pro" w:hAnsi="Myriad Pro"/>
                <w:b/>
                <w:bCs/>
                <w:sz w:val="20"/>
                <w:szCs w:val="20"/>
              </w:rPr>
            </w:pPr>
            <w:r w:rsidRPr="00436C2D">
              <w:rPr>
                <w:rFonts w:ascii="Myriad Pro" w:hAnsi="Myriad Pro"/>
                <w:b/>
                <w:bCs/>
                <w:sz w:val="20"/>
                <w:szCs w:val="20"/>
              </w:rPr>
              <w:t xml:space="preserve">0,30 </w:t>
            </w:r>
          </w:p>
        </w:tc>
        <w:tc>
          <w:tcPr>
            <w:tcW w:w="292" w:type="pct"/>
            <w:tcBorders>
              <w:top w:val="single" w:sz="4" w:space="0" w:color="auto"/>
              <w:left w:val="nil"/>
              <w:bottom w:val="single" w:sz="4" w:space="0" w:color="auto"/>
              <w:right w:val="single" w:sz="4" w:space="0" w:color="auto"/>
            </w:tcBorders>
            <w:shd w:val="clear" w:color="auto" w:fill="auto"/>
            <w:vAlign w:val="center"/>
            <w:hideMark/>
          </w:tcPr>
          <w:p w14:paraId="1BA17A2B"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1,07%</w:t>
            </w:r>
          </w:p>
        </w:tc>
        <w:tc>
          <w:tcPr>
            <w:tcW w:w="306" w:type="pct"/>
            <w:tcBorders>
              <w:top w:val="single" w:sz="4" w:space="0" w:color="auto"/>
              <w:left w:val="nil"/>
              <w:bottom w:val="single" w:sz="4" w:space="0" w:color="auto"/>
              <w:right w:val="single" w:sz="4" w:space="0" w:color="auto"/>
            </w:tcBorders>
            <w:shd w:val="clear" w:color="auto" w:fill="auto"/>
            <w:vAlign w:val="center"/>
            <w:hideMark/>
          </w:tcPr>
          <w:p w14:paraId="1CD894C5"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-0,30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BD0188B"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-9,47%</w:t>
            </w:r>
          </w:p>
        </w:tc>
      </w:tr>
      <w:tr w:rsidR="00436C2D" w:rsidRPr="00436C2D" w14:paraId="607E7ABF" w14:textId="77777777" w:rsidTr="00436C2D">
        <w:trPr>
          <w:trHeight w:val="900"/>
        </w:trPr>
        <w:tc>
          <w:tcPr>
            <w:tcW w:w="37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31A2762" w14:textId="77777777" w:rsidR="001979BB" w:rsidRPr="00436C2D" w:rsidRDefault="001979BB" w:rsidP="001979BB">
            <w:pPr>
              <w:rPr>
                <w:rFonts w:ascii="Myriad Pro" w:hAnsi="Myriad Pro"/>
                <w:sz w:val="20"/>
                <w:szCs w:val="20"/>
              </w:rPr>
            </w:pPr>
            <w:r w:rsidRPr="00436C2D">
              <w:rPr>
                <w:rFonts w:ascii="Myriad Pro" w:hAnsi="Myriad Pro"/>
                <w:sz w:val="20"/>
                <w:szCs w:val="20"/>
              </w:rPr>
              <w:t>1.2.1.2</w:t>
            </w:r>
          </w:p>
        </w:tc>
        <w:tc>
          <w:tcPr>
            <w:tcW w:w="875" w:type="pct"/>
            <w:tcBorders>
              <w:top w:val="single" w:sz="4" w:space="0" w:color="auto"/>
              <w:left w:val="nil"/>
              <w:bottom w:val="single" w:sz="4" w:space="0" w:color="auto"/>
              <w:right w:val="single" w:sz="4" w:space="0" w:color="auto"/>
            </w:tcBorders>
            <w:shd w:val="clear" w:color="auto" w:fill="auto"/>
            <w:vAlign w:val="bottom"/>
            <w:hideMark/>
          </w:tcPr>
          <w:p w14:paraId="4D65BF3B" w14:textId="77777777" w:rsidR="001979BB" w:rsidRPr="00436C2D" w:rsidRDefault="001979BB" w:rsidP="001979BB">
            <w:pPr>
              <w:rPr>
                <w:rFonts w:ascii="Myriad Pro" w:hAnsi="Myriad Pro"/>
                <w:sz w:val="20"/>
                <w:szCs w:val="20"/>
              </w:rPr>
            </w:pPr>
            <w:r w:rsidRPr="00436C2D">
              <w:rPr>
                <w:rFonts w:ascii="Myriad Pro" w:hAnsi="Myriad Pro"/>
                <w:sz w:val="20"/>
                <w:szCs w:val="20"/>
              </w:rPr>
              <w:t>Модернизация, техническое перевооружение трансформаторных и иных подстанций, распределительных пунктов, всего, в том числе:</w:t>
            </w:r>
          </w:p>
        </w:tc>
        <w:tc>
          <w:tcPr>
            <w:tcW w:w="306" w:type="pct"/>
            <w:tcBorders>
              <w:top w:val="nil"/>
              <w:left w:val="nil"/>
              <w:bottom w:val="single" w:sz="4" w:space="0" w:color="auto"/>
              <w:right w:val="single" w:sz="4" w:space="0" w:color="auto"/>
            </w:tcBorders>
            <w:shd w:val="clear" w:color="auto" w:fill="auto"/>
            <w:noWrap/>
            <w:vAlign w:val="center"/>
            <w:hideMark/>
          </w:tcPr>
          <w:p w14:paraId="5366122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9,54</w:t>
            </w:r>
          </w:p>
        </w:tc>
        <w:tc>
          <w:tcPr>
            <w:tcW w:w="307" w:type="pct"/>
            <w:tcBorders>
              <w:top w:val="nil"/>
              <w:left w:val="nil"/>
              <w:bottom w:val="single" w:sz="4" w:space="0" w:color="auto"/>
              <w:right w:val="single" w:sz="4" w:space="0" w:color="auto"/>
            </w:tcBorders>
            <w:shd w:val="clear" w:color="auto" w:fill="auto"/>
            <w:noWrap/>
            <w:vAlign w:val="center"/>
            <w:hideMark/>
          </w:tcPr>
          <w:p w14:paraId="0DD416BA"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8,08</w:t>
            </w:r>
          </w:p>
        </w:tc>
        <w:tc>
          <w:tcPr>
            <w:tcW w:w="270" w:type="pct"/>
            <w:tcBorders>
              <w:top w:val="nil"/>
              <w:left w:val="nil"/>
              <w:bottom w:val="single" w:sz="4" w:space="0" w:color="auto"/>
              <w:right w:val="single" w:sz="4" w:space="0" w:color="auto"/>
            </w:tcBorders>
            <w:shd w:val="clear" w:color="auto" w:fill="auto"/>
            <w:noWrap/>
            <w:vAlign w:val="center"/>
            <w:hideMark/>
          </w:tcPr>
          <w:p w14:paraId="1C7890E6"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1,46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85B8B4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9,538</w:t>
            </w:r>
          </w:p>
        </w:tc>
        <w:tc>
          <w:tcPr>
            <w:tcW w:w="391" w:type="pct"/>
            <w:tcBorders>
              <w:top w:val="single" w:sz="4" w:space="0" w:color="auto"/>
              <w:left w:val="nil"/>
              <w:bottom w:val="single" w:sz="4" w:space="0" w:color="auto"/>
              <w:right w:val="single" w:sz="4" w:space="0" w:color="auto"/>
            </w:tcBorders>
            <w:shd w:val="clear" w:color="auto" w:fill="auto"/>
            <w:vAlign w:val="center"/>
            <w:hideMark/>
          </w:tcPr>
          <w:p w14:paraId="4AFB7784"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8,378</w:t>
            </w:r>
          </w:p>
        </w:tc>
        <w:tc>
          <w:tcPr>
            <w:tcW w:w="265" w:type="pct"/>
            <w:tcBorders>
              <w:top w:val="single" w:sz="4" w:space="0" w:color="auto"/>
              <w:left w:val="nil"/>
              <w:bottom w:val="single" w:sz="4" w:space="0" w:color="auto"/>
              <w:right w:val="single" w:sz="4" w:space="0" w:color="auto"/>
            </w:tcBorders>
            <w:shd w:val="clear" w:color="auto" w:fill="auto"/>
            <w:vAlign w:val="center"/>
            <w:hideMark/>
          </w:tcPr>
          <w:p w14:paraId="2C24D06E"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1,160</w:t>
            </w:r>
          </w:p>
        </w:tc>
        <w:tc>
          <w:tcPr>
            <w:tcW w:w="324" w:type="pct"/>
            <w:tcBorders>
              <w:top w:val="single" w:sz="4" w:space="0" w:color="auto"/>
              <w:left w:val="nil"/>
              <w:bottom w:val="single" w:sz="4" w:space="0" w:color="auto"/>
              <w:right w:val="single" w:sz="4" w:space="0" w:color="auto"/>
            </w:tcBorders>
            <w:shd w:val="clear" w:color="auto" w:fill="auto"/>
            <w:vAlign w:val="center"/>
            <w:hideMark/>
          </w:tcPr>
          <w:p w14:paraId="1B5CDEC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54DA874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E85721B" w14:textId="77777777" w:rsidR="001979BB" w:rsidRPr="00436C2D" w:rsidRDefault="001979BB" w:rsidP="001979BB">
            <w:pPr>
              <w:jc w:val="right"/>
              <w:rPr>
                <w:rFonts w:ascii="Myriad Pro" w:hAnsi="Myriad Pro"/>
                <w:b/>
                <w:bCs/>
                <w:sz w:val="20"/>
                <w:szCs w:val="20"/>
              </w:rPr>
            </w:pPr>
            <w:r w:rsidRPr="00436C2D">
              <w:rPr>
                <w:rFonts w:ascii="Myriad Pro" w:hAnsi="Myriad Pro"/>
                <w:b/>
                <w:bCs/>
                <w:sz w:val="20"/>
                <w:szCs w:val="20"/>
              </w:rPr>
              <w:t xml:space="preserve">0,30 </w:t>
            </w:r>
          </w:p>
        </w:tc>
        <w:tc>
          <w:tcPr>
            <w:tcW w:w="292" w:type="pct"/>
            <w:tcBorders>
              <w:top w:val="single" w:sz="4" w:space="0" w:color="auto"/>
              <w:left w:val="nil"/>
              <w:bottom w:val="single" w:sz="4" w:space="0" w:color="auto"/>
              <w:right w:val="single" w:sz="4" w:space="0" w:color="auto"/>
            </w:tcBorders>
            <w:shd w:val="clear" w:color="auto" w:fill="auto"/>
            <w:vAlign w:val="center"/>
            <w:hideMark/>
          </w:tcPr>
          <w:p w14:paraId="40776D8B"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3,65%</w:t>
            </w:r>
          </w:p>
        </w:tc>
        <w:tc>
          <w:tcPr>
            <w:tcW w:w="306" w:type="pct"/>
            <w:tcBorders>
              <w:top w:val="single" w:sz="4" w:space="0" w:color="auto"/>
              <w:left w:val="nil"/>
              <w:bottom w:val="single" w:sz="4" w:space="0" w:color="auto"/>
              <w:right w:val="single" w:sz="4" w:space="0" w:color="auto"/>
            </w:tcBorders>
            <w:shd w:val="clear" w:color="auto" w:fill="auto"/>
            <w:vAlign w:val="center"/>
            <w:hideMark/>
          </w:tcPr>
          <w:p w14:paraId="40B25160"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-0,30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3E8AE96"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-20,28%</w:t>
            </w:r>
          </w:p>
        </w:tc>
      </w:tr>
      <w:tr w:rsidR="00436C2D" w:rsidRPr="00436C2D" w14:paraId="5C3407C2" w14:textId="77777777" w:rsidTr="00436C2D">
        <w:trPr>
          <w:trHeight w:val="585"/>
        </w:trPr>
        <w:tc>
          <w:tcPr>
            <w:tcW w:w="37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F37CB73" w14:textId="77777777" w:rsidR="001979BB" w:rsidRPr="00436C2D" w:rsidRDefault="001979BB" w:rsidP="001979BB">
            <w:pPr>
              <w:rPr>
                <w:rFonts w:ascii="Myriad Pro" w:hAnsi="Myriad Pro"/>
                <w:sz w:val="20"/>
                <w:szCs w:val="20"/>
              </w:rPr>
            </w:pPr>
            <w:r w:rsidRPr="00436C2D">
              <w:rPr>
                <w:rFonts w:ascii="Myriad Pro" w:hAnsi="Myriad Pro"/>
                <w:sz w:val="20"/>
                <w:szCs w:val="20"/>
              </w:rPr>
              <w:t>1.2.1.2</w:t>
            </w:r>
          </w:p>
        </w:tc>
        <w:tc>
          <w:tcPr>
            <w:tcW w:w="875" w:type="pct"/>
            <w:tcBorders>
              <w:top w:val="single" w:sz="4" w:space="0" w:color="auto"/>
              <w:left w:val="nil"/>
              <w:bottom w:val="single" w:sz="4" w:space="0" w:color="auto"/>
              <w:right w:val="single" w:sz="4" w:space="0" w:color="auto"/>
            </w:tcBorders>
            <w:shd w:val="clear" w:color="auto" w:fill="auto"/>
            <w:vAlign w:val="bottom"/>
            <w:hideMark/>
          </w:tcPr>
          <w:p w14:paraId="4A84E15B" w14:textId="77777777" w:rsidR="001979BB" w:rsidRPr="00436C2D" w:rsidRDefault="001979BB" w:rsidP="001979BB">
            <w:pPr>
              <w:rPr>
                <w:rFonts w:ascii="Myriad Pro" w:hAnsi="Myriad Pro"/>
                <w:sz w:val="20"/>
                <w:szCs w:val="20"/>
              </w:rPr>
            </w:pPr>
            <w:r w:rsidRPr="00436C2D">
              <w:rPr>
                <w:rFonts w:ascii="Myriad Pro" w:hAnsi="Myriad Pro"/>
                <w:sz w:val="20"/>
                <w:szCs w:val="20"/>
              </w:rPr>
              <w:t>Модернизация системы телемеханики и организация цифровых каналов связи на ПС 110/10 кВ «Сукпак»</w:t>
            </w:r>
          </w:p>
        </w:tc>
        <w:tc>
          <w:tcPr>
            <w:tcW w:w="306" w:type="pct"/>
            <w:tcBorders>
              <w:top w:val="nil"/>
              <w:left w:val="nil"/>
              <w:bottom w:val="single" w:sz="4" w:space="0" w:color="auto"/>
              <w:right w:val="single" w:sz="4" w:space="0" w:color="auto"/>
            </w:tcBorders>
            <w:shd w:val="clear" w:color="auto" w:fill="auto"/>
            <w:vAlign w:val="center"/>
            <w:hideMark/>
          </w:tcPr>
          <w:p w14:paraId="66C62D2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2,16</w:t>
            </w:r>
          </w:p>
        </w:tc>
        <w:tc>
          <w:tcPr>
            <w:tcW w:w="307" w:type="pct"/>
            <w:tcBorders>
              <w:top w:val="nil"/>
              <w:left w:val="nil"/>
              <w:bottom w:val="single" w:sz="4" w:space="0" w:color="auto"/>
              <w:right w:val="single" w:sz="4" w:space="0" w:color="auto"/>
            </w:tcBorders>
            <w:shd w:val="clear" w:color="auto" w:fill="auto"/>
            <w:vAlign w:val="center"/>
            <w:hideMark/>
          </w:tcPr>
          <w:p w14:paraId="5BBF5436"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1,83</w:t>
            </w:r>
          </w:p>
        </w:tc>
        <w:tc>
          <w:tcPr>
            <w:tcW w:w="270" w:type="pct"/>
            <w:tcBorders>
              <w:top w:val="nil"/>
              <w:left w:val="nil"/>
              <w:bottom w:val="single" w:sz="4" w:space="0" w:color="auto"/>
              <w:right w:val="single" w:sz="4" w:space="0" w:color="auto"/>
            </w:tcBorders>
            <w:shd w:val="clear" w:color="auto" w:fill="auto"/>
            <w:vAlign w:val="center"/>
            <w:hideMark/>
          </w:tcPr>
          <w:p w14:paraId="560E7F0C"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0,33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52CCAA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2,160</w:t>
            </w:r>
          </w:p>
        </w:tc>
        <w:tc>
          <w:tcPr>
            <w:tcW w:w="391" w:type="pct"/>
            <w:tcBorders>
              <w:top w:val="single" w:sz="4" w:space="0" w:color="auto"/>
              <w:left w:val="nil"/>
              <w:bottom w:val="single" w:sz="4" w:space="0" w:color="auto"/>
              <w:right w:val="single" w:sz="4" w:space="0" w:color="auto"/>
            </w:tcBorders>
            <w:shd w:val="clear" w:color="auto" w:fill="auto"/>
            <w:vAlign w:val="center"/>
            <w:hideMark/>
          </w:tcPr>
          <w:p w14:paraId="226618BE"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2,126</w:t>
            </w:r>
          </w:p>
        </w:tc>
        <w:tc>
          <w:tcPr>
            <w:tcW w:w="265" w:type="pct"/>
            <w:tcBorders>
              <w:top w:val="single" w:sz="4" w:space="0" w:color="auto"/>
              <w:left w:val="nil"/>
              <w:bottom w:val="single" w:sz="4" w:space="0" w:color="auto"/>
              <w:right w:val="single" w:sz="4" w:space="0" w:color="auto"/>
            </w:tcBorders>
            <w:shd w:val="clear" w:color="auto" w:fill="auto"/>
            <w:vAlign w:val="center"/>
            <w:hideMark/>
          </w:tcPr>
          <w:p w14:paraId="41D008D7"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0,034</w:t>
            </w:r>
          </w:p>
        </w:tc>
        <w:tc>
          <w:tcPr>
            <w:tcW w:w="324" w:type="pct"/>
            <w:tcBorders>
              <w:top w:val="single" w:sz="4" w:space="0" w:color="auto"/>
              <w:left w:val="nil"/>
              <w:bottom w:val="single" w:sz="4" w:space="0" w:color="auto"/>
              <w:right w:val="single" w:sz="4" w:space="0" w:color="auto"/>
            </w:tcBorders>
            <w:shd w:val="clear" w:color="auto" w:fill="auto"/>
            <w:vAlign w:val="center"/>
            <w:hideMark/>
          </w:tcPr>
          <w:p w14:paraId="64EFF57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64A8125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ED4A472" w14:textId="77777777" w:rsidR="001979BB" w:rsidRPr="00436C2D" w:rsidRDefault="001979BB" w:rsidP="001979BB">
            <w:pPr>
              <w:jc w:val="right"/>
              <w:rPr>
                <w:rFonts w:ascii="Myriad Pro" w:hAnsi="Myriad Pro"/>
                <w:b/>
                <w:bCs/>
                <w:sz w:val="20"/>
                <w:szCs w:val="20"/>
              </w:rPr>
            </w:pPr>
            <w:r w:rsidRPr="00436C2D">
              <w:rPr>
                <w:rFonts w:ascii="Myriad Pro" w:hAnsi="Myriad Pro"/>
                <w:b/>
                <w:bCs/>
                <w:sz w:val="20"/>
                <w:szCs w:val="20"/>
              </w:rPr>
              <w:t xml:space="preserve">0,30 </w:t>
            </w:r>
          </w:p>
        </w:tc>
        <w:tc>
          <w:tcPr>
            <w:tcW w:w="292" w:type="pct"/>
            <w:tcBorders>
              <w:top w:val="single" w:sz="4" w:space="0" w:color="auto"/>
              <w:left w:val="nil"/>
              <w:bottom w:val="single" w:sz="4" w:space="0" w:color="auto"/>
              <w:right w:val="single" w:sz="4" w:space="0" w:color="auto"/>
            </w:tcBorders>
            <w:shd w:val="clear" w:color="auto" w:fill="auto"/>
            <w:vAlign w:val="center"/>
            <w:hideMark/>
          </w:tcPr>
          <w:p w14:paraId="5EB56129"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16,12%</w:t>
            </w:r>
          </w:p>
        </w:tc>
        <w:tc>
          <w:tcPr>
            <w:tcW w:w="306" w:type="pct"/>
            <w:tcBorders>
              <w:top w:val="single" w:sz="4" w:space="0" w:color="auto"/>
              <w:left w:val="nil"/>
              <w:bottom w:val="single" w:sz="4" w:space="0" w:color="auto"/>
              <w:right w:val="single" w:sz="4" w:space="0" w:color="auto"/>
            </w:tcBorders>
            <w:shd w:val="clear" w:color="auto" w:fill="auto"/>
            <w:vAlign w:val="center"/>
            <w:hideMark/>
          </w:tcPr>
          <w:p w14:paraId="6F5D4120"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-0,30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79863A8"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-89,55%</w:t>
            </w:r>
          </w:p>
        </w:tc>
      </w:tr>
    </w:tbl>
    <w:p w14:paraId="531A949D" w14:textId="77777777" w:rsidR="001979BB" w:rsidRPr="00D02979" w:rsidRDefault="001979BB" w:rsidP="00436C2D">
      <w:pPr>
        <w:pStyle w:val="3e"/>
      </w:pPr>
    </w:p>
    <w:p w14:paraId="3DC41D88" w14:textId="179BE85A" w:rsidR="001979BB" w:rsidRDefault="001979BB" w:rsidP="00436C2D">
      <w:pPr>
        <w:pStyle w:val="3e"/>
      </w:pPr>
      <w:r w:rsidRPr="00D02979">
        <w:t>Исполнителем выполнен расчет отклонений от плана финансирования по итогам отчетного периода за 2018 год, которые в дальнейшем приводятся в отчетных таблицах.</w:t>
      </w:r>
    </w:p>
    <w:p w14:paraId="532D7B8B" w14:textId="21895AC2" w:rsidR="00A327B5" w:rsidRDefault="00A327B5">
      <w:pPr>
        <w:spacing w:after="160" w:line="259" w:lineRule="auto"/>
        <w:rPr>
          <w:rFonts w:ascii="Myriad Pro" w:hAnsi="Myriad Pro"/>
          <w:sz w:val="26"/>
          <w:szCs w:val="26"/>
        </w:rPr>
      </w:pPr>
      <w:r>
        <w:br w:type="page"/>
      </w:r>
    </w:p>
    <w:p w14:paraId="2D6B7A20" w14:textId="77777777" w:rsidR="00436C2D" w:rsidRPr="00D02979" w:rsidRDefault="00436C2D" w:rsidP="00436C2D">
      <w:pPr>
        <w:pStyle w:val="3e"/>
      </w:pPr>
    </w:p>
    <w:p w14:paraId="27ADC3B9" w14:textId="77777777" w:rsidR="001979BB" w:rsidRPr="00D02979" w:rsidRDefault="001979BB" w:rsidP="00436C2D">
      <w:pPr>
        <w:pStyle w:val="59"/>
      </w:pPr>
      <w:r w:rsidRPr="00D02979">
        <w:t>Расчет отклонений от плана финансирования по итогам отчетного периода по источникам финансирования за 2018 год по расчету Исполнителя</w:t>
      </w:r>
    </w:p>
    <w:tbl>
      <w:tblPr>
        <w:tblW w:w="5000" w:type="pct"/>
        <w:tblLook w:val="04A0" w:firstRow="1" w:lastRow="0" w:firstColumn="1" w:lastColumn="0" w:noHBand="0" w:noVBand="1"/>
      </w:tblPr>
      <w:tblGrid>
        <w:gridCol w:w="878"/>
        <w:gridCol w:w="2611"/>
        <w:gridCol w:w="1039"/>
        <w:gridCol w:w="870"/>
        <w:gridCol w:w="850"/>
        <w:gridCol w:w="871"/>
        <w:gridCol w:w="964"/>
        <w:gridCol w:w="987"/>
        <w:gridCol w:w="964"/>
        <w:gridCol w:w="871"/>
        <w:gridCol w:w="850"/>
        <w:gridCol w:w="871"/>
        <w:gridCol w:w="964"/>
        <w:gridCol w:w="970"/>
      </w:tblGrid>
      <w:tr w:rsidR="00436C2D" w:rsidRPr="00436C2D" w14:paraId="06682152" w14:textId="77777777" w:rsidTr="00436C2D">
        <w:trPr>
          <w:trHeight w:val="465"/>
          <w:tblHeader/>
        </w:trPr>
        <w:tc>
          <w:tcPr>
            <w:tcW w:w="3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A401A"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Номер группы инвест. проек-тов</w:t>
            </w:r>
          </w:p>
        </w:tc>
        <w:tc>
          <w:tcPr>
            <w:tcW w:w="8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A1768"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1917" w:type="pct"/>
            <w:gridSpan w:val="6"/>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0FB8C" w14:textId="3C9F0AAA"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 xml:space="preserve">Отклонение от плана финансирования по итогам отчетного периода по отчету </w:t>
            </w:r>
            <w:r w:rsidR="00C948A0" w:rsidRPr="00436C2D">
              <w:rPr>
                <w:rFonts w:ascii="Myriad Pro" w:hAnsi="Myriad Pro"/>
                <w:b/>
                <w:bCs/>
                <w:color w:val="FFFFFF" w:themeColor="background1"/>
                <w:sz w:val="20"/>
                <w:szCs w:val="20"/>
              </w:rPr>
              <w:t>АО «Тываэнерго»</w:t>
            </w:r>
          </w:p>
        </w:tc>
        <w:tc>
          <w:tcPr>
            <w:tcW w:w="1885" w:type="pct"/>
            <w:gridSpan w:val="6"/>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F12FC"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Отклонение от плана финансирования по итогам отчетного периода по расчету Исполнителя</w:t>
            </w:r>
          </w:p>
        </w:tc>
      </w:tr>
      <w:tr w:rsidR="00436C2D" w:rsidRPr="00436C2D" w14:paraId="48A3F43C" w14:textId="77777777" w:rsidTr="00436C2D">
        <w:trPr>
          <w:trHeight w:val="471"/>
          <w:tblHeader/>
        </w:trPr>
        <w:tc>
          <w:tcPr>
            <w:tcW w:w="3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2FD1C" w14:textId="77777777" w:rsidR="001979BB" w:rsidRPr="00436C2D" w:rsidRDefault="001979BB" w:rsidP="001979BB">
            <w:pPr>
              <w:rPr>
                <w:rFonts w:ascii="Myriad Pro" w:hAnsi="Myriad Pro"/>
                <w:b/>
                <w:bCs/>
                <w:color w:val="FFFFFF" w:themeColor="background1"/>
                <w:sz w:val="20"/>
                <w:szCs w:val="20"/>
              </w:rPr>
            </w:pPr>
          </w:p>
        </w:tc>
        <w:tc>
          <w:tcPr>
            <w:tcW w:w="8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50F76" w14:textId="77777777" w:rsidR="001979BB" w:rsidRPr="00436C2D" w:rsidRDefault="001979BB" w:rsidP="001979BB">
            <w:pPr>
              <w:rPr>
                <w:rFonts w:ascii="Myriad Pro" w:hAnsi="Myriad Pro"/>
                <w:b/>
                <w:bCs/>
                <w:color w:val="FFFFFF" w:themeColor="background1"/>
                <w:sz w:val="20"/>
                <w:szCs w:val="20"/>
              </w:rPr>
            </w:pPr>
          </w:p>
        </w:tc>
        <w:tc>
          <w:tcPr>
            <w:tcW w:w="1917" w:type="pct"/>
            <w:gridSpan w:val="6"/>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EF81C" w14:textId="77777777" w:rsidR="001979BB" w:rsidRPr="00436C2D" w:rsidRDefault="001979BB" w:rsidP="001979BB">
            <w:pPr>
              <w:rPr>
                <w:rFonts w:ascii="Myriad Pro" w:hAnsi="Myriad Pro"/>
                <w:b/>
                <w:bCs/>
                <w:color w:val="FFFFFF" w:themeColor="background1"/>
                <w:sz w:val="20"/>
                <w:szCs w:val="20"/>
              </w:rPr>
            </w:pPr>
          </w:p>
        </w:tc>
        <w:tc>
          <w:tcPr>
            <w:tcW w:w="1885" w:type="pct"/>
            <w:gridSpan w:val="6"/>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126A3" w14:textId="77777777" w:rsidR="001979BB" w:rsidRPr="00436C2D" w:rsidRDefault="001979BB" w:rsidP="001979BB">
            <w:pPr>
              <w:rPr>
                <w:rFonts w:ascii="Myriad Pro" w:hAnsi="Myriad Pro"/>
                <w:b/>
                <w:bCs/>
                <w:color w:val="FFFFFF" w:themeColor="background1"/>
                <w:sz w:val="20"/>
                <w:szCs w:val="20"/>
              </w:rPr>
            </w:pPr>
          </w:p>
        </w:tc>
      </w:tr>
      <w:tr w:rsidR="00436C2D" w:rsidRPr="00436C2D" w14:paraId="08C71449" w14:textId="77777777" w:rsidTr="00436C2D">
        <w:trPr>
          <w:trHeight w:val="2432"/>
          <w:tblHeader/>
        </w:trPr>
        <w:tc>
          <w:tcPr>
            <w:tcW w:w="3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D8467" w14:textId="77777777" w:rsidR="001979BB" w:rsidRPr="00436C2D" w:rsidRDefault="001979BB" w:rsidP="001979BB">
            <w:pPr>
              <w:rPr>
                <w:rFonts w:ascii="Myriad Pro" w:hAnsi="Myriad Pro"/>
                <w:b/>
                <w:bCs/>
                <w:color w:val="FFFFFF" w:themeColor="background1"/>
                <w:sz w:val="20"/>
                <w:szCs w:val="20"/>
              </w:rPr>
            </w:pPr>
          </w:p>
        </w:tc>
        <w:tc>
          <w:tcPr>
            <w:tcW w:w="8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D3EC1" w14:textId="77777777" w:rsidR="001979BB" w:rsidRPr="00436C2D" w:rsidRDefault="001979BB" w:rsidP="001979BB">
            <w:pPr>
              <w:rPr>
                <w:rFonts w:ascii="Myriad Pro" w:hAnsi="Myriad Pro"/>
                <w:b/>
                <w:bCs/>
                <w:color w:val="FFFFFF" w:themeColor="background1"/>
                <w:sz w:val="20"/>
                <w:szCs w:val="20"/>
              </w:rPr>
            </w:pPr>
          </w:p>
        </w:tc>
        <w:tc>
          <w:tcPr>
            <w:tcW w:w="6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FCD5C10"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Общий плановый объем финансирования, в том числе за счет:</w:t>
            </w:r>
          </w:p>
        </w:tc>
        <w:tc>
          <w:tcPr>
            <w:tcW w:w="5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451A583"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6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B4741F2"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иных источников финансирования</w:t>
            </w:r>
          </w:p>
        </w:tc>
        <w:tc>
          <w:tcPr>
            <w:tcW w:w="6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7B9B2F7"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Общий плановый объем финансирования, в том числе за счет:</w:t>
            </w:r>
          </w:p>
        </w:tc>
        <w:tc>
          <w:tcPr>
            <w:tcW w:w="5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A135D3C"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6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3ECA6C7"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иных источников финансирования</w:t>
            </w:r>
          </w:p>
        </w:tc>
      </w:tr>
      <w:tr w:rsidR="00436C2D" w:rsidRPr="00436C2D" w14:paraId="371E67E1" w14:textId="77777777" w:rsidTr="00436C2D">
        <w:trPr>
          <w:trHeight w:val="1134"/>
          <w:tblHeader/>
        </w:trPr>
        <w:tc>
          <w:tcPr>
            <w:tcW w:w="3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1EEE3" w14:textId="77777777" w:rsidR="001979BB" w:rsidRPr="00436C2D" w:rsidRDefault="001979BB" w:rsidP="001979BB">
            <w:pPr>
              <w:rPr>
                <w:rFonts w:ascii="Myriad Pro" w:hAnsi="Myriad Pro"/>
                <w:b/>
                <w:bCs/>
                <w:color w:val="FFFFFF" w:themeColor="background1"/>
                <w:sz w:val="20"/>
                <w:szCs w:val="20"/>
              </w:rPr>
            </w:pPr>
          </w:p>
        </w:tc>
        <w:tc>
          <w:tcPr>
            <w:tcW w:w="8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66769" w14:textId="77777777" w:rsidR="001979BB" w:rsidRPr="00436C2D" w:rsidRDefault="001979BB" w:rsidP="001979BB">
            <w:pPr>
              <w:rPr>
                <w:rFonts w:ascii="Myriad Pro" w:hAnsi="Myriad Pro"/>
                <w:b/>
                <w:bCs/>
                <w:color w:val="FFFFFF" w:themeColor="background1"/>
                <w:sz w:val="20"/>
                <w:szCs w:val="20"/>
              </w:rPr>
            </w:pP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68A0508"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руб.(с НДС)</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7EFCE3C"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5C7B4D3"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 (с НДС)</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9710B7A"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c>
          <w:tcPr>
            <w:tcW w:w="3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0D1EE82"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руб.(с НДС)</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0B7CAFE"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c>
          <w:tcPr>
            <w:tcW w:w="3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5F33CFA"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руб.(с НДС)</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F772055"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8202ABB"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руб.(с НДС)</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5141735"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c>
          <w:tcPr>
            <w:tcW w:w="3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ECB2CD6"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млн. руб.(с НДС)</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383ECC0"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w:t>
            </w:r>
          </w:p>
        </w:tc>
      </w:tr>
      <w:tr w:rsidR="00436C2D" w:rsidRPr="00436C2D" w14:paraId="61455FB2" w14:textId="77777777" w:rsidTr="00436C2D">
        <w:trPr>
          <w:trHeight w:val="138"/>
          <w:tblHeader/>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83EC52"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w:t>
            </w:r>
          </w:p>
        </w:tc>
        <w:tc>
          <w:tcPr>
            <w:tcW w:w="8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DC780"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2</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B5ECD"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3</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0CE7D"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4</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E8075"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5</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F2C378"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6</w:t>
            </w:r>
          </w:p>
        </w:tc>
        <w:tc>
          <w:tcPr>
            <w:tcW w:w="3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1D0EC"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7</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8D12A"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8</w:t>
            </w:r>
          </w:p>
        </w:tc>
        <w:tc>
          <w:tcPr>
            <w:tcW w:w="3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D1385"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9</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2B84C"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10</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5136D"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11</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711F1"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12</w:t>
            </w:r>
          </w:p>
        </w:tc>
        <w:tc>
          <w:tcPr>
            <w:tcW w:w="3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8201E"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13</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05095F"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14</w:t>
            </w:r>
          </w:p>
        </w:tc>
      </w:tr>
      <w:tr w:rsidR="004404D5" w:rsidRPr="00436C2D" w14:paraId="3A87E52A" w14:textId="77777777" w:rsidTr="0090723D">
        <w:trPr>
          <w:trHeight w:val="369"/>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3D7515DE" w14:textId="77777777" w:rsidR="001979BB" w:rsidRPr="00436C2D" w:rsidRDefault="001979BB" w:rsidP="00436C2D">
            <w:pPr>
              <w:rPr>
                <w:rFonts w:ascii="Myriad Pro" w:hAnsi="Myriad Pro"/>
                <w:sz w:val="20"/>
                <w:szCs w:val="20"/>
              </w:rPr>
            </w:pPr>
            <w:r w:rsidRPr="00436C2D">
              <w:rPr>
                <w:rFonts w:ascii="Myriad Pro" w:hAnsi="Myriad Pro"/>
                <w:sz w:val="20"/>
                <w:szCs w:val="20"/>
              </w:rPr>
              <w:t>0</w:t>
            </w:r>
          </w:p>
        </w:tc>
        <w:tc>
          <w:tcPr>
            <w:tcW w:w="89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FD4B632" w14:textId="77777777" w:rsidR="001979BB" w:rsidRPr="00436C2D" w:rsidRDefault="001979BB" w:rsidP="001979BB">
            <w:pPr>
              <w:rPr>
                <w:rFonts w:ascii="Myriad Pro" w:hAnsi="Myriad Pro"/>
                <w:sz w:val="20"/>
                <w:szCs w:val="20"/>
              </w:rPr>
            </w:pPr>
            <w:r w:rsidRPr="00436C2D">
              <w:rPr>
                <w:rFonts w:ascii="Myriad Pro" w:hAnsi="Myriad Pro"/>
                <w:sz w:val="20"/>
                <w:szCs w:val="20"/>
              </w:rPr>
              <w:t>ВСЕГО по инвестиционной программе, в том числе:</w:t>
            </w:r>
          </w:p>
        </w:tc>
        <w:tc>
          <w:tcPr>
            <w:tcW w:w="357"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2E5E801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-56,09</w:t>
            </w:r>
          </w:p>
        </w:tc>
        <w:tc>
          <w:tcPr>
            <w:tcW w:w="29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A65E493"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-20%</w:t>
            </w:r>
          </w:p>
        </w:tc>
        <w:tc>
          <w:tcPr>
            <w:tcW w:w="29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1FEC7E6"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60,14</w:t>
            </w:r>
          </w:p>
        </w:tc>
        <w:tc>
          <w:tcPr>
            <w:tcW w:w="29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6479CF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84%</w:t>
            </w:r>
          </w:p>
        </w:tc>
        <w:tc>
          <w:tcPr>
            <w:tcW w:w="33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45E9F54"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-111,75</w:t>
            </w:r>
          </w:p>
        </w:tc>
        <w:tc>
          <w:tcPr>
            <w:tcW w:w="33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D13384D"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-54%</w:t>
            </w:r>
          </w:p>
        </w:tc>
        <w:tc>
          <w:tcPr>
            <w:tcW w:w="33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563B331"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-51,61</w:t>
            </w:r>
          </w:p>
        </w:tc>
        <w:tc>
          <w:tcPr>
            <w:tcW w:w="29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CDE5B1C"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-19%</w:t>
            </w:r>
          </w:p>
        </w:tc>
        <w:tc>
          <w:tcPr>
            <w:tcW w:w="29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95A01D6"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59,84</w:t>
            </w:r>
          </w:p>
        </w:tc>
        <w:tc>
          <w:tcPr>
            <w:tcW w:w="29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D053F38"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83%</w:t>
            </w:r>
          </w:p>
        </w:tc>
        <w:tc>
          <w:tcPr>
            <w:tcW w:w="33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D56FDF7"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-111,46</w:t>
            </w:r>
          </w:p>
        </w:tc>
        <w:tc>
          <w:tcPr>
            <w:tcW w:w="33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D59D688"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-54%</w:t>
            </w:r>
          </w:p>
        </w:tc>
      </w:tr>
      <w:tr w:rsidR="004404D5" w:rsidRPr="00436C2D" w14:paraId="1C8C6EAD" w14:textId="77777777" w:rsidTr="00436C2D">
        <w:trPr>
          <w:trHeight w:val="315"/>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A6F5A39" w14:textId="77777777" w:rsidR="001979BB" w:rsidRPr="00436C2D" w:rsidRDefault="001979BB" w:rsidP="00436C2D">
            <w:pPr>
              <w:rPr>
                <w:rFonts w:ascii="Myriad Pro" w:hAnsi="Myriad Pro"/>
                <w:sz w:val="20"/>
                <w:szCs w:val="20"/>
              </w:rPr>
            </w:pPr>
            <w:r w:rsidRPr="00436C2D">
              <w:rPr>
                <w:rFonts w:ascii="Myriad Pro" w:hAnsi="Myriad Pro"/>
                <w:sz w:val="20"/>
                <w:szCs w:val="20"/>
              </w:rPr>
              <w:t>0.1</w:t>
            </w:r>
          </w:p>
        </w:tc>
        <w:tc>
          <w:tcPr>
            <w:tcW w:w="897" w:type="pct"/>
            <w:tcBorders>
              <w:top w:val="nil"/>
              <w:left w:val="nil"/>
              <w:bottom w:val="single" w:sz="4" w:space="0" w:color="auto"/>
              <w:right w:val="single" w:sz="4" w:space="0" w:color="auto"/>
            </w:tcBorders>
            <w:shd w:val="clear" w:color="auto" w:fill="auto"/>
            <w:vAlign w:val="bottom"/>
            <w:hideMark/>
          </w:tcPr>
          <w:p w14:paraId="6CE4E7A3" w14:textId="77777777" w:rsidR="001979BB" w:rsidRPr="00436C2D" w:rsidRDefault="001979BB" w:rsidP="001979BB">
            <w:pPr>
              <w:rPr>
                <w:rFonts w:ascii="Myriad Pro" w:hAnsi="Myriad Pro"/>
                <w:sz w:val="20"/>
                <w:szCs w:val="20"/>
              </w:rPr>
            </w:pPr>
            <w:r w:rsidRPr="00436C2D">
              <w:rPr>
                <w:rFonts w:ascii="Myriad Pro" w:hAnsi="Myriad Pro"/>
                <w:sz w:val="20"/>
                <w:szCs w:val="20"/>
              </w:rPr>
              <w:t>Технологическое присоединение, всего</w:t>
            </w:r>
          </w:p>
        </w:tc>
        <w:tc>
          <w:tcPr>
            <w:tcW w:w="357" w:type="pct"/>
            <w:tcBorders>
              <w:top w:val="nil"/>
              <w:left w:val="nil"/>
              <w:bottom w:val="single" w:sz="4" w:space="0" w:color="auto"/>
              <w:right w:val="single" w:sz="4" w:space="0" w:color="auto"/>
            </w:tcBorders>
            <w:shd w:val="clear" w:color="auto" w:fill="auto"/>
            <w:noWrap/>
            <w:vAlign w:val="center"/>
            <w:hideMark/>
          </w:tcPr>
          <w:p w14:paraId="24975B7E"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63,55</w:t>
            </w:r>
          </w:p>
        </w:tc>
        <w:tc>
          <w:tcPr>
            <w:tcW w:w="299" w:type="pct"/>
            <w:tcBorders>
              <w:top w:val="nil"/>
              <w:left w:val="nil"/>
              <w:bottom w:val="single" w:sz="4" w:space="0" w:color="auto"/>
              <w:right w:val="single" w:sz="4" w:space="0" w:color="auto"/>
            </w:tcBorders>
            <w:shd w:val="clear" w:color="auto" w:fill="auto"/>
            <w:vAlign w:val="center"/>
            <w:hideMark/>
          </w:tcPr>
          <w:p w14:paraId="5D9DAD3D"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95%</w:t>
            </w:r>
          </w:p>
        </w:tc>
        <w:tc>
          <w:tcPr>
            <w:tcW w:w="292" w:type="pct"/>
            <w:tcBorders>
              <w:top w:val="nil"/>
              <w:left w:val="nil"/>
              <w:bottom w:val="single" w:sz="4" w:space="0" w:color="auto"/>
              <w:right w:val="single" w:sz="4" w:space="0" w:color="auto"/>
            </w:tcBorders>
            <w:shd w:val="clear" w:color="auto" w:fill="auto"/>
            <w:vAlign w:val="center"/>
            <w:hideMark/>
          </w:tcPr>
          <w:p w14:paraId="050BED6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65,38</w:t>
            </w:r>
          </w:p>
        </w:tc>
        <w:tc>
          <w:tcPr>
            <w:tcW w:w="299" w:type="pct"/>
            <w:tcBorders>
              <w:top w:val="nil"/>
              <w:left w:val="nil"/>
              <w:bottom w:val="single" w:sz="4" w:space="0" w:color="auto"/>
              <w:right w:val="single" w:sz="4" w:space="0" w:color="auto"/>
            </w:tcBorders>
            <w:shd w:val="clear" w:color="auto" w:fill="auto"/>
            <w:vAlign w:val="center"/>
            <w:hideMark/>
          </w:tcPr>
          <w:p w14:paraId="359F660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241%</w:t>
            </w:r>
          </w:p>
        </w:tc>
        <w:tc>
          <w:tcPr>
            <w:tcW w:w="331" w:type="pct"/>
            <w:tcBorders>
              <w:top w:val="nil"/>
              <w:left w:val="nil"/>
              <w:bottom w:val="single" w:sz="4" w:space="0" w:color="auto"/>
              <w:right w:val="single" w:sz="4" w:space="0" w:color="auto"/>
            </w:tcBorders>
            <w:shd w:val="clear" w:color="auto" w:fill="auto"/>
            <w:vAlign w:val="center"/>
            <w:hideMark/>
          </w:tcPr>
          <w:p w14:paraId="3F19092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2,64</w:t>
            </w:r>
          </w:p>
        </w:tc>
        <w:tc>
          <w:tcPr>
            <w:tcW w:w="339" w:type="pct"/>
            <w:tcBorders>
              <w:top w:val="nil"/>
              <w:left w:val="nil"/>
              <w:bottom w:val="single" w:sz="4" w:space="0" w:color="auto"/>
              <w:right w:val="single" w:sz="4" w:space="0" w:color="auto"/>
            </w:tcBorders>
            <w:shd w:val="clear" w:color="auto" w:fill="auto"/>
            <w:vAlign w:val="center"/>
            <w:hideMark/>
          </w:tcPr>
          <w:p w14:paraId="3E821B3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w:t>
            </w:r>
          </w:p>
        </w:tc>
        <w:tc>
          <w:tcPr>
            <w:tcW w:w="331" w:type="pct"/>
            <w:tcBorders>
              <w:top w:val="nil"/>
              <w:left w:val="nil"/>
              <w:bottom w:val="single" w:sz="4" w:space="0" w:color="auto"/>
              <w:right w:val="single" w:sz="4" w:space="0" w:color="auto"/>
            </w:tcBorders>
            <w:shd w:val="clear" w:color="auto" w:fill="auto"/>
            <w:vAlign w:val="center"/>
            <w:hideMark/>
          </w:tcPr>
          <w:p w14:paraId="205B6108"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68,02</w:t>
            </w:r>
          </w:p>
        </w:tc>
        <w:tc>
          <w:tcPr>
            <w:tcW w:w="299" w:type="pct"/>
            <w:tcBorders>
              <w:top w:val="nil"/>
              <w:left w:val="nil"/>
              <w:bottom w:val="single" w:sz="4" w:space="0" w:color="auto"/>
              <w:right w:val="single" w:sz="4" w:space="0" w:color="auto"/>
            </w:tcBorders>
            <w:shd w:val="clear" w:color="auto" w:fill="auto"/>
            <w:vAlign w:val="center"/>
            <w:hideMark/>
          </w:tcPr>
          <w:p w14:paraId="6CA62507"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102%</w:t>
            </w:r>
          </w:p>
        </w:tc>
        <w:tc>
          <w:tcPr>
            <w:tcW w:w="292" w:type="pct"/>
            <w:tcBorders>
              <w:top w:val="nil"/>
              <w:left w:val="nil"/>
              <w:bottom w:val="single" w:sz="4" w:space="0" w:color="auto"/>
              <w:right w:val="single" w:sz="4" w:space="0" w:color="auto"/>
            </w:tcBorders>
            <w:shd w:val="clear" w:color="auto" w:fill="auto"/>
            <w:vAlign w:val="center"/>
            <w:hideMark/>
          </w:tcPr>
          <w:p w14:paraId="3CE7756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65,38</w:t>
            </w:r>
          </w:p>
        </w:tc>
        <w:tc>
          <w:tcPr>
            <w:tcW w:w="299" w:type="pct"/>
            <w:tcBorders>
              <w:top w:val="nil"/>
              <w:left w:val="nil"/>
              <w:bottom w:val="single" w:sz="4" w:space="0" w:color="auto"/>
              <w:right w:val="single" w:sz="4" w:space="0" w:color="auto"/>
            </w:tcBorders>
            <w:shd w:val="clear" w:color="auto" w:fill="auto"/>
            <w:vAlign w:val="center"/>
            <w:hideMark/>
          </w:tcPr>
          <w:p w14:paraId="1690C86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241%</w:t>
            </w:r>
          </w:p>
        </w:tc>
        <w:tc>
          <w:tcPr>
            <w:tcW w:w="331" w:type="pct"/>
            <w:tcBorders>
              <w:top w:val="nil"/>
              <w:left w:val="nil"/>
              <w:bottom w:val="single" w:sz="4" w:space="0" w:color="auto"/>
              <w:right w:val="single" w:sz="4" w:space="0" w:color="auto"/>
            </w:tcBorders>
            <w:shd w:val="clear" w:color="auto" w:fill="auto"/>
            <w:vAlign w:val="center"/>
            <w:hideMark/>
          </w:tcPr>
          <w:p w14:paraId="4B6560F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2,64</w:t>
            </w:r>
          </w:p>
        </w:tc>
        <w:tc>
          <w:tcPr>
            <w:tcW w:w="333" w:type="pct"/>
            <w:tcBorders>
              <w:top w:val="nil"/>
              <w:left w:val="nil"/>
              <w:bottom w:val="single" w:sz="4" w:space="0" w:color="auto"/>
              <w:right w:val="single" w:sz="4" w:space="0" w:color="auto"/>
            </w:tcBorders>
            <w:shd w:val="clear" w:color="auto" w:fill="auto"/>
            <w:vAlign w:val="center"/>
            <w:hideMark/>
          </w:tcPr>
          <w:p w14:paraId="0B4621D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w:t>
            </w:r>
          </w:p>
        </w:tc>
      </w:tr>
      <w:tr w:rsidR="004404D5" w:rsidRPr="00436C2D" w14:paraId="6049BACD" w14:textId="77777777" w:rsidTr="00436C2D">
        <w:trPr>
          <w:trHeight w:val="379"/>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527EA037" w14:textId="77777777" w:rsidR="001979BB" w:rsidRPr="00436C2D" w:rsidRDefault="001979BB" w:rsidP="00436C2D">
            <w:pPr>
              <w:rPr>
                <w:rFonts w:ascii="Myriad Pro" w:hAnsi="Myriad Pro"/>
                <w:sz w:val="20"/>
                <w:szCs w:val="20"/>
              </w:rPr>
            </w:pPr>
            <w:r w:rsidRPr="00436C2D">
              <w:rPr>
                <w:rFonts w:ascii="Myriad Pro" w:hAnsi="Myriad Pro"/>
                <w:sz w:val="20"/>
                <w:szCs w:val="20"/>
              </w:rPr>
              <w:t>0.2</w:t>
            </w:r>
          </w:p>
        </w:tc>
        <w:tc>
          <w:tcPr>
            <w:tcW w:w="897" w:type="pct"/>
            <w:tcBorders>
              <w:top w:val="nil"/>
              <w:left w:val="nil"/>
              <w:bottom w:val="single" w:sz="4" w:space="0" w:color="auto"/>
              <w:right w:val="single" w:sz="4" w:space="0" w:color="auto"/>
            </w:tcBorders>
            <w:shd w:val="clear" w:color="auto" w:fill="auto"/>
            <w:vAlign w:val="bottom"/>
            <w:hideMark/>
          </w:tcPr>
          <w:p w14:paraId="5ED52EC0" w14:textId="77777777" w:rsidR="001979BB" w:rsidRPr="00436C2D" w:rsidRDefault="001979BB" w:rsidP="001979BB">
            <w:pPr>
              <w:rPr>
                <w:rFonts w:ascii="Myriad Pro" w:hAnsi="Myriad Pro"/>
                <w:sz w:val="20"/>
                <w:szCs w:val="20"/>
              </w:rPr>
            </w:pPr>
            <w:r w:rsidRPr="00436C2D">
              <w:rPr>
                <w:rFonts w:ascii="Myriad Pro" w:hAnsi="Myriad Pro"/>
                <w:sz w:val="20"/>
                <w:szCs w:val="20"/>
              </w:rPr>
              <w:t>Реконструкция, модернизация, техническое перевооружение, всего</w:t>
            </w:r>
          </w:p>
        </w:tc>
        <w:tc>
          <w:tcPr>
            <w:tcW w:w="357" w:type="pct"/>
            <w:tcBorders>
              <w:top w:val="nil"/>
              <w:left w:val="nil"/>
              <w:bottom w:val="single" w:sz="4" w:space="0" w:color="auto"/>
              <w:right w:val="single" w:sz="4" w:space="0" w:color="auto"/>
            </w:tcBorders>
            <w:shd w:val="clear" w:color="auto" w:fill="auto"/>
            <w:noWrap/>
            <w:vAlign w:val="center"/>
            <w:hideMark/>
          </w:tcPr>
          <w:p w14:paraId="336F749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-21,75</w:t>
            </w:r>
          </w:p>
        </w:tc>
        <w:tc>
          <w:tcPr>
            <w:tcW w:w="299" w:type="pct"/>
            <w:tcBorders>
              <w:top w:val="nil"/>
              <w:left w:val="nil"/>
              <w:bottom w:val="single" w:sz="4" w:space="0" w:color="auto"/>
              <w:right w:val="single" w:sz="4" w:space="0" w:color="auto"/>
            </w:tcBorders>
            <w:shd w:val="clear" w:color="auto" w:fill="auto"/>
            <w:vAlign w:val="center"/>
            <w:hideMark/>
          </w:tcPr>
          <w:p w14:paraId="55D95DF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-42%</w:t>
            </w:r>
          </w:p>
        </w:tc>
        <w:tc>
          <w:tcPr>
            <w:tcW w:w="292" w:type="pct"/>
            <w:tcBorders>
              <w:top w:val="nil"/>
              <w:left w:val="nil"/>
              <w:bottom w:val="single" w:sz="4" w:space="0" w:color="auto"/>
              <w:right w:val="single" w:sz="4" w:space="0" w:color="auto"/>
            </w:tcBorders>
            <w:shd w:val="clear" w:color="auto" w:fill="auto"/>
            <w:vAlign w:val="center"/>
            <w:hideMark/>
          </w:tcPr>
          <w:p w14:paraId="0EF77A2C"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-5,64</w:t>
            </w:r>
          </w:p>
        </w:tc>
        <w:tc>
          <w:tcPr>
            <w:tcW w:w="299" w:type="pct"/>
            <w:tcBorders>
              <w:top w:val="nil"/>
              <w:left w:val="nil"/>
              <w:bottom w:val="single" w:sz="4" w:space="0" w:color="auto"/>
              <w:right w:val="single" w:sz="4" w:space="0" w:color="auto"/>
            </w:tcBorders>
            <w:shd w:val="clear" w:color="auto" w:fill="auto"/>
            <w:vAlign w:val="center"/>
            <w:hideMark/>
          </w:tcPr>
          <w:p w14:paraId="4716937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-17%</w:t>
            </w:r>
          </w:p>
        </w:tc>
        <w:tc>
          <w:tcPr>
            <w:tcW w:w="331" w:type="pct"/>
            <w:tcBorders>
              <w:top w:val="nil"/>
              <w:left w:val="nil"/>
              <w:bottom w:val="single" w:sz="4" w:space="0" w:color="auto"/>
              <w:right w:val="single" w:sz="4" w:space="0" w:color="auto"/>
            </w:tcBorders>
            <w:shd w:val="clear" w:color="auto" w:fill="auto"/>
            <w:vAlign w:val="center"/>
            <w:hideMark/>
          </w:tcPr>
          <w:p w14:paraId="48253ABD"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-16,11</w:t>
            </w:r>
          </w:p>
        </w:tc>
        <w:tc>
          <w:tcPr>
            <w:tcW w:w="339" w:type="pct"/>
            <w:tcBorders>
              <w:top w:val="nil"/>
              <w:left w:val="nil"/>
              <w:bottom w:val="single" w:sz="4" w:space="0" w:color="auto"/>
              <w:right w:val="single" w:sz="4" w:space="0" w:color="auto"/>
            </w:tcBorders>
            <w:shd w:val="clear" w:color="auto" w:fill="auto"/>
            <w:vAlign w:val="center"/>
            <w:hideMark/>
          </w:tcPr>
          <w:p w14:paraId="574B4910"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-85%</w:t>
            </w:r>
          </w:p>
        </w:tc>
        <w:tc>
          <w:tcPr>
            <w:tcW w:w="331" w:type="pct"/>
            <w:tcBorders>
              <w:top w:val="nil"/>
              <w:left w:val="nil"/>
              <w:bottom w:val="single" w:sz="4" w:space="0" w:color="auto"/>
              <w:right w:val="single" w:sz="4" w:space="0" w:color="auto"/>
            </w:tcBorders>
            <w:shd w:val="clear" w:color="auto" w:fill="auto"/>
            <w:vAlign w:val="center"/>
            <w:hideMark/>
          </w:tcPr>
          <w:p w14:paraId="7E3ED3E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-21,75</w:t>
            </w:r>
          </w:p>
        </w:tc>
        <w:tc>
          <w:tcPr>
            <w:tcW w:w="299" w:type="pct"/>
            <w:tcBorders>
              <w:top w:val="nil"/>
              <w:left w:val="nil"/>
              <w:bottom w:val="single" w:sz="4" w:space="0" w:color="auto"/>
              <w:right w:val="single" w:sz="4" w:space="0" w:color="auto"/>
            </w:tcBorders>
            <w:shd w:val="clear" w:color="auto" w:fill="auto"/>
            <w:vAlign w:val="center"/>
            <w:hideMark/>
          </w:tcPr>
          <w:p w14:paraId="4B5571F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-42%</w:t>
            </w:r>
          </w:p>
        </w:tc>
        <w:tc>
          <w:tcPr>
            <w:tcW w:w="292" w:type="pct"/>
            <w:tcBorders>
              <w:top w:val="nil"/>
              <w:left w:val="nil"/>
              <w:bottom w:val="single" w:sz="4" w:space="0" w:color="auto"/>
              <w:right w:val="single" w:sz="4" w:space="0" w:color="auto"/>
            </w:tcBorders>
            <w:shd w:val="clear" w:color="auto" w:fill="auto"/>
            <w:vAlign w:val="center"/>
            <w:hideMark/>
          </w:tcPr>
          <w:p w14:paraId="2801A0D8"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-5,93</w:t>
            </w:r>
          </w:p>
        </w:tc>
        <w:tc>
          <w:tcPr>
            <w:tcW w:w="299" w:type="pct"/>
            <w:tcBorders>
              <w:top w:val="nil"/>
              <w:left w:val="nil"/>
              <w:bottom w:val="single" w:sz="4" w:space="0" w:color="auto"/>
              <w:right w:val="single" w:sz="4" w:space="0" w:color="auto"/>
            </w:tcBorders>
            <w:shd w:val="clear" w:color="auto" w:fill="auto"/>
            <w:vAlign w:val="center"/>
            <w:hideMark/>
          </w:tcPr>
          <w:p w14:paraId="618433F7"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-18%</w:t>
            </w:r>
          </w:p>
        </w:tc>
        <w:tc>
          <w:tcPr>
            <w:tcW w:w="331" w:type="pct"/>
            <w:tcBorders>
              <w:top w:val="nil"/>
              <w:left w:val="nil"/>
              <w:bottom w:val="single" w:sz="4" w:space="0" w:color="auto"/>
              <w:right w:val="single" w:sz="4" w:space="0" w:color="auto"/>
            </w:tcBorders>
            <w:shd w:val="clear" w:color="auto" w:fill="auto"/>
            <w:vAlign w:val="center"/>
            <w:hideMark/>
          </w:tcPr>
          <w:p w14:paraId="27CA7F19"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-15,82</w:t>
            </w:r>
          </w:p>
        </w:tc>
        <w:tc>
          <w:tcPr>
            <w:tcW w:w="333" w:type="pct"/>
            <w:tcBorders>
              <w:top w:val="nil"/>
              <w:left w:val="nil"/>
              <w:bottom w:val="single" w:sz="4" w:space="0" w:color="auto"/>
              <w:right w:val="single" w:sz="4" w:space="0" w:color="auto"/>
            </w:tcBorders>
            <w:shd w:val="clear" w:color="auto" w:fill="auto"/>
            <w:vAlign w:val="center"/>
            <w:hideMark/>
          </w:tcPr>
          <w:p w14:paraId="1E7A98E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-84%</w:t>
            </w:r>
          </w:p>
        </w:tc>
      </w:tr>
      <w:tr w:rsidR="004404D5" w:rsidRPr="00436C2D" w14:paraId="6F682ADD" w14:textId="77777777" w:rsidTr="00436C2D">
        <w:trPr>
          <w:trHeight w:val="796"/>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7902A3C" w14:textId="77777777" w:rsidR="001979BB" w:rsidRPr="00436C2D" w:rsidRDefault="001979BB" w:rsidP="00436C2D">
            <w:pPr>
              <w:rPr>
                <w:rFonts w:ascii="Myriad Pro" w:hAnsi="Myriad Pro"/>
                <w:sz w:val="20"/>
                <w:szCs w:val="20"/>
              </w:rPr>
            </w:pPr>
            <w:r w:rsidRPr="00436C2D">
              <w:rPr>
                <w:rFonts w:ascii="Myriad Pro" w:hAnsi="Myriad Pro"/>
                <w:sz w:val="20"/>
                <w:szCs w:val="20"/>
              </w:rPr>
              <w:t>0.3</w:t>
            </w:r>
          </w:p>
        </w:tc>
        <w:tc>
          <w:tcPr>
            <w:tcW w:w="897" w:type="pct"/>
            <w:tcBorders>
              <w:top w:val="nil"/>
              <w:left w:val="nil"/>
              <w:bottom w:val="single" w:sz="4" w:space="0" w:color="auto"/>
              <w:right w:val="single" w:sz="4" w:space="0" w:color="auto"/>
            </w:tcBorders>
            <w:shd w:val="clear" w:color="auto" w:fill="auto"/>
            <w:vAlign w:val="bottom"/>
            <w:hideMark/>
          </w:tcPr>
          <w:p w14:paraId="40B0F885" w14:textId="77777777" w:rsidR="001979BB" w:rsidRPr="00436C2D" w:rsidRDefault="001979BB" w:rsidP="001979BB">
            <w:pPr>
              <w:rPr>
                <w:rFonts w:ascii="Myriad Pro" w:hAnsi="Myriad Pro"/>
                <w:sz w:val="20"/>
                <w:szCs w:val="20"/>
              </w:rPr>
            </w:pPr>
            <w:r w:rsidRPr="00436C2D">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357" w:type="pct"/>
            <w:tcBorders>
              <w:top w:val="nil"/>
              <w:left w:val="nil"/>
              <w:bottom w:val="single" w:sz="4" w:space="0" w:color="auto"/>
              <w:right w:val="single" w:sz="4" w:space="0" w:color="auto"/>
            </w:tcBorders>
            <w:shd w:val="clear" w:color="auto" w:fill="auto"/>
            <w:noWrap/>
            <w:vAlign w:val="center"/>
            <w:hideMark/>
          </w:tcPr>
          <w:p w14:paraId="603ACD0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-144,68</w:t>
            </w:r>
          </w:p>
        </w:tc>
        <w:tc>
          <w:tcPr>
            <w:tcW w:w="299" w:type="pct"/>
            <w:tcBorders>
              <w:top w:val="nil"/>
              <w:left w:val="nil"/>
              <w:bottom w:val="single" w:sz="4" w:space="0" w:color="auto"/>
              <w:right w:val="single" w:sz="4" w:space="0" w:color="auto"/>
            </w:tcBorders>
            <w:shd w:val="clear" w:color="auto" w:fill="auto"/>
            <w:vAlign w:val="center"/>
            <w:hideMark/>
          </w:tcPr>
          <w:p w14:paraId="4AD9312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-100%</w:t>
            </w:r>
          </w:p>
        </w:tc>
        <w:tc>
          <w:tcPr>
            <w:tcW w:w="292" w:type="pct"/>
            <w:tcBorders>
              <w:top w:val="nil"/>
              <w:left w:val="nil"/>
              <w:bottom w:val="single" w:sz="4" w:space="0" w:color="auto"/>
              <w:right w:val="single" w:sz="4" w:space="0" w:color="auto"/>
            </w:tcBorders>
            <w:shd w:val="clear" w:color="auto" w:fill="auto"/>
            <w:vAlign w:val="center"/>
            <w:hideMark/>
          </w:tcPr>
          <w:p w14:paraId="09409A2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0E66F8A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31" w:type="pct"/>
            <w:tcBorders>
              <w:top w:val="nil"/>
              <w:left w:val="nil"/>
              <w:bottom w:val="single" w:sz="4" w:space="0" w:color="auto"/>
              <w:right w:val="single" w:sz="4" w:space="0" w:color="auto"/>
            </w:tcBorders>
            <w:shd w:val="clear" w:color="auto" w:fill="auto"/>
            <w:vAlign w:val="center"/>
            <w:hideMark/>
          </w:tcPr>
          <w:p w14:paraId="1F5EE04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-144,68</w:t>
            </w:r>
          </w:p>
        </w:tc>
        <w:tc>
          <w:tcPr>
            <w:tcW w:w="339" w:type="pct"/>
            <w:tcBorders>
              <w:top w:val="nil"/>
              <w:left w:val="nil"/>
              <w:bottom w:val="single" w:sz="4" w:space="0" w:color="auto"/>
              <w:right w:val="single" w:sz="4" w:space="0" w:color="auto"/>
            </w:tcBorders>
            <w:shd w:val="clear" w:color="auto" w:fill="auto"/>
            <w:vAlign w:val="center"/>
            <w:hideMark/>
          </w:tcPr>
          <w:p w14:paraId="15CE34E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-100%</w:t>
            </w:r>
          </w:p>
        </w:tc>
        <w:tc>
          <w:tcPr>
            <w:tcW w:w="331" w:type="pct"/>
            <w:tcBorders>
              <w:top w:val="nil"/>
              <w:left w:val="nil"/>
              <w:bottom w:val="single" w:sz="4" w:space="0" w:color="auto"/>
              <w:right w:val="single" w:sz="4" w:space="0" w:color="auto"/>
            </w:tcBorders>
            <w:shd w:val="clear" w:color="auto" w:fill="auto"/>
            <w:vAlign w:val="center"/>
            <w:hideMark/>
          </w:tcPr>
          <w:p w14:paraId="22D004C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-144,68</w:t>
            </w:r>
          </w:p>
        </w:tc>
        <w:tc>
          <w:tcPr>
            <w:tcW w:w="299" w:type="pct"/>
            <w:tcBorders>
              <w:top w:val="nil"/>
              <w:left w:val="nil"/>
              <w:bottom w:val="single" w:sz="4" w:space="0" w:color="auto"/>
              <w:right w:val="single" w:sz="4" w:space="0" w:color="auto"/>
            </w:tcBorders>
            <w:shd w:val="clear" w:color="auto" w:fill="auto"/>
            <w:vAlign w:val="center"/>
            <w:hideMark/>
          </w:tcPr>
          <w:p w14:paraId="2153A94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-100%</w:t>
            </w:r>
          </w:p>
        </w:tc>
        <w:tc>
          <w:tcPr>
            <w:tcW w:w="292" w:type="pct"/>
            <w:tcBorders>
              <w:top w:val="nil"/>
              <w:left w:val="nil"/>
              <w:bottom w:val="single" w:sz="4" w:space="0" w:color="auto"/>
              <w:right w:val="single" w:sz="4" w:space="0" w:color="auto"/>
            </w:tcBorders>
            <w:shd w:val="clear" w:color="auto" w:fill="auto"/>
            <w:vAlign w:val="center"/>
            <w:hideMark/>
          </w:tcPr>
          <w:p w14:paraId="2192972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0FBCDAF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w:t>
            </w:r>
          </w:p>
        </w:tc>
        <w:tc>
          <w:tcPr>
            <w:tcW w:w="331" w:type="pct"/>
            <w:tcBorders>
              <w:top w:val="nil"/>
              <w:left w:val="nil"/>
              <w:bottom w:val="single" w:sz="4" w:space="0" w:color="auto"/>
              <w:right w:val="single" w:sz="4" w:space="0" w:color="auto"/>
            </w:tcBorders>
            <w:shd w:val="clear" w:color="auto" w:fill="auto"/>
            <w:vAlign w:val="center"/>
            <w:hideMark/>
          </w:tcPr>
          <w:p w14:paraId="5B298AA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-144,68</w:t>
            </w:r>
          </w:p>
        </w:tc>
        <w:tc>
          <w:tcPr>
            <w:tcW w:w="333" w:type="pct"/>
            <w:tcBorders>
              <w:top w:val="nil"/>
              <w:left w:val="nil"/>
              <w:bottom w:val="single" w:sz="4" w:space="0" w:color="auto"/>
              <w:right w:val="single" w:sz="4" w:space="0" w:color="auto"/>
            </w:tcBorders>
            <w:shd w:val="clear" w:color="auto" w:fill="auto"/>
            <w:vAlign w:val="center"/>
            <w:hideMark/>
          </w:tcPr>
          <w:p w14:paraId="63B9F13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-100%</w:t>
            </w:r>
          </w:p>
        </w:tc>
      </w:tr>
      <w:tr w:rsidR="004404D5" w:rsidRPr="00436C2D" w14:paraId="2CE67B8E" w14:textId="77777777" w:rsidTr="00436C2D">
        <w:trPr>
          <w:trHeight w:val="525"/>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A41569A" w14:textId="77777777" w:rsidR="001979BB" w:rsidRPr="00436C2D" w:rsidRDefault="001979BB" w:rsidP="00436C2D">
            <w:pPr>
              <w:rPr>
                <w:rFonts w:ascii="Myriad Pro" w:hAnsi="Myriad Pro"/>
                <w:sz w:val="20"/>
                <w:szCs w:val="20"/>
              </w:rPr>
            </w:pPr>
            <w:r w:rsidRPr="00436C2D">
              <w:rPr>
                <w:rFonts w:ascii="Myriad Pro" w:hAnsi="Myriad Pro"/>
                <w:sz w:val="20"/>
                <w:szCs w:val="20"/>
              </w:rPr>
              <w:t>0.4</w:t>
            </w:r>
          </w:p>
        </w:tc>
        <w:tc>
          <w:tcPr>
            <w:tcW w:w="897" w:type="pct"/>
            <w:tcBorders>
              <w:top w:val="nil"/>
              <w:left w:val="nil"/>
              <w:bottom w:val="single" w:sz="4" w:space="0" w:color="auto"/>
              <w:right w:val="single" w:sz="4" w:space="0" w:color="auto"/>
            </w:tcBorders>
            <w:shd w:val="clear" w:color="auto" w:fill="auto"/>
            <w:vAlign w:val="bottom"/>
            <w:hideMark/>
          </w:tcPr>
          <w:p w14:paraId="07A3FE3B" w14:textId="77777777" w:rsidR="001979BB" w:rsidRPr="00436C2D" w:rsidRDefault="001979BB" w:rsidP="001979BB">
            <w:pPr>
              <w:rPr>
                <w:rFonts w:ascii="Myriad Pro" w:hAnsi="Myriad Pro"/>
                <w:sz w:val="20"/>
                <w:szCs w:val="20"/>
              </w:rPr>
            </w:pPr>
            <w:r w:rsidRPr="00436C2D">
              <w:rPr>
                <w:rFonts w:ascii="Myriad Pro" w:hAnsi="Myriad Pro"/>
                <w:sz w:val="20"/>
                <w:szCs w:val="20"/>
              </w:rPr>
              <w:t>Прочее новое строительство объектов электросетевого хозяйства, всего</w:t>
            </w:r>
          </w:p>
        </w:tc>
        <w:tc>
          <w:tcPr>
            <w:tcW w:w="357" w:type="pct"/>
            <w:tcBorders>
              <w:top w:val="nil"/>
              <w:left w:val="nil"/>
              <w:bottom w:val="single" w:sz="4" w:space="0" w:color="auto"/>
              <w:right w:val="single" w:sz="4" w:space="0" w:color="auto"/>
            </w:tcBorders>
            <w:shd w:val="clear" w:color="auto" w:fill="auto"/>
            <w:vAlign w:val="center"/>
            <w:hideMark/>
          </w:tcPr>
          <w:p w14:paraId="395CDE5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3AC9D52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2" w:type="pct"/>
            <w:tcBorders>
              <w:top w:val="nil"/>
              <w:left w:val="nil"/>
              <w:bottom w:val="single" w:sz="4" w:space="0" w:color="auto"/>
              <w:right w:val="single" w:sz="4" w:space="0" w:color="auto"/>
            </w:tcBorders>
            <w:shd w:val="clear" w:color="auto" w:fill="auto"/>
            <w:vAlign w:val="center"/>
            <w:hideMark/>
          </w:tcPr>
          <w:p w14:paraId="6C03A33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629A6C7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31" w:type="pct"/>
            <w:tcBorders>
              <w:top w:val="nil"/>
              <w:left w:val="nil"/>
              <w:bottom w:val="single" w:sz="4" w:space="0" w:color="auto"/>
              <w:right w:val="single" w:sz="4" w:space="0" w:color="auto"/>
            </w:tcBorders>
            <w:shd w:val="clear" w:color="auto" w:fill="auto"/>
            <w:vAlign w:val="center"/>
            <w:hideMark/>
          </w:tcPr>
          <w:p w14:paraId="593F330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39" w:type="pct"/>
            <w:tcBorders>
              <w:top w:val="nil"/>
              <w:left w:val="nil"/>
              <w:bottom w:val="single" w:sz="4" w:space="0" w:color="auto"/>
              <w:right w:val="single" w:sz="4" w:space="0" w:color="auto"/>
            </w:tcBorders>
            <w:shd w:val="clear" w:color="auto" w:fill="auto"/>
            <w:vAlign w:val="center"/>
            <w:hideMark/>
          </w:tcPr>
          <w:p w14:paraId="689620D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нд</w:t>
            </w:r>
          </w:p>
        </w:tc>
        <w:tc>
          <w:tcPr>
            <w:tcW w:w="331" w:type="pct"/>
            <w:tcBorders>
              <w:top w:val="nil"/>
              <w:left w:val="nil"/>
              <w:bottom w:val="single" w:sz="4" w:space="0" w:color="auto"/>
              <w:right w:val="single" w:sz="4" w:space="0" w:color="auto"/>
            </w:tcBorders>
            <w:shd w:val="clear" w:color="auto" w:fill="auto"/>
            <w:vAlign w:val="center"/>
            <w:hideMark/>
          </w:tcPr>
          <w:p w14:paraId="6276848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77C770F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w:t>
            </w:r>
          </w:p>
        </w:tc>
        <w:tc>
          <w:tcPr>
            <w:tcW w:w="292" w:type="pct"/>
            <w:tcBorders>
              <w:top w:val="nil"/>
              <w:left w:val="nil"/>
              <w:bottom w:val="single" w:sz="4" w:space="0" w:color="auto"/>
              <w:right w:val="single" w:sz="4" w:space="0" w:color="auto"/>
            </w:tcBorders>
            <w:shd w:val="clear" w:color="auto" w:fill="auto"/>
            <w:vAlign w:val="center"/>
            <w:hideMark/>
          </w:tcPr>
          <w:p w14:paraId="3945442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3153EA8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w:t>
            </w:r>
          </w:p>
        </w:tc>
        <w:tc>
          <w:tcPr>
            <w:tcW w:w="331" w:type="pct"/>
            <w:tcBorders>
              <w:top w:val="nil"/>
              <w:left w:val="nil"/>
              <w:bottom w:val="single" w:sz="4" w:space="0" w:color="auto"/>
              <w:right w:val="single" w:sz="4" w:space="0" w:color="auto"/>
            </w:tcBorders>
            <w:shd w:val="clear" w:color="auto" w:fill="auto"/>
            <w:vAlign w:val="center"/>
            <w:hideMark/>
          </w:tcPr>
          <w:p w14:paraId="7B59018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33" w:type="pct"/>
            <w:tcBorders>
              <w:top w:val="nil"/>
              <w:left w:val="nil"/>
              <w:bottom w:val="single" w:sz="4" w:space="0" w:color="auto"/>
              <w:right w:val="single" w:sz="4" w:space="0" w:color="auto"/>
            </w:tcBorders>
            <w:shd w:val="clear" w:color="auto" w:fill="auto"/>
            <w:vAlign w:val="center"/>
            <w:hideMark/>
          </w:tcPr>
          <w:p w14:paraId="209C72A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w:t>
            </w:r>
          </w:p>
        </w:tc>
      </w:tr>
      <w:tr w:rsidR="004404D5" w:rsidRPr="00436C2D" w14:paraId="3DF5B804" w14:textId="77777777" w:rsidTr="00436C2D">
        <w:trPr>
          <w:trHeight w:val="63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211ED419" w14:textId="77777777" w:rsidR="001979BB" w:rsidRPr="00436C2D" w:rsidRDefault="001979BB" w:rsidP="00436C2D">
            <w:pPr>
              <w:rPr>
                <w:rFonts w:ascii="Myriad Pro" w:hAnsi="Myriad Pro"/>
                <w:sz w:val="20"/>
                <w:szCs w:val="20"/>
              </w:rPr>
            </w:pPr>
            <w:r w:rsidRPr="00436C2D">
              <w:rPr>
                <w:rFonts w:ascii="Myriad Pro" w:hAnsi="Myriad Pro"/>
                <w:sz w:val="20"/>
                <w:szCs w:val="20"/>
              </w:rPr>
              <w:t>0.5</w:t>
            </w:r>
          </w:p>
        </w:tc>
        <w:tc>
          <w:tcPr>
            <w:tcW w:w="897" w:type="pct"/>
            <w:tcBorders>
              <w:top w:val="nil"/>
              <w:left w:val="nil"/>
              <w:bottom w:val="single" w:sz="4" w:space="0" w:color="auto"/>
              <w:right w:val="single" w:sz="4" w:space="0" w:color="auto"/>
            </w:tcBorders>
            <w:shd w:val="clear" w:color="auto" w:fill="auto"/>
            <w:vAlign w:val="bottom"/>
            <w:hideMark/>
          </w:tcPr>
          <w:p w14:paraId="36BB90EF" w14:textId="77777777" w:rsidR="001979BB" w:rsidRPr="00436C2D" w:rsidRDefault="001979BB" w:rsidP="001979BB">
            <w:pPr>
              <w:rPr>
                <w:rFonts w:ascii="Myriad Pro" w:hAnsi="Myriad Pro"/>
                <w:sz w:val="20"/>
                <w:szCs w:val="20"/>
              </w:rPr>
            </w:pPr>
            <w:r w:rsidRPr="00436C2D">
              <w:rPr>
                <w:rFonts w:ascii="Myriad Pro" w:hAnsi="Myriad Pro"/>
                <w:sz w:val="20"/>
                <w:szCs w:val="20"/>
              </w:rPr>
              <w:t>Покупка земельных участков для целей реализации инвестиционных проектов, всего</w:t>
            </w:r>
          </w:p>
        </w:tc>
        <w:tc>
          <w:tcPr>
            <w:tcW w:w="357" w:type="pct"/>
            <w:tcBorders>
              <w:top w:val="nil"/>
              <w:left w:val="nil"/>
              <w:bottom w:val="single" w:sz="4" w:space="0" w:color="auto"/>
              <w:right w:val="single" w:sz="4" w:space="0" w:color="auto"/>
            </w:tcBorders>
            <w:shd w:val="clear" w:color="auto" w:fill="auto"/>
            <w:vAlign w:val="center"/>
            <w:hideMark/>
          </w:tcPr>
          <w:p w14:paraId="54B3F01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160ECFA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2" w:type="pct"/>
            <w:tcBorders>
              <w:top w:val="nil"/>
              <w:left w:val="nil"/>
              <w:bottom w:val="single" w:sz="4" w:space="0" w:color="auto"/>
              <w:right w:val="single" w:sz="4" w:space="0" w:color="auto"/>
            </w:tcBorders>
            <w:shd w:val="clear" w:color="auto" w:fill="auto"/>
            <w:vAlign w:val="center"/>
            <w:hideMark/>
          </w:tcPr>
          <w:p w14:paraId="51418BC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5A9BC45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31" w:type="pct"/>
            <w:tcBorders>
              <w:top w:val="nil"/>
              <w:left w:val="nil"/>
              <w:bottom w:val="single" w:sz="4" w:space="0" w:color="auto"/>
              <w:right w:val="single" w:sz="4" w:space="0" w:color="auto"/>
            </w:tcBorders>
            <w:shd w:val="clear" w:color="auto" w:fill="auto"/>
            <w:vAlign w:val="center"/>
            <w:hideMark/>
          </w:tcPr>
          <w:p w14:paraId="24C7BA7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39" w:type="pct"/>
            <w:tcBorders>
              <w:top w:val="nil"/>
              <w:left w:val="nil"/>
              <w:bottom w:val="single" w:sz="4" w:space="0" w:color="auto"/>
              <w:right w:val="single" w:sz="4" w:space="0" w:color="auto"/>
            </w:tcBorders>
            <w:shd w:val="clear" w:color="auto" w:fill="auto"/>
            <w:vAlign w:val="center"/>
            <w:hideMark/>
          </w:tcPr>
          <w:p w14:paraId="1D49029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нд</w:t>
            </w:r>
          </w:p>
        </w:tc>
        <w:tc>
          <w:tcPr>
            <w:tcW w:w="331" w:type="pct"/>
            <w:tcBorders>
              <w:top w:val="nil"/>
              <w:left w:val="nil"/>
              <w:bottom w:val="single" w:sz="4" w:space="0" w:color="auto"/>
              <w:right w:val="single" w:sz="4" w:space="0" w:color="auto"/>
            </w:tcBorders>
            <w:shd w:val="clear" w:color="auto" w:fill="auto"/>
            <w:vAlign w:val="center"/>
            <w:hideMark/>
          </w:tcPr>
          <w:p w14:paraId="14F4CD1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0E6BF53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w:t>
            </w:r>
          </w:p>
        </w:tc>
        <w:tc>
          <w:tcPr>
            <w:tcW w:w="292" w:type="pct"/>
            <w:tcBorders>
              <w:top w:val="nil"/>
              <w:left w:val="nil"/>
              <w:bottom w:val="single" w:sz="4" w:space="0" w:color="auto"/>
              <w:right w:val="single" w:sz="4" w:space="0" w:color="auto"/>
            </w:tcBorders>
            <w:shd w:val="clear" w:color="auto" w:fill="auto"/>
            <w:vAlign w:val="center"/>
            <w:hideMark/>
          </w:tcPr>
          <w:p w14:paraId="5EAA47D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299" w:type="pct"/>
            <w:tcBorders>
              <w:top w:val="nil"/>
              <w:left w:val="nil"/>
              <w:bottom w:val="single" w:sz="4" w:space="0" w:color="auto"/>
              <w:right w:val="single" w:sz="4" w:space="0" w:color="auto"/>
            </w:tcBorders>
            <w:shd w:val="clear" w:color="auto" w:fill="auto"/>
            <w:vAlign w:val="center"/>
            <w:hideMark/>
          </w:tcPr>
          <w:p w14:paraId="45930AA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w:t>
            </w:r>
          </w:p>
        </w:tc>
        <w:tc>
          <w:tcPr>
            <w:tcW w:w="331" w:type="pct"/>
            <w:tcBorders>
              <w:top w:val="nil"/>
              <w:left w:val="nil"/>
              <w:bottom w:val="single" w:sz="4" w:space="0" w:color="auto"/>
              <w:right w:val="single" w:sz="4" w:space="0" w:color="auto"/>
            </w:tcBorders>
            <w:shd w:val="clear" w:color="auto" w:fill="auto"/>
            <w:vAlign w:val="center"/>
            <w:hideMark/>
          </w:tcPr>
          <w:p w14:paraId="350C72B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w:t>
            </w:r>
          </w:p>
        </w:tc>
        <w:tc>
          <w:tcPr>
            <w:tcW w:w="333" w:type="pct"/>
            <w:tcBorders>
              <w:top w:val="nil"/>
              <w:left w:val="nil"/>
              <w:bottom w:val="single" w:sz="4" w:space="0" w:color="auto"/>
              <w:right w:val="single" w:sz="4" w:space="0" w:color="auto"/>
            </w:tcBorders>
            <w:shd w:val="clear" w:color="auto" w:fill="auto"/>
            <w:vAlign w:val="center"/>
            <w:hideMark/>
          </w:tcPr>
          <w:p w14:paraId="3999023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w:t>
            </w:r>
          </w:p>
        </w:tc>
      </w:tr>
      <w:tr w:rsidR="004404D5" w:rsidRPr="00436C2D" w14:paraId="77FE57A7" w14:textId="77777777" w:rsidTr="00436C2D">
        <w:trPr>
          <w:trHeight w:val="315"/>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16A13D5C" w14:textId="77777777" w:rsidR="001979BB" w:rsidRPr="00436C2D" w:rsidRDefault="001979BB" w:rsidP="00436C2D">
            <w:pPr>
              <w:rPr>
                <w:rFonts w:ascii="Myriad Pro" w:hAnsi="Myriad Pro"/>
                <w:sz w:val="20"/>
                <w:szCs w:val="20"/>
              </w:rPr>
            </w:pPr>
            <w:r w:rsidRPr="00436C2D">
              <w:rPr>
                <w:rFonts w:ascii="Myriad Pro" w:hAnsi="Myriad Pro"/>
                <w:sz w:val="20"/>
                <w:szCs w:val="20"/>
              </w:rPr>
              <w:t>0.6</w:t>
            </w:r>
          </w:p>
        </w:tc>
        <w:tc>
          <w:tcPr>
            <w:tcW w:w="897" w:type="pct"/>
            <w:tcBorders>
              <w:top w:val="nil"/>
              <w:left w:val="nil"/>
              <w:bottom w:val="single" w:sz="4" w:space="0" w:color="auto"/>
              <w:right w:val="single" w:sz="4" w:space="0" w:color="auto"/>
            </w:tcBorders>
            <w:shd w:val="clear" w:color="auto" w:fill="auto"/>
            <w:vAlign w:val="bottom"/>
            <w:hideMark/>
          </w:tcPr>
          <w:p w14:paraId="42BBA5F9" w14:textId="77777777" w:rsidR="001979BB" w:rsidRPr="00436C2D" w:rsidRDefault="001979BB" w:rsidP="001979BB">
            <w:pPr>
              <w:rPr>
                <w:rFonts w:ascii="Myriad Pro" w:hAnsi="Myriad Pro"/>
                <w:sz w:val="20"/>
                <w:szCs w:val="20"/>
              </w:rPr>
            </w:pPr>
            <w:r w:rsidRPr="00436C2D">
              <w:rPr>
                <w:rFonts w:ascii="Myriad Pro" w:hAnsi="Myriad Pro"/>
                <w:sz w:val="20"/>
                <w:szCs w:val="20"/>
              </w:rPr>
              <w:t>Прочие инвестиционные проекты, всего</w:t>
            </w:r>
          </w:p>
        </w:tc>
        <w:tc>
          <w:tcPr>
            <w:tcW w:w="357" w:type="pct"/>
            <w:tcBorders>
              <w:top w:val="nil"/>
              <w:left w:val="nil"/>
              <w:bottom w:val="single" w:sz="4" w:space="0" w:color="auto"/>
              <w:right w:val="single" w:sz="4" w:space="0" w:color="auto"/>
            </w:tcBorders>
            <w:shd w:val="clear" w:color="auto" w:fill="auto"/>
            <w:noWrap/>
            <w:vAlign w:val="center"/>
            <w:hideMark/>
          </w:tcPr>
          <w:p w14:paraId="33DB1A1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46,80</w:t>
            </w:r>
          </w:p>
        </w:tc>
        <w:tc>
          <w:tcPr>
            <w:tcW w:w="299" w:type="pct"/>
            <w:tcBorders>
              <w:top w:val="nil"/>
              <w:left w:val="nil"/>
              <w:bottom w:val="single" w:sz="4" w:space="0" w:color="auto"/>
              <w:right w:val="single" w:sz="4" w:space="0" w:color="auto"/>
            </w:tcBorders>
            <w:shd w:val="clear" w:color="auto" w:fill="auto"/>
            <w:vAlign w:val="center"/>
            <w:hideMark/>
          </w:tcPr>
          <w:p w14:paraId="7785065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352%</w:t>
            </w:r>
          </w:p>
        </w:tc>
        <w:tc>
          <w:tcPr>
            <w:tcW w:w="292" w:type="pct"/>
            <w:tcBorders>
              <w:top w:val="nil"/>
              <w:left w:val="nil"/>
              <w:bottom w:val="single" w:sz="4" w:space="0" w:color="auto"/>
              <w:right w:val="single" w:sz="4" w:space="0" w:color="auto"/>
            </w:tcBorders>
            <w:shd w:val="clear" w:color="auto" w:fill="auto"/>
            <w:vAlign w:val="center"/>
            <w:hideMark/>
          </w:tcPr>
          <w:p w14:paraId="4551794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0,40</w:t>
            </w:r>
          </w:p>
        </w:tc>
        <w:tc>
          <w:tcPr>
            <w:tcW w:w="299" w:type="pct"/>
            <w:tcBorders>
              <w:top w:val="nil"/>
              <w:left w:val="nil"/>
              <w:bottom w:val="single" w:sz="4" w:space="0" w:color="auto"/>
              <w:right w:val="single" w:sz="4" w:space="0" w:color="auto"/>
            </w:tcBorders>
            <w:shd w:val="clear" w:color="auto" w:fill="auto"/>
            <w:vAlign w:val="center"/>
            <w:hideMark/>
          </w:tcPr>
          <w:p w14:paraId="61A720E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w:t>
            </w:r>
          </w:p>
        </w:tc>
        <w:tc>
          <w:tcPr>
            <w:tcW w:w="331" w:type="pct"/>
            <w:tcBorders>
              <w:top w:val="nil"/>
              <w:left w:val="nil"/>
              <w:bottom w:val="single" w:sz="4" w:space="0" w:color="auto"/>
              <w:right w:val="single" w:sz="4" w:space="0" w:color="auto"/>
            </w:tcBorders>
            <w:shd w:val="clear" w:color="auto" w:fill="auto"/>
            <w:vAlign w:val="center"/>
            <w:hideMark/>
          </w:tcPr>
          <w:p w14:paraId="63A695B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46,40</w:t>
            </w:r>
          </w:p>
        </w:tc>
        <w:tc>
          <w:tcPr>
            <w:tcW w:w="339" w:type="pct"/>
            <w:tcBorders>
              <w:top w:val="nil"/>
              <w:left w:val="nil"/>
              <w:bottom w:val="single" w:sz="4" w:space="0" w:color="auto"/>
              <w:right w:val="single" w:sz="4" w:space="0" w:color="auto"/>
            </w:tcBorders>
            <w:shd w:val="clear" w:color="auto" w:fill="auto"/>
            <w:vAlign w:val="center"/>
            <w:hideMark/>
          </w:tcPr>
          <w:p w14:paraId="08CA45C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2288%</w:t>
            </w:r>
          </w:p>
        </w:tc>
        <w:tc>
          <w:tcPr>
            <w:tcW w:w="331" w:type="pct"/>
            <w:tcBorders>
              <w:top w:val="nil"/>
              <w:left w:val="nil"/>
              <w:bottom w:val="single" w:sz="4" w:space="0" w:color="auto"/>
              <w:right w:val="single" w:sz="4" w:space="0" w:color="auto"/>
            </w:tcBorders>
            <w:shd w:val="clear" w:color="auto" w:fill="auto"/>
            <w:vAlign w:val="center"/>
            <w:hideMark/>
          </w:tcPr>
          <w:p w14:paraId="52E2C06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46,80</w:t>
            </w:r>
          </w:p>
        </w:tc>
        <w:tc>
          <w:tcPr>
            <w:tcW w:w="299" w:type="pct"/>
            <w:tcBorders>
              <w:top w:val="nil"/>
              <w:left w:val="nil"/>
              <w:bottom w:val="single" w:sz="4" w:space="0" w:color="auto"/>
              <w:right w:val="single" w:sz="4" w:space="0" w:color="auto"/>
            </w:tcBorders>
            <w:shd w:val="clear" w:color="auto" w:fill="auto"/>
            <w:vAlign w:val="center"/>
            <w:hideMark/>
          </w:tcPr>
          <w:p w14:paraId="5FFBE73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352%</w:t>
            </w:r>
          </w:p>
        </w:tc>
        <w:tc>
          <w:tcPr>
            <w:tcW w:w="292" w:type="pct"/>
            <w:tcBorders>
              <w:top w:val="nil"/>
              <w:left w:val="nil"/>
              <w:bottom w:val="single" w:sz="4" w:space="0" w:color="auto"/>
              <w:right w:val="single" w:sz="4" w:space="0" w:color="auto"/>
            </w:tcBorders>
            <w:shd w:val="clear" w:color="auto" w:fill="auto"/>
            <w:vAlign w:val="center"/>
            <w:hideMark/>
          </w:tcPr>
          <w:p w14:paraId="5DE2F55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0,40</w:t>
            </w:r>
          </w:p>
        </w:tc>
        <w:tc>
          <w:tcPr>
            <w:tcW w:w="299" w:type="pct"/>
            <w:tcBorders>
              <w:top w:val="nil"/>
              <w:left w:val="nil"/>
              <w:bottom w:val="single" w:sz="4" w:space="0" w:color="auto"/>
              <w:right w:val="single" w:sz="4" w:space="0" w:color="auto"/>
            </w:tcBorders>
            <w:shd w:val="clear" w:color="auto" w:fill="auto"/>
            <w:vAlign w:val="center"/>
            <w:hideMark/>
          </w:tcPr>
          <w:p w14:paraId="66EBC15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w:t>
            </w:r>
          </w:p>
        </w:tc>
        <w:tc>
          <w:tcPr>
            <w:tcW w:w="331" w:type="pct"/>
            <w:tcBorders>
              <w:top w:val="nil"/>
              <w:left w:val="nil"/>
              <w:bottom w:val="single" w:sz="4" w:space="0" w:color="auto"/>
              <w:right w:val="single" w:sz="4" w:space="0" w:color="auto"/>
            </w:tcBorders>
            <w:shd w:val="clear" w:color="auto" w:fill="auto"/>
            <w:vAlign w:val="center"/>
            <w:hideMark/>
          </w:tcPr>
          <w:p w14:paraId="7D64BDD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46,40</w:t>
            </w:r>
          </w:p>
        </w:tc>
        <w:tc>
          <w:tcPr>
            <w:tcW w:w="333" w:type="pct"/>
            <w:tcBorders>
              <w:top w:val="nil"/>
              <w:left w:val="nil"/>
              <w:bottom w:val="single" w:sz="4" w:space="0" w:color="auto"/>
              <w:right w:val="single" w:sz="4" w:space="0" w:color="auto"/>
            </w:tcBorders>
            <w:shd w:val="clear" w:color="auto" w:fill="auto"/>
            <w:vAlign w:val="center"/>
            <w:hideMark/>
          </w:tcPr>
          <w:p w14:paraId="1CD37A0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2288%</w:t>
            </w:r>
          </w:p>
        </w:tc>
      </w:tr>
      <w:tr w:rsidR="004404D5" w:rsidRPr="00436C2D" w14:paraId="32B01233" w14:textId="77777777" w:rsidTr="00436C2D">
        <w:trPr>
          <w:trHeight w:val="79"/>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7375A96F" w14:textId="77777777" w:rsidR="001979BB" w:rsidRPr="00436C2D" w:rsidRDefault="001979BB" w:rsidP="00436C2D">
            <w:pPr>
              <w:rPr>
                <w:rFonts w:ascii="Myriad Pro" w:hAnsi="Myriad Pro"/>
                <w:sz w:val="20"/>
                <w:szCs w:val="20"/>
              </w:rPr>
            </w:pPr>
            <w:r w:rsidRPr="00436C2D">
              <w:rPr>
                <w:rFonts w:ascii="Myriad Pro" w:hAnsi="Myriad Pro"/>
                <w:sz w:val="20"/>
                <w:szCs w:val="20"/>
              </w:rPr>
              <w:t>1</w:t>
            </w:r>
          </w:p>
        </w:tc>
        <w:tc>
          <w:tcPr>
            <w:tcW w:w="897" w:type="pct"/>
            <w:tcBorders>
              <w:top w:val="nil"/>
              <w:left w:val="nil"/>
              <w:bottom w:val="single" w:sz="4" w:space="0" w:color="auto"/>
              <w:right w:val="single" w:sz="4" w:space="0" w:color="auto"/>
            </w:tcBorders>
            <w:shd w:val="clear" w:color="auto" w:fill="auto"/>
            <w:vAlign w:val="bottom"/>
            <w:hideMark/>
          </w:tcPr>
          <w:p w14:paraId="03F20CA0" w14:textId="77777777" w:rsidR="001979BB" w:rsidRPr="00436C2D" w:rsidRDefault="001979BB" w:rsidP="001979BB">
            <w:pPr>
              <w:rPr>
                <w:rFonts w:ascii="Myriad Pro" w:hAnsi="Myriad Pro"/>
                <w:sz w:val="20"/>
                <w:szCs w:val="20"/>
              </w:rPr>
            </w:pPr>
            <w:r w:rsidRPr="00436C2D">
              <w:rPr>
                <w:rFonts w:ascii="Myriad Pro" w:hAnsi="Myriad Pro"/>
                <w:sz w:val="20"/>
                <w:szCs w:val="20"/>
              </w:rPr>
              <w:t>Республика Тыва</w:t>
            </w:r>
          </w:p>
        </w:tc>
        <w:tc>
          <w:tcPr>
            <w:tcW w:w="357" w:type="pct"/>
            <w:tcBorders>
              <w:top w:val="nil"/>
              <w:left w:val="nil"/>
              <w:bottom w:val="single" w:sz="4" w:space="0" w:color="auto"/>
              <w:right w:val="single" w:sz="4" w:space="0" w:color="auto"/>
            </w:tcBorders>
            <w:shd w:val="clear" w:color="auto" w:fill="auto"/>
            <w:noWrap/>
            <w:vAlign w:val="center"/>
            <w:hideMark/>
          </w:tcPr>
          <w:p w14:paraId="77DB0EFE"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-56,09</w:t>
            </w:r>
          </w:p>
        </w:tc>
        <w:tc>
          <w:tcPr>
            <w:tcW w:w="299" w:type="pct"/>
            <w:tcBorders>
              <w:top w:val="nil"/>
              <w:left w:val="nil"/>
              <w:bottom w:val="single" w:sz="4" w:space="0" w:color="auto"/>
              <w:right w:val="single" w:sz="4" w:space="0" w:color="auto"/>
            </w:tcBorders>
            <w:shd w:val="clear" w:color="auto" w:fill="auto"/>
            <w:vAlign w:val="center"/>
            <w:hideMark/>
          </w:tcPr>
          <w:p w14:paraId="29DB214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-20%</w:t>
            </w:r>
          </w:p>
        </w:tc>
        <w:tc>
          <w:tcPr>
            <w:tcW w:w="292" w:type="pct"/>
            <w:tcBorders>
              <w:top w:val="nil"/>
              <w:left w:val="nil"/>
              <w:bottom w:val="single" w:sz="4" w:space="0" w:color="auto"/>
              <w:right w:val="single" w:sz="4" w:space="0" w:color="auto"/>
            </w:tcBorders>
            <w:shd w:val="clear" w:color="auto" w:fill="auto"/>
            <w:vAlign w:val="center"/>
            <w:hideMark/>
          </w:tcPr>
          <w:p w14:paraId="56999110"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60,14</w:t>
            </w:r>
          </w:p>
        </w:tc>
        <w:tc>
          <w:tcPr>
            <w:tcW w:w="299" w:type="pct"/>
            <w:tcBorders>
              <w:top w:val="nil"/>
              <w:left w:val="nil"/>
              <w:bottom w:val="single" w:sz="4" w:space="0" w:color="auto"/>
              <w:right w:val="single" w:sz="4" w:space="0" w:color="auto"/>
            </w:tcBorders>
            <w:shd w:val="clear" w:color="auto" w:fill="auto"/>
            <w:vAlign w:val="center"/>
            <w:hideMark/>
          </w:tcPr>
          <w:p w14:paraId="5C5F09F2"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84%</w:t>
            </w:r>
          </w:p>
        </w:tc>
        <w:tc>
          <w:tcPr>
            <w:tcW w:w="331" w:type="pct"/>
            <w:tcBorders>
              <w:top w:val="nil"/>
              <w:left w:val="nil"/>
              <w:bottom w:val="single" w:sz="4" w:space="0" w:color="auto"/>
              <w:right w:val="single" w:sz="4" w:space="0" w:color="auto"/>
            </w:tcBorders>
            <w:shd w:val="clear" w:color="auto" w:fill="auto"/>
            <w:vAlign w:val="center"/>
            <w:hideMark/>
          </w:tcPr>
          <w:p w14:paraId="450D81C6"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-111,75</w:t>
            </w:r>
          </w:p>
        </w:tc>
        <w:tc>
          <w:tcPr>
            <w:tcW w:w="339" w:type="pct"/>
            <w:tcBorders>
              <w:top w:val="nil"/>
              <w:left w:val="nil"/>
              <w:bottom w:val="single" w:sz="4" w:space="0" w:color="auto"/>
              <w:right w:val="single" w:sz="4" w:space="0" w:color="auto"/>
            </w:tcBorders>
            <w:shd w:val="clear" w:color="auto" w:fill="auto"/>
            <w:vAlign w:val="center"/>
            <w:hideMark/>
          </w:tcPr>
          <w:p w14:paraId="3238623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-54%</w:t>
            </w:r>
          </w:p>
        </w:tc>
        <w:tc>
          <w:tcPr>
            <w:tcW w:w="331" w:type="pct"/>
            <w:tcBorders>
              <w:top w:val="nil"/>
              <w:left w:val="nil"/>
              <w:bottom w:val="single" w:sz="4" w:space="0" w:color="auto"/>
              <w:right w:val="single" w:sz="4" w:space="0" w:color="auto"/>
            </w:tcBorders>
            <w:shd w:val="clear" w:color="auto" w:fill="auto"/>
            <w:vAlign w:val="center"/>
            <w:hideMark/>
          </w:tcPr>
          <w:p w14:paraId="381DD225"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-51,61</w:t>
            </w:r>
          </w:p>
        </w:tc>
        <w:tc>
          <w:tcPr>
            <w:tcW w:w="299" w:type="pct"/>
            <w:tcBorders>
              <w:top w:val="nil"/>
              <w:left w:val="nil"/>
              <w:bottom w:val="single" w:sz="4" w:space="0" w:color="auto"/>
              <w:right w:val="single" w:sz="4" w:space="0" w:color="auto"/>
            </w:tcBorders>
            <w:shd w:val="clear" w:color="auto" w:fill="auto"/>
            <w:vAlign w:val="center"/>
            <w:hideMark/>
          </w:tcPr>
          <w:p w14:paraId="6B13A550"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-19%</w:t>
            </w:r>
          </w:p>
        </w:tc>
        <w:tc>
          <w:tcPr>
            <w:tcW w:w="292" w:type="pct"/>
            <w:tcBorders>
              <w:top w:val="nil"/>
              <w:left w:val="nil"/>
              <w:bottom w:val="single" w:sz="4" w:space="0" w:color="auto"/>
              <w:right w:val="single" w:sz="4" w:space="0" w:color="auto"/>
            </w:tcBorders>
            <w:shd w:val="clear" w:color="auto" w:fill="auto"/>
            <w:vAlign w:val="center"/>
            <w:hideMark/>
          </w:tcPr>
          <w:p w14:paraId="6BB9E007"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59,84</w:t>
            </w:r>
          </w:p>
        </w:tc>
        <w:tc>
          <w:tcPr>
            <w:tcW w:w="299" w:type="pct"/>
            <w:tcBorders>
              <w:top w:val="nil"/>
              <w:left w:val="nil"/>
              <w:bottom w:val="single" w:sz="4" w:space="0" w:color="auto"/>
              <w:right w:val="single" w:sz="4" w:space="0" w:color="auto"/>
            </w:tcBorders>
            <w:shd w:val="clear" w:color="auto" w:fill="auto"/>
            <w:vAlign w:val="center"/>
            <w:hideMark/>
          </w:tcPr>
          <w:p w14:paraId="54D45105"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83%</w:t>
            </w:r>
          </w:p>
        </w:tc>
        <w:tc>
          <w:tcPr>
            <w:tcW w:w="331" w:type="pct"/>
            <w:tcBorders>
              <w:top w:val="nil"/>
              <w:left w:val="nil"/>
              <w:bottom w:val="single" w:sz="4" w:space="0" w:color="auto"/>
              <w:right w:val="single" w:sz="4" w:space="0" w:color="auto"/>
            </w:tcBorders>
            <w:shd w:val="clear" w:color="auto" w:fill="auto"/>
            <w:vAlign w:val="center"/>
            <w:hideMark/>
          </w:tcPr>
          <w:p w14:paraId="70351CFB"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-111,46</w:t>
            </w:r>
          </w:p>
        </w:tc>
        <w:tc>
          <w:tcPr>
            <w:tcW w:w="333" w:type="pct"/>
            <w:tcBorders>
              <w:top w:val="nil"/>
              <w:left w:val="nil"/>
              <w:bottom w:val="single" w:sz="4" w:space="0" w:color="auto"/>
              <w:right w:val="single" w:sz="4" w:space="0" w:color="auto"/>
            </w:tcBorders>
            <w:shd w:val="clear" w:color="auto" w:fill="auto"/>
            <w:vAlign w:val="center"/>
            <w:hideMark/>
          </w:tcPr>
          <w:p w14:paraId="40A5C62A"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-54%</w:t>
            </w:r>
          </w:p>
        </w:tc>
      </w:tr>
      <w:tr w:rsidR="004404D5" w:rsidRPr="00436C2D" w14:paraId="5B46E780" w14:textId="77777777" w:rsidTr="00436C2D">
        <w:trPr>
          <w:trHeight w:val="352"/>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27B6F94F" w14:textId="77777777" w:rsidR="001979BB" w:rsidRPr="00436C2D" w:rsidRDefault="001979BB" w:rsidP="00436C2D">
            <w:pPr>
              <w:rPr>
                <w:rFonts w:ascii="Myriad Pro" w:hAnsi="Myriad Pro"/>
                <w:sz w:val="20"/>
                <w:szCs w:val="20"/>
              </w:rPr>
            </w:pPr>
            <w:r w:rsidRPr="00436C2D">
              <w:rPr>
                <w:rFonts w:ascii="Myriad Pro" w:hAnsi="Myriad Pro"/>
                <w:sz w:val="20"/>
                <w:szCs w:val="20"/>
              </w:rPr>
              <w:t>1.1</w:t>
            </w:r>
          </w:p>
        </w:tc>
        <w:tc>
          <w:tcPr>
            <w:tcW w:w="897" w:type="pct"/>
            <w:tcBorders>
              <w:top w:val="nil"/>
              <w:left w:val="nil"/>
              <w:bottom w:val="single" w:sz="4" w:space="0" w:color="auto"/>
              <w:right w:val="single" w:sz="4" w:space="0" w:color="auto"/>
            </w:tcBorders>
            <w:shd w:val="clear" w:color="auto" w:fill="auto"/>
            <w:vAlign w:val="bottom"/>
            <w:hideMark/>
          </w:tcPr>
          <w:p w14:paraId="318709D1" w14:textId="77777777" w:rsidR="001979BB" w:rsidRPr="00436C2D" w:rsidRDefault="001979BB" w:rsidP="001979BB">
            <w:pPr>
              <w:rPr>
                <w:rFonts w:ascii="Myriad Pro" w:hAnsi="Myriad Pro"/>
                <w:sz w:val="20"/>
                <w:szCs w:val="20"/>
              </w:rPr>
            </w:pPr>
            <w:r w:rsidRPr="00436C2D">
              <w:rPr>
                <w:rFonts w:ascii="Myriad Pro" w:hAnsi="Myriad Pro"/>
                <w:sz w:val="20"/>
                <w:szCs w:val="20"/>
              </w:rPr>
              <w:t>Технологическое присоединение, всего, в том числе:</w:t>
            </w:r>
          </w:p>
        </w:tc>
        <w:tc>
          <w:tcPr>
            <w:tcW w:w="357" w:type="pct"/>
            <w:tcBorders>
              <w:top w:val="nil"/>
              <w:left w:val="nil"/>
              <w:bottom w:val="single" w:sz="4" w:space="0" w:color="auto"/>
              <w:right w:val="single" w:sz="4" w:space="0" w:color="auto"/>
            </w:tcBorders>
            <w:shd w:val="clear" w:color="auto" w:fill="auto"/>
            <w:noWrap/>
            <w:vAlign w:val="center"/>
            <w:hideMark/>
          </w:tcPr>
          <w:p w14:paraId="249060A8"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63,55</w:t>
            </w:r>
          </w:p>
        </w:tc>
        <w:tc>
          <w:tcPr>
            <w:tcW w:w="299" w:type="pct"/>
            <w:tcBorders>
              <w:top w:val="nil"/>
              <w:left w:val="nil"/>
              <w:bottom w:val="single" w:sz="4" w:space="0" w:color="auto"/>
              <w:right w:val="single" w:sz="4" w:space="0" w:color="auto"/>
            </w:tcBorders>
            <w:shd w:val="clear" w:color="auto" w:fill="auto"/>
            <w:vAlign w:val="center"/>
            <w:hideMark/>
          </w:tcPr>
          <w:p w14:paraId="51D8DCAE"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95%</w:t>
            </w:r>
          </w:p>
        </w:tc>
        <w:tc>
          <w:tcPr>
            <w:tcW w:w="292" w:type="pct"/>
            <w:tcBorders>
              <w:top w:val="nil"/>
              <w:left w:val="nil"/>
              <w:bottom w:val="single" w:sz="4" w:space="0" w:color="auto"/>
              <w:right w:val="single" w:sz="4" w:space="0" w:color="auto"/>
            </w:tcBorders>
            <w:shd w:val="clear" w:color="auto" w:fill="auto"/>
            <w:vAlign w:val="center"/>
            <w:hideMark/>
          </w:tcPr>
          <w:p w14:paraId="0796DC4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65,38</w:t>
            </w:r>
          </w:p>
        </w:tc>
        <w:tc>
          <w:tcPr>
            <w:tcW w:w="299" w:type="pct"/>
            <w:tcBorders>
              <w:top w:val="nil"/>
              <w:left w:val="nil"/>
              <w:bottom w:val="single" w:sz="4" w:space="0" w:color="auto"/>
              <w:right w:val="single" w:sz="4" w:space="0" w:color="auto"/>
            </w:tcBorders>
            <w:shd w:val="clear" w:color="auto" w:fill="auto"/>
            <w:vAlign w:val="center"/>
            <w:hideMark/>
          </w:tcPr>
          <w:p w14:paraId="418D33D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241%</w:t>
            </w:r>
          </w:p>
        </w:tc>
        <w:tc>
          <w:tcPr>
            <w:tcW w:w="331" w:type="pct"/>
            <w:tcBorders>
              <w:top w:val="nil"/>
              <w:left w:val="nil"/>
              <w:bottom w:val="single" w:sz="4" w:space="0" w:color="auto"/>
              <w:right w:val="single" w:sz="4" w:space="0" w:color="auto"/>
            </w:tcBorders>
            <w:shd w:val="clear" w:color="auto" w:fill="auto"/>
            <w:vAlign w:val="center"/>
            <w:hideMark/>
          </w:tcPr>
          <w:p w14:paraId="610A5A6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2,64</w:t>
            </w:r>
          </w:p>
        </w:tc>
        <w:tc>
          <w:tcPr>
            <w:tcW w:w="339" w:type="pct"/>
            <w:tcBorders>
              <w:top w:val="nil"/>
              <w:left w:val="nil"/>
              <w:bottom w:val="single" w:sz="4" w:space="0" w:color="auto"/>
              <w:right w:val="single" w:sz="4" w:space="0" w:color="auto"/>
            </w:tcBorders>
            <w:shd w:val="clear" w:color="auto" w:fill="auto"/>
            <w:vAlign w:val="center"/>
            <w:hideMark/>
          </w:tcPr>
          <w:p w14:paraId="653A199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w:t>
            </w:r>
          </w:p>
        </w:tc>
        <w:tc>
          <w:tcPr>
            <w:tcW w:w="331" w:type="pct"/>
            <w:tcBorders>
              <w:top w:val="nil"/>
              <w:left w:val="nil"/>
              <w:bottom w:val="single" w:sz="4" w:space="0" w:color="auto"/>
              <w:right w:val="single" w:sz="4" w:space="0" w:color="auto"/>
            </w:tcBorders>
            <w:shd w:val="clear" w:color="auto" w:fill="auto"/>
            <w:vAlign w:val="center"/>
            <w:hideMark/>
          </w:tcPr>
          <w:p w14:paraId="00F3EA2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68,02</w:t>
            </w:r>
          </w:p>
        </w:tc>
        <w:tc>
          <w:tcPr>
            <w:tcW w:w="299" w:type="pct"/>
            <w:tcBorders>
              <w:top w:val="nil"/>
              <w:left w:val="nil"/>
              <w:bottom w:val="single" w:sz="4" w:space="0" w:color="auto"/>
              <w:right w:val="single" w:sz="4" w:space="0" w:color="auto"/>
            </w:tcBorders>
            <w:shd w:val="clear" w:color="auto" w:fill="auto"/>
            <w:vAlign w:val="center"/>
            <w:hideMark/>
          </w:tcPr>
          <w:p w14:paraId="286BAF05"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102%</w:t>
            </w:r>
          </w:p>
        </w:tc>
        <w:tc>
          <w:tcPr>
            <w:tcW w:w="292" w:type="pct"/>
            <w:tcBorders>
              <w:top w:val="nil"/>
              <w:left w:val="nil"/>
              <w:bottom w:val="single" w:sz="4" w:space="0" w:color="auto"/>
              <w:right w:val="single" w:sz="4" w:space="0" w:color="auto"/>
            </w:tcBorders>
            <w:shd w:val="clear" w:color="auto" w:fill="auto"/>
            <w:vAlign w:val="center"/>
            <w:hideMark/>
          </w:tcPr>
          <w:p w14:paraId="4626112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65,38</w:t>
            </w:r>
          </w:p>
        </w:tc>
        <w:tc>
          <w:tcPr>
            <w:tcW w:w="299" w:type="pct"/>
            <w:tcBorders>
              <w:top w:val="nil"/>
              <w:left w:val="nil"/>
              <w:bottom w:val="single" w:sz="4" w:space="0" w:color="auto"/>
              <w:right w:val="single" w:sz="4" w:space="0" w:color="auto"/>
            </w:tcBorders>
            <w:shd w:val="clear" w:color="auto" w:fill="auto"/>
            <w:vAlign w:val="center"/>
            <w:hideMark/>
          </w:tcPr>
          <w:p w14:paraId="3D6D15A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241%</w:t>
            </w:r>
          </w:p>
        </w:tc>
        <w:tc>
          <w:tcPr>
            <w:tcW w:w="331" w:type="pct"/>
            <w:tcBorders>
              <w:top w:val="nil"/>
              <w:left w:val="nil"/>
              <w:bottom w:val="single" w:sz="4" w:space="0" w:color="auto"/>
              <w:right w:val="single" w:sz="4" w:space="0" w:color="auto"/>
            </w:tcBorders>
            <w:shd w:val="clear" w:color="auto" w:fill="auto"/>
            <w:vAlign w:val="center"/>
            <w:hideMark/>
          </w:tcPr>
          <w:p w14:paraId="1CE5131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2,64</w:t>
            </w:r>
          </w:p>
        </w:tc>
        <w:tc>
          <w:tcPr>
            <w:tcW w:w="333" w:type="pct"/>
            <w:tcBorders>
              <w:top w:val="nil"/>
              <w:left w:val="nil"/>
              <w:bottom w:val="single" w:sz="4" w:space="0" w:color="auto"/>
              <w:right w:val="single" w:sz="4" w:space="0" w:color="auto"/>
            </w:tcBorders>
            <w:shd w:val="clear" w:color="auto" w:fill="auto"/>
            <w:vAlign w:val="center"/>
            <w:hideMark/>
          </w:tcPr>
          <w:p w14:paraId="1B1A4E9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w:t>
            </w:r>
          </w:p>
        </w:tc>
      </w:tr>
      <w:tr w:rsidR="004404D5" w:rsidRPr="00436C2D" w14:paraId="05B8BF6A" w14:textId="77777777" w:rsidTr="00436C2D">
        <w:trPr>
          <w:trHeight w:val="499"/>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4A2C0D1D" w14:textId="77777777" w:rsidR="001979BB" w:rsidRPr="00436C2D" w:rsidRDefault="001979BB" w:rsidP="00436C2D">
            <w:pPr>
              <w:rPr>
                <w:rFonts w:ascii="Myriad Pro" w:hAnsi="Myriad Pro"/>
                <w:sz w:val="20"/>
                <w:szCs w:val="20"/>
              </w:rPr>
            </w:pPr>
            <w:r w:rsidRPr="00436C2D">
              <w:rPr>
                <w:rFonts w:ascii="Myriad Pro" w:hAnsi="Myriad Pro"/>
                <w:sz w:val="20"/>
                <w:szCs w:val="20"/>
              </w:rPr>
              <w:t>1.2</w:t>
            </w:r>
          </w:p>
        </w:tc>
        <w:tc>
          <w:tcPr>
            <w:tcW w:w="897" w:type="pct"/>
            <w:tcBorders>
              <w:top w:val="nil"/>
              <w:left w:val="nil"/>
              <w:bottom w:val="single" w:sz="4" w:space="0" w:color="auto"/>
              <w:right w:val="single" w:sz="4" w:space="0" w:color="auto"/>
            </w:tcBorders>
            <w:shd w:val="clear" w:color="auto" w:fill="auto"/>
            <w:vAlign w:val="bottom"/>
            <w:hideMark/>
          </w:tcPr>
          <w:p w14:paraId="16FFF5CB" w14:textId="77777777" w:rsidR="001979BB" w:rsidRPr="00436C2D" w:rsidRDefault="001979BB" w:rsidP="001979BB">
            <w:pPr>
              <w:rPr>
                <w:rFonts w:ascii="Myriad Pro" w:hAnsi="Myriad Pro"/>
                <w:sz w:val="20"/>
                <w:szCs w:val="20"/>
              </w:rPr>
            </w:pPr>
            <w:r w:rsidRPr="00436C2D">
              <w:rPr>
                <w:rFonts w:ascii="Myriad Pro" w:hAnsi="Myriad Pro"/>
                <w:sz w:val="20"/>
                <w:szCs w:val="20"/>
              </w:rPr>
              <w:t>Реконструкция, модернизация, техническое перевооружение всего, в том числе:</w:t>
            </w:r>
          </w:p>
        </w:tc>
        <w:tc>
          <w:tcPr>
            <w:tcW w:w="357" w:type="pct"/>
            <w:tcBorders>
              <w:top w:val="nil"/>
              <w:left w:val="nil"/>
              <w:bottom w:val="single" w:sz="4" w:space="0" w:color="auto"/>
              <w:right w:val="single" w:sz="4" w:space="0" w:color="auto"/>
            </w:tcBorders>
            <w:shd w:val="clear" w:color="auto" w:fill="auto"/>
            <w:noWrap/>
            <w:vAlign w:val="center"/>
            <w:hideMark/>
          </w:tcPr>
          <w:p w14:paraId="7485219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-21,75</w:t>
            </w:r>
          </w:p>
        </w:tc>
        <w:tc>
          <w:tcPr>
            <w:tcW w:w="299" w:type="pct"/>
            <w:tcBorders>
              <w:top w:val="nil"/>
              <w:left w:val="nil"/>
              <w:bottom w:val="single" w:sz="4" w:space="0" w:color="auto"/>
              <w:right w:val="single" w:sz="4" w:space="0" w:color="auto"/>
            </w:tcBorders>
            <w:shd w:val="clear" w:color="auto" w:fill="auto"/>
            <w:vAlign w:val="center"/>
            <w:hideMark/>
          </w:tcPr>
          <w:p w14:paraId="3265BA0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-42%</w:t>
            </w:r>
          </w:p>
        </w:tc>
        <w:tc>
          <w:tcPr>
            <w:tcW w:w="292" w:type="pct"/>
            <w:tcBorders>
              <w:top w:val="nil"/>
              <w:left w:val="nil"/>
              <w:bottom w:val="single" w:sz="4" w:space="0" w:color="auto"/>
              <w:right w:val="single" w:sz="4" w:space="0" w:color="auto"/>
            </w:tcBorders>
            <w:shd w:val="clear" w:color="auto" w:fill="auto"/>
            <w:vAlign w:val="center"/>
            <w:hideMark/>
          </w:tcPr>
          <w:p w14:paraId="039F60AA"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-5,64</w:t>
            </w:r>
          </w:p>
        </w:tc>
        <w:tc>
          <w:tcPr>
            <w:tcW w:w="299" w:type="pct"/>
            <w:tcBorders>
              <w:top w:val="nil"/>
              <w:left w:val="nil"/>
              <w:bottom w:val="single" w:sz="4" w:space="0" w:color="auto"/>
              <w:right w:val="single" w:sz="4" w:space="0" w:color="auto"/>
            </w:tcBorders>
            <w:shd w:val="clear" w:color="auto" w:fill="auto"/>
            <w:vAlign w:val="center"/>
            <w:hideMark/>
          </w:tcPr>
          <w:p w14:paraId="144C085E"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-17%</w:t>
            </w:r>
          </w:p>
        </w:tc>
        <w:tc>
          <w:tcPr>
            <w:tcW w:w="331" w:type="pct"/>
            <w:tcBorders>
              <w:top w:val="nil"/>
              <w:left w:val="nil"/>
              <w:bottom w:val="single" w:sz="4" w:space="0" w:color="auto"/>
              <w:right w:val="single" w:sz="4" w:space="0" w:color="auto"/>
            </w:tcBorders>
            <w:shd w:val="clear" w:color="auto" w:fill="auto"/>
            <w:vAlign w:val="center"/>
            <w:hideMark/>
          </w:tcPr>
          <w:p w14:paraId="43E9B0E0"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-16,11</w:t>
            </w:r>
          </w:p>
        </w:tc>
        <w:tc>
          <w:tcPr>
            <w:tcW w:w="339" w:type="pct"/>
            <w:tcBorders>
              <w:top w:val="nil"/>
              <w:left w:val="nil"/>
              <w:bottom w:val="single" w:sz="4" w:space="0" w:color="auto"/>
              <w:right w:val="single" w:sz="4" w:space="0" w:color="auto"/>
            </w:tcBorders>
            <w:shd w:val="clear" w:color="auto" w:fill="auto"/>
            <w:vAlign w:val="center"/>
            <w:hideMark/>
          </w:tcPr>
          <w:p w14:paraId="77335A16"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-85%</w:t>
            </w:r>
          </w:p>
        </w:tc>
        <w:tc>
          <w:tcPr>
            <w:tcW w:w="331" w:type="pct"/>
            <w:tcBorders>
              <w:top w:val="nil"/>
              <w:left w:val="nil"/>
              <w:bottom w:val="single" w:sz="4" w:space="0" w:color="auto"/>
              <w:right w:val="single" w:sz="4" w:space="0" w:color="auto"/>
            </w:tcBorders>
            <w:shd w:val="clear" w:color="auto" w:fill="auto"/>
            <w:vAlign w:val="center"/>
            <w:hideMark/>
          </w:tcPr>
          <w:p w14:paraId="0814009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-21,75</w:t>
            </w:r>
          </w:p>
        </w:tc>
        <w:tc>
          <w:tcPr>
            <w:tcW w:w="299" w:type="pct"/>
            <w:tcBorders>
              <w:top w:val="nil"/>
              <w:left w:val="nil"/>
              <w:bottom w:val="single" w:sz="4" w:space="0" w:color="auto"/>
              <w:right w:val="single" w:sz="4" w:space="0" w:color="auto"/>
            </w:tcBorders>
            <w:shd w:val="clear" w:color="auto" w:fill="auto"/>
            <w:vAlign w:val="center"/>
            <w:hideMark/>
          </w:tcPr>
          <w:p w14:paraId="026791C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-42%</w:t>
            </w:r>
          </w:p>
        </w:tc>
        <w:tc>
          <w:tcPr>
            <w:tcW w:w="292" w:type="pct"/>
            <w:tcBorders>
              <w:top w:val="nil"/>
              <w:left w:val="nil"/>
              <w:bottom w:val="single" w:sz="4" w:space="0" w:color="auto"/>
              <w:right w:val="single" w:sz="4" w:space="0" w:color="auto"/>
            </w:tcBorders>
            <w:shd w:val="clear" w:color="auto" w:fill="auto"/>
            <w:vAlign w:val="center"/>
            <w:hideMark/>
          </w:tcPr>
          <w:p w14:paraId="5A502881"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-5,93</w:t>
            </w:r>
          </w:p>
        </w:tc>
        <w:tc>
          <w:tcPr>
            <w:tcW w:w="299" w:type="pct"/>
            <w:tcBorders>
              <w:top w:val="nil"/>
              <w:left w:val="nil"/>
              <w:bottom w:val="single" w:sz="4" w:space="0" w:color="auto"/>
              <w:right w:val="single" w:sz="4" w:space="0" w:color="auto"/>
            </w:tcBorders>
            <w:shd w:val="clear" w:color="auto" w:fill="auto"/>
            <w:vAlign w:val="center"/>
            <w:hideMark/>
          </w:tcPr>
          <w:p w14:paraId="502EB2F5"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-18%</w:t>
            </w:r>
          </w:p>
        </w:tc>
        <w:tc>
          <w:tcPr>
            <w:tcW w:w="331" w:type="pct"/>
            <w:tcBorders>
              <w:top w:val="nil"/>
              <w:left w:val="nil"/>
              <w:bottom w:val="single" w:sz="4" w:space="0" w:color="auto"/>
              <w:right w:val="single" w:sz="4" w:space="0" w:color="auto"/>
            </w:tcBorders>
            <w:shd w:val="clear" w:color="auto" w:fill="auto"/>
            <w:vAlign w:val="center"/>
            <w:hideMark/>
          </w:tcPr>
          <w:p w14:paraId="2A944689"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-15,82</w:t>
            </w:r>
          </w:p>
        </w:tc>
        <w:tc>
          <w:tcPr>
            <w:tcW w:w="333" w:type="pct"/>
            <w:tcBorders>
              <w:top w:val="nil"/>
              <w:left w:val="nil"/>
              <w:bottom w:val="single" w:sz="4" w:space="0" w:color="auto"/>
              <w:right w:val="single" w:sz="4" w:space="0" w:color="auto"/>
            </w:tcBorders>
            <w:shd w:val="clear" w:color="auto" w:fill="auto"/>
            <w:vAlign w:val="center"/>
            <w:hideMark/>
          </w:tcPr>
          <w:p w14:paraId="1562ADF8"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-84%</w:t>
            </w:r>
          </w:p>
        </w:tc>
      </w:tr>
      <w:tr w:rsidR="004404D5" w:rsidRPr="00436C2D" w14:paraId="47FCE640" w14:textId="77777777" w:rsidTr="00436C2D">
        <w:trPr>
          <w:trHeight w:val="918"/>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1B940174" w14:textId="77777777" w:rsidR="001979BB" w:rsidRPr="00436C2D" w:rsidRDefault="001979BB" w:rsidP="00436C2D">
            <w:pPr>
              <w:rPr>
                <w:rFonts w:ascii="Myriad Pro" w:hAnsi="Myriad Pro"/>
                <w:sz w:val="20"/>
                <w:szCs w:val="20"/>
              </w:rPr>
            </w:pPr>
            <w:r w:rsidRPr="00436C2D">
              <w:rPr>
                <w:rFonts w:ascii="Myriad Pro" w:hAnsi="Myriad Pro"/>
                <w:sz w:val="20"/>
                <w:szCs w:val="20"/>
              </w:rPr>
              <w:t>1.2.1</w:t>
            </w:r>
          </w:p>
        </w:tc>
        <w:tc>
          <w:tcPr>
            <w:tcW w:w="897" w:type="pct"/>
            <w:tcBorders>
              <w:top w:val="nil"/>
              <w:left w:val="nil"/>
              <w:bottom w:val="single" w:sz="4" w:space="0" w:color="auto"/>
              <w:right w:val="single" w:sz="4" w:space="0" w:color="auto"/>
            </w:tcBorders>
            <w:shd w:val="clear" w:color="auto" w:fill="auto"/>
            <w:vAlign w:val="bottom"/>
            <w:hideMark/>
          </w:tcPr>
          <w:p w14:paraId="18087E9C" w14:textId="0F38F991" w:rsidR="001979BB" w:rsidRPr="00436C2D" w:rsidRDefault="001979BB" w:rsidP="001979BB">
            <w:pPr>
              <w:rPr>
                <w:rFonts w:ascii="Myriad Pro" w:hAnsi="Myriad Pro"/>
                <w:sz w:val="20"/>
                <w:szCs w:val="20"/>
              </w:rPr>
            </w:pPr>
            <w:r w:rsidRPr="00436C2D">
              <w:rPr>
                <w:rFonts w:ascii="Myriad Pro" w:hAnsi="Myriad Pro"/>
                <w:sz w:val="20"/>
                <w:szCs w:val="20"/>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357" w:type="pct"/>
            <w:tcBorders>
              <w:top w:val="nil"/>
              <w:left w:val="nil"/>
              <w:bottom w:val="single" w:sz="4" w:space="0" w:color="auto"/>
              <w:right w:val="single" w:sz="4" w:space="0" w:color="auto"/>
            </w:tcBorders>
            <w:shd w:val="clear" w:color="auto" w:fill="auto"/>
            <w:noWrap/>
            <w:vAlign w:val="center"/>
            <w:hideMark/>
          </w:tcPr>
          <w:p w14:paraId="18EDD46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-1,27</w:t>
            </w:r>
          </w:p>
        </w:tc>
        <w:tc>
          <w:tcPr>
            <w:tcW w:w="299" w:type="pct"/>
            <w:tcBorders>
              <w:top w:val="nil"/>
              <w:left w:val="nil"/>
              <w:bottom w:val="single" w:sz="4" w:space="0" w:color="auto"/>
              <w:right w:val="single" w:sz="4" w:space="0" w:color="auto"/>
            </w:tcBorders>
            <w:shd w:val="clear" w:color="auto" w:fill="auto"/>
            <w:vAlign w:val="center"/>
            <w:hideMark/>
          </w:tcPr>
          <w:p w14:paraId="76F95F6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w:t>
            </w:r>
          </w:p>
        </w:tc>
        <w:tc>
          <w:tcPr>
            <w:tcW w:w="292" w:type="pct"/>
            <w:tcBorders>
              <w:top w:val="nil"/>
              <w:left w:val="nil"/>
              <w:bottom w:val="single" w:sz="4" w:space="0" w:color="auto"/>
              <w:right w:val="single" w:sz="4" w:space="0" w:color="auto"/>
            </w:tcBorders>
            <w:shd w:val="clear" w:color="auto" w:fill="auto"/>
            <w:vAlign w:val="center"/>
            <w:hideMark/>
          </w:tcPr>
          <w:p w14:paraId="57CF0921"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-0,78</w:t>
            </w:r>
          </w:p>
        </w:tc>
        <w:tc>
          <w:tcPr>
            <w:tcW w:w="299" w:type="pct"/>
            <w:tcBorders>
              <w:top w:val="nil"/>
              <w:left w:val="nil"/>
              <w:bottom w:val="single" w:sz="4" w:space="0" w:color="auto"/>
              <w:right w:val="single" w:sz="4" w:space="0" w:color="auto"/>
            </w:tcBorders>
            <w:shd w:val="clear" w:color="auto" w:fill="auto"/>
            <w:vAlign w:val="center"/>
            <w:hideMark/>
          </w:tcPr>
          <w:p w14:paraId="3C9E0EBB"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-9%</w:t>
            </w:r>
          </w:p>
        </w:tc>
        <w:tc>
          <w:tcPr>
            <w:tcW w:w="331" w:type="pct"/>
            <w:tcBorders>
              <w:top w:val="nil"/>
              <w:left w:val="nil"/>
              <w:bottom w:val="single" w:sz="4" w:space="0" w:color="auto"/>
              <w:right w:val="single" w:sz="4" w:space="0" w:color="auto"/>
            </w:tcBorders>
            <w:shd w:val="clear" w:color="auto" w:fill="auto"/>
            <w:vAlign w:val="center"/>
            <w:hideMark/>
          </w:tcPr>
          <w:p w14:paraId="16A7EA50"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-0,49</w:t>
            </w:r>
          </w:p>
        </w:tc>
        <w:tc>
          <w:tcPr>
            <w:tcW w:w="339" w:type="pct"/>
            <w:tcBorders>
              <w:top w:val="nil"/>
              <w:left w:val="nil"/>
              <w:bottom w:val="single" w:sz="4" w:space="0" w:color="auto"/>
              <w:right w:val="single" w:sz="4" w:space="0" w:color="auto"/>
            </w:tcBorders>
            <w:shd w:val="clear" w:color="auto" w:fill="auto"/>
            <w:vAlign w:val="center"/>
            <w:hideMark/>
          </w:tcPr>
          <w:p w14:paraId="42D4B263"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-30%</w:t>
            </w:r>
          </w:p>
        </w:tc>
        <w:tc>
          <w:tcPr>
            <w:tcW w:w="331" w:type="pct"/>
            <w:tcBorders>
              <w:top w:val="nil"/>
              <w:left w:val="nil"/>
              <w:bottom w:val="single" w:sz="4" w:space="0" w:color="auto"/>
              <w:right w:val="single" w:sz="4" w:space="0" w:color="auto"/>
            </w:tcBorders>
            <w:shd w:val="clear" w:color="auto" w:fill="auto"/>
            <w:vAlign w:val="center"/>
            <w:hideMark/>
          </w:tcPr>
          <w:p w14:paraId="74CC6A0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-1,27</w:t>
            </w:r>
          </w:p>
        </w:tc>
        <w:tc>
          <w:tcPr>
            <w:tcW w:w="299" w:type="pct"/>
            <w:tcBorders>
              <w:top w:val="nil"/>
              <w:left w:val="nil"/>
              <w:bottom w:val="single" w:sz="4" w:space="0" w:color="auto"/>
              <w:right w:val="single" w:sz="4" w:space="0" w:color="auto"/>
            </w:tcBorders>
            <w:shd w:val="clear" w:color="auto" w:fill="auto"/>
            <w:vAlign w:val="center"/>
            <w:hideMark/>
          </w:tcPr>
          <w:p w14:paraId="610DC97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w:t>
            </w:r>
          </w:p>
        </w:tc>
        <w:tc>
          <w:tcPr>
            <w:tcW w:w="292" w:type="pct"/>
            <w:tcBorders>
              <w:top w:val="nil"/>
              <w:left w:val="nil"/>
              <w:bottom w:val="single" w:sz="4" w:space="0" w:color="auto"/>
              <w:right w:val="single" w:sz="4" w:space="0" w:color="auto"/>
            </w:tcBorders>
            <w:shd w:val="clear" w:color="auto" w:fill="auto"/>
            <w:vAlign w:val="center"/>
            <w:hideMark/>
          </w:tcPr>
          <w:p w14:paraId="68F5E7F6"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-1,08</w:t>
            </w:r>
          </w:p>
        </w:tc>
        <w:tc>
          <w:tcPr>
            <w:tcW w:w="299" w:type="pct"/>
            <w:tcBorders>
              <w:top w:val="nil"/>
              <w:left w:val="nil"/>
              <w:bottom w:val="single" w:sz="4" w:space="0" w:color="auto"/>
              <w:right w:val="single" w:sz="4" w:space="0" w:color="auto"/>
            </w:tcBorders>
            <w:shd w:val="clear" w:color="auto" w:fill="auto"/>
            <w:vAlign w:val="center"/>
            <w:hideMark/>
          </w:tcPr>
          <w:p w14:paraId="3CD0C87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-12%</w:t>
            </w:r>
          </w:p>
        </w:tc>
        <w:tc>
          <w:tcPr>
            <w:tcW w:w="331" w:type="pct"/>
            <w:tcBorders>
              <w:top w:val="nil"/>
              <w:left w:val="nil"/>
              <w:bottom w:val="single" w:sz="4" w:space="0" w:color="auto"/>
              <w:right w:val="single" w:sz="4" w:space="0" w:color="auto"/>
            </w:tcBorders>
            <w:shd w:val="clear" w:color="auto" w:fill="auto"/>
            <w:vAlign w:val="center"/>
            <w:hideMark/>
          </w:tcPr>
          <w:p w14:paraId="30A87AD7"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-0,19</w:t>
            </w:r>
          </w:p>
        </w:tc>
        <w:tc>
          <w:tcPr>
            <w:tcW w:w="333" w:type="pct"/>
            <w:tcBorders>
              <w:top w:val="nil"/>
              <w:left w:val="nil"/>
              <w:bottom w:val="single" w:sz="4" w:space="0" w:color="auto"/>
              <w:right w:val="single" w:sz="4" w:space="0" w:color="auto"/>
            </w:tcBorders>
            <w:shd w:val="clear" w:color="auto" w:fill="auto"/>
            <w:vAlign w:val="center"/>
            <w:hideMark/>
          </w:tcPr>
          <w:p w14:paraId="4A7D679E"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-12%</w:t>
            </w:r>
          </w:p>
        </w:tc>
      </w:tr>
      <w:tr w:rsidR="004404D5" w:rsidRPr="00436C2D" w14:paraId="30900B67" w14:textId="77777777" w:rsidTr="00436C2D">
        <w:trPr>
          <w:trHeight w:val="791"/>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4C19F486" w14:textId="77777777" w:rsidR="001979BB" w:rsidRPr="00436C2D" w:rsidRDefault="001979BB" w:rsidP="00436C2D">
            <w:pPr>
              <w:rPr>
                <w:rFonts w:ascii="Myriad Pro" w:hAnsi="Myriad Pro"/>
                <w:sz w:val="20"/>
                <w:szCs w:val="20"/>
              </w:rPr>
            </w:pPr>
            <w:r w:rsidRPr="00436C2D">
              <w:rPr>
                <w:rFonts w:ascii="Myriad Pro" w:hAnsi="Myriad Pro"/>
                <w:sz w:val="20"/>
                <w:szCs w:val="20"/>
              </w:rPr>
              <w:t>1.2.1.2</w:t>
            </w:r>
          </w:p>
        </w:tc>
        <w:tc>
          <w:tcPr>
            <w:tcW w:w="897" w:type="pct"/>
            <w:tcBorders>
              <w:top w:val="nil"/>
              <w:left w:val="nil"/>
              <w:bottom w:val="single" w:sz="4" w:space="0" w:color="auto"/>
              <w:right w:val="single" w:sz="4" w:space="0" w:color="auto"/>
            </w:tcBorders>
            <w:shd w:val="clear" w:color="auto" w:fill="auto"/>
            <w:vAlign w:val="bottom"/>
            <w:hideMark/>
          </w:tcPr>
          <w:p w14:paraId="1AC69944" w14:textId="77777777" w:rsidR="001979BB" w:rsidRPr="00436C2D" w:rsidRDefault="001979BB" w:rsidP="001979BB">
            <w:pPr>
              <w:rPr>
                <w:rFonts w:ascii="Myriad Pro" w:hAnsi="Myriad Pro"/>
                <w:sz w:val="20"/>
                <w:szCs w:val="20"/>
              </w:rPr>
            </w:pPr>
            <w:r w:rsidRPr="00436C2D">
              <w:rPr>
                <w:rFonts w:ascii="Myriad Pro" w:hAnsi="Myriad Pro"/>
                <w:sz w:val="20"/>
                <w:szCs w:val="20"/>
              </w:rPr>
              <w:t>Модернизация, техническое перевооружение трансформаторных и иных подстанций, распределительных пунктов, всего, в том числе:</w:t>
            </w:r>
          </w:p>
        </w:tc>
        <w:tc>
          <w:tcPr>
            <w:tcW w:w="357" w:type="pct"/>
            <w:tcBorders>
              <w:top w:val="nil"/>
              <w:left w:val="nil"/>
              <w:bottom w:val="single" w:sz="4" w:space="0" w:color="auto"/>
              <w:right w:val="single" w:sz="4" w:space="0" w:color="auto"/>
            </w:tcBorders>
            <w:shd w:val="clear" w:color="auto" w:fill="auto"/>
            <w:noWrap/>
            <w:vAlign w:val="center"/>
            <w:hideMark/>
          </w:tcPr>
          <w:p w14:paraId="4FF27E5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-1,27</w:t>
            </w:r>
          </w:p>
        </w:tc>
        <w:tc>
          <w:tcPr>
            <w:tcW w:w="299" w:type="pct"/>
            <w:tcBorders>
              <w:top w:val="nil"/>
              <w:left w:val="nil"/>
              <w:bottom w:val="single" w:sz="4" w:space="0" w:color="auto"/>
              <w:right w:val="single" w:sz="4" w:space="0" w:color="auto"/>
            </w:tcBorders>
            <w:shd w:val="clear" w:color="auto" w:fill="auto"/>
            <w:vAlign w:val="center"/>
            <w:hideMark/>
          </w:tcPr>
          <w:p w14:paraId="24E6027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w:t>
            </w:r>
          </w:p>
        </w:tc>
        <w:tc>
          <w:tcPr>
            <w:tcW w:w="292" w:type="pct"/>
            <w:tcBorders>
              <w:top w:val="nil"/>
              <w:left w:val="nil"/>
              <w:bottom w:val="single" w:sz="4" w:space="0" w:color="auto"/>
              <w:right w:val="single" w:sz="4" w:space="0" w:color="auto"/>
            </w:tcBorders>
            <w:shd w:val="clear" w:color="auto" w:fill="auto"/>
            <w:vAlign w:val="center"/>
            <w:hideMark/>
          </w:tcPr>
          <w:p w14:paraId="26F93273"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-0,78</w:t>
            </w:r>
          </w:p>
        </w:tc>
        <w:tc>
          <w:tcPr>
            <w:tcW w:w="299" w:type="pct"/>
            <w:tcBorders>
              <w:top w:val="nil"/>
              <w:left w:val="nil"/>
              <w:bottom w:val="single" w:sz="4" w:space="0" w:color="auto"/>
              <w:right w:val="single" w:sz="4" w:space="0" w:color="auto"/>
            </w:tcBorders>
            <w:shd w:val="clear" w:color="auto" w:fill="auto"/>
            <w:vAlign w:val="center"/>
            <w:hideMark/>
          </w:tcPr>
          <w:p w14:paraId="4111277D"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-9%</w:t>
            </w:r>
          </w:p>
        </w:tc>
        <w:tc>
          <w:tcPr>
            <w:tcW w:w="331" w:type="pct"/>
            <w:tcBorders>
              <w:top w:val="nil"/>
              <w:left w:val="nil"/>
              <w:bottom w:val="single" w:sz="4" w:space="0" w:color="auto"/>
              <w:right w:val="single" w:sz="4" w:space="0" w:color="auto"/>
            </w:tcBorders>
            <w:shd w:val="clear" w:color="auto" w:fill="auto"/>
            <w:vAlign w:val="center"/>
            <w:hideMark/>
          </w:tcPr>
          <w:p w14:paraId="4A24CBB7"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-0,49</w:t>
            </w:r>
          </w:p>
        </w:tc>
        <w:tc>
          <w:tcPr>
            <w:tcW w:w="339" w:type="pct"/>
            <w:tcBorders>
              <w:top w:val="nil"/>
              <w:left w:val="nil"/>
              <w:bottom w:val="single" w:sz="4" w:space="0" w:color="auto"/>
              <w:right w:val="single" w:sz="4" w:space="0" w:color="auto"/>
            </w:tcBorders>
            <w:shd w:val="clear" w:color="auto" w:fill="auto"/>
            <w:vAlign w:val="center"/>
            <w:hideMark/>
          </w:tcPr>
          <w:p w14:paraId="00A7F524"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-30%</w:t>
            </w:r>
          </w:p>
        </w:tc>
        <w:tc>
          <w:tcPr>
            <w:tcW w:w="331" w:type="pct"/>
            <w:tcBorders>
              <w:top w:val="nil"/>
              <w:left w:val="nil"/>
              <w:bottom w:val="single" w:sz="4" w:space="0" w:color="auto"/>
              <w:right w:val="single" w:sz="4" w:space="0" w:color="auto"/>
            </w:tcBorders>
            <w:shd w:val="clear" w:color="auto" w:fill="auto"/>
            <w:vAlign w:val="center"/>
            <w:hideMark/>
          </w:tcPr>
          <w:p w14:paraId="4674086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-1,27</w:t>
            </w:r>
          </w:p>
        </w:tc>
        <w:tc>
          <w:tcPr>
            <w:tcW w:w="299" w:type="pct"/>
            <w:tcBorders>
              <w:top w:val="nil"/>
              <w:left w:val="nil"/>
              <w:bottom w:val="single" w:sz="4" w:space="0" w:color="auto"/>
              <w:right w:val="single" w:sz="4" w:space="0" w:color="auto"/>
            </w:tcBorders>
            <w:shd w:val="clear" w:color="auto" w:fill="auto"/>
            <w:vAlign w:val="center"/>
            <w:hideMark/>
          </w:tcPr>
          <w:p w14:paraId="6C72EBD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w:t>
            </w:r>
          </w:p>
        </w:tc>
        <w:tc>
          <w:tcPr>
            <w:tcW w:w="292" w:type="pct"/>
            <w:tcBorders>
              <w:top w:val="nil"/>
              <w:left w:val="nil"/>
              <w:bottom w:val="single" w:sz="4" w:space="0" w:color="auto"/>
              <w:right w:val="single" w:sz="4" w:space="0" w:color="auto"/>
            </w:tcBorders>
            <w:shd w:val="clear" w:color="auto" w:fill="auto"/>
            <w:vAlign w:val="center"/>
            <w:hideMark/>
          </w:tcPr>
          <w:p w14:paraId="0FCFC5DF"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-1,08</w:t>
            </w:r>
          </w:p>
        </w:tc>
        <w:tc>
          <w:tcPr>
            <w:tcW w:w="299" w:type="pct"/>
            <w:tcBorders>
              <w:top w:val="nil"/>
              <w:left w:val="nil"/>
              <w:bottom w:val="single" w:sz="4" w:space="0" w:color="auto"/>
              <w:right w:val="single" w:sz="4" w:space="0" w:color="auto"/>
            </w:tcBorders>
            <w:shd w:val="clear" w:color="auto" w:fill="auto"/>
            <w:vAlign w:val="center"/>
            <w:hideMark/>
          </w:tcPr>
          <w:p w14:paraId="30E6B93B"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-12%</w:t>
            </w:r>
          </w:p>
        </w:tc>
        <w:tc>
          <w:tcPr>
            <w:tcW w:w="331" w:type="pct"/>
            <w:tcBorders>
              <w:top w:val="nil"/>
              <w:left w:val="nil"/>
              <w:bottom w:val="single" w:sz="4" w:space="0" w:color="auto"/>
              <w:right w:val="single" w:sz="4" w:space="0" w:color="auto"/>
            </w:tcBorders>
            <w:shd w:val="clear" w:color="auto" w:fill="auto"/>
            <w:vAlign w:val="center"/>
            <w:hideMark/>
          </w:tcPr>
          <w:p w14:paraId="1E5CCF46"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-0,19</w:t>
            </w:r>
          </w:p>
        </w:tc>
        <w:tc>
          <w:tcPr>
            <w:tcW w:w="333" w:type="pct"/>
            <w:tcBorders>
              <w:top w:val="nil"/>
              <w:left w:val="nil"/>
              <w:bottom w:val="single" w:sz="4" w:space="0" w:color="auto"/>
              <w:right w:val="single" w:sz="4" w:space="0" w:color="auto"/>
            </w:tcBorders>
            <w:shd w:val="clear" w:color="auto" w:fill="auto"/>
            <w:vAlign w:val="center"/>
            <w:hideMark/>
          </w:tcPr>
          <w:p w14:paraId="698864CD" w14:textId="77777777" w:rsidR="001979BB" w:rsidRPr="00436C2D" w:rsidRDefault="001979BB" w:rsidP="001979BB">
            <w:pPr>
              <w:jc w:val="center"/>
              <w:rPr>
                <w:rFonts w:ascii="Myriad Pro" w:hAnsi="Myriad Pro"/>
                <w:bCs/>
                <w:sz w:val="20"/>
                <w:szCs w:val="20"/>
              </w:rPr>
            </w:pPr>
            <w:r w:rsidRPr="00436C2D">
              <w:rPr>
                <w:rFonts w:ascii="Myriad Pro" w:hAnsi="Myriad Pro"/>
                <w:bCs/>
                <w:sz w:val="20"/>
                <w:szCs w:val="20"/>
              </w:rPr>
              <w:t>-12%</w:t>
            </w:r>
          </w:p>
        </w:tc>
      </w:tr>
    </w:tbl>
    <w:p w14:paraId="398DF6D6" w14:textId="77777777" w:rsidR="00C51CC5" w:rsidRPr="00D02979" w:rsidRDefault="00C51CC5" w:rsidP="001979BB">
      <w:pPr>
        <w:spacing w:afterLines="32" w:after="76" w:line="360" w:lineRule="auto"/>
        <w:ind w:firstLine="567"/>
        <w:contextualSpacing/>
        <w:jc w:val="both"/>
        <w:rPr>
          <w:rFonts w:eastAsia="Calibri"/>
          <w:sz w:val="28"/>
          <w:szCs w:val="28"/>
        </w:rPr>
        <w:sectPr w:rsidR="00C51CC5" w:rsidRPr="00D02979" w:rsidSect="00B94D40">
          <w:pgSz w:w="16838" w:h="11906" w:orient="landscape"/>
          <w:pgMar w:top="1701" w:right="1134" w:bottom="850" w:left="1134" w:header="1247" w:footer="708" w:gutter="0"/>
          <w:cols w:space="708"/>
          <w:docGrid w:linePitch="360"/>
        </w:sectPr>
      </w:pPr>
    </w:p>
    <w:p w14:paraId="53B03190" w14:textId="1E4D06AB" w:rsidR="001979BB" w:rsidRPr="00D02979" w:rsidRDefault="001979BB" w:rsidP="00436C2D">
      <w:pPr>
        <w:pStyle w:val="3e"/>
        <w:rPr>
          <w:rFonts w:eastAsia="Calibri"/>
        </w:rPr>
      </w:pPr>
      <w:r w:rsidRPr="00D02979">
        <w:rPr>
          <w:rFonts w:eastAsia="Calibri"/>
        </w:rPr>
        <w:t xml:space="preserve">Для оценки состава и причин отклонений фактического объема финансирования инвестиционных проектов от планового финансирования, предусмотренного Инвестиционной программой, утвержденной до начала периода регулирования (2018 года), и скорректированной инвестиционной программой в течение периода регулирования (2018 года), Исполнителем проведен пообъектный анализ исполнения инвестиционной программы </w:t>
      </w:r>
      <w:r w:rsidR="00C948A0">
        <w:rPr>
          <w:rFonts w:eastAsia="Calibri"/>
        </w:rPr>
        <w:t>АО «Тываэнерго»</w:t>
      </w:r>
      <w:r w:rsidRPr="00D02979">
        <w:rPr>
          <w:rFonts w:eastAsia="Calibri"/>
        </w:rPr>
        <w:t xml:space="preserve"> за 2018 год.</w:t>
      </w:r>
    </w:p>
    <w:p w14:paraId="296A4F89" w14:textId="77777777" w:rsidR="001979BB" w:rsidRPr="00D02979" w:rsidRDefault="001979BB" w:rsidP="00436C2D">
      <w:pPr>
        <w:pStyle w:val="3e"/>
        <w:rPr>
          <w:rFonts w:eastAsia="Calibri"/>
        </w:rPr>
      </w:pPr>
      <w:r w:rsidRPr="00D02979">
        <w:rPr>
          <w:rFonts w:eastAsia="Calibri"/>
        </w:rPr>
        <w:t>Согласно Методическим указаниям № 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6E79F5A9" w14:textId="77777777" w:rsidR="001979BB" w:rsidRPr="00D02979" w:rsidRDefault="001979BB" w:rsidP="00436C2D">
      <w:pPr>
        <w:pStyle w:val="3e"/>
        <w:rPr>
          <w:rFonts w:eastAsia="Calibri"/>
        </w:rPr>
      </w:pPr>
    </w:p>
    <w:p w14:paraId="57D24BC1" w14:textId="77777777" w:rsidR="001979BB" w:rsidRPr="00D02979" w:rsidRDefault="001979BB" w:rsidP="00436C2D">
      <w:pPr>
        <w:pStyle w:val="3e"/>
        <w:rPr>
          <w:rFonts w:eastAsia="Calibri"/>
        </w:rPr>
        <w:sectPr w:rsidR="001979BB" w:rsidRPr="00D02979" w:rsidSect="007D0FF7">
          <w:pgSz w:w="11906" w:h="16838"/>
          <w:pgMar w:top="1134" w:right="850" w:bottom="1134" w:left="1701" w:header="708" w:footer="708" w:gutter="0"/>
          <w:cols w:space="708"/>
          <w:docGrid w:linePitch="360"/>
        </w:sectPr>
      </w:pPr>
    </w:p>
    <w:p w14:paraId="39B11297" w14:textId="49AB835E" w:rsidR="001979BB" w:rsidRPr="00D02979" w:rsidRDefault="001979BB" w:rsidP="00436C2D">
      <w:pPr>
        <w:pStyle w:val="59"/>
      </w:pPr>
      <w:r w:rsidRPr="00D02979">
        <w:t xml:space="preserve">Информация об утвержденном и фактическом финансировании инвестиционной программы </w:t>
      </w:r>
      <w:r w:rsidR="005765D8" w:rsidRPr="00D02979">
        <w:br/>
      </w:r>
      <w:r w:rsidR="00C948A0">
        <w:t>АО «Тываэнерго»</w:t>
      </w:r>
      <w:r w:rsidRPr="00D02979">
        <w:t xml:space="preserve"> на 2018 год</w:t>
      </w:r>
    </w:p>
    <w:tbl>
      <w:tblPr>
        <w:tblW w:w="5000" w:type="pct"/>
        <w:jc w:val="center"/>
        <w:tblLook w:val="04A0" w:firstRow="1" w:lastRow="0" w:firstColumn="1" w:lastColumn="0" w:noHBand="0" w:noVBand="1"/>
      </w:tblPr>
      <w:tblGrid>
        <w:gridCol w:w="5499"/>
        <w:gridCol w:w="1557"/>
        <w:gridCol w:w="2105"/>
        <w:gridCol w:w="1811"/>
        <w:gridCol w:w="1533"/>
        <w:gridCol w:w="2055"/>
      </w:tblGrid>
      <w:tr w:rsidR="00436C2D" w:rsidRPr="00436C2D" w14:paraId="2121D16E" w14:textId="77777777" w:rsidTr="00436C2D">
        <w:trPr>
          <w:trHeight w:val="20"/>
          <w:tblHeader/>
          <w:jc w:val="center"/>
        </w:trPr>
        <w:tc>
          <w:tcPr>
            <w:tcW w:w="20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2FEC6" w14:textId="77777777" w:rsidR="001979BB" w:rsidRPr="00436C2D" w:rsidRDefault="001979BB" w:rsidP="0090723D">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Наименование инвестиционного проекта</w:t>
            </w:r>
          </w:p>
          <w:p w14:paraId="2E94DC8E" w14:textId="77777777" w:rsidR="001979BB" w:rsidRPr="00436C2D" w:rsidRDefault="001979BB" w:rsidP="0090723D">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(группы инвестиционных проектов)</w:t>
            </w:r>
          </w:p>
        </w:tc>
        <w:tc>
          <w:tcPr>
            <w:tcW w:w="5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DDF946"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План 2018 года, утвержденный Приказом Минэнерго от 27.10.2017 №6, млн. руб. без НДС</w:t>
            </w:r>
          </w:p>
        </w:tc>
        <w:tc>
          <w:tcPr>
            <w:tcW w:w="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B0A30F"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Скорректированный план 2018 года, утвержденный Приказом Минэнерго от 17.10.2018 №4, млн. руб. без НДС</w:t>
            </w:r>
          </w:p>
        </w:tc>
        <w:tc>
          <w:tcPr>
            <w:tcW w:w="5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6C4BDF" w14:textId="77777777" w:rsidR="001979BB" w:rsidRPr="00436C2D" w:rsidRDefault="001979BB" w:rsidP="001979BB">
            <w:pPr>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Фактический объем финансирования, млн. руб. без НДС</w:t>
            </w:r>
          </w:p>
        </w:tc>
        <w:tc>
          <w:tcPr>
            <w:tcW w:w="11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A76030"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Отклонение, млн. руб. без НДС</w:t>
            </w:r>
          </w:p>
        </w:tc>
      </w:tr>
      <w:tr w:rsidR="00436C2D" w:rsidRPr="00436C2D" w14:paraId="63B358C2" w14:textId="77777777" w:rsidTr="00436C2D">
        <w:trPr>
          <w:trHeight w:val="20"/>
          <w:tblHeader/>
          <w:jc w:val="center"/>
        </w:trPr>
        <w:tc>
          <w:tcPr>
            <w:tcW w:w="20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6C2115" w14:textId="77777777" w:rsidR="001979BB" w:rsidRPr="00436C2D" w:rsidRDefault="001979BB" w:rsidP="0090723D">
            <w:pPr>
              <w:rPr>
                <w:rFonts w:ascii="Myriad Pro" w:hAnsi="Myriad Pro"/>
                <w:b/>
                <w:bCs/>
                <w:color w:val="FFFFFF" w:themeColor="background1"/>
                <w:sz w:val="20"/>
                <w:szCs w:val="20"/>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3DFE58" w14:textId="77777777" w:rsidR="001979BB" w:rsidRPr="00436C2D" w:rsidRDefault="001979BB" w:rsidP="001979BB">
            <w:pPr>
              <w:jc w:val="center"/>
              <w:rPr>
                <w:rFonts w:ascii="Myriad Pro" w:hAnsi="Myriad Pro"/>
                <w:b/>
                <w:bCs/>
                <w:color w:val="FFFFFF" w:themeColor="background1"/>
                <w:sz w:val="20"/>
                <w:szCs w:val="20"/>
              </w:rPr>
            </w:pPr>
          </w:p>
        </w:tc>
        <w:tc>
          <w:tcPr>
            <w:tcW w:w="7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533608" w14:textId="77777777" w:rsidR="001979BB" w:rsidRPr="00436C2D" w:rsidRDefault="001979BB" w:rsidP="001979BB">
            <w:pPr>
              <w:jc w:val="center"/>
              <w:rPr>
                <w:rFonts w:ascii="Myriad Pro" w:hAnsi="Myriad Pro"/>
                <w:b/>
                <w:bCs/>
                <w:color w:val="FFFFFF" w:themeColor="background1"/>
                <w:sz w:val="20"/>
                <w:szCs w:val="20"/>
              </w:rPr>
            </w:pPr>
          </w:p>
        </w:tc>
        <w:tc>
          <w:tcPr>
            <w:tcW w:w="5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4CB65D" w14:textId="77777777" w:rsidR="001979BB" w:rsidRPr="00436C2D" w:rsidRDefault="001979BB" w:rsidP="001979BB">
            <w:pPr>
              <w:jc w:val="center"/>
              <w:rPr>
                <w:rFonts w:ascii="Myriad Pro" w:hAnsi="Myriad Pro"/>
                <w:b/>
                <w:bCs/>
                <w:color w:val="FFFFFF" w:themeColor="background1"/>
                <w:sz w:val="20"/>
                <w:szCs w:val="20"/>
              </w:rPr>
            </w:pP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FCBF03"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ИП, утвержденной до начала периода</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38BCE4"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скорректированной ИП в течение периода регулирования</w:t>
            </w:r>
          </w:p>
        </w:tc>
      </w:tr>
      <w:tr w:rsidR="004404D5" w:rsidRPr="00436C2D" w14:paraId="47485B7F" w14:textId="77777777" w:rsidTr="0090723D">
        <w:trPr>
          <w:trHeight w:val="20"/>
          <w:jc w:val="center"/>
        </w:trPr>
        <w:tc>
          <w:tcPr>
            <w:tcW w:w="2018"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7260F3D3"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Итого:</w:t>
            </w:r>
          </w:p>
        </w:tc>
        <w:tc>
          <w:tcPr>
            <w:tcW w:w="511"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0C76CE55"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71,804</w:t>
            </w:r>
          </w:p>
        </w:tc>
        <w:tc>
          <w:tcPr>
            <w:tcW w:w="70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44D63CEA"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71,804</w:t>
            </w:r>
          </w:p>
        </w:tc>
        <w:tc>
          <w:tcPr>
            <w:tcW w:w="594"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69EBB306"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131,648</w:t>
            </w:r>
          </w:p>
        </w:tc>
        <w:tc>
          <w:tcPr>
            <w:tcW w:w="50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23FDB1A"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59,844</w:t>
            </w:r>
          </w:p>
        </w:tc>
        <w:tc>
          <w:tcPr>
            <w:tcW w:w="674"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36C539D4"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59,844</w:t>
            </w:r>
          </w:p>
        </w:tc>
      </w:tr>
      <w:tr w:rsidR="004404D5" w:rsidRPr="00436C2D" w14:paraId="625D9F5C"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3DEAFD0A"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Технологическое присоединение,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AFA43AB"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26,666</w:t>
            </w:r>
          </w:p>
        </w:tc>
        <w:tc>
          <w:tcPr>
            <w:tcW w:w="701" w:type="pct"/>
            <w:tcBorders>
              <w:top w:val="single" w:sz="4" w:space="0" w:color="auto"/>
              <w:left w:val="nil"/>
              <w:bottom w:val="single" w:sz="4" w:space="0" w:color="auto"/>
              <w:right w:val="single" w:sz="4" w:space="0" w:color="auto"/>
            </w:tcBorders>
            <w:vAlign w:val="center"/>
          </w:tcPr>
          <w:p w14:paraId="6E02EB8F"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27,098</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113B148"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92,476</w:t>
            </w:r>
          </w:p>
        </w:tc>
        <w:tc>
          <w:tcPr>
            <w:tcW w:w="503" w:type="pct"/>
            <w:tcBorders>
              <w:top w:val="single" w:sz="4" w:space="0" w:color="auto"/>
              <w:left w:val="nil"/>
              <w:bottom w:val="single" w:sz="4" w:space="0" w:color="auto"/>
              <w:right w:val="single" w:sz="4" w:space="0" w:color="auto"/>
            </w:tcBorders>
            <w:shd w:val="clear" w:color="auto" w:fill="auto"/>
            <w:vAlign w:val="center"/>
          </w:tcPr>
          <w:p w14:paraId="6B84D306"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65,810</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61A06C0A"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65,379</w:t>
            </w:r>
          </w:p>
        </w:tc>
      </w:tr>
      <w:tr w:rsidR="004404D5" w:rsidRPr="00436C2D" w14:paraId="0C995B13"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7838F"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3ED771"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26,158</w:t>
            </w:r>
          </w:p>
        </w:tc>
        <w:tc>
          <w:tcPr>
            <w:tcW w:w="701" w:type="pct"/>
            <w:tcBorders>
              <w:top w:val="single" w:sz="4" w:space="0" w:color="auto"/>
              <w:left w:val="nil"/>
              <w:bottom w:val="single" w:sz="4" w:space="0" w:color="auto"/>
              <w:right w:val="single" w:sz="4" w:space="0" w:color="auto"/>
            </w:tcBorders>
            <w:vAlign w:val="center"/>
          </w:tcPr>
          <w:p w14:paraId="70DC09BA"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24,571</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6E1231"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81,230</w:t>
            </w:r>
          </w:p>
        </w:tc>
        <w:tc>
          <w:tcPr>
            <w:tcW w:w="503" w:type="pct"/>
            <w:tcBorders>
              <w:top w:val="single" w:sz="4" w:space="0" w:color="auto"/>
              <w:left w:val="nil"/>
              <w:bottom w:val="single" w:sz="4" w:space="0" w:color="auto"/>
              <w:right w:val="single" w:sz="4" w:space="0" w:color="auto"/>
            </w:tcBorders>
            <w:shd w:val="clear" w:color="auto" w:fill="auto"/>
            <w:vAlign w:val="center"/>
            <w:hideMark/>
          </w:tcPr>
          <w:p w14:paraId="4DBCB1C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55,072</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FBE55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56,659</w:t>
            </w:r>
          </w:p>
        </w:tc>
      </w:tr>
      <w:tr w:rsidR="004404D5" w:rsidRPr="00436C2D" w14:paraId="0B06BC5F"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7247AB09" w14:textId="77777777" w:rsidR="001979BB" w:rsidRPr="00436C2D" w:rsidRDefault="001979BB" w:rsidP="0090723D">
            <w:pPr>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Pr="00436C2D">
              <w:rPr>
                <w:rFonts w:ascii="Myriad Pro" w:hAnsi="Myriad Pro"/>
                <w:sz w:val="20"/>
                <w:szCs w:val="20"/>
              </w:rPr>
              <w:br/>
              <w:t>(ТПиР)</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42796EE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01" w:type="pct"/>
            <w:tcBorders>
              <w:top w:val="single" w:sz="4" w:space="0" w:color="auto"/>
              <w:left w:val="nil"/>
              <w:bottom w:val="single" w:sz="4" w:space="0" w:color="auto"/>
              <w:right w:val="single" w:sz="4" w:space="0" w:color="auto"/>
            </w:tcBorders>
            <w:vAlign w:val="center"/>
          </w:tcPr>
          <w:p w14:paraId="479F9C4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6,857</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13A66B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7,886</w:t>
            </w:r>
          </w:p>
        </w:tc>
        <w:tc>
          <w:tcPr>
            <w:tcW w:w="503" w:type="pct"/>
            <w:tcBorders>
              <w:top w:val="single" w:sz="4" w:space="0" w:color="auto"/>
              <w:left w:val="nil"/>
              <w:bottom w:val="single" w:sz="4" w:space="0" w:color="auto"/>
              <w:right w:val="single" w:sz="4" w:space="0" w:color="auto"/>
            </w:tcBorders>
            <w:shd w:val="clear" w:color="auto" w:fill="auto"/>
            <w:vAlign w:val="center"/>
          </w:tcPr>
          <w:p w14:paraId="48846DE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7,886</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1B78F97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1,029</w:t>
            </w:r>
          </w:p>
        </w:tc>
      </w:tr>
      <w:tr w:rsidR="004404D5" w:rsidRPr="00436C2D" w14:paraId="13E8D363"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1C754B33" w14:textId="77777777" w:rsidR="001979BB" w:rsidRPr="00436C2D" w:rsidRDefault="001979BB" w:rsidP="0090723D">
            <w:pPr>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Pr="00436C2D">
              <w:rPr>
                <w:rFonts w:ascii="Myriad Pro" w:hAnsi="Myriad Pro"/>
                <w:sz w:val="20"/>
                <w:szCs w:val="20"/>
              </w:rPr>
              <w:br/>
              <w:t>(новое строительство)</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5AD2B05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26,158</w:t>
            </w:r>
          </w:p>
        </w:tc>
        <w:tc>
          <w:tcPr>
            <w:tcW w:w="701" w:type="pct"/>
            <w:tcBorders>
              <w:top w:val="single" w:sz="4" w:space="0" w:color="auto"/>
              <w:left w:val="nil"/>
              <w:bottom w:val="single" w:sz="4" w:space="0" w:color="auto"/>
              <w:right w:val="single" w:sz="4" w:space="0" w:color="auto"/>
            </w:tcBorders>
            <w:vAlign w:val="center"/>
          </w:tcPr>
          <w:p w14:paraId="5FC3675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17,715</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65FA8B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73,345</w:t>
            </w:r>
          </w:p>
        </w:tc>
        <w:tc>
          <w:tcPr>
            <w:tcW w:w="503" w:type="pct"/>
            <w:tcBorders>
              <w:top w:val="single" w:sz="4" w:space="0" w:color="auto"/>
              <w:left w:val="nil"/>
              <w:bottom w:val="single" w:sz="4" w:space="0" w:color="auto"/>
              <w:right w:val="single" w:sz="4" w:space="0" w:color="auto"/>
            </w:tcBorders>
            <w:shd w:val="clear" w:color="auto" w:fill="auto"/>
            <w:vAlign w:val="center"/>
          </w:tcPr>
          <w:p w14:paraId="7ED7DB2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47,187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9FF583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55,630</w:t>
            </w:r>
          </w:p>
        </w:tc>
      </w:tr>
      <w:tr w:rsidR="004404D5" w:rsidRPr="00436C2D" w14:paraId="7044E969"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66022B6B"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C489962"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0,508</w:t>
            </w:r>
          </w:p>
        </w:tc>
        <w:tc>
          <w:tcPr>
            <w:tcW w:w="701" w:type="pct"/>
            <w:tcBorders>
              <w:top w:val="single" w:sz="4" w:space="0" w:color="auto"/>
              <w:left w:val="nil"/>
              <w:bottom w:val="single" w:sz="4" w:space="0" w:color="auto"/>
              <w:right w:val="single" w:sz="4" w:space="0" w:color="auto"/>
            </w:tcBorders>
            <w:vAlign w:val="center"/>
          </w:tcPr>
          <w:p w14:paraId="08314BED"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2,526</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63A785F"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9,979</w:t>
            </w:r>
          </w:p>
        </w:tc>
        <w:tc>
          <w:tcPr>
            <w:tcW w:w="503" w:type="pct"/>
            <w:tcBorders>
              <w:top w:val="single" w:sz="4" w:space="0" w:color="auto"/>
              <w:left w:val="nil"/>
              <w:bottom w:val="single" w:sz="4" w:space="0" w:color="auto"/>
              <w:right w:val="single" w:sz="4" w:space="0" w:color="auto"/>
            </w:tcBorders>
            <w:shd w:val="clear" w:color="auto" w:fill="auto"/>
            <w:vAlign w:val="center"/>
          </w:tcPr>
          <w:p w14:paraId="6C28B3F8"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9,471</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708D1AAA"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7,453</w:t>
            </w:r>
          </w:p>
        </w:tc>
      </w:tr>
      <w:tr w:rsidR="004404D5" w:rsidRPr="00436C2D" w14:paraId="00CE7E44"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1EBB5283" w14:textId="77777777" w:rsidR="001979BB" w:rsidRPr="00436C2D" w:rsidRDefault="001979BB" w:rsidP="0090723D">
            <w:pPr>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Pr="00436C2D">
              <w:rPr>
                <w:rFonts w:ascii="Myriad Pro" w:hAnsi="Myriad Pro"/>
                <w:sz w:val="20"/>
                <w:szCs w:val="20"/>
              </w:rPr>
              <w:br/>
              <w:t>(ТПиР)</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13593EB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01" w:type="pct"/>
            <w:tcBorders>
              <w:top w:val="single" w:sz="4" w:space="0" w:color="auto"/>
              <w:left w:val="nil"/>
              <w:bottom w:val="single" w:sz="4" w:space="0" w:color="auto"/>
              <w:right w:val="single" w:sz="4" w:space="0" w:color="auto"/>
            </w:tcBorders>
            <w:vAlign w:val="center"/>
          </w:tcPr>
          <w:p w14:paraId="61C6AA4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1,208</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D7F0C1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1,144</w:t>
            </w:r>
          </w:p>
        </w:tc>
        <w:tc>
          <w:tcPr>
            <w:tcW w:w="503" w:type="pct"/>
            <w:tcBorders>
              <w:top w:val="single" w:sz="4" w:space="0" w:color="auto"/>
              <w:left w:val="nil"/>
              <w:bottom w:val="single" w:sz="4" w:space="0" w:color="auto"/>
              <w:right w:val="single" w:sz="4" w:space="0" w:color="auto"/>
            </w:tcBorders>
            <w:shd w:val="clear" w:color="auto" w:fill="auto"/>
            <w:vAlign w:val="center"/>
          </w:tcPr>
          <w:p w14:paraId="2DFF548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1,144</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759884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-0,064</w:t>
            </w:r>
          </w:p>
        </w:tc>
      </w:tr>
      <w:tr w:rsidR="004404D5" w:rsidRPr="00436C2D" w14:paraId="39CF9181"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0CCEA217" w14:textId="77777777" w:rsidR="001979BB" w:rsidRPr="00436C2D" w:rsidRDefault="001979BB" w:rsidP="0090723D">
            <w:pPr>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Pr="00436C2D">
              <w:rPr>
                <w:rFonts w:ascii="Myriad Pro" w:hAnsi="Myriad Pro"/>
                <w:sz w:val="20"/>
                <w:szCs w:val="20"/>
              </w:rPr>
              <w:br/>
              <w:t>(новое строительство)</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6E2D065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0,508</w:t>
            </w:r>
          </w:p>
        </w:tc>
        <w:tc>
          <w:tcPr>
            <w:tcW w:w="701" w:type="pct"/>
            <w:tcBorders>
              <w:top w:val="single" w:sz="4" w:space="0" w:color="auto"/>
              <w:left w:val="nil"/>
              <w:bottom w:val="single" w:sz="4" w:space="0" w:color="auto"/>
              <w:right w:val="single" w:sz="4" w:space="0" w:color="auto"/>
            </w:tcBorders>
            <w:vAlign w:val="center"/>
          </w:tcPr>
          <w:p w14:paraId="5059804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1,318</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49BE4D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8,835</w:t>
            </w:r>
          </w:p>
        </w:tc>
        <w:tc>
          <w:tcPr>
            <w:tcW w:w="503" w:type="pct"/>
            <w:tcBorders>
              <w:top w:val="single" w:sz="4" w:space="0" w:color="auto"/>
              <w:left w:val="nil"/>
              <w:bottom w:val="single" w:sz="4" w:space="0" w:color="auto"/>
              <w:right w:val="single" w:sz="4" w:space="0" w:color="auto"/>
            </w:tcBorders>
            <w:shd w:val="clear" w:color="auto" w:fill="auto"/>
            <w:vAlign w:val="center"/>
          </w:tcPr>
          <w:p w14:paraId="3BA7B26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8,326</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2B74C5A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7,516</w:t>
            </w:r>
          </w:p>
        </w:tc>
      </w:tr>
      <w:tr w:rsidR="004404D5" w:rsidRPr="00436C2D" w14:paraId="6223E91B"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6B0DC2AD"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Технологическое присоединение энергопринимающих устройств потребителей свыше 150 кВт,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09F24543"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0,000</w:t>
            </w:r>
          </w:p>
        </w:tc>
        <w:tc>
          <w:tcPr>
            <w:tcW w:w="701" w:type="pct"/>
            <w:tcBorders>
              <w:top w:val="single" w:sz="4" w:space="0" w:color="auto"/>
              <w:left w:val="nil"/>
              <w:bottom w:val="single" w:sz="4" w:space="0" w:color="auto"/>
              <w:right w:val="single" w:sz="4" w:space="0" w:color="auto"/>
            </w:tcBorders>
            <w:vAlign w:val="center"/>
          </w:tcPr>
          <w:p w14:paraId="2E57C9B9"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0,000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8E28263"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1,267</w:t>
            </w:r>
          </w:p>
        </w:tc>
        <w:tc>
          <w:tcPr>
            <w:tcW w:w="503" w:type="pct"/>
            <w:tcBorders>
              <w:top w:val="single" w:sz="4" w:space="0" w:color="auto"/>
              <w:left w:val="nil"/>
              <w:bottom w:val="single" w:sz="4" w:space="0" w:color="auto"/>
              <w:right w:val="single" w:sz="4" w:space="0" w:color="auto"/>
            </w:tcBorders>
            <w:shd w:val="clear" w:color="auto" w:fill="auto"/>
            <w:vAlign w:val="center"/>
          </w:tcPr>
          <w:p w14:paraId="24B11B69"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1,267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9753FF8"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1,267</w:t>
            </w:r>
          </w:p>
        </w:tc>
      </w:tr>
      <w:tr w:rsidR="004404D5" w:rsidRPr="00436C2D" w14:paraId="3A6C76EF"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16B28CC0"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ТП 10/0,4 г.Кызыл,ул.Пушкина,д.67</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5ACE505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01" w:type="pct"/>
            <w:tcBorders>
              <w:top w:val="single" w:sz="4" w:space="0" w:color="auto"/>
              <w:left w:val="nil"/>
              <w:bottom w:val="single" w:sz="4" w:space="0" w:color="auto"/>
              <w:right w:val="single" w:sz="4" w:space="0" w:color="auto"/>
            </w:tcBorders>
            <w:vAlign w:val="center"/>
          </w:tcPr>
          <w:p w14:paraId="37ED8C2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F26668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1,267</w:t>
            </w:r>
          </w:p>
        </w:tc>
        <w:tc>
          <w:tcPr>
            <w:tcW w:w="503" w:type="pct"/>
            <w:tcBorders>
              <w:top w:val="single" w:sz="4" w:space="0" w:color="auto"/>
              <w:left w:val="nil"/>
              <w:bottom w:val="single" w:sz="4" w:space="0" w:color="auto"/>
              <w:right w:val="single" w:sz="4" w:space="0" w:color="auto"/>
            </w:tcBorders>
            <w:shd w:val="clear" w:color="auto" w:fill="auto"/>
            <w:vAlign w:val="center"/>
          </w:tcPr>
          <w:p w14:paraId="6F37D88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1,267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4C7B8A1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1,267</w:t>
            </w:r>
          </w:p>
        </w:tc>
      </w:tr>
      <w:tr w:rsidR="004404D5" w:rsidRPr="00436C2D" w14:paraId="757E4681"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6E1B709C" w14:textId="77777777" w:rsidR="001979BB" w:rsidRPr="00436C2D" w:rsidRDefault="001979BB" w:rsidP="0090723D">
            <w:pPr>
              <w:rPr>
                <w:rFonts w:ascii="Myriad Pro" w:hAnsi="Myriad Pro"/>
                <w:sz w:val="20"/>
                <w:szCs w:val="20"/>
              </w:rPr>
            </w:pPr>
            <w:r w:rsidRPr="00436C2D">
              <w:rPr>
                <w:rFonts w:ascii="Myriad Pro" w:hAnsi="Myriad Pro"/>
                <w:sz w:val="20"/>
                <w:szCs w:val="20"/>
              </w:rPr>
              <w:t>Технологическое присоединение объектов электросетевого хозяйства,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2DBBFCF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701" w:type="pct"/>
            <w:tcBorders>
              <w:top w:val="single" w:sz="4" w:space="0" w:color="auto"/>
              <w:left w:val="nil"/>
              <w:bottom w:val="single" w:sz="4" w:space="0" w:color="auto"/>
              <w:right w:val="single" w:sz="4" w:space="0" w:color="auto"/>
            </w:tcBorders>
            <w:vAlign w:val="center"/>
          </w:tcPr>
          <w:p w14:paraId="1FE3958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8EC05B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503" w:type="pct"/>
            <w:tcBorders>
              <w:top w:val="single" w:sz="4" w:space="0" w:color="auto"/>
              <w:left w:val="nil"/>
              <w:bottom w:val="single" w:sz="4" w:space="0" w:color="auto"/>
              <w:right w:val="single" w:sz="4" w:space="0" w:color="auto"/>
            </w:tcBorders>
            <w:shd w:val="clear" w:color="auto" w:fill="auto"/>
            <w:vAlign w:val="center"/>
          </w:tcPr>
          <w:p w14:paraId="11A3A3E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4DD4BDB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23AB4408"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0863B1D6"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Реконструкция, модернизация, техническое перевооружение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3AA12AA"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34,544</w:t>
            </w:r>
          </w:p>
        </w:tc>
        <w:tc>
          <w:tcPr>
            <w:tcW w:w="701" w:type="pct"/>
            <w:tcBorders>
              <w:top w:val="single" w:sz="4" w:space="0" w:color="auto"/>
              <w:left w:val="nil"/>
              <w:bottom w:val="single" w:sz="4" w:space="0" w:color="auto"/>
              <w:right w:val="single" w:sz="4" w:space="0" w:color="auto"/>
            </w:tcBorders>
            <w:vAlign w:val="center"/>
          </w:tcPr>
          <w:p w14:paraId="5E9AFF3D"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33,440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B3EAE2F"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27,507</w:t>
            </w:r>
          </w:p>
        </w:tc>
        <w:tc>
          <w:tcPr>
            <w:tcW w:w="503" w:type="pct"/>
            <w:tcBorders>
              <w:top w:val="single" w:sz="4" w:space="0" w:color="auto"/>
              <w:left w:val="nil"/>
              <w:bottom w:val="single" w:sz="4" w:space="0" w:color="auto"/>
              <w:right w:val="single" w:sz="4" w:space="0" w:color="auto"/>
            </w:tcBorders>
            <w:shd w:val="clear" w:color="auto" w:fill="auto"/>
            <w:vAlign w:val="center"/>
          </w:tcPr>
          <w:p w14:paraId="2EAD37E9"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-7,037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4646C2C8"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-5,933</w:t>
            </w:r>
          </w:p>
        </w:tc>
      </w:tr>
      <w:tr w:rsidR="004404D5" w:rsidRPr="00436C2D" w14:paraId="18303076"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7C5DA46B"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2F79A1F2"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7,534</w:t>
            </w:r>
          </w:p>
        </w:tc>
        <w:tc>
          <w:tcPr>
            <w:tcW w:w="701" w:type="pct"/>
            <w:tcBorders>
              <w:top w:val="single" w:sz="4" w:space="0" w:color="auto"/>
              <w:left w:val="nil"/>
              <w:bottom w:val="single" w:sz="4" w:space="0" w:color="auto"/>
              <w:right w:val="single" w:sz="4" w:space="0" w:color="auto"/>
            </w:tcBorders>
            <w:vAlign w:val="center"/>
          </w:tcPr>
          <w:p w14:paraId="68468B2A"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9,163</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555CAAF"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8,083</w:t>
            </w:r>
          </w:p>
        </w:tc>
        <w:tc>
          <w:tcPr>
            <w:tcW w:w="503" w:type="pct"/>
            <w:tcBorders>
              <w:top w:val="single" w:sz="4" w:space="0" w:color="auto"/>
              <w:left w:val="nil"/>
              <w:bottom w:val="single" w:sz="4" w:space="0" w:color="auto"/>
              <w:right w:val="single" w:sz="4" w:space="0" w:color="auto"/>
            </w:tcBorders>
            <w:shd w:val="clear" w:color="auto" w:fill="auto"/>
            <w:vAlign w:val="center"/>
          </w:tcPr>
          <w:p w14:paraId="774D8226"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0,549</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7386DF44"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-1,079</w:t>
            </w:r>
          </w:p>
        </w:tc>
      </w:tr>
      <w:tr w:rsidR="004404D5" w:rsidRPr="00436C2D" w14:paraId="2CB988E9"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0BBFE2FB" w14:textId="77777777" w:rsidR="001979BB" w:rsidRPr="00436C2D" w:rsidRDefault="001979BB" w:rsidP="0090723D">
            <w:pPr>
              <w:rPr>
                <w:rFonts w:ascii="Myriad Pro" w:hAnsi="Myriad Pro"/>
                <w:sz w:val="20"/>
                <w:szCs w:val="20"/>
              </w:rPr>
            </w:pPr>
            <w:r w:rsidRPr="00436C2D">
              <w:rPr>
                <w:rFonts w:ascii="Myriad Pro" w:hAnsi="Myriad Pro"/>
                <w:sz w:val="20"/>
                <w:szCs w:val="20"/>
              </w:rPr>
              <w:t>Модернизация системы телемеханики и организация цифровых каналов связи на ПС 110/10 кВ «Сукпак»</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5B736EE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3,088</w:t>
            </w:r>
          </w:p>
        </w:tc>
        <w:tc>
          <w:tcPr>
            <w:tcW w:w="701" w:type="pct"/>
            <w:tcBorders>
              <w:top w:val="single" w:sz="4" w:space="0" w:color="auto"/>
              <w:left w:val="nil"/>
              <w:bottom w:val="single" w:sz="4" w:space="0" w:color="auto"/>
              <w:right w:val="single" w:sz="4" w:space="0" w:color="auto"/>
            </w:tcBorders>
            <w:vAlign w:val="center"/>
          </w:tcPr>
          <w:p w14:paraId="76737FB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3,101</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7F6A45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1,831</w:t>
            </w:r>
          </w:p>
        </w:tc>
        <w:tc>
          <w:tcPr>
            <w:tcW w:w="503" w:type="pct"/>
            <w:tcBorders>
              <w:top w:val="single" w:sz="4" w:space="0" w:color="auto"/>
              <w:left w:val="nil"/>
              <w:bottom w:val="single" w:sz="4" w:space="0" w:color="auto"/>
              <w:right w:val="single" w:sz="4" w:space="0" w:color="auto"/>
            </w:tcBorders>
            <w:shd w:val="clear" w:color="auto" w:fill="auto"/>
            <w:vAlign w:val="center"/>
          </w:tcPr>
          <w:p w14:paraId="5C0B349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-1,257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4EE157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-1,270</w:t>
            </w:r>
          </w:p>
        </w:tc>
      </w:tr>
      <w:tr w:rsidR="004404D5" w:rsidRPr="00436C2D" w14:paraId="162CDF47"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64C62BF5" w14:textId="77777777" w:rsidR="001979BB" w:rsidRPr="00436C2D" w:rsidRDefault="001979BB" w:rsidP="0090723D">
            <w:pPr>
              <w:rPr>
                <w:rFonts w:ascii="Myriad Pro" w:hAnsi="Myriad Pro"/>
                <w:sz w:val="20"/>
                <w:szCs w:val="20"/>
              </w:rPr>
            </w:pPr>
            <w:r w:rsidRPr="00436C2D">
              <w:rPr>
                <w:rFonts w:ascii="Myriad Pro" w:hAnsi="Myriad Pro"/>
                <w:sz w:val="20"/>
                <w:szCs w:val="20"/>
              </w:rPr>
              <w:t>Модернизация системы телемеханики и организация цифровых каналов связи на ПС 110/10 кВ «Элегест», ПС 110/35/10 «Сарыг-Сеп»</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219143A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4,350</w:t>
            </w:r>
          </w:p>
        </w:tc>
        <w:tc>
          <w:tcPr>
            <w:tcW w:w="701" w:type="pct"/>
            <w:tcBorders>
              <w:top w:val="single" w:sz="4" w:space="0" w:color="auto"/>
              <w:left w:val="nil"/>
              <w:bottom w:val="single" w:sz="4" w:space="0" w:color="auto"/>
              <w:right w:val="single" w:sz="4" w:space="0" w:color="auto"/>
            </w:tcBorders>
            <w:vAlign w:val="center"/>
          </w:tcPr>
          <w:p w14:paraId="5CDC20F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5,966</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3EAC89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6,168</w:t>
            </w:r>
          </w:p>
        </w:tc>
        <w:tc>
          <w:tcPr>
            <w:tcW w:w="503" w:type="pct"/>
            <w:tcBorders>
              <w:top w:val="single" w:sz="4" w:space="0" w:color="auto"/>
              <w:left w:val="nil"/>
              <w:bottom w:val="single" w:sz="4" w:space="0" w:color="auto"/>
              <w:right w:val="single" w:sz="4" w:space="0" w:color="auto"/>
            </w:tcBorders>
            <w:shd w:val="clear" w:color="auto" w:fill="auto"/>
            <w:vAlign w:val="center"/>
          </w:tcPr>
          <w:p w14:paraId="611EA05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1,818</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6EFA5F7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0,202</w:t>
            </w:r>
          </w:p>
        </w:tc>
      </w:tr>
      <w:tr w:rsidR="004404D5" w:rsidRPr="00436C2D" w14:paraId="0098EF2B"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527E5D44" w14:textId="77777777" w:rsidR="001979BB" w:rsidRPr="00436C2D" w:rsidRDefault="001979BB" w:rsidP="0090723D">
            <w:pPr>
              <w:rPr>
                <w:rFonts w:ascii="Myriad Pro" w:hAnsi="Myriad Pro"/>
                <w:sz w:val="20"/>
                <w:szCs w:val="20"/>
              </w:rPr>
            </w:pPr>
            <w:r w:rsidRPr="00436C2D">
              <w:rPr>
                <w:rFonts w:ascii="Myriad Pro" w:hAnsi="Myriad Pro"/>
                <w:sz w:val="20"/>
                <w:szCs w:val="20"/>
              </w:rPr>
              <w:t>Модернизация системы телемеханики и организация цифровых каналов связи на ПС 110/35/10 кВ «Балгазын»</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54CCD59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0,096</w:t>
            </w:r>
          </w:p>
        </w:tc>
        <w:tc>
          <w:tcPr>
            <w:tcW w:w="701" w:type="pct"/>
            <w:tcBorders>
              <w:top w:val="single" w:sz="4" w:space="0" w:color="auto"/>
              <w:left w:val="nil"/>
              <w:bottom w:val="single" w:sz="4" w:space="0" w:color="auto"/>
              <w:right w:val="single" w:sz="4" w:space="0" w:color="auto"/>
            </w:tcBorders>
            <w:vAlign w:val="center"/>
          </w:tcPr>
          <w:p w14:paraId="5129E9A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0,096</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FF66F0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0,085</w:t>
            </w:r>
          </w:p>
        </w:tc>
        <w:tc>
          <w:tcPr>
            <w:tcW w:w="503" w:type="pct"/>
            <w:tcBorders>
              <w:top w:val="single" w:sz="4" w:space="0" w:color="auto"/>
              <w:left w:val="nil"/>
              <w:bottom w:val="single" w:sz="4" w:space="0" w:color="auto"/>
              <w:right w:val="single" w:sz="4" w:space="0" w:color="auto"/>
            </w:tcBorders>
            <w:shd w:val="clear" w:color="auto" w:fill="auto"/>
            <w:vAlign w:val="center"/>
          </w:tcPr>
          <w:p w14:paraId="3C0F6AC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-0,011</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680A72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-0,011</w:t>
            </w:r>
          </w:p>
        </w:tc>
      </w:tr>
      <w:tr w:rsidR="004404D5" w:rsidRPr="00436C2D" w14:paraId="07831A0C"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061BE4FE"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Реконструкция, модернизация, техническое перевооружение линий электропередачи,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72CA9BB"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27,010</w:t>
            </w:r>
          </w:p>
        </w:tc>
        <w:tc>
          <w:tcPr>
            <w:tcW w:w="701" w:type="pct"/>
            <w:tcBorders>
              <w:top w:val="single" w:sz="4" w:space="0" w:color="auto"/>
              <w:left w:val="nil"/>
              <w:bottom w:val="single" w:sz="4" w:space="0" w:color="auto"/>
              <w:right w:val="single" w:sz="4" w:space="0" w:color="auto"/>
            </w:tcBorders>
            <w:vAlign w:val="center"/>
          </w:tcPr>
          <w:p w14:paraId="07785EE2"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19,166</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FDCC690"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16,923</w:t>
            </w:r>
          </w:p>
        </w:tc>
        <w:tc>
          <w:tcPr>
            <w:tcW w:w="503" w:type="pct"/>
            <w:tcBorders>
              <w:top w:val="single" w:sz="4" w:space="0" w:color="auto"/>
              <w:left w:val="nil"/>
              <w:bottom w:val="single" w:sz="4" w:space="0" w:color="auto"/>
              <w:right w:val="single" w:sz="4" w:space="0" w:color="auto"/>
            </w:tcBorders>
            <w:shd w:val="clear" w:color="auto" w:fill="auto"/>
            <w:vAlign w:val="center"/>
          </w:tcPr>
          <w:p w14:paraId="43BA6093"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-10,087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6017AE35"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-2,243</w:t>
            </w:r>
          </w:p>
        </w:tc>
      </w:tr>
      <w:tr w:rsidR="004404D5" w:rsidRPr="00436C2D" w14:paraId="6C699BC4"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4B8AFC53"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линий электропередачи,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2DFEDE4F"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27,010</w:t>
            </w:r>
          </w:p>
        </w:tc>
        <w:tc>
          <w:tcPr>
            <w:tcW w:w="701" w:type="pct"/>
            <w:tcBorders>
              <w:top w:val="single" w:sz="4" w:space="0" w:color="auto"/>
              <w:left w:val="nil"/>
              <w:bottom w:val="single" w:sz="4" w:space="0" w:color="auto"/>
              <w:right w:val="single" w:sz="4" w:space="0" w:color="auto"/>
            </w:tcBorders>
            <w:vAlign w:val="center"/>
          </w:tcPr>
          <w:p w14:paraId="25A35498"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10,580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5F1012C"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10,187</w:t>
            </w:r>
          </w:p>
        </w:tc>
        <w:tc>
          <w:tcPr>
            <w:tcW w:w="503" w:type="pct"/>
            <w:tcBorders>
              <w:top w:val="single" w:sz="4" w:space="0" w:color="auto"/>
              <w:left w:val="nil"/>
              <w:bottom w:val="single" w:sz="4" w:space="0" w:color="auto"/>
              <w:right w:val="single" w:sz="4" w:space="0" w:color="auto"/>
            </w:tcBorders>
            <w:shd w:val="clear" w:color="auto" w:fill="auto"/>
            <w:vAlign w:val="center"/>
          </w:tcPr>
          <w:p w14:paraId="09C6A012"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-16,822</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23F79707"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-0,393</w:t>
            </w:r>
          </w:p>
        </w:tc>
      </w:tr>
      <w:tr w:rsidR="004404D5" w:rsidRPr="00436C2D" w14:paraId="1A25D175"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2A899F32"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ВЛ-0,4 ф.1, ф. 2 с применением СИП,  отходящей от ТП 10/0,4 №8 г. Кызыл, ул. Рабочая,  пер. Сесерлиг, ул.Рихарда-Зорге, ул.Пролетарская, ул. Титова, 3,035 км..</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CAD17B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4,081</w:t>
            </w:r>
          </w:p>
        </w:tc>
        <w:tc>
          <w:tcPr>
            <w:tcW w:w="701" w:type="pct"/>
            <w:tcBorders>
              <w:top w:val="single" w:sz="4" w:space="0" w:color="auto"/>
              <w:left w:val="nil"/>
              <w:bottom w:val="single" w:sz="4" w:space="0" w:color="auto"/>
              <w:right w:val="single" w:sz="4" w:space="0" w:color="auto"/>
            </w:tcBorders>
            <w:vAlign w:val="center"/>
          </w:tcPr>
          <w:p w14:paraId="17734CB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4,081</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3D534A9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4,191</w:t>
            </w:r>
          </w:p>
        </w:tc>
        <w:tc>
          <w:tcPr>
            <w:tcW w:w="503" w:type="pct"/>
            <w:tcBorders>
              <w:top w:val="single" w:sz="4" w:space="0" w:color="auto"/>
              <w:left w:val="nil"/>
              <w:bottom w:val="single" w:sz="4" w:space="0" w:color="auto"/>
              <w:right w:val="single" w:sz="4" w:space="0" w:color="auto"/>
            </w:tcBorders>
            <w:shd w:val="clear" w:color="auto" w:fill="auto"/>
            <w:vAlign w:val="center"/>
          </w:tcPr>
          <w:p w14:paraId="3F62817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0,109</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410C910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0,109</w:t>
            </w:r>
          </w:p>
        </w:tc>
      </w:tr>
      <w:tr w:rsidR="004404D5" w:rsidRPr="00436C2D" w14:paraId="5659ED04"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E12349"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№17 г. Кызыл ул. Щетинкина-Кравченко, ул.Безымянная, ул.Титова, пер.Речной, 3,365 км.</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1380A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4,525</w:t>
            </w:r>
          </w:p>
        </w:tc>
        <w:tc>
          <w:tcPr>
            <w:tcW w:w="701" w:type="pct"/>
            <w:tcBorders>
              <w:top w:val="single" w:sz="4" w:space="0" w:color="auto"/>
              <w:left w:val="nil"/>
              <w:bottom w:val="single" w:sz="4" w:space="0" w:color="auto"/>
              <w:right w:val="single" w:sz="4" w:space="0" w:color="auto"/>
            </w:tcBorders>
            <w:vAlign w:val="center"/>
          </w:tcPr>
          <w:p w14:paraId="2E3C994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D0511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03" w:type="pct"/>
            <w:tcBorders>
              <w:top w:val="single" w:sz="4" w:space="0" w:color="auto"/>
              <w:left w:val="nil"/>
              <w:bottom w:val="single" w:sz="4" w:space="0" w:color="auto"/>
              <w:right w:val="single" w:sz="4" w:space="0" w:color="auto"/>
            </w:tcBorders>
            <w:shd w:val="clear" w:color="auto" w:fill="auto"/>
            <w:vAlign w:val="center"/>
            <w:hideMark/>
          </w:tcPr>
          <w:p w14:paraId="03C3D09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-4,525</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255C7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71C546D2"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E6A8D7"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№38 г. Кызыл, ул.Пролетарская, ул. Садовая, ул.Шевченко, ул. Полевая, 3,895 км.</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E819A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5,238</w:t>
            </w:r>
          </w:p>
        </w:tc>
        <w:tc>
          <w:tcPr>
            <w:tcW w:w="701" w:type="pct"/>
            <w:tcBorders>
              <w:top w:val="single" w:sz="4" w:space="0" w:color="auto"/>
              <w:left w:val="nil"/>
              <w:bottom w:val="single" w:sz="4" w:space="0" w:color="auto"/>
              <w:right w:val="single" w:sz="4" w:space="0" w:color="auto"/>
            </w:tcBorders>
            <w:vAlign w:val="center"/>
          </w:tcPr>
          <w:p w14:paraId="642CAB1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5,238</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ACEE7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5,355</w:t>
            </w:r>
          </w:p>
        </w:tc>
        <w:tc>
          <w:tcPr>
            <w:tcW w:w="503" w:type="pct"/>
            <w:tcBorders>
              <w:top w:val="single" w:sz="4" w:space="0" w:color="auto"/>
              <w:left w:val="nil"/>
              <w:bottom w:val="single" w:sz="4" w:space="0" w:color="auto"/>
              <w:right w:val="single" w:sz="4" w:space="0" w:color="auto"/>
            </w:tcBorders>
            <w:shd w:val="clear" w:color="auto" w:fill="auto"/>
            <w:vAlign w:val="center"/>
            <w:hideMark/>
          </w:tcPr>
          <w:p w14:paraId="25454C4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0,117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8B519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0,117</w:t>
            </w:r>
          </w:p>
        </w:tc>
      </w:tr>
      <w:tr w:rsidR="004404D5" w:rsidRPr="00436C2D" w14:paraId="609B1E02"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3ADF00"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№52 г. Кызыл, ул.Чургуй-оола, ул.Рабочая,  ул.Рихарда-Зорге,  ул.Каа-Хем,  3,281 км.</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89CE7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4,412</w:t>
            </w:r>
          </w:p>
        </w:tc>
        <w:tc>
          <w:tcPr>
            <w:tcW w:w="701" w:type="pct"/>
            <w:tcBorders>
              <w:top w:val="single" w:sz="4" w:space="0" w:color="auto"/>
              <w:left w:val="nil"/>
              <w:bottom w:val="single" w:sz="4" w:space="0" w:color="auto"/>
              <w:right w:val="single" w:sz="4" w:space="0" w:color="auto"/>
            </w:tcBorders>
            <w:vAlign w:val="center"/>
          </w:tcPr>
          <w:p w14:paraId="52C20E9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741A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03" w:type="pct"/>
            <w:tcBorders>
              <w:top w:val="single" w:sz="4" w:space="0" w:color="auto"/>
              <w:left w:val="nil"/>
              <w:bottom w:val="single" w:sz="4" w:space="0" w:color="auto"/>
              <w:right w:val="single" w:sz="4" w:space="0" w:color="auto"/>
            </w:tcBorders>
            <w:shd w:val="clear" w:color="auto" w:fill="auto"/>
            <w:vAlign w:val="center"/>
            <w:hideMark/>
          </w:tcPr>
          <w:p w14:paraId="065F5CD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-4,412</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7A946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6B50D259"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DB2B96"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№102 г. Кызыл, ул. Маяковского, ул.Оюна-Курседи, ул.Карбышева, ул.Фрунзе, ул. Суворова,  ул.Туристическая, 3,539 км.</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3F2C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4,759</w:t>
            </w:r>
          </w:p>
        </w:tc>
        <w:tc>
          <w:tcPr>
            <w:tcW w:w="701" w:type="pct"/>
            <w:tcBorders>
              <w:top w:val="single" w:sz="4" w:space="0" w:color="auto"/>
              <w:left w:val="nil"/>
              <w:bottom w:val="single" w:sz="4" w:space="0" w:color="auto"/>
              <w:right w:val="single" w:sz="4" w:space="0" w:color="auto"/>
            </w:tcBorders>
            <w:vAlign w:val="center"/>
          </w:tcPr>
          <w:p w14:paraId="0626B67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32766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03" w:type="pct"/>
            <w:tcBorders>
              <w:top w:val="single" w:sz="4" w:space="0" w:color="auto"/>
              <w:left w:val="nil"/>
              <w:bottom w:val="single" w:sz="4" w:space="0" w:color="auto"/>
              <w:right w:val="single" w:sz="4" w:space="0" w:color="auto"/>
            </w:tcBorders>
            <w:shd w:val="clear" w:color="auto" w:fill="auto"/>
            <w:vAlign w:val="center"/>
            <w:hideMark/>
          </w:tcPr>
          <w:p w14:paraId="28F432D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-4,759</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4F468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3D255F55"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16A29A78"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№10 г. Кызыл, ул. Кочетово,  ул.Дружба, 2,032 км.</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70CA41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2,733</w:t>
            </w:r>
          </w:p>
        </w:tc>
        <w:tc>
          <w:tcPr>
            <w:tcW w:w="701" w:type="pct"/>
            <w:tcBorders>
              <w:top w:val="single" w:sz="4" w:space="0" w:color="auto"/>
              <w:left w:val="nil"/>
              <w:bottom w:val="single" w:sz="4" w:space="0" w:color="auto"/>
              <w:right w:val="single" w:sz="4" w:space="0" w:color="auto"/>
            </w:tcBorders>
            <w:vAlign w:val="center"/>
          </w:tcPr>
          <w:p w14:paraId="3AFEFC0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317D9C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03" w:type="pct"/>
            <w:tcBorders>
              <w:top w:val="single" w:sz="4" w:space="0" w:color="auto"/>
              <w:left w:val="nil"/>
              <w:bottom w:val="single" w:sz="4" w:space="0" w:color="auto"/>
              <w:right w:val="single" w:sz="4" w:space="0" w:color="auto"/>
            </w:tcBorders>
            <w:shd w:val="clear" w:color="auto" w:fill="auto"/>
            <w:vAlign w:val="center"/>
          </w:tcPr>
          <w:p w14:paraId="250AB8C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-2,733</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276086F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0BD007A9"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5DC717EB" w14:textId="77777777" w:rsidR="001979BB" w:rsidRPr="00436C2D" w:rsidRDefault="001979BB" w:rsidP="0090723D">
            <w:pP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№2 г. Кызыл, ул.Щетинкина-Кравченко,  ул.Комсомольская, 0,937 км.</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39ED7C9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1,261</w:t>
            </w:r>
          </w:p>
        </w:tc>
        <w:tc>
          <w:tcPr>
            <w:tcW w:w="701" w:type="pct"/>
            <w:tcBorders>
              <w:top w:val="single" w:sz="4" w:space="0" w:color="auto"/>
              <w:left w:val="nil"/>
              <w:bottom w:val="single" w:sz="4" w:space="0" w:color="auto"/>
              <w:right w:val="single" w:sz="4" w:space="0" w:color="auto"/>
            </w:tcBorders>
            <w:vAlign w:val="center"/>
          </w:tcPr>
          <w:p w14:paraId="66D2A8F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1,261</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3AA8F75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0,642</w:t>
            </w:r>
          </w:p>
        </w:tc>
        <w:tc>
          <w:tcPr>
            <w:tcW w:w="503" w:type="pct"/>
            <w:tcBorders>
              <w:top w:val="single" w:sz="4" w:space="0" w:color="auto"/>
              <w:left w:val="nil"/>
              <w:bottom w:val="single" w:sz="4" w:space="0" w:color="auto"/>
              <w:right w:val="single" w:sz="4" w:space="0" w:color="auto"/>
            </w:tcBorders>
            <w:shd w:val="clear" w:color="auto" w:fill="auto"/>
            <w:vAlign w:val="center"/>
          </w:tcPr>
          <w:p w14:paraId="7F25250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-0,619</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4F0B9E9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-0,619</w:t>
            </w:r>
          </w:p>
        </w:tc>
      </w:tr>
      <w:tr w:rsidR="004404D5" w:rsidRPr="00436C2D" w14:paraId="4B3189D6"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46C29B16"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Модернизация, техническое перевооружение линий электропередачи,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32C479C7"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0,000</w:t>
            </w:r>
          </w:p>
        </w:tc>
        <w:tc>
          <w:tcPr>
            <w:tcW w:w="701" w:type="pct"/>
            <w:tcBorders>
              <w:top w:val="single" w:sz="4" w:space="0" w:color="auto"/>
              <w:left w:val="nil"/>
              <w:bottom w:val="single" w:sz="4" w:space="0" w:color="auto"/>
              <w:right w:val="single" w:sz="4" w:space="0" w:color="auto"/>
            </w:tcBorders>
            <w:vAlign w:val="center"/>
          </w:tcPr>
          <w:p w14:paraId="36809884"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8,586</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E67D5E4"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6,735</w:t>
            </w:r>
          </w:p>
        </w:tc>
        <w:tc>
          <w:tcPr>
            <w:tcW w:w="503" w:type="pct"/>
            <w:tcBorders>
              <w:top w:val="single" w:sz="4" w:space="0" w:color="auto"/>
              <w:left w:val="nil"/>
              <w:bottom w:val="single" w:sz="4" w:space="0" w:color="auto"/>
              <w:right w:val="single" w:sz="4" w:space="0" w:color="auto"/>
            </w:tcBorders>
            <w:shd w:val="clear" w:color="auto" w:fill="auto"/>
            <w:vAlign w:val="center"/>
          </w:tcPr>
          <w:p w14:paraId="7085992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6,735</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5050EA1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-1,850</w:t>
            </w:r>
          </w:p>
        </w:tc>
      </w:tr>
      <w:tr w:rsidR="004404D5" w:rsidRPr="00436C2D" w14:paraId="3BDAB44C"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4681BEE4" w14:textId="77777777" w:rsidR="001979BB" w:rsidRPr="00436C2D" w:rsidRDefault="001979BB" w:rsidP="0090723D">
            <w:pPr>
              <w:rPr>
                <w:rFonts w:ascii="Myriad Pro" w:hAnsi="Myriad Pro"/>
                <w:sz w:val="20"/>
                <w:szCs w:val="20"/>
              </w:rPr>
            </w:pPr>
            <w:r w:rsidRPr="00436C2D">
              <w:rPr>
                <w:rFonts w:ascii="Myriad Pro" w:hAnsi="Myriad Pro"/>
                <w:sz w:val="20"/>
                <w:szCs w:val="20"/>
              </w:rPr>
              <w:t>Модернизация ВЛ-10кВ с установкой реклоузеров 10 кВ  (ф. 20 - 3 шт.)г. Кызыл</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A851D1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01" w:type="pct"/>
            <w:tcBorders>
              <w:top w:val="single" w:sz="4" w:space="0" w:color="auto"/>
              <w:left w:val="nil"/>
              <w:bottom w:val="single" w:sz="4" w:space="0" w:color="auto"/>
              <w:right w:val="single" w:sz="4" w:space="0" w:color="auto"/>
            </w:tcBorders>
            <w:vAlign w:val="center"/>
          </w:tcPr>
          <w:p w14:paraId="5FBA33F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6,439</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568ED3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5,345</w:t>
            </w:r>
          </w:p>
        </w:tc>
        <w:tc>
          <w:tcPr>
            <w:tcW w:w="503" w:type="pct"/>
            <w:tcBorders>
              <w:top w:val="single" w:sz="4" w:space="0" w:color="auto"/>
              <w:left w:val="nil"/>
              <w:bottom w:val="single" w:sz="4" w:space="0" w:color="auto"/>
              <w:right w:val="single" w:sz="4" w:space="0" w:color="auto"/>
            </w:tcBorders>
            <w:shd w:val="clear" w:color="auto" w:fill="auto"/>
            <w:vAlign w:val="center"/>
          </w:tcPr>
          <w:p w14:paraId="25621AD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5,345</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FABC61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-1,095</w:t>
            </w:r>
          </w:p>
        </w:tc>
      </w:tr>
      <w:tr w:rsidR="004404D5" w:rsidRPr="00436C2D" w14:paraId="0E782BCC"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5043A8F1" w14:textId="77777777" w:rsidR="001979BB" w:rsidRPr="00436C2D" w:rsidRDefault="001979BB" w:rsidP="0090723D">
            <w:pPr>
              <w:rPr>
                <w:rFonts w:ascii="Myriad Pro" w:hAnsi="Myriad Pro"/>
                <w:sz w:val="20"/>
                <w:szCs w:val="20"/>
              </w:rPr>
            </w:pPr>
            <w:r w:rsidRPr="00436C2D">
              <w:rPr>
                <w:rFonts w:ascii="Myriad Pro" w:hAnsi="Myriad Pro"/>
                <w:sz w:val="20"/>
                <w:szCs w:val="20"/>
              </w:rPr>
              <w:t>Модернизация ВЛ-10кВ  с установкой реклоузеров 10 кВ (ф. 23 - 1шт.) г. Кызыл</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4EB4FD8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01" w:type="pct"/>
            <w:tcBorders>
              <w:top w:val="single" w:sz="4" w:space="0" w:color="auto"/>
              <w:left w:val="nil"/>
              <w:bottom w:val="single" w:sz="4" w:space="0" w:color="auto"/>
              <w:right w:val="single" w:sz="4" w:space="0" w:color="auto"/>
            </w:tcBorders>
            <w:vAlign w:val="center"/>
          </w:tcPr>
          <w:p w14:paraId="106E943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2,146</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D398F1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1,391</w:t>
            </w:r>
          </w:p>
        </w:tc>
        <w:tc>
          <w:tcPr>
            <w:tcW w:w="503" w:type="pct"/>
            <w:tcBorders>
              <w:top w:val="single" w:sz="4" w:space="0" w:color="auto"/>
              <w:left w:val="nil"/>
              <w:bottom w:val="single" w:sz="4" w:space="0" w:color="auto"/>
              <w:right w:val="single" w:sz="4" w:space="0" w:color="auto"/>
            </w:tcBorders>
            <w:shd w:val="clear" w:color="auto" w:fill="auto"/>
            <w:vAlign w:val="center"/>
          </w:tcPr>
          <w:p w14:paraId="2434837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1,391</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0DA5033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-0,756</w:t>
            </w:r>
          </w:p>
        </w:tc>
      </w:tr>
      <w:tr w:rsidR="004404D5" w:rsidRPr="00436C2D" w14:paraId="5BA5AF76"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3334DF0B"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Развитие и модернизация учета электрической энергии (мощности),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0E5D69BD"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0,000</w:t>
            </w:r>
          </w:p>
        </w:tc>
        <w:tc>
          <w:tcPr>
            <w:tcW w:w="701" w:type="pct"/>
            <w:tcBorders>
              <w:top w:val="single" w:sz="4" w:space="0" w:color="auto"/>
              <w:left w:val="nil"/>
              <w:bottom w:val="single" w:sz="4" w:space="0" w:color="auto"/>
              <w:right w:val="single" w:sz="4" w:space="0" w:color="auto"/>
            </w:tcBorders>
            <w:vAlign w:val="center"/>
          </w:tcPr>
          <w:p w14:paraId="30AE28BD"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5,112</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45DB387"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2,501</w:t>
            </w:r>
          </w:p>
        </w:tc>
        <w:tc>
          <w:tcPr>
            <w:tcW w:w="503" w:type="pct"/>
            <w:tcBorders>
              <w:top w:val="single" w:sz="4" w:space="0" w:color="auto"/>
              <w:left w:val="nil"/>
              <w:bottom w:val="single" w:sz="4" w:space="0" w:color="auto"/>
              <w:right w:val="single" w:sz="4" w:space="0" w:color="auto"/>
            </w:tcBorders>
            <w:shd w:val="clear" w:color="auto" w:fill="auto"/>
            <w:vAlign w:val="center"/>
          </w:tcPr>
          <w:p w14:paraId="39BD05D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2,501</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239664C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-2,611</w:t>
            </w:r>
          </w:p>
        </w:tc>
      </w:tr>
      <w:tr w:rsidR="004404D5" w:rsidRPr="00436C2D" w14:paraId="6E6D25A0"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7E493B66" w14:textId="77777777" w:rsidR="001979BB" w:rsidRPr="00436C2D" w:rsidRDefault="001979BB" w:rsidP="0090723D">
            <w:pPr>
              <w:rPr>
                <w:rFonts w:ascii="Myriad Pro" w:hAnsi="Myriad Pro"/>
                <w:sz w:val="20"/>
                <w:szCs w:val="20"/>
              </w:rPr>
            </w:pPr>
            <w:r w:rsidRPr="00436C2D">
              <w:rPr>
                <w:rFonts w:ascii="Myriad Pro" w:hAnsi="Myriad Pro"/>
                <w:sz w:val="20"/>
                <w:szCs w:val="20"/>
              </w:rPr>
              <w:t>Модернизация технического учета электроэнергии на вводах трансформаторных подстанций 6-10/0,4 кВ, 906 точек учета</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5A78A9B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01" w:type="pct"/>
            <w:tcBorders>
              <w:top w:val="single" w:sz="4" w:space="0" w:color="auto"/>
              <w:left w:val="nil"/>
              <w:bottom w:val="single" w:sz="4" w:space="0" w:color="auto"/>
              <w:right w:val="single" w:sz="4" w:space="0" w:color="auto"/>
            </w:tcBorders>
            <w:vAlign w:val="center"/>
          </w:tcPr>
          <w:p w14:paraId="6213E6D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5,112</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308A93C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2,501</w:t>
            </w:r>
          </w:p>
        </w:tc>
        <w:tc>
          <w:tcPr>
            <w:tcW w:w="503" w:type="pct"/>
            <w:tcBorders>
              <w:top w:val="single" w:sz="4" w:space="0" w:color="auto"/>
              <w:left w:val="nil"/>
              <w:bottom w:val="single" w:sz="4" w:space="0" w:color="auto"/>
              <w:right w:val="single" w:sz="4" w:space="0" w:color="auto"/>
            </w:tcBorders>
            <w:shd w:val="clear" w:color="auto" w:fill="auto"/>
            <w:vAlign w:val="center"/>
          </w:tcPr>
          <w:p w14:paraId="4F54077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2,501</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65AE653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-2,611</w:t>
            </w:r>
          </w:p>
        </w:tc>
      </w:tr>
      <w:tr w:rsidR="004404D5" w:rsidRPr="00436C2D" w14:paraId="402E197C"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6C494BA1"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Реконструкция, модернизация, техническое перевооружение прочих объектов основных средств,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52E75DE4"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0,000</w:t>
            </w:r>
          </w:p>
        </w:tc>
        <w:tc>
          <w:tcPr>
            <w:tcW w:w="701" w:type="pct"/>
            <w:tcBorders>
              <w:top w:val="single" w:sz="4" w:space="0" w:color="auto"/>
              <w:left w:val="nil"/>
              <w:bottom w:val="single" w:sz="4" w:space="0" w:color="auto"/>
              <w:right w:val="single" w:sz="4" w:space="0" w:color="auto"/>
            </w:tcBorders>
            <w:vAlign w:val="center"/>
          </w:tcPr>
          <w:p w14:paraId="1109DE28"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0,000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29C4E57"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0,000</w:t>
            </w:r>
          </w:p>
        </w:tc>
        <w:tc>
          <w:tcPr>
            <w:tcW w:w="503" w:type="pct"/>
            <w:tcBorders>
              <w:top w:val="single" w:sz="4" w:space="0" w:color="auto"/>
              <w:left w:val="nil"/>
              <w:bottom w:val="single" w:sz="4" w:space="0" w:color="auto"/>
              <w:right w:val="single" w:sz="4" w:space="0" w:color="auto"/>
            </w:tcBorders>
            <w:shd w:val="clear" w:color="auto" w:fill="auto"/>
            <w:vAlign w:val="center"/>
          </w:tcPr>
          <w:p w14:paraId="0176471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191C48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2D5B861F"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43947B3B" w14:textId="77777777" w:rsidR="001979BB" w:rsidRPr="00436C2D" w:rsidRDefault="001979BB" w:rsidP="0090723D">
            <w:pPr>
              <w:rPr>
                <w:rFonts w:ascii="Myriad Pro" w:hAnsi="Myriad Pro"/>
                <w:sz w:val="20"/>
                <w:szCs w:val="20"/>
              </w:rPr>
            </w:pPr>
            <w:r w:rsidRPr="00436C2D">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32486C0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701" w:type="pct"/>
            <w:tcBorders>
              <w:top w:val="single" w:sz="4" w:space="0" w:color="auto"/>
              <w:left w:val="nil"/>
              <w:bottom w:val="single" w:sz="4" w:space="0" w:color="auto"/>
              <w:right w:val="single" w:sz="4" w:space="0" w:color="auto"/>
            </w:tcBorders>
            <w:vAlign w:val="center"/>
          </w:tcPr>
          <w:p w14:paraId="1F657AC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324C2A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503" w:type="pct"/>
            <w:tcBorders>
              <w:top w:val="single" w:sz="4" w:space="0" w:color="auto"/>
              <w:left w:val="nil"/>
              <w:bottom w:val="single" w:sz="4" w:space="0" w:color="auto"/>
              <w:right w:val="single" w:sz="4" w:space="0" w:color="auto"/>
            </w:tcBorders>
            <w:shd w:val="clear" w:color="auto" w:fill="auto"/>
            <w:vAlign w:val="center"/>
          </w:tcPr>
          <w:p w14:paraId="044CFCC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188B26C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3D603C30"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2B352755" w14:textId="77777777" w:rsidR="001979BB" w:rsidRPr="00436C2D" w:rsidRDefault="001979BB" w:rsidP="0090723D">
            <w:pPr>
              <w:rPr>
                <w:rFonts w:ascii="Myriad Pro" w:hAnsi="Myriad Pro"/>
                <w:sz w:val="20"/>
                <w:szCs w:val="20"/>
              </w:rPr>
            </w:pPr>
            <w:r w:rsidRPr="00436C2D">
              <w:rPr>
                <w:rFonts w:ascii="Myriad Pro" w:hAnsi="Myriad Pro"/>
                <w:sz w:val="20"/>
                <w:szCs w:val="20"/>
              </w:rPr>
              <w:t>Прочее новое строительство объектов электросетевого хозяйства,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3132BA1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701" w:type="pct"/>
            <w:tcBorders>
              <w:top w:val="single" w:sz="4" w:space="0" w:color="auto"/>
              <w:left w:val="nil"/>
              <w:bottom w:val="single" w:sz="4" w:space="0" w:color="auto"/>
              <w:right w:val="single" w:sz="4" w:space="0" w:color="auto"/>
            </w:tcBorders>
            <w:vAlign w:val="center"/>
          </w:tcPr>
          <w:p w14:paraId="02194EB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FED4D7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503" w:type="pct"/>
            <w:tcBorders>
              <w:top w:val="single" w:sz="4" w:space="0" w:color="auto"/>
              <w:left w:val="nil"/>
              <w:bottom w:val="single" w:sz="4" w:space="0" w:color="auto"/>
              <w:right w:val="single" w:sz="4" w:space="0" w:color="auto"/>
            </w:tcBorders>
            <w:shd w:val="clear" w:color="auto" w:fill="auto"/>
            <w:vAlign w:val="center"/>
          </w:tcPr>
          <w:p w14:paraId="6DC2CF8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659FC54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0F95CFB0"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2FF1DFE5" w14:textId="77777777" w:rsidR="001979BB" w:rsidRPr="00436C2D" w:rsidRDefault="001979BB" w:rsidP="0090723D">
            <w:pPr>
              <w:rPr>
                <w:rFonts w:ascii="Myriad Pro" w:hAnsi="Myriad Pro"/>
                <w:sz w:val="20"/>
                <w:szCs w:val="20"/>
              </w:rPr>
            </w:pPr>
            <w:r w:rsidRPr="00436C2D">
              <w:rPr>
                <w:rFonts w:ascii="Myriad Pro" w:hAnsi="Myriad Pro"/>
                <w:sz w:val="20"/>
                <w:szCs w:val="20"/>
              </w:rPr>
              <w:t>Покупка земельных участков для целей реализации инвестиционных проектов,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6D27219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701" w:type="pct"/>
            <w:tcBorders>
              <w:top w:val="single" w:sz="4" w:space="0" w:color="auto"/>
              <w:left w:val="nil"/>
              <w:bottom w:val="single" w:sz="4" w:space="0" w:color="auto"/>
              <w:right w:val="single" w:sz="4" w:space="0" w:color="auto"/>
            </w:tcBorders>
            <w:vAlign w:val="center"/>
          </w:tcPr>
          <w:p w14:paraId="1140900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4E2EF4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503" w:type="pct"/>
            <w:tcBorders>
              <w:top w:val="single" w:sz="4" w:space="0" w:color="auto"/>
              <w:left w:val="nil"/>
              <w:bottom w:val="single" w:sz="4" w:space="0" w:color="auto"/>
              <w:right w:val="single" w:sz="4" w:space="0" w:color="auto"/>
            </w:tcBorders>
            <w:shd w:val="clear" w:color="auto" w:fill="auto"/>
            <w:vAlign w:val="center"/>
          </w:tcPr>
          <w:p w14:paraId="4103601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98A742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7E196009"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014D412C" w14:textId="77777777" w:rsidR="001979BB" w:rsidRPr="00436C2D" w:rsidRDefault="001979BB" w:rsidP="0090723D">
            <w:pPr>
              <w:rPr>
                <w:rFonts w:ascii="Myriad Pro" w:hAnsi="Myriad Pro"/>
                <w:b/>
                <w:bCs/>
                <w:sz w:val="20"/>
                <w:szCs w:val="20"/>
              </w:rPr>
            </w:pPr>
            <w:r w:rsidRPr="00436C2D">
              <w:rPr>
                <w:rFonts w:ascii="Myriad Pro" w:hAnsi="Myriad Pro"/>
                <w:b/>
                <w:bCs/>
                <w:sz w:val="20"/>
                <w:szCs w:val="20"/>
              </w:rPr>
              <w:t>Прочие инвестиционные проекты, всего, в том числе:</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0BC9EB3C"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10,594</w:t>
            </w:r>
          </w:p>
        </w:tc>
        <w:tc>
          <w:tcPr>
            <w:tcW w:w="701" w:type="pct"/>
            <w:tcBorders>
              <w:top w:val="single" w:sz="4" w:space="0" w:color="auto"/>
              <w:left w:val="nil"/>
              <w:bottom w:val="single" w:sz="4" w:space="0" w:color="auto"/>
              <w:right w:val="single" w:sz="4" w:space="0" w:color="auto"/>
            </w:tcBorders>
            <w:vAlign w:val="center"/>
          </w:tcPr>
          <w:p w14:paraId="5C5223C1"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11,266</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63288FA" w14:textId="77777777" w:rsidR="001979BB" w:rsidRPr="00436C2D" w:rsidRDefault="001979BB" w:rsidP="001979BB">
            <w:pPr>
              <w:jc w:val="center"/>
              <w:rPr>
                <w:rFonts w:ascii="Myriad Pro" w:hAnsi="Myriad Pro"/>
                <w:b/>
                <w:bCs/>
                <w:sz w:val="20"/>
                <w:szCs w:val="20"/>
              </w:rPr>
            </w:pPr>
            <w:r w:rsidRPr="00436C2D">
              <w:rPr>
                <w:rFonts w:ascii="Myriad Pro" w:hAnsi="Myriad Pro"/>
                <w:b/>
                <w:bCs/>
                <w:sz w:val="20"/>
                <w:szCs w:val="20"/>
              </w:rPr>
              <w:t>11,665</w:t>
            </w:r>
          </w:p>
        </w:tc>
        <w:tc>
          <w:tcPr>
            <w:tcW w:w="503" w:type="pct"/>
            <w:tcBorders>
              <w:top w:val="single" w:sz="4" w:space="0" w:color="auto"/>
              <w:left w:val="nil"/>
              <w:bottom w:val="single" w:sz="4" w:space="0" w:color="auto"/>
              <w:right w:val="single" w:sz="4" w:space="0" w:color="auto"/>
            </w:tcBorders>
            <w:shd w:val="clear" w:color="auto" w:fill="auto"/>
            <w:vAlign w:val="center"/>
          </w:tcPr>
          <w:p w14:paraId="6BBDC98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1,071</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6AE8BFF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0,399</w:t>
            </w:r>
          </w:p>
        </w:tc>
      </w:tr>
      <w:tr w:rsidR="004404D5" w:rsidRPr="00436C2D" w14:paraId="06014899"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2E863C78" w14:textId="77777777" w:rsidR="001979BB" w:rsidRPr="00436C2D" w:rsidRDefault="001979BB" w:rsidP="0090723D">
            <w:pPr>
              <w:rPr>
                <w:rFonts w:ascii="Myriad Pro" w:hAnsi="Myriad Pro"/>
                <w:sz w:val="20"/>
                <w:szCs w:val="20"/>
              </w:rPr>
            </w:pPr>
            <w:r w:rsidRPr="00436C2D">
              <w:rPr>
                <w:rFonts w:ascii="Myriad Pro" w:hAnsi="Myriad Pro"/>
                <w:sz w:val="20"/>
                <w:szCs w:val="20"/>
              </w:rPr>
              <w:t>Покупка бригадных автомобилей, в количестве 22 ед.: бригадный автомобиль - 11 ед., автомобиль повышенной проходимости - 9 ед., бригадный автомобиль с фургоном - 1 ед.;  автобус - 1 ед.</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6ECAA38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6,091</w:t>
            </w:r>
          </w:p>
        </w:tc>
        <w:tc>
          <w:tcPr>
            <w:tcW w:w="701" w:type="pct"/>
            <w:tcBorders>
              <w:top w:val="single" w:sz="4" w:space="0" w:color="auto"/>
              <w:left w:val="nil"/>
              <w:bottom w:val="single" w:sz="4" w:space="0" w:color="auto"/>
              <w:right w:val="single" w:sz="4" w:space="0" w:color="auto"/>
            </w:tcBorders>
            <w:vAlign w:val="center"/>
          </w:tcPr>
          <w:p w14:paraId="6EF06D5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6,091</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8A0D51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7,001</w:t>
            </w:r>
          </w:p>
        </w:tc>
        <w:tc>
          <w:tcPr>
            <w:tcW w:w="503" w:type="pct"/>
            <w:tcBorders>
              <w:top w:val="single" w:sz="4" w:space="0" w:color="auto"/>
              <w:left w:val="nil"/>
              <w:bottom w:val="single" w:sz="4" w:space="0" w:color="auto"/>
              <w:right w:val="single" w:sz="4" w:space="0" w:color="auto"/>
            </w:tcBorders>
            <w:shd w:val="clear" w:color="auto" w:fill="auto"/>
            <w:vAlign w:val="center"/>
          </w:tcPr>
          <w:p w14:paraId="6D1CA04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0,910</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7E3D054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0,910</w:t>
            </w:r>
          </w:p>
        </w:tc>
      </w:tr>
      <w:tr w:rsidR="004404D5" w:rsidRPr="00436C2D" w14:paraId="6348ED5B"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7A4ABF2A" w14:textId="77777777" w:rsidR="001979BB" w:rsidRPr="00436C2D" w:rsidRDefault="001979BB" w:rsidP="0090723D">
            <w:pPr>
              <w:rPr>
                <w:rFonts w:ascii="Myriad Pro" w:hAnsi="Myriad Pro"/>
                <w:sz w:val="20"/>
                <w:szCs w:val="20"/>
              </w:rPr>
            </w:pPr>
            <w:r w:rsidRPr="00436C2D">
              <w:rPr>
                <w:rFonts w:ascii="Myriad Pro" w:hAnsi="Myriad Pro"/>
                <w:sz w:val="20"/>
                <w:szCs w:val="20"/>
              </w:rPr>
              <w:t>Покупка экскаваторов:  экскаватор-погрузчик в количестве 6 ед.</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2094A73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01" w:type="pct"/>
            <w:tcBorders>
              <w:top w:val="single" w:sz="4" w:space="0" w:color="auto"/>
              <w:left w:val="nil"/>
              <w:bottom w:val="single" w:sz="4" w:space="0" w:color="auto"/>
              <w:right w:val="single" w:sz="4" w:space="0" w:color="auto"/>
            </w:tcBorders>
            <w:vAlign w:val="center"/>
          </w:tcPr>
          <w:p w14:paraId="01DEE33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0,095</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EC045D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503" w:type="pct"/>
            <w:tcBorders>
              <w:top w:val="single" w:sz="4" w:space="0" w:color="auto"/>
              <w:left w:val="nil"/>
              <w:bottom w:val="single" w:sz="4" w:space="0" w:color="auto"/>
              <w:right w:val="single" w:sz="4" w:space="0" w:color="auto"/>
            </w:tcBorders>
            <w:shd w:val="clear" w:color="auto" w:fill="auto"/>
            <w:vAlign w:val="center"/>
          </w:tcPr>
          <w:p w14:paraId="1145440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294F53A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-0,095</w:t>
            </w:r>
          </w:p>
        </w:tc>
      </w:tr>
      <w:tr w:rsidR="004404D5" w:rsidRPr="00436C2D" w14:paraId="05512758"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7FC6A508" w14:textId="77777777" w:rsidR="001979BB" w:rsidRPr="00436C2D" w:rsidRDefault="001979BB" w:rsidP="0090723D">
            <w:pPr>
              <w:rPr>
                <w:rFonts w:ascii="Myriad Pro" w:hAnsi="Myriad Pro"/>
                <w:sz w:val="20"/>
                <w:szCs w:val="20"/>
              </w:rPr>
            </w:pPr>
            <w:r w:rsidRPr="00436C2D">
              <w:rPr>
                <w:rFonts w:ascii="Myriad Pro" w:hAnsi="Myriad Pro"/>
                <w:sz w:val="20"/>
                <w:szCs w:val="20"/>
              </w:rPr>
              <w:t>Покупка диагностического и измерительного оборудования, приборов РЗА, в количестве 99 ед. (2016-2019 гг): система расхода топлива и мониторинга транспорта - 72 шт, дуговая защита "овод-м" - 19 шт, тепловизор - 1 шт, микропроцессорный блок  - 7 шт.</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02B6101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3,524</w:t>
            </w:r>
          </w:p>
        </w:tc>
        <w:tc>
          <w:tcPr>
            <w:tcW w:w="701" w:type="pct"/>
            <w:tcBorders>
              <w:top w:val="single" w:sz="4" w:space="0" w:color="auto"/>
              <w:left w:val="nil"/>
              <w:bottom w:val="single" w:sz="4" w:space="0" w:color="auto"/>
              <w:right w:val="single" w:sz="4" w:space="0" w:color="auto"/>
            </w:tcBorders>
            <w:vAlign w:val="center"/>
          </w:tcPr>
          <w:p w14:paraId="1D949A6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3,524</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8F3220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3,268</w:t>
            </w:r>
          </w:p>
        </w:tc>
        <w:tc>
          <w:tcPr>
            <w:tcW w:w="503" w:type="pct"/>
            <w:tcBorders>
              <w:top w:val="single" w:sz="4" w:space="0" w:color="auto"/>
              <w:left w:val="nil"/>
              <w:bottom w:val="single" w:sz="4" w:space="0" w:color="auto"/>
              <w:right w:val="single" w:sz="4" w:space="0" w:color="auto"/>
            </w:tcBorders>
            <w:shd w:val="clear" w:color="auto" w:fill="auto"/>
            <w:vAlign w:val="center"/>
          </w:tcPr>
          <w:p w14:paraId="526E410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-0,256</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6AC0E65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-0,256</w:t>
            </w:r>
          </w:p>
        </w:tc>
      </w:tr>
      <w:tr w:rsidR="004404D5" w:rsidRPr="00436C2D" w14:paraId="6E5DED15"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155F13FE" w14:textId="77777777" w:rsidR="001979BB" w:rsidRPr="00436C2D" w:rsidRDefault="001979BB" w:rsidP="0090723D">
            <w:pPr>
              <w:rPr>
                <w:rFonts w:ascii="Myriad Pro" w:hAnsi="Myriad Pro"/>
                <w:sz w:val="20"/>
                <w:szCs w:val="20"/>
              </w:rPr>
            </w:pPr>
            <w:r w:rsidRPr="00436C2D">
              <w:rPr>
                <w:rFonts w:ascii="Myriad Pro" w:hAnsi="Myriad Pro"/>
                <w:sz w:val="20"/>
                <w:szCs w:val="20"/>
              </w:rPr>
              <w:t>Покупка оборудования для ремонта автомобилей (Автомобильный двухстоечный подъемник), в количестве 1 ед.</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B8EB38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0,184</w:t>
            </w:r>
          </w:p>
        </w:tc>
        <w:tc>
          <w:tcPr>
            <w:tcW w:w="701" w:type="pct"/>
            <w:tcBorders>
              <w:top w:val="single" w:sz="4" w:space="0" w:color="auto"/>
              <w:left w:val="nil"/>
              <w:bottom w:val="single" w:sz="4" w:space="0" w:color="auto"/>
              <w:right w:val="single" w:sz="4" w:space="0" w:color="auto"/>
            </w:tcBorders>
            <w:vAlign w:val="center"/>
          </w:tcPr>
          <w:p w14:paraId="2C89AA4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0,169</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3856C2E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0,169</w:t>
            </w:r>
          </w:p>
        </w:tc>
        <w:tc>
          <w:tcPr>
            <w:tcW w:w="503" w:type="pct"/>
            <w:tcBorders>
              <w:top w:val="single" w:sz="4" w:space="0" w:color="auto"/>
              <w:left w:val="nil"/>
              <w:bottom w:val="single" w:sz="4" w:space="0" w:color="auto"/>
              <w:right w:val="single" w:sz="4" w:space="0" w:color="auto"/>
            </w:tcBorders>
            <w:shd w:val="clear" w:color="auto" w:fill="auto"/>
            <w:vAlign w:val="center"/>
          </w:tcPr>
          <w:p w14:paraId="738018F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-0,015</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1449CD8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7F12F9F6"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245D3E4F" w14:textId="77777777" w:rsidR="001979BB" w:rsidRPr="00436C2D" w:rsidRDefault="001979BB" w:rsidP="0090723D">
            <w:pPr>
              <w:rPr>
                <w:rFonts w:ascii="Myriad Pro" w:hAnsi="Myriad Pro"/>
                <w:sz w:val="20"/>
                <w:szCs w:val="20"/>
              </w:rPr>
            </w:pPr>
            <w:r w:rsidRPr="00436C2D">
              <w:rPr>
                <w:rFonts w:ascii="Myriad Pro" w:hAnsi="Myriad Pro"/>
                <w:sz w:val="20"/>
                <w:szCs w:val="20"/>
              </w:rPr>
              <w:t>Покупка прибора контроля высоковольтных выключателей ПКВ/М7 полной комплектации, в количестве 1 ед.</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282C23F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01" w:type="pct"/>
            <w:tcBorders>
              <w:top w:val="single" w:sz="4" w:space="0" w:color="auto"/>
              <w:left w:val="nil"/>
              <w:bottom w:val="single" w:sz="4" w:space="0" w:color="auto"/>
              <w:right w:val="single" w:sz="4" w:space="0" w:color="auto"/>
            </w:tcBorders>
            <w:vAlign w:val="center"/>
          </w:tcPr>
          <w:p w14:paraId="406C3DE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0,593</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38EAC5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0,593</w:t>
            </w:r>
          </w:p>
        </w:tc>
        <w:tc>
          <w:tcPr>
            <w:tcW w:w="503" w:type="pct"/>
            <w:tcBorders>
              <w:top w:val="single" w:sz="4" w:space="0" w:color="auto"/>
              <w:left w:val="nil"/>
              <w:bottom w:val="single" w:sz="4" w:space="0" w:color="auto"/>
              <w:right w:val="single" w:sz="4" w:space="0" w:color="auto"/>
            </w:tcBorders>
            <w:shd w:val="clear" w:color="auto" w:fill="auto"/>
            <w:vAlign w:val="center"/>
          </w:tcPr>
          <w:p w14:paraId="63766A0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0,593</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50CDB7D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21728148" w14:textId="77777777" w:rsidTr="00436C2D">
        <w:trPr>
          <w:trHeight w:val="20"/>
          <w:jc w:val="center"/>
        </w:trPr>
        <w:tc>
          <w:tcPr>
            <w:tcW w:w="2018" w:type="pct"/>
            <w:tcBorders>
              <w:top w:val="single" w:sz="4" w:space="0" w:color="auto"/>
              <w:left w:val="single" w:sz="4" w:space="0" w:color="auto"/>
              <w:bottom w:val="single" w:sz="4" w:space="0" w:color="auto"/>
              <w:right w:val="single" w:sz="4" w:space="0" w:color="auto"/>
            </w:tcBorders>
            <w:shd w:val="clear" w:color="auto" w:fill="auto"/>
            <w:vAlign w:val="center"/>
          </w:tcPr>
          <w:p w14:paraId="160C556B" w14:textId="77777777" w:rsidR="001979BB" w:rsidRPr="00436C2D" w:rsidRDefault="001979BB" w:rsidP="0090723D">
            <w:pPr>
              <w:rPr>
                <w:rFonts w:ascii="Myriad Pro" w:hAnsi="Myriad Pro"/>
                <w:sz w:val="20"/>
                <w:szCs w:val="20"/>
              </w:rPr>
            </w:pPr>
            <w:r w:rsidRPr="00436C2D">
              <w:rPr>
                <w:rFonts w:ascii="Myriad Pro" w:hAnsi="Myriad Pro"/>
                <w:sz w:val="20"/>
                <w:szCs w:val="20"/>
              </w:rPr>
              <w:t>Покупка оборудования (Спиральный компрессор), в количестве 2 ед.</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235B7D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0,795</w:t>
            </w:r>
          </w:p>
        </w:tc>
        <w:tc>
          <w:tcPr>
            <w:tcW w:w="701" w:type="pct"/>
            <w:tcBorders>
              <w:top w:val="single" w:sz="4" w:space="0" w:color="auto"/>
              <w:left w:val="nil"/>
              <w:bottom w:val="single" w:sz="4" w:space="0" w:color="auto"/>
              <w:right w:val="single" w:sz="4" w:space="0" w:color="auto"/>
            </w:tcBorders>
            <w:vAlign w:val="center"/>
          </w:tcPr>
          <w:p w14:paraId="11DBC33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0,795</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36DD3A0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0,634</w:t>
            </w:r>
          </w:p>
        </w:tc>
        <w:tc>
          <w:tcPr>
            <w:tcW w:w="503" w:type="pct"/>
            <w:tcBorders>
              <w:top w:val="single" w:sz="4" w:space="0" w:color="auto"/>
              <w:left w:val="nil"/>
              <w:bottom w:val="single" w:sz="4" w:space="0" w:color="auto"/>
              <w:right w:val="single" w:sz="4" w:space="0" w:color="auto"/>
            </w:tcBorders>
            <w:shd w:val="clear" w:color="auto" w:fill="auto"/>
            <w:vAlign w:val="center"/>
          </w:tcPr>
          <w:p w14:paraId="6008BE1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-0,161</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4A7263F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-0,161</w:t>
            </w:r>
          </w:p>
        </w:tc>
      </w:tr>
    </w:tbl>
    <w:p w14:paraId="40D66C9D" w14:textId="77777777" w:rsidR="001979BB" w:rsidRPr="00D02979" w:rsidRDefault="001979BB" w:rsidP="001979BB">
      <w:pPr>
        <w:spacing w:line="360" w:lineRule="auto"/>
        <w:jc w:val="both"/>
        <w:rPr>
          <w:rFonts w:ascii="Myriad Pro" w:hAnsi="Myriad Pro"/>
          <w:sz w:val="26"/>
          <w:szCs w:val="26"/>
        </w:rPr>
        <w:sectPr w:rsidR="001979BB" w:rsidRPr="00D02979" w:rsidSect="00B94D40">
          <w:pgSz w:w="16838" w:h="11906" w:orient="landscape"/>
          <w:pgMar w:top="1701" w:right="1134" w:bottom="850" w:left="1134" w:header="1247" w:footer="708" w:gutter="0"/>
          <w:cols w:space="708"/>
          <w:docGrid w:linePitch="360"/>
        </w:sectPr>
      </w:pPr>
    </w:p>
    <w:p w14:paraId="7D11AB7B" w14:textId="273E1070" w:rsidR="001979BB" w:rsidRPr="00D02979" w:rsidRDefault="001979BB" w:rsidP="00436C2D">
      <w:pPr>
        <w:pStyle w:val="3e"/>
      </w:pPr>
      <w:r w:rsidRPr="00D02979">
        <w:t xml:space="preserve">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27.10.2017 №6@, и скорректированной Инвестиционной программой, утвержденной приказом Минэнерго от 17.10.2018 №4@, Исполнителем выявлено финансирование 1 проекта на сумму 1,267 млн. руб. (без НДС), отсутствующие в Инвестиционной программе </w:t>
      </w:r>
      <w:r w:rsidR="00C948A0">
        <w:t>АО «Тываэнерго»</w:t>
      </w:r>
      <w:r w:rsidRPr="00D02979">
        <w:t>:</w:t>
      </w:r>
    </w:p>
    <w:tbl>
      <w:tblPr>
        <w:tblStyle w:val="161"/>
        <w:tblW w:w="5000" w:type="pct"/>
        <w:tblLook w:val="04A0" w:firstRow="1" w:lastRow="0" w:firstColumn="1" w:lastColumn="0" w:noHBand="0" w:noVBand="1"/>
      </w:tblPr>
      <w:tblGrid>
        <w:gridCol w:w="664"/>
        <w:gridCol w:w="3018"/>
        <w:gridCol w:w="2267"/>
        <w:gridCol w:w="3396"/>
      </w:tblGrid>
      <w:tr w:rsidR="00436C2D" w:rsidRPr="00436C2D" w14:paraId="79D08F9B" w14:textId="77777777" w:rsidTr="00436C2D">
        <w:trPr>
          <w:trHeight w:val="1123"/>
          <w:tblHeader/>
        </w:trPr>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EC95D4" w14:textId="77777777" w:rsidR="001979BB" w:rsidRPr="00436C2D" w:rsidRDefault="001979BB" w:rsidP="001979BB">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п/п</w:t>
            </w:r>
          </w:p>
        </w:tc>
        <w:tc>
          <w:tcPr>
            <w:tcW w:w="1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3CC180" w14:textId="77777777" w:rsidR="001979BB" w:rsidRPr="00436C2D" w:rsidRDefault="001979BB" w:rsidP="001979BB">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Наименование инвестиционного проекта</w:t>
            </w:r>
          </w:p>
        </w:tc>
        <w:tc>
          <w:tcPr>
            <w:tcW w:w="1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D84362" w14:textId="77777777" w:rsidR="001979BB" w:rsidRPr="00436C2D" w:rsidRDefault="001979BB" w:rsidP="001979BB">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Идентификатор инвестиционного проекта</w:t>
            </w:r>
          </w:p>
        </w:tc>
        <w:tc>
          <w:tcPr>
            <w:tcW w:w="1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DF86B" w14:textId="77777777" w:rsidR="001979BB" w:rsidRPr="00436C2D" w:rsidRDefault="001979BB" w:rsidP="001979BB">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Фактический объем финансирования, за счет средств, полученных от оказания услуг,</w:t>
            </w:r>
          </w:p>
          <w:p w14:paraId="3F4FF757" w14:textId="77777777" w:rsidR="001979BB" w:rsidRPr="00436C2D" w:rsidRDefault="001979BB" w:rsidP="001979BB">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млн. руб., без НДС</w:t>
            </w:r>
          </w:p>
        </w:tc>
      </w:tr>
      <w:tr w:rsidR="004404D5" w:rsidRPr="00436C2D" w14:paraId="7C3E9D11" w14:textId="77777777" w:rsidTr="00436C2D">
        <w:trPr>
          <w:trHeight w:val="291"/>
        </w:trPr>
        <w:tc>
          <w:tcPr>
            <w:tcW w:w="355" w:type="pct"/>
            <w:tcBorders>
              <w:top w:val="single" w:sz="4" w:space="0" w:color="FFFFFF" w:themeColor="background1"/>
            </w:tcBorders>
            <w:hideMark/>
          </w:tcPr>
          <w:p w14:paraId="512226B1"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1</w:t>
            </w:r>
          </w:p>
        </w:tc>
        <w:tc>
          <w:tcPr>
            <w:tcW w:w="1615" w:type="pct"/>
            <w:tcBorders>
              <w:top w:val="single" w:sz="4" w:space="0" w:color="FFFFFF" w:themeColor="background1"/>
            </w:tcBorders>
          </w:tcPr>
          <w:p w14:paraId="26333808"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Реконструкция ТП 10/0,4 г.Кызыл,ул.Пушкина,д.67</w:t>
            </w:r>
          </w:p>
        </w:tc>
        <w:tc>
          <w:tcPr>
            <w:tcW w:w="1213" w:type="pct"/>
            <w:tcBorders>
              <w:top w:val="single" w:sz="4" w:space="0" w:color="FFFFFF" w:themeColor="background1"/>
            </w:tcBorders>
          </w:tcPr>
          <w:p w14:paraId="15F95BAF"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I_1449_ВН</w:t>
            </w:r>
          </w:p>
        </w:tc>
        <w:tc>
          <w:tcPr>
            <w:tcW w:w="1817" w:type="pct"/>
            <w:tcBorders>
              <w:top w:val="single" w:sz="4" w:space="0" w:color="FFFFFF" w:themeColor="background1"/>
            </w:tcBorders>
          </w:tcPr>
          <w:p w14:paraId="1A3EF4B6"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1,267</w:t>
            </w:r>
          </w:p>
        </w:tc>
      </w:tr>
      <w:tr w:rsidR="004404D5" w:rsidRPr="00436C2D" w14:paraId="1CDFF695" w14:textId="77777777" w:rsidTr="00436C2D">
        <w:trPr>
          <w:trHeight w:val="300"/>
        </w:trPr>
        <w:tc>
          <w:tcPr>
            <w:tcW w:w="355" w:type="pct"/>
            <w:hideMark/>
          </w:tcPr>
          <w:p w14:paraId="091C82CD" w14:textId="77777777" w:rsidR="001979BB" w:rsidRPr="00436C2D" w:rsidRDefault="001979BB" w:rsidP="001979BB">
            <w:pPr>
              <w:contextualSpacing/>
              <w:jc w:val="center"/>
              <w:rPr>
                <w:rFonts w:ascii="Myriad Pro" w:hAnsi="Myriad Pro"/>
                <w:sz w:val="20"/>
                <w:szCs w:val="20"/>
              </w:rPr>
            </w:pPr>
          </w:p>
        </w:tc>
        <w:tc>
          <w:tcPr>
            <w:tcW w:w="1615" w:type="pct"/>
            <w:vAlign w:val="center"/>
            <w:hideMark/>
          </w:tcPr>
          <w:p w14:paraId="25D29C0F" w14:textId="77777777" w:rsidR="001979BB" w:rsidRPr="00436C2D" w:rsidRDefault="001979BB" w:rsidP="001979BB">
            <w:pPr>
              <w:contextualSpacing/>
              <w:rPr>
                <w:rFonts w:ascii="Myriad Pro" w:hAnsi="Myriad Pro"/>
                <w:b/>
                <w:sz w:val="20"/>
                <w:szCs w:val="20"/>
              </w:rPr>
            </w:pPr>
            <w:r w:rsidRPr="00436C2D">
              <w:rPr>
                <w:rFonts w:ascii="Myriad Pro" w:hAnsi="Myriad Pro"/>
                <w:b/>
                <w:sz w:val="20"/>
                <w:szCs w:val="20"/>
              </w:rPr>
              <w:t>Итого</w:t>
            </w:r>
          </w:p>
        </w:tc>
        <w:tc>
          <w:tcPr>
            <w:tcW w:w="1213" w:type="pct"/>
            <w:hideMark/>
          </w:tcPr>
          <w:p w14:paraId="1BB9BE06" w14:textId="77777777" w:rsidR="001979BB" w:rsidRPr="00436C2D" w:rsidRDefault="001979BB" w:rsidP="001979BB">
            <w:pPr>
              <w:contextualSpacing/>
              <w:jc w:val="center"/>
              <w:rPr>
                <w:rFonts w:ascii="Myriad Pro" w:hAnsi="Myriad Pro"/>
                <w:b/>
                <w:sz w:val="20"/>
                <w:szCs w:val="20"/>
              </w:rPr>
            </w:pPr>
          </w:p>
        </w:tc>
        <w:tc>
          <w:tcPr>
            <w:tcW w:w="1817" w:type="pct"/>
            <w:hideMark/>
          </w:tcPr>
          <w:p w14:paraId="3FBBA619" w14:textId="77777777" w:rsidR="001979BB" w:rsidRPr="00436C2D" w:rsidRDefault="001979BB" w:rsidP="001979BB">
            <w:pPr>
              <w:contextualSpacing/>
              <w:jc w:val="center"/>
              <w:rPr>
                <w:rFonts w:ascii="Myriad Pro" w:hAnsi="Myriad Pro"/>
                <w:b/>
                <w:sz w:val="20"/>
                <w:szCs w:val="20"/>
              </w:rPr>
            </w:pPr>
            <w:r w:rsidRPr="00436C2D">
              <w:rPr>
                <w:rFonts w:ascii="Myriad Pro" w:hAnsi="Myriad Pro"/>
                <w:b/>
                <w:sz w:val="20"/>
                <w:szCs w:val="20"/>
              </w:rPr>
              <w:t>1,267</w:t>
            </w:r>
          </w:p>
        </w:tc>
      </w:tr>
    </w:tbl>
    <w:p w14:paraId="57038260" w14:textId="77777777" w:rsidR="001979BB" w:rsidRPr="00D02979" w:rsidRDefault="001979BB" w:rsidP="00436C2D">
      <w:pPr>
        <w:pStyle w:val="3e"/>
        <w:rPr>
          <w:rFonts w:eastAsia="Calibri"/>
        </w:rPr>
      </w:pPr>
      <w:r w:rsidRPr="00D02979">
        <w:rPr>
          <w:rFonts w:eastAsia="Calibri"/>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3CAD8B52" w14:textId="77777777" w:rsidR="001979BB" w:rsidRPr="00D02979" w:rsidRDefault="001979BB" w:rsidP="00436C2D">
      <w:pPr>
        <w:pStyle w:val="3e"/>
      </w:pPr>
      <w:r w:rsidRPr="00D02979">
        <w:rPr>
          <w:rFonts w:eastAsia="Calibri"/>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D02979">
        <w:t>к учету не принимаются.</w:t>
      </w:r>
    </w:p>
    <w:p w14:paraId="68C69896" w14:textId="77777777" w:rsidR="001979BB" w:rsidRPr="00D02979" w:rsidRDefault="001979BB" w:rsidP="00436C2D">
      <w:pPr>
        <w:pStyle w:val="3e"/>
      </w:pPr>
      <w:r w:rsidRPr="00D02979">
        <w:t xml:space="preserve">Исполнителем в ходе проверки </w:t>
      </w:r>
      <w:r w:rsidRPr="00D02979">
        <w:rPr>
          <w:rFonts w:eastAsia="Calibri"/>
        </w:rPr>
        <w:t xml:space="preserve">обнаружено превышение фактического финансирования по 6 мероприятиям Инвестиционной программы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w:t>
      </w:r>
    </w:p>
    <w:p w14:paraId="25D89D7E" w14:textId="77777777" w:rsidR="001979BB" w:rsidRPr="00D02979" w:rsidRDefault="001979BB" w:rsidP="00436C2D">
      <w:pPr>
        <w:pStyle w:val="3e"/>
        <w:rPr>
          <w:rFonts w:eastAsia="Calibri"/>
        </w:rPr>
      </w:pPr>
      <w:r w:rsidRPr="00D02979">
        <w:rPr>
          <w:rFonts w:eastAsia="Calibri"/>
        </w:rPr>
        <w:t xml:space="preserve">Отклонение по указанным объектам составило 58,467 млн. руб. (без НДС) и 64,484 млн. руб. (без НДС) соответственно. </w:t>
      </w:r>
    </w:p>
    <w:p w14:paraId="021EACF0" w14:textId="77777777" w:rsidR="001979BB" w:rsidRPr="00D02979" w:rsidRDefault="001979BB" w:rsidP="00436C2D">
      <w:pPr>
        <w:pStyle w:val="3e"/>
        <w:rPr>
          <w:rFonts w:eastAsia="Calibri"/>
        </w:rPr>
      </w:pPr>
      <w:r w:rsidRPr="00D02979">
        <w:rPr>
          <w:rFonts w:eastAsia="Calibri"/>
        </w:rPr>
        <w:t>Данные отражены в таблице.</w:t>
      </w:r>
    </w:p>
    <w:p w14:paraId="5A5D1FB2" w14:textId="77777777" w:rsidR="001979BB" w:rsidRPr="00D02979" w:rsidRDefault="001979BB" w:rsidP="00436C2D">
      <w:pPr>
        <w:pStyle w:val="3e"/>
        <w:rPr>
          <w:rFonts w:eastAsia="Calibri"/>
        </w:rPr>
      </w:pPr>
    </w:p>
    <w:p w14:paraId="4195D198" w14:textId="77777777" w:rsidR="001979BB" w:rsidRPr="00D02979" w:rsidRDefault="001979BB" w:rsidP="00436C2D">
      <w:pPr>
        <w:pStyle w:val="3e"/>
        <w:rPr>
          <w:rFonts w:eastAsia="Calibri"/>
        </w:rPr>
        <w:sectPr w:rsidR="001979BB" w:rsidRPr="00D02979" w:rsidSect="007D0FF7">
          <w:pgSz w:w="11906" w:h="16838"/>
          <w:pgMar w:top="1134" w:right="850" w:bottom="1134" w:left="1701" w:header="708" w:footer="708" w:gutter="0"/>
          <w:cols w:space="708"/>
          <w:docGrid w:linePitch="360"/>
        </w:sectPr>
      </w:pPr>
    </w:p>
    <w:tbl>
      <w:tblPr>
        <w:tblW w:w="5107" w:type="pct"/>
        <w:tblLook w:val="04A0" w:firstRow="1" w:lastRow="0" w:firstColumn="1" w:lastColumn="0" w:noHBand="0" w:noVBand="1"/>
      </w:tblPr>
      <w:tblGrid>
        <w:gridCol w:w="486"/>
        <w:gridCol w:w="3427"/>
        <w:gridCol w:w="1825"/>
        <w:gridCol w:w="1557"/>
        <w:gridCol w:w="2106"/>
        <w:gridCol w:w="1811"/>
        <w:gridCol w:w="1605"/>
        <w:gridCol w:w="2055"/>
      </w:tblGrid>
      <w:tr w:rsidR="00436C2D" w:rsidRPr="00436C2D" w14:paraId="5699F069" w14:textId="77777777" w:rsidTr="00436C2D">
        <w:trPr>
          <w:trHeight w:val="20"/>
          <w:tblHead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27AC5A" w14:textId="039E7A70" w:rsidR="001979BB" w:rsidRPr="00436C2D" w:rsidRDefault="00436C2D"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пп</w:t>
            </w:r>
          </w:p>
        </w:tc>
        <w:tc>
          <w:tcPr>
            <w:tcW w:w="11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0BC905"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Наименование инвестиционного проекта</w:t>
            </w:r>
          </w:p>
          <w:p w14:paraId="442B93DE"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(группы инвестиционных проектов)</w:t>
            </w:r>
          </w:p>
        </w:tc>
        <w:tc>
          <w:tcPr>
            <w:tcW w:w="6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D47753"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Идентификатор инвестиционного проекта</w:t>
            </w:r>
          </w:p>
        </w:tc>
        <w:tc>
          <w:tcPr>
            <w:tcW w:w="5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F29687"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План 2018 года, утвержденный Приказом Минэнерго от 27.10.2017 №6, млн. руб. без НДС</w:t>
            </w:r>
          </w:p>
        </w:tc>
        <w:tc>
          <w:tcPr>
            <w:tcW w:w="7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8577B0"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Скорректированный план 2018 года, утвержденный Приказом Минэнерго от 17.10.2018 №4,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4D48B9"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Фактический объем финансирования, млн. руб. без НДС</w:t>
            </w:r>
          </w:p>
        </w:tc>
        <w:tc>
          <w:tcPr>
            <w:tcW w:w="12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EB940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Отклонение , млн. руб. без НДС</w:t>
            </w:r>
          </w:p>
        </w:tc>
      </w:tr>
      <w:tr w:rsidR="00436C2D" w:rsidRPr="00436C2D" w14:paraId="114D197A" w14:textId="77777777" w:rsidTr="00436C2D">
        <w:trPr>
          <w:trHeight w:val="20"/>
          <w:tblHead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A8DB43" w14:textId="77777777" w:rsidR="001979BB" w:rsidRPr="00436C2D" w:rsidRDefault="001979BB" w:rsidP="001979BB">
            <w:pPr>
              <w:jc w:val="center"/>
              <w:rPr>
                <w:rFonts w:ascii="Myriad Pro" w:hAnsi="Myriad Pro"/>
                <w:b/>
                <w:color w:val="FFFFFF" w:themeColor="background1"/>
                <w:sz w:val="20"/>
                <w:szCs w:val="20"/>
              </w:rPr>
            </w:pPr>
          </w:p>
        </w:tc>
        <w:tc>
          <w:tcPr>
            <w:tcW w:w="11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F0817D" w14:textId="77777777" w:rsidR="001979BB" w:rsidRPr="00436C2D" w:rsidRDefault="001979BB" w:rsidP="001979BB">
            <w:pPr>
              <w:ind w:left="-109" w:right="-108" w:firstLine="109"/>
              <w:jc w:val="center"/>
              <w:rPr>
                <w:rFonts w:ascii="Myriad Pro" w:hAnsi="Myriad Pro"/>
                <w:b/>
                <w:color w:val="FFFFFF" w:themeColor="background1"/>
                <w:sz w:val="20"/>
                <w:szCs w:val="20"/>
              </w:rPr>
            </w:pPr>
          </w:p>
        </w:tc>
        <w:tc>
          <w:tcPr>
            <w:tcW w:w="6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A484AF" w14:textId="77777777" w:rsidR="001979BB" w:rsidRPr="00436C2D" w:rsidRDefault="001979BB" w:rsidP="001979BB">
            <w:pPr>
              <w:jc w:val="center"/>
              <w:rPr>
                <w:rFonts w:ascii="Myriad Pro" w:hAnsi="Myriad Pro"/>
                <w:b/>
                <w:color w:val="FFFFFF" w:themeColor="background1"/>
                <w:sz w:val="20"/>
                <w:szCs w:val="20"/>
              </w:rPr>
            </w:pPr>
          </w:p>
        </w:tc>
        <w:tc>
          <w:tcPr>
            <w:tcW w:w="5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82F32E" w14:textId="77777777" w:rsidR="001979BB" w:rsidRPr="00436C2D" w:rsidRDefault="001979BB" w:rsidP="001979BB">
            <w:pPr>
              <w:jc w:val="center"/>
              <w:rPr>
                <w:rFonts w:ascii="Myriad Pro" w:hAnsi="Myriad Pro"/>
                <w:b/>
                <w:color w:val="FFFFFF" w:themeColor="background1"/>
                <w:sz w:val="20"/>
                <w:szCs w:val="20"/>
              </w:rPr>
            </w:pPr>
          </w:p>
        </w:tc>
        <w:tc>
          <w:tcPr>
            <w:tcW w:w="7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B82219" w14:textId="77777777" w:rsidR="001979BB" w:rsidRPr="00436C2D" w:rsidRDefault="001979BB" w:rsidP="001979BB">
            <w:pPr>
              <w:jc w:val="center"/>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00F29F" w14:textId="77777777" w:rsidR="001979BB" w:rsidRPr="00436C2D" w:rsidRDefault="001979BB" w:rsidP="001979BB">
            <w:pPr>
              <w:jc w:val="center"/>
              <w:rPr>
                <w:rFonts w:ascii="Myriad Pro" w:hAnsi="Myriad Pro"/>
                <w:b/>
                <w:color w:val="FFFFFF" w:themeColor="background1"/>
                <w:sz w:val="20"/>
                <w:szCs w:val="20"/>
              </w:rPr>
            </w:pP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6899EC"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ИП, утвержденной до начала периода регулирования</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E5DC9B"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скорректированной ИП в течение периода регулирования</w:t>
            </w:r>
          </w:p>
        </w:tc>
      </w:tr>
      <w:tr w:rsidR="00436C2D" w:rsidRPr="00436C2D" w14:paraId="4523EFEB" w14:textId="77777777" w:rsidTr="00436C2D">
        <w:trPr>
          <w:trHeight w:val="20"/>
          <w:tblHead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D717C3"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1</w:t>
            </w:r>
          </w:p>
        </w:tc>
        <w:tc>
          <w:tcPr>
            <w:tcW w:w="11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B787C1"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2</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DFD0E1"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3</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5D127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4</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995690"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9AA02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FF3A88"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6-4</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7553FE"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6-5</w:t>
            </w:r>
          </w:p>
        </w:tc>
      </w:tr>
      <w:tr w:rsidR="004404D5" w:rsidRPr="00436C2D" w14:paraId="5488113A" w14:textId="77777777" w:rsidTr="00436C2D">
        <w:trPr>
          <w:trHeight w:val="20"/>
        </w:trPr>
        <w:tc>
          <w:tcPr>
            <w:tcW w:w="1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B7F08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w:t>
            </w:r>
          </w:p>
        </w:tc>
        <w:tc>
          <w:tcPr>
            <w:tcW w:w="11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922814" w14:textId="77777777" w:rsidR="001979BB" w:rsidRPr="00436C2D" w:rsidRDefault="001979BB" w:rsidP="001979BB">
            <w:pPr>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Pr="00436C2D">
              <w:rPr>
                <w:rFonts w:ascii="Myriad Pro" w:hAnsi="Myriad Pro"/>
                <w:sz w:val="20"/>
                <w:szCs w:val="20"/>
              </w:rPr>
              <w:br/>
              <w:t>(новое строительство)</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1F186F5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Г</w:t>
            </w:r>
          </w:p>
        </w:tc>
        <w:tc>
          <w:tcPr>
            <w:tcW w:w="52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7441E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26,158</w:t>
            </w:r>
          </w:p>
        </w:tc>
        <w:tc>
          <w:tcPr>
            <w:tcW w:w="718" w:type="pct"/>
            <w:tcBorders>
              <w:top w:val="single" w:sz="4" w:space="0" w:color="FFFFFF" w:themeColor="background1"/>
              <w:left w:val="nil"/>
              <w:bottom w:val="single" w:sz="4" w:space="0" w:color="auto"/>
              <w:right w:val="single" w:sz="4" w:space="0" w:color="auto"/>
            </w:tcBorders>
            <w:vAlign w:val="center"/>
          </w:tcPr>
          <w:p w14:paraId="1211514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17,715</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68BFA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73,345</w:t>
            </w:r>
          </w:p>
        </w:tc>
        <w:tc>
          <w:tcPr>
            <w:tcW w:w="5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8D4AD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47,187</w:t>
            </w:r>
          </w:p>
        </w:tc>
        <w:tc>
          <w:tcPr>
            <w:tcW w:w="68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7D573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55,630</w:t>
            </w:r>
          </w:p>
        </w:tc>
      </w:tr>
      <w:tr w:rsidR="004404D5" w:rsidRPr="00436C2D" w14:paraId="4F595AF9" w14:textId="77777777" w:rsidTr="004404D5">
        <w:trPr>
          <w:trHeight w:val="20"/>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09D104"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2</w:t>
            </w:r>
          </w:p>
        </w:tc>
        <w:tc>
          <w:tcPr>
            <w:tcW w:w="115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A42BFE" w14:textId="77777777" w:rsidR="001979BB" w:rsidRPr="00436C2D" w:rsidRDefault="001979BB" w:rsidP="001979BB">
            <w:pPr>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Pr="00436C2D">
              <w:rPr>
                <w:rFonts w:ascii="Myriad Pro" w:hAnsi="Myriad Pro"/>
                <w:sz w:val="20"/>
                <w:szCs w:val="20"/>
              </w:rPr>
              <w:br/>
              <w:t>(новое строительство)</w:t>
            </w:r>
          </w:p>
        </w:tc>
        <w:tc>
          <w:tcPr>
            <w:tcW w:w="604" w:type="pct"/>
            <w:tcBorders>
              <w:top w:val="single" w:sz="4" w:space="0" w:color="auto"/>
              <w:left w:val="nil"/>
              <w:bottom w:val="single" w:sz="4" w:space="0" w:color="auto"/>
              <w:right w:val="single" w:sz="4" w:space="0" w:color="auto"/>
            </w:tcBorders>
            <w:shd w:val="clear" w:color="auto" w:fill="auto"/>
            <w:vAlign w:val="center"/>
          </w:tcPr>
          <w:p w14:paraId="7738893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Г</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F3E61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0,508</w:t>
            </w:r>
          </w:p>
        </w:tc>
        <w:tc>
          <w:tcPr>
            <w:tcW w:w="718" w:type="pct"/>
            <w:tcBorders>
              <w:top w:val="single" w:sz="4" w:space="0" w:color="auto"/>
              <w:left w:val="nil"/>
              <w:bottom w:val="single" w:sz="4" w:space="0" w:color="auto"/>
              <w:right w:val="single" w:sz="4" w:space="0" w:color="auto"/>
            </w:tcBorders>
            <w:vAlign w:val="center"/>
          </w:tcPr>
          <w:p w14:paraId="7DCE7FF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1,318</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109D8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8,835</w:t>
            </w:r>
          </w:p>
        </w:tc>
        <w:tc>
          <w:tcPr>
            <w:tcW w:w="536" w:type="pct"/>
            <w:tcBorders>
              <w:top w:val="single" w:sz="4" w:space="0" w:color="auto"/>
              <w:left w:val="nil"/>
              <w:bottom w:val="single" w:sz="4" w:space="0" w:color="auto"/>
              <w:right w:val="single" w:sz="4" w:space="0" w:color="auto"/>
            </w:tcBorders>
            <w:shd w:val="clear" w:color="auto" w:fill="auto"/>
            <w:vAlign w:val="center"/>
            <w:hideMark/>
          </w:tcPr>
          <w:p w14:paraId="7678C3E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8,326</w:t>
            </w:r>
          </w:p>
        </w:tc>
        <w:tc>
          <w:tcPr>
            <w:tcW w:w="6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011A4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7,516</w:t>
            </w:r>
          </w:p>
        </w:tc>
      </w:tr>
      <w:tr w:rsidR="004404D5" w:rsidRPr="00436C2D" w14:paraId="0355D791" w14:textId="77777777" w:rsidTr="004404D5">
        <w:trPr>
          <w:trHeight w:val="20"/>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203EC1B"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3</w:t>
            </w:r>
          </w:p>
        </w:tc>
        <w:tc>
          <w:tcPr>
            <w:tcW w:w="1158" w:type="pct"/>
            <w:tcBorders>
              <w:top w:val="single" w:sz="4" w:space="0" w:color="auto"/>
              <w:left w:val="single" w:sz="4" w:space="0" w:color="auto"/>
              <w:bottom w:val="single" w:sz="4" w:space="0" w:color="auto"/>
              <w:right w:val="single" w:sz="4" w:space="0" w:color="auto"/>
            </w:tcBorders>
            <w:shd w:val="clear" w:color="auto" w:fill="auto"/>
            <w:vAlign w:val="center"/>
          </w:tcPr>
          <w:p w14:paraId="5B85A5FE" w14:textId="77777777" w:rsidR="001979BB" w:rsidRPr="00436C2D" w:rsidRDefault="001979BB" w:rsidP="001979BB">
            <w:pPr>
              <w:rPr>
                <w:rFonts w:ascii="Myriad Pro" w:hAnsi="Myriad Pro"/>
                <w:sz w:val="20"/>
                <w:szCs w:val="20"/>
              </w:rPr>
            </w:pPr>
            <w:r w:rsidRPr="00436C2D">
              <w:rPr>
                <w:rFonts w:ascii="Myriad Pro" w:hAnsi="Myriad Pro"/>
                <w:sz w:val="20"/>
                <w:szCs w:val="20"/>
              </w:rPr>
              <w:t>Модернизация системы телемеханики и организация цифровых каналов связи на ПС 110/10 кВ «Элегест», ПС 110/35/10 «Сарыг-Сеп»</w:t>
            </w:r>
          </w:p>
        </w:tc>
        <w:tc>
          <w:tcPr>
            <w:tcW w:w="604" w:type="pct"/>
            <w:tcBorders>
              <w:top w:val="single" w:sz="4" w:space="0" w:color="auto"/>
              <w:left w:val="nil"/>
              <w:bottom w:val="single" w:sz="4" w:space="0" w:color="auto"/>
              <w:right w:val="single" w:sz="4" w:space="0" w:color="auto"/>
            </w:tcBorders>
            <w:shd w:val="clear" w:color="auto" w:fill="auto"/>
            <w:vAlign w:val="center"/>
          </w:tcPr>
          <w:p w14:paraId="313DE77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G_39_ТЭ</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2EE603D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4,350</w:t>
            </w:r>
          </w:p>
        </w:tc>
        <w:tc>
          <w:tcPr>
            <w:tcW w:w="718" w:type="pct"/>
            <w:tcBorders>
              <w:top w:val="single" w:sz="4" w:space="0" w:color="auto"/>
              <w:left w:val="nil"/>
              <w:bottom w:val="single" w:sz="4" w:space="0" w:color="auto"/>
              <w:right w:val="single" w:sz="4" w:space="0" w:color="auto"/>
            </w:tcBorders>
            <w:vAlign w:val="center"/>
          </w:tcPr>
          <w:p w14:paraId="492F3F9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5,966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4A7DCA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6,168</w:t>
            </w:r>
          </w:p>
        </w:tc>
        <w:tc>
          <w:tcPr>
            <w:tcW w:w="536" w:type="pct"/>
            <w:tcBorders>
              <w:top w:val="single" w:sz="4" w:space="0" w:color="auto"/>
              <w:left w:val="nil"/>
              <w:bottom w:val="single" w:sz="4" w:space="0" w:color="auto"/>
              <w:right w:val="single" w:sz="4" w:space="0" w:color="auto"/>
            </w:tcBorders>
            <w:shd w:val="clear" w:color="auto" w:fill="auto"/>
            <w:vAlign w:val="center"/>
          </w:tcPr>
          <w:p w14:paraId="26C7AC4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1,818</w:t>
            </w:r>
          </w:p>
        </w:tc>
        <w:tc>
          <w:tcPr>
            <w:tcW w:w="681" w:type="pct"/>
            <w:tcBorders>
              <w:top w:val="single" w:sz="4" w:space="0" w:color="auto"/>
              <w:left w:val="single" w:sz="4" w:space="0" w:color="auto"/>
              <w:bottom w:val="single" w:sz="4" w:space="0" w:color="auto"/>
              <w:right w:val="single" w:sz="4" w:space="0" w:color="auto"/>
            </w:tcBorders>
            <w:shd w:val="clear" w:color="auto" w:fill="auto"/>
            <w:vAlign w:val="center"/>
          </w:tcPr>
          <w:p w14:paraId="55283A6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0,202</w:t>
            </w:r>
          </w:p>
        </w:tc>
      </w:tr>
      <w:tr w:rsidR="004404D5" w:rsidRPr="00436C2D" w14:paraId="361D6F84" w14:textId="77777777" w:rsidTr="004404D5">
        <w:trPr>
          <w:trHeight w:val="20"/>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F3B8E1A"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4</w:t>
            </w:r>
          </w:p>
        </w:tc>
        <w:tc>
          <w:tcPr>
            <w:tcW w:w="1158" w:type="pct"/>
            <w:tcBorders>
              <w:top w:val="single" w:sz="4" w:space="0" w:color="auto"/>
              <w:left w:val="single" w:sz="4" w:space="0" w:color="auto"/>
              <w:bottom w:val="single" w:sz="4" w:space="0" w:color="auto"/>
              <w:right w:val="single" w:sz="4" w:space="0" w:color="auto"/>
            </w:tcBorders>
            <w:shd w:val="clear" w:color="auto" w:fill="auto"/>
            <w:vAlign w:val="center"/>
          </w:tcPr>
          <w:p w14:paraId="7AC7264D" w14:textId="77777777" w:rsidR="001979BB" w:rsidRPr="00436C2D" w:rsidRDefault="001979BB" w:rsidP="001979BB">
            <w:pPr>
              <w:rPr>
                <w:rFonts w:ascii="Myriad Pro" w:hAnsi="Myriad Pro"/>
                <w:sz w:val="20"/>
                <w:szCs w:val="20"/>
              </w:rPr>
            </w:pPr>
            <w:r w:rsidRPr="00436C2D">
              <w:rPr>
                <w:rFonts w:ascii="Myriad Pro" w:hAnsi="Myriad Pro"/>
                <w:sz w:val="20"/>
                <w:szCs w:val="20"/>
              </w:rPr>
              <w:t>Реконструкция ВЛ-0,4 ф.1, ф. 2 с применением СИП,  отходящей от ТП 10/0,4 №8 г. Кызыл, ул. Рабочая,  пер. Сесерлиг, ул.Рихарда-Зорге, ул.Пролетарская, ул. Титова, 3,035 км..</w:t>
            </w:r>
          </w:p>
        </w:tc>
        <w:tc>
          <w:tcPr>
            <w:tcW w:w="604" w:type="pct"/>
            <w:tcBorders>
              <w:top w:val="single" w:sz="4" w:space="0" w:color="auto"/>
              <w:left w:val="nil"/>
              <w:bottom w:val="single" w:sz="4" w:space="0" w:color="auto"/>
              <w:right w:val="single" w:sz="4" w:space="0" w:color="auto"/>
            </w:tcBorders>
            <w:shd w:val="clear" w:color="auto" w:fill="auto"/>
            <w:vAlign w:val="center"/>
          </w:tcPr>
          <w:p w14:paraId="4515544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F_19-3_ТЭ</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E4F0ED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4,081</w:t>
            </w:r>
          </w:p>
        </w:tc>
        <w:tc>
          <w:tcPr>
            <w:tcW w:w="718" w:type="pct"/>
            <w:tcBorders>
              <w:top w:val="single" w:sz="4" w:space="0" w:color="auto"/>
              <w:left w:val="nil"/>
              <w:bottom w:val="single" w:sz="4" w:space="0" w:color="auto"/>
              <w:right w:val="single" w:sz="4" w:space="0" w:color="auto"/>
            </w:tcBorders>
            <w:vAlign w:val="center"/>
          </w:tcPr>
          <w:p w14:paraId="19F85EC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4,081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68583BD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4,191</w:t>
            </w:r>
          </w:p>
        </w:tc>
        <w:tc>
          <w:tcPr>
            <w:tcW w:w="536" w:type="pct"/>
            <w:tcBorders>
              <w:top w:val="single" w:sz="4" w:space="0" w:color="auto"/>
              <w:left w:val="nil"/>
              <w:bottom w:val="single" w:sz="4" w:space="0" w:color="auto"/>
              <w:right w:val="single" w:sz="4" w:space="0" w:color="auto"/>
            </w:tcBorders>
            <w:shd w:val="clear" w:color="auto" w:fill="auto"/>
            <w:vAlign w:val="center"/>
          </w:tcPr>
          <w:p w14:paraId="1BFBF77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0,109</w:t>
            </w:r>
          </w:p>
        </w:tc>
        <w:tc>
          <w:tcPr>
            <w:tcW w:w="681" w:type="pct"/>
            <w:tcBorders>
              <w:top w:val="single" w:sz="4" w:space="0" w:color="auto"/>
              <w:left w:val="single" w:sz="4" w:space="0" w:color="auto"/>
              <w:bottom w:val="single" w:sz="4" w:space="0" w:color="auto"/>
              <w:right w:val="single" w:sz="4" w:space="0" w:color="auto"/>
            </w:tcBorders>
            <w:shd w:val="clear" w:color="auto" w:fill="auto"/>
            <w:vAlign w:val="center"/>
          </w:tcPr>
          <w:p w14:paraId="2C50E2E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0,109</w:t>
            </w:r>
          </w:p>
        </w:tc>
      </w:tr>
      <w:tr w:rsidR="004404D5" w:rsidRPr="00436C2D" w14:paraId="6C8FAB23" w14:textId="77777777" w:rsidTr="004404D5">
        <w:trPr>
          <w:trHeight w:val="811"/>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24BEC41"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5</w:t>
            </w:r>
          </w:p>
        </w:tc>
        <w:tc>
          <w:tcPr>
            <w:tcW w:w="1158" w:type="pct"/>
            <w:tcBorders>
              <w:top w:val="single" w:sz="4" w:space="0" w:color="auto"/>
              <w:left w:val="single" w:sz="4" w:space="0" w:color="auto"/>
              <w:bottom w:val="single" w:sz="4" w:space="0" w:color="auto"/>
              <w:right w:val="single" w:sz="4" w:space="0" w:color="auto"/>
            </w:tcBorders>
            <w:shd w:val="clear" w:color="auto" w:fill="auto"/>
            <w:vAlign w:val="center"/>
          </w:tcPr>
          <w:p w14:paraId="55B33029" w14:textId="77777777" w:rsidR="001979BB" w:rsidRPr="00436C2D" w:rsidRDefault="001979BB" w:rsidP="001979BB">
            <w:pP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№38 г. Кызыл, ул.Пролетарская, ул. Садовая, ул.Шевченко, ул. Полевая, 3,895 км.</w:t>
            </w:r>
          </w:p>
        </w:tc>
        <w:tc>
          <w:tcPr>
            <w:tcW w:w="604" w:type="pct"/>
            <w:tcBorders>
              <w:top w:val="single" w:sz="4" w:space="0" w:color="auto"/>
              <w:left w:val="nil"/>
              <w:bottom w:val="single" w:sz="4" w:space="0" w:color="auto"/>
              <w:right w:val="single" w:sz="4" w:space="0" w:color="auto"/>
            </w:tcBorders>
            <w:shd w:val="clear" w:color="auto" w:fill="auto"/>
            <w:vAlign w:val="center"/>
          </w:tcPr>
          <w:p w14:paraId="564B77B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F_19-5_ТЭ</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283CE47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5,238</w:t>
            </w:r>
          </w:p>
        </w:tc>
        <w:tc>
          <w:tcPr>
            <w:tcW w:w="718" w:type="pct"/>
            <w:tcBorders>
              <w:top w:val="single" w:sz="4" w:space="0" w:color="auto"/>
              <w:left w:val="nil"/>
              <w:bottom w:val="single" w:sz="4" w:space="0" w:color="auto"/>
              <w:right w:val="single" w:sz="4" w:space="0" w:color="auto"/>
            </w:tcBorders>
            <w:vAlign w:val="center"/>
          </w:tcPr>
          <w:p w14:paraId="4314ED5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5,238</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4E2DD9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5,355</w:t>
            </w:r>
          </w:p>
        </w:tc>
        <w:tc>
          <w:tcPr>
            <w:tcW w:w="536" w:type="pct"/>
            <w:tcBorders>
              <w:top w:val="single" w:sz="4" w:space="0" w:color="auto"/>
              <w:left w:val="nil"/>
              <w:bottom w:val="single" w:sz="4" w:space="0" w:color="auto"/>
              <w:right w:val="single" w:sz="4" w:space="0" w:color="auto"/>
            </w:tcBorders>
            <w:shd w:val="clear" w:color="auto" w:fill="auto"/>
            <w:vAlign w:val="center"/>
          </w:tcPr>
          <w:p w14:paraId="5E5C4E7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0,117</w:t>
            </w:r>
          </w:p>
        </w:tc>
        <w:tc>
          <w:tcPr>
            <w:tcW w:w="681" w:type="pct"/>
            <w:tcBorders>
              <w:top w:val="single" w:sz="4" w:space="0" w:color="auto"/>
              <w:left w:val="single" w:sz="4" w:space="0" w:color="auto"/>
              <w:bottom w:val="single" w:sz="4" w:space="0" w:color="auto"/>
              <w:right w:val="single" w:sz="4" w:space="0" w:color="auto"/>
            </w:tcBorders>
            <w:shd w:val="clear" w:color="auto" w:fill="auto"/>
            <w:vAlign w:val="center"/>
          </w:tcPr>
          <w:p w14:paraId="163AE5D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0,117</w:t>
            </w:r>
          </w:p>
        </w:tc>
      </w:tr>
      <w:tr w:rsidR="004404D5" w:rsidRPr="00436C2D" w14:paraId="06B479BD" w14:textId="77777777" w:rsidTr="004404D5">
        <w:trPr>
          <w:trHeight w:val="811"/>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EA55599"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6</w:t>
            </w:r>
          </w:p>
        </w:tc>
        <w:tc>
          <w:tcPr>
            <w:tcW w:w="1158" w:type="pct"/>
            <w:tcBorders>
              <w:top w:val="single" w:sz="4" w:space="0" w:color="auto"/>
              <w:left w:val="single" w:sz="4" w:space="0" w:color="auto"/>
              <w:bottom w:val="single" w:sz="4" w:space="0" w:color="auto"/>
              <w:right w:val="single" w:sz="4" w:space="0" w:color="auto"/>
            </w:tcBorders>
            <w:shd w:val="clear" w:color="auto" w:fill="auto"/>
            <w:vAlign w:val="center"/>
          </w:tcPr>
          <w:p w14:paraId="07D1C067" w14:textId="77777777" w:rsidR="001979BB" w:rsidRPr="00436C2D" w:rsidRDefault="001979BB" w:rsidP="001979BB">
            <w:pPr>
              <w:rPr>
                <w:rFonts w:ascii="Myriad Pro" w:hAnsi="Myriad Pro"/>
                <w:sz w:val="20"/>
                <w:szCs w:val="20"/>
              </w:rPr>
            </w:pPr>
            <w:r w:rsidRPr="00436C2D">
              <w:rPr>
                <w:rFonts w:ascii="Myriad Pro" w:hAnsi="Myriad Pro"/>
                <w:sz w:val="20"/>
                <w:szCs w:val="20"/>
              </w:rPr>
              <w:t>Покупка бригадных автомобилей, в количестве 22 ед.: бригадный автомобиль - 11 ед., автомобиль повышенной проходимости - 9 ед., бригадный автомобиль с фургоном - 1 ед.;  автобус - 1 ед.</w:t>
            </w:r>
          </w:p>
        </w:tc>
        <w:tc>
          <w:tcPr>
            <w:tcW w:w="604" w:type="pct"/>
            <w:tcBorders>
              <w:top w:val="single" w:sz="4" w:space="0" w:color="auto"/>
              <w:left w:val="nil"/>
              <w:bottom w:val="single" w:sz="4" w:space="0" w:color="auto"/>
              <w:right w:val="single" w:sz="4" w:space="0" w:color="auto"/>
            </w:tcBorders>
            <w:shd w:val="clear" w:color="auto" w:fill="auto"/>
            <w:vAlign w:val="center"/>
          </w:tcPr>
          <w:p w14:paraId="14CEDF8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F_26_ТЭ</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F61E2A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6,091</w:t>
            </w:r>
          </w:p>
        </w:tc>
        <w:tc>
          <w:tcPr>
            <w:tcW w:w="718" w:type="pct"/>
            <w:tcBorders>
              <w:top w:val="single" w:sz="4" w:space="0" w:color="auto"/>
              <w:left w:val="nil"/>
              <w:bottom w:val="single" w:sz="4" w:space="0" w:color="auto"/>
              <w:right w:val="single" w:sz="4" w:space="0" w:color="auto"/>
            </w:tcBorders>
            <w:vAlign w:val="center"/>
          </w:tcPr>
          <w:p w14:paraId="4942269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6,091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9CF78F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7,001</w:t>
            </w:r>
          </w:p>
        </w:tc>
        <w:tc>
          <w:tcPr>
            <w:tcW w:w="536" w:type="pct"/>
            <w:tcBorders>
              <w:top w:val="single" w:sz="4" w:space="0" w:color="auto"/>
              <w:left w:val="nil"/>
              <w:bottom w:val="single" w:sz="4" w:space="0" w:color="auto"/>
              <w:right w:val="single" w:sz="4" w:space="0" w:color="auto"/>
            </w:tcBorders>
            <w:shd w:val="clear" w:color="auto" w:fill="auto"/>
            <w:vAlign w:val="center"/>
          </w:tcPr>
          <w:p w14:paraId="775FD30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0,910</w:t>
            </w:r>
          </w:p>
        </w:tc>
        <w:tc>
          <w:tcPr>
            <w:tcW w:w="681" w:type="pct"/>
            <w:tcBorders>
              <w:top w:val="single" w:sz="4" w:space="0" w:color="auto"/>
              <w:left w:val="single" w:sz="4" w:space="0" w:color="auto"/>
              <w:bottom w:val="single" w:sz="4" w:space="0" w:color="auto"/>
              <w:right w:val="single" w:sz="4" w:space="0" w:color="auto"/>
            </w:tcBorders>
            <w:shd w:val="clear" w:color="auto" w:fill="auto"/>
            <w:vAlign w:val="center"/>
          </w:tcPr>
          <w:p w14:paraId="32306C3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0,910</w:t>
            </w:r>
          </w:p>
        </w:tc>
      </w:tr>
      <w:tr w:rsidR="004404D5" w:rsidRPr="00436C2D" w14:paraId="1FE831C7" w14:textId="77777777" w:rsidTr="0090723D">
        <w:trPr>
          <w:trHeight w:val="328"/>
        </w:trPr>
        <w:tc>
          <w:tcPr>
            <w:tcW w:w="16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4AEEF85" w14:textId="77777777" w:rsidR="001979BB" w:rsidRPr="00436C2D" w:rsidRDefault="001979BB" w:rsidP="001979BB">
            <w:pPr>
              <w:ind w:right="-126"/>
              <w:jc w:val="center"/>
              <w:rPr>
                <w:rFonts w:ascii="Myriad Pro" w:hAnsi="Myriad Pro"/>
                <w:sz w:val="20"/>
                <w:szCs w:val="20"/>
              </w:rPr>
            </w:pPr>
          </w:p>
        </w:tc>
        <w:tc>
          <w:tcPr>
            <w:tcW w:w="115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627B36E"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Итого</w:t>
            </w:r>
          </w:p>
        </w:tc>
        <w:tc>
          <w:tcPr>
            <w:tcW w:w="604"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4C1B754D" w14:textId="77777777" w:rsidR="001979BB" w:rsidRPr="00436C2D" w:rsidRDefault="001979BB" w:rsidP="001979BB">
            <w:pPr>
              <w:jc w:val="center"/>
              <w:rPr>
                <w:rFonts w:ascii="Myriad Pro" w:hAnsi="Myriad Pro"/>
                <w:b/>
                <w:sz w:val="20"/>
                <w:szCs w:val="20"/>
              </w:rPr>
            </w:pPr>
          </w:p>
        </w:tc>
        <w:tc>
          <w:tcPr>
            <w:tcW w:w="52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46FEBDB"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46,427</w:t>
            </w:r>
          </w:p>
        </w:tc>
        <w:tc>
          <w:tcPr>
            <w:tcW w:w="718"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64B80513"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40,410</w:t>
            </w:r>
          </w:p>
        </w:tc>
        <w:tc>
          <w:tcPr>
            <w:tcW w:w="60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2A7A5EA"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104,894</w:t>
            </w:r>
          </w:p>
        </w:tc>
        <w:tc>
          <w:tcPr>
            <w:tcW w:w="53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494A6B8"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58,467</w:t>
            </w:r>
          </w:p>
        </w:tc>
        <w:tc>
          <w:tcPr>
            <w:tcW w:w="68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5CCE134"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64,484</w:t>
            </w:r>
          </w:p>
        </w:tc>
      </w:tr>
    </w:tbl>
    <w:p w14:paraId="2F3320A8" w14:textId="77777777" w:rsidR="001979BB" w:rsidRPr="00D02979" w:rsidRDefault="001979BB" w:rsidP="00436C2D">
      <w:pPr>
        <w:pStyle w:val="3e"/>
        <w:rPr>
          <w:rFonts w:eastAsia="Calibri"/>
        </w:rPr>
      </w:pPr>
    </w:p>
    <w:p w14:paraId="57789809" w14:textId="77777777" w:rsidR="001979BB" w:rsidRPr="00D02979" w:rsidRDefault="001979BB" w:rsidP="00436C2D">
      <w:pPr>
        <w:pStyle w:val="3e"/>
        <w:rPr>
          <w:rFonts w:eastAsia="Calibri"/>
        </w:rPr>
        <w:sectPr w:rsidR="001979BB" w:rsidRPr="00D02979" w:rsidSect="00B94D40">
          <w:pgSz w:w="16838" w:h="11906" w:orient="landscape"/>
          <w:pgMar w:top="1701" w:right="1134" w:bottom="850" w:left="1134" w:header="1247" w:footer="708" w:gutter="0"/>
          <w:cols w:space="708"/>
          <w:docGrid w:linePitch="360"/>
        </w:sectPr>
      </w:pPr>
    </w:p>
    <w:p w14:paraId="486D644A" w14:textId="77777777" w:rsidR="001979BB" w:rsidRPr="00D02979" w:rsidRDefault="001979BB" w:rsidP="00436C2D">
      <w:pPr>
        <w:pStyle w:val="3e"/>
      </w:pPr>
      <w:r w:rsidRPr="00D02979">
        <w:t>Выявлено 1 мероприятие, отсутствующее в Инвестиционной программе, утвержденной до начала периода регулирования (2018 год), по которому фактическое финансирование составило 7,886 млн. руб. без НДС. В</w:t>
      </w:r>
      <w:r w:rsidRPr="00D02979">
        <w:rPr>
          <w:rFonts w:eastAsia="Calibri"/>
        </w:rPr>
        <w:t xml:space="preserve">се проекты, при этом, учтены в </w:t>
      </w:r>
      <w:r w:rsidRPr="00D02979">
        <w:t>скорректированной инвестиционной программе, утвержденной приказом Минэнерго от 17.10.2018 №4.</w:t>
      </w:r>
    </w:p>
    <w:p w14:paraId="27AD4E9D" w14:textId="77777777" w:rsidR="001979BB" w:rsidRPr="00D02979" w:rsidRDefault="001979BB" w:rsidP="00436C2D">
      <w:pPr>
        <w:pStyle w:val="3e"/>
        <w:rPr>
          <w:rFonts w:eastAsia="Calibri"/>
        </w:rPr>
      </w:pPr>
      <w:r w:rsidRPr="00D02979">
        <w:t>Относительно плана</w:t>
      </w:r>
      <w:r w:rsidRPr="00D02979">
        <w:rPr>
          <w:rFonts w:eastAsia="Calibri"/>
        </w:rPr>
        <w:t xml:space="preserve"> Инвестиционной программы</w:t>
      </w:r>
      <w:r w:rsidRPr="00D02979">
        <w:t xml:space="preserve">, </w:t>
      </w:r>
      <w:r w:rsidRPr="00D02979">
        <w:rPr>
          <w:rFonts w:eastAsia="Calibri"/>
        </w:rPr>
        <w:t xml:space="preserve">скорректированного в течение периода регулирования (2018 года), </w:t>
      </w:r>
      <w:r w:rsidRPr="00D02979">
        <w:t>фактическое финансирование оказалось выше</w:t>
      </w:r>
      <w:r w:rsidRPr="00D02979">
        <w:rPr>
          <w:rFonts w:eastAsia="Calibri"/>
        </w:rPr>
        <w:t xml:space="preserve"> на 1,029</w:t>
      </w:r>
      <w:r w:rsidRPr="00D02979">
        <w:t xml:space="preserve"> млн. руб. без НДС.</w:t>
      </w:r>
      <w:r w:rsidRPr="00D02979">
        <w:rPr>
          <w:rFonts w:eastAsia="Calibri"/>
        </w:rPr>
        <w:t xml:space="preserve"> Данные отражены в таблице.</w:t>
      </w:r>
    </w:p>
    <w:p w14:paraId="3EADADCF" w14:textId="77777777" w:rsidR="001979BB" w:rsidRPr="00D02979" w:rsidRDefault="001979BB" w:rsidP="00436C2D">
      <w:pPr>
        <w:pStyle w:val="3e"/>
        <w:rPr>
          <w:rFonts w:eastAsia="Calibri"/>
        </w:rPr>
      </w:pPr>
    </w:p>
    <w:p w14:paraId="27F1B0B2" w14:textId="77777777" w:rsidR="001979BB" w:rsidRPr="00D02979" w:rsidRDefault="001979BB" w:rsidP="00436C2D">
      <w:pPr>
        <w:pStyle w:val="3e"/>
        <w:rPr>
          <w:rFonts w:eastAsia="Calibri"/>
        </w:rPr>
        <w:sectPr w:rsidR="001979BB" w:rsidRPr="00D02979" w:rsidSect="007D0FF7">
          <w:pgSz w:w="11906" w:h="16838"/>
          <w:pgMar w:top="1134" w:right="850" w:bottom="1134" w:left="1701" w:header="708" w:footer="708" w:gutter="0"/>
          <w:cols w:space="708"/>
          <w:docGrid w:linePitch="360"/>
        </w:sectPr>
      </w:pPr>
    </w:p>
    <w:tbl>
      <w:tblPr>
        <w:tblW w:w="5107" w:type="pct"/>
        <w:tblLook w:val="04A0" w:firstRow="1" w:lastRow="0" w:firstColumn="1" w:lastColumn="0" w:noHBand="0" w:noVBand="1"/>
      </w:tblPr>
      <w:tblGrid>
        <w:gridCol w:w="513"/>
        <w:gridCol w:w="3401"/>
        <w:gridCol w:w="1825"/>
        <w:gridCol w:w="1557"/>
        <w:gridCol w:w="2105"/>
        <w:gridCol w:w="1811"/>
        <w:gridCol w:w="1605"/>
        <w:gridCol w:w="2055"/>
      </w:tblGrid>
      <w:tr w:rsidR="00436C2D" w:rsidRPr="00436C2D" w14:paraId="67AFDE07" w14:textId="77777777" w:rsidTr="00436C2D">
        <w:trPr>
          <w:trHeight w:val="20"/>
          <w:tblHead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1475F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п/п</w:t>
            </w:r>
          </w:p>
        </w:tc>
        <w:tc>
          <w:tcPr>
            <w:tcW w:w="11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FEE570"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Наименование инвестиционного проекта</w:t>
            </w:r>
          </w:p>
          <w:p w14:paraId="5AB4EFFF"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(группы инвестиционных проектов)</w:t>
            </w:r>
          </w:p>
        </w:tc>
        <w:tc>
          <w:tcPr>
            <w:tcW w:w="6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6802A5"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Идентификатор инвестиционного проекта</w:t>
            </w:r>
          </w:p>
        </w:tc>
        <w:tc>
          <w:tcPr>
            <w:tcW w:w="5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3A5B3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План 2018 года, утвержденный Приказом Минэнерго от 27.10.2017 №6, млн. руб. без НДС</w:t>
            </w:r>
          </w:p>
        </w:tc>
        <w:tc>
          <w:tcPr>
            <w:tcW w:w="7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C94C2D"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Скорректированный план 2018 года, утвержденный Приказом Минэнерго от 17.10.2018 №4,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7C5156"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Фактический объем финансирования, млн. руб. без НДС</w:t>
            </w:r>
          </w:p>
        </w:tc>
        <w:tc>
          <w:tcPr>
            <w:tcW w:w="12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4914CE"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Отклонение , млн. руб. без НДС</w:t>
            </w:r>
          </w:p>
        </w:tc>
      </w:tr>
      <w:tr w:rsidR="00436C2D" w:rsidRPr="00436C2D" w14:paraId="725A6D71" w14:textId="77777777" w:rsidTr="00436C2D">
        <w:trPr>
          <w:trHeight w:val="20"/>
          <w:tblHead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E59F69" w14:textId="77777777" w:rsidR="001979BB" w:rsidRPr="00436C2D" w:rsidRDefault="001979BB" w:rsidP="001979BB">
            <w:pPr>
              <w:jc w:val="center"/>
              <w:rPr>
                <w:rFonts w:ascii="Myriad Pro" w:hAnsi="Myriad Pro"/>
                <w:b/>
                <w:color w:val="FFFFFF" w:themeColor="background1"/>
                <w:sz w:val="20"/>
                <w:szCs w:val="20"/>
              </w:rPr>
            </w:pPr>
          </w:p>
        </w:tc>
        <w:tc>
          <w:tcPr>
            <w:tcW w:w="11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217C6C" w14:textId="77777777" w:rsidR="001979BB" w:rsidRPr="00436C2D" w:rsidRDefault="001979BB" w:rsidP="001979BB">
            <w:pPr>
              <w:ind w:left="-109" w:right="-108" w:firstLine="109"/>
              <w:jc w:val="center"/>
              <w:rPr>
                <w:rFonts w:ascii="Myriad Pro" w:hAnsi="Myriad Pro"/>
                <w:b/>
                <w:color w:val="FFFFFF" w:themeColor="background1"/>
                <w:sz w:val="20"/>
                <w:szCs w:val="20"/>
              </w:rPr>
            </w:pPr>
          </w:p>
        </w:tc>
        <w:tc>
          <w:tcPr>
            <w:tcW w:w="6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AF300B" w14:textId="77777777" w:rsidR="001979BB" w:rsidRPr="00436C2D" w:rsidRDefault="001979BB" w:rsidP="001979BB">
            <w:pPr>
              <w:jc w:val="center"/>
              <w:rPr>
                <w:rFonts w:ascii="Myriad Pro" w:hAnsi="Myriad Pro"/>
                <w:b/>
                <w:color w:val="FFFFFF" w:themeColor="background1"/>
                <w:sz w:val="20"/>
                <w:szCs w:val="20"/>
              </w:rPr>
            </w:pPr>
          </w:p>
        </w:tc>
        <w:tc>
          <w:tcPr>
            <w:tcW w:w="5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D31D05" w14:textId="77777777" w:rsidR="001979BB" w:rsidRPr="00436C2D" w:rsidRDefault="001979BB" w:rsidP="001979BB">
            <w:pPr>
              <w:jc w:val="center"/>
              <w:rPr>
                <w:rFonts w:ascii="Myriad Pro" w:hAnsi="Myriad Pro"/>
                <w:b/>
                <w:color w:val="FFFFFF" w:themeColor="background1"/>
                <w:sz w:val="20"/>
                <w:szCs w:val="20"/>
              </w:rPr>
            </w:pPr>
          </w:p>
        </w:tc>
        <w:tc>
          <w:tcPr>
            <w:tcW w:w="7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0D0895" w14:textId="77777777" w:rsidR="001979BB" w:rsidRPr="00436C2D" w:rsidRDefault="001979BB" w:rsidP="001979BB">
            <w:pPr>
              <w:jc w:val="center"/>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0F05B5" w14:textId="77777777" w:rsidR="001979BB" w:rsidRPr="00436C2D" w:rsidRDefault="001979BB" w:rsidP="001979BB">
            <w:pPr>
              <w:jc w:val="center"/>
              <w:rPr>
                <w:rFonts w:ascii="Myriad Pro" w:hAnsi="Myriad Pro"/>
                <w:b/>
                <w:color w:val="FFFFFF" w:themeColor="background1"/>
                <w:sz w:val="20"/>
                <w:szCs w:val="20"/>
              </w:rPr>
            </w:pP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AD8D5"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ИП, утвержденной до начала периода регулирования</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3D2253"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скорректированной ИП в течение периода регулирования</w:t>
            </w:r>
          </w:p>
        </w:tc>
      </w:tr>
      <w:tr w:rsidR="00436C2D" w:rsidRPr="00436C2D" w14:paraId="0B3B1786" w14:textId="77777777" w:rsidTr="00436C2D">
        <w:trPr>
          <w:trHeight w:val="20"/>
          <w:tblHead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257719"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1</w:t>
            </w:r>
          </w:p>
        </w:tc>
        <w:tc>
          <w:tcPr>
            <w:tcW w:w="11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56B50D"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2</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6C8BB1"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3</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37C238"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4</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22ABAB"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20AA58"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33C908"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6-4</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B43AA8"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6-5</w:t>
            </w:r>
          </w:p>
        </w:tc>
      </w:tr>
      <w:tr w:rsidR="004404D5" w:rsidRPr="00436C2D" w14:paraId="653A5B6F" w14:textId="77777777" w:rsidTr="00436C2D">
        <w:trPr>
          <w:trHeight w:val="20"/>
        </w:trPr>
        <w:tc>
          <w:tcPr>
            <w:tcW w:w="1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02370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w:t>
            </w:r>
          </w:p>
        </w:tc>
        <w:tc>
          <w:tcPr>
            <w:tcW w:w="11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0544E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Pr="00436C2D">
              <w:rPr>
                <w:rFonts w:ascii="Myriad Pro" w:hAnsi="Myriad Pro"/>
                <w:sz w:val="20"/>
                <w:szCs w:val="20"/>
              </w:rPr>
              <w:br/>
              <w:t>(ТПиР)</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72324C6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Г</w:t>
            </w:r>
          </w:p>
        </w:tc>
        <w:tc>
          <w:tcPr>
            <w:tcW w:w="52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A9111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718" w:type="pct"/>
            <w:tcBorders>
              <w:top w:val="single" w:sz="4" w:space="0" w:color="FFFFFF" w:themeColor="background1"/>
              <w:left w:val="nil"/>
              <w:bottom w:val="single" w:sz="4" w:space="0" w:color="auto"/>
              <w:right w:val="single" w:sz="4" w:space="0" w:color="auto"/>
            </w:tcBorders>
            <w:vAlign w:val="center"/>
          </w:tcPr>
          <w:p w14:paraId="070054F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6,857</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C8BD3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7,886</w:t>
            </w:r>
          </w:p>
        </w:tc>
        <w:tc>
          <w:tcPr>
            <w:tcW w:w="5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0F718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7,886</w:t>
            </w:r>
          </w:p>
        </w:tc>
        <w:tc>
          <w:tcPr>
            <w:tcW w:w="68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D83D2C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1,029</w:t>
            </w:r>
          </w:p>
        </w:tc>
      </w:tr>
      <w:tr w:rsidR="004404D5" w:rsidRPr="00436C2D" w14:paraId="08834130" w14:textId="77777777" w:rsidTr="0090723D">
        <w:trPr>
          <w:trHeight w:val="20"/>
        </w:trPr>
        <w:tc>
          <w:tcPr>
            <w:tcW w:w="16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AD2992E" w14:textId="77777777" w:rsidR="001979BB" w:rsidRPr="00436C2D" w:rsidRDefault="001979BB" w:rsidP="001979BB">
            <w:pPr>
              <w:jc w:val="center"/>
              <w:rPr>
                <w:rFonts w:ascii="Myriad Pro" w:hAnsi="Myriad Pro"/>
                <w:b/>
                <w:sz w:val="20"/>
                <w:szCs w:val="20"/>
              </w:rPr>
            </w:pPr>
          </w:p>
        </w:tc>
        <w:tc>
          <w:tcPr>
            <w:tcW w:w="115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C4B23BF"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Итого</w:t>
            </w:r>
          </w:p>
        </w:tc>
        <w:tc>
          <w:tcPr>
            <w:tcW w:w="604"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9A72C67" w14:textId="77777777" w:rsidR="001979BB" w:rsidRPr="00436C2D" w:rsidRDefault="001979BB" w:rsidP="001979BB">
            <w:pPr>
              <w:jc w:val="center"/>
              <w:rPr>
                <w:rFonts w:ascii="Myriad Pro" w:hAnsi="Myriad Pro"/>
                <w:b/>
                <w:sz w:val="20"/>
                <w:szCs w:val="20"/>
              </w:rPr>
            </w:pPr>
          </w:p>
        </w:tc>
        <w:tc>
          <w:tcPr>
            <w:tcW w:w="52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D5F5957" w14:textId="77777777" w:rsidR="001979BB" w:rsidRPr="00436C2D" w:rsidRDefault="001979BB" w:rsidP="001979BB">
            <w:pPr>
              <w:jc w:val="center"/>
              <w:rPr>
                <w:rFonts w:ascii="Myriad Pro" w:hAnsi="Myriad Pro"/>
                <w:b/>
                <w:sz w:val="20"/>
                <w:szCs w:val="20"/>
              </w:rPr>
            </w:pPr>
          </w:p>
        </w:tc>
        <w:tc>
          <w:tcPr>
            <w:tcW w:w="718"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6DF32410"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6,857</w:t>
            </w:r>
          </w:p>
        </w:tc>
        <w:tc>
          <w:tcPr>
            <w:tcW w:w="60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3BB6244"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7,886</w:t>
            </w:r>
          </w:p>
        </w:tc>
        <w:tc>
          <w:tcPr>
            <w:tcW w:w="53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66B58645"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7,886</w:t>
            </w:r>
          </w:p>
        </w:tc>
        <w:tc>
          <w:tcPr>
            <w:tcW w:w="68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CECEE6A"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1,029</w:t>
            </w:r>
          </w:p>
        </w:tc>
      </w:tr>
    </w:tbl>
    <w:p w14:paraId="3873C77D" w14:textId="77777777" w:rsidR="001979BB" w:rsidRPr="00D02979" w:rsidRDefault="001979BB" w:rsidP="00436C2D">
      <w:pPr>
        <w:pStyle w:val="3e"/>
        <w:rPr>
          <w:rFonts w:eastAsia="Calibri"/>
        </w:rPr>
      </w:pPr>
    </w:p>
    <w:p w14:paraId="4CB8CB92" w14:textId="77777777" w:rsidR="001979BB" w:rsidRPr="00D02979" w:rsidRDefault="001979BB" w:rsidP="00436C2D">
      <w:pPr>
        <w:pStyle w:val="3e"/>
        <w:rPr>
          <w:rFonts w:eastAsia="Calibri"/>
        </w:rPr>
        <w:sectPr w:rsidR="001979BB" w:rsidRPr="00D02979" w:rsidSect="00B94D40">
          <w:pgSz w:w="16838" w:h="11906" w:orient="landscape"/>
          <w:pgMar w:top="1701" w:right="1134" w:bottom="850" w:left="1134" w:header="1247" w:footer="708" w:gutter="0"/>
          <w:cols w:space="708"/>
          <w:docGrid w:linePitch="360"/>
        </w:sectPr>
      </w:pPr>
    </w:p>
    <w:p w14:paraId="68666C9D" w14:textId="77777777" w:rsidR="001979BB" w:rsidRPr="00D02979" w:rsidRDefault="001979BB" w:rsidP="00436C2D">
      <w:pPr>
        <w:pStyle w:val="3e"/>
        <w:rPr>
          <w:rFonts w:eastAsia="Calibri"/>
        </w:rPr>
      </w:pPr>
      <w:r w:rsidRPr="00D02979">
        <w:t>По результатам анализа Исполнителем определено 10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D02979">
        <w:rPr>
          <w:rFonts w:eastAsia="Calibri"/>
        </w:rPr>
        <w:t>, в том числе 4 проекта на сумму 16,429 млн. руб. были исключены из плана финансирования на 2018 год при корректировке Инвестиционной программы, утвержденной Приказом Минэнерго от 17.10.2018 №4@. При сопоставлении фактической величины финансирования с плановой, предусмотренной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отклонение по указанным объектам составило (-18,749) млн. руб. (без НДС) и (-2,317) млн. руб. (без НДС) соответственно.</w:t>
      </w:r>
    </w:p>
    <w:p w14:paraId="3C61B54D" w14:textId="2DE87453" w:rsidR="001979BB" w:rsidRDefault="001979BB" w:rsidP="00436C2D">
      <w:pPr>
        <w:pStyle w:val="3e"/>
        <w:rPr>
          <w:rFonts w:eastAsia="Calibri"/>
        </w:rPr>
      </w:pPr>
      <w:r w:rsidRPr="00D02979">
        <w:rPr>
          <w:rFonts w:eastAsia="Calibri"/>
        </w:rPr>
        <w:t>Данные отражены в таблице</w:t>
      </w:r>
      <w:r w:rsidR="00A43A86">
        <w:rPr>
          <w:rFonts w:eastAsia="Calibri"/>
        </w:rPr>
        <w:t>.</w:t>
      </w:r>
    </w:p>
    <w:p w14:paraId="48667119" w14:textId="77777777" w:rsidR="00A43A86" w:rsidRPr="00D02979" w:rsidRDefault="00A43A86" w:rsidP="00436C2D">
      <w:pPr>
        <w:pStyle w:val="3e"/>
        <w:rPr>
          <w:rFonts w:eastAsia="Calibri"/>
        </w:rPr>
      </w:pPr>
    </w:p>
    <w:p w14:paraId="0B7524E4" w14:textId="77777777" w:rsidR="001979BB" w:rsidRPr="00D02979" w:rsidRDefault="001979BB" w:rsidP="00436C2D">
      <w:pPr>
        <w:pStyle w:val="3e"/>
        <w:rPr>
          <w:rFonts w:eastAsia="Calibri"/>
        </w:rPr>
        <w:sectPr w:rsidR="001979BB" w:rsidRPr="00D02979" w:rsidSect="007D0FF7">
          <w:pgSz w:w="11906" w:h="16838"/>
          <w:pgMar w:top="1134" w:right="850" w:bottom="1134" w:left="1701" w:header="708" w:footer="708" w:gutter="0"/>
          <w:cols w:space="708"/>
          <w:docGrid w:linePitch="360"/>
        </w:sectPr>
      </w:pPr>
    </w:p>
    <w:tbl>
      <w:tblPr>
        <w:tblW w:w="0" w:type="auto"/>
        <w:jc w:val="center"/>
        <w:tblLook w:val="04A0" w:firstRow="1" w:lastRow="0" w:firstColumn="1" w:lastColumn="0" w:noHBand="0" w:noVBand="1"/>
      </w:tblPr>
      <w:tblGrid>
        <w:gridCol w:w="513"/>
        <w:gridCol w:w="2816"/>
        <w:gridCol w:w="1825"/>
        <w:gridCol w:w="1557"/>
        <w:gridCol w:w="2105"/>
        <w:gridCol w:w="1811"/>
        <w:gridCol w:w="1878"/>
        <w:gridCol w:w="2055"/>
      </w:tblGrid>
      <w:tr w:rsidR="00436C2D" w:rsidRPr="00436C2D" w14:paraId="78F89AB6" w14:textId="77777777" w:rsidTr="00436C2D">
        <w:trPr>
          <w:trHeight w:val="20"/>
          <w:tblHeader/>
          <w:jc w:val="cent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14F11B"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п/п</w:t>
            </w:r>
          </w:p>
        </w:tc>
        <w:tc>
          <w:tcPr>
            <w:tcW w:w="33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726E14"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Наименование инвестиционного проекта</w:t>
            </w:r>
          </w:p>
          <w:p w14:paraId="2EF5C3DE"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(группы инвестиционных проектов)</w:t>
            </w:r>
          </w:p>
        </w:tc>
        <w:tc>
          <w:tcPr>
            <w:tcW w:w="8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67E3E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9E0C7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План 2018 года, утвержденный Приказом Минэнерго от 27.10.2017 №6,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5160B6"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Скорректированный план 2018 года, утвержденный Приказом Минэнерго от 17.10.2018 №4,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F80F63"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73510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Отклонение , млн. руб. без НДС</w:t>
            </w:r>
          </w:p>
        </w:tc>
      </w:tr>
      <w:tr w:rsidR="00436C2D" w:rsidRPr="00436C2D" w14:paraId="0C2E99FE" w14:textId="77777777" w:rsidTr="00436C2D">
        <w:trPr>
          <w:trHeight w:val="2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542D27" w14:textId="77777777" w:rsidR="001979BB" w:rsidRPr="00436C2D" w:rsidRDefault="001979BB" w:rsidP="001979BB">
            <w:pPr>
              <w:jc w:val="center"/>
              <w:rPr>
                <w:rFonts w:ascii="Myriad Pro" w:hAnsi="Myriad Pro"/>
                <w:b/>
                <w:color w:val="FFFFFF" w:themeColor="background1"/>
                <w:sz w:val="20"/>
                <w:szCs w:val="20"/>
              </w:rPr>
            </w:pPr>
          </w:p>
        </w:tc>
        <w:tc>
          <w:tcPr>
            <w:tcW w:w="33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5526E1" w14:textId="77777777" w:rsidR="001979BB" w:rsidRPr="00436C2D" w:rsidRDefault="001979BB" w:rsidP="001979BB">
            <w:pPr>
              <w:jc w:val="center"/>
              <w:rPr>
                <w:rFonts w:ascii="Myriad Pro" w:hAnsi="Myriad Pro"/>
                <w:b/>
                <w:color w:val="FFFFFF" w:themeColor="background1"/>
                <w:sz w:val="20"/>
                <w:szCs w:val="20"/>
              </w:rPr>
            </w:pPr>
          </w:p>
        </w:tc>
        <w:tc>
          <w:tcPr>
            <w:tcW w:w="8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C16D5D" w14:textId="77777777" w:rsidR="001979BB" w:rsidRPr="00436C2D" w:rsidRDefault="001979BB" w:rsidP="001979BB">
            <w:pPr>
              <w:jc w:val="cente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8D6AA5" w14:textId="77777777" w:rsidR="001979BB" w:rsidRPr="00436C2D" w:rsidRDefault="001979BB" w:rsidP="001979BB">
            <w:pPr>
              <w:jc w:val="cente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40F7F5" w14:textId="77777777" w:rsidR="001979BB" w:rsidRPr="00436C2D" w:rsidRDefault="001979BB" w:rsidP="001979BB">
            <w:pPr>
              <w:jc w:val="cente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755ECC" w14:textId="77777777" w:rsidR="001979BB" w:rsidRPr="00436C2D" w:rsidRDefault="001979BB" w:rsidP="001979BB">
            <w:pPr>
              <w:jc w:val="center"/>
              <w:rPr>
                <w:rFonts w:ascii="Myriad Pro" w:hAnsi="Myriad Pro"/>
                <w:b/>
                <w:color w:val="FFFFFF" w:themeColor="background1"/>
                <w:sz w:val="20"/>
                <w:szCs w:val="20"/>
              </w:rPr>
            </w:pPr>
          </w:p>
        </w:tc>
        <w:tc>
          <w:tcPr>
            <w:tcW w:w="2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C2AE6D"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ИП, утвержденной до начала периода регулирования</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AA37E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скорректированной ИП</w:t>
            </w:r>
          </w:p>
        </w:tc>
      </w:tr>
      <w:tr w:rsidR="00436C2D" w:rsidRPr="00436C2D" w14:paraId="445CD20A" w14:textId="77777777" w:rsidTr="00436C2D">
        <w:trPr>
          <w:trHeight w:val="20"/>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D66449"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1</w:t>
            </w:r>
          </w:p>
        </w:tc>
        <w:tc>
          <w:tcPr>
            <w:tcW w:w="3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D23B8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2</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41AEC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DB3694"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C99247"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FD5E59"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w:t>
            </w:r>
          </w:p>
        </w:tc>
        <w:tc>
          <w:tcPr>
            <w:tcW w:w="2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194AC8"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6-4</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56BB51"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6-5</w:t>
            </w:r>
          </w:p>
        </w:tc>
      </w:tr>
      <w:tr w:rsidR="004404D5" w:rsidRPr="00436C2D" w14:paraId="43FD094C" w14:textId="77777777" w:rsidTr="00436C2D">
        <w:trPr>
          <w:trHeight w:val="20"/>
          <w:jc w:val="center"/>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F2ABA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w:t>
            </w:r>
          </w:p>
        </w:tc>
        <w:tc>
          <w:tcPr>
            <w:tcW w:w="331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AF7C8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Модернизация системы телемеханики и организация цифровых каналов связи на ПС 110/10 кВ «Сукпак»</w:t>
            </w:r>
          </w:p>
        </w:tc>
        <w:tc>
          <w:tcPr>
            <w:tcW w:w="834" w:type="dxa"/>
            <w:tcBorders>
              <w:top w:val="single" w:sz="4" w:space="0" w:color="FFFFFF" w:themeColor="background1"/>
              <w:left w:val="nil"/>
              <w:bottom w:val="single" w:sz="4" w:space="0" w:color="auto"/>
              <w:right w:val="single" w:sz="4" w:space="0" w:color="auto"/>
            </w:tcBorders>
            <w:vAlign w:val="center"/>
          </w:tcPr>
          <w:p w14:paraId="2E4951F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G_38_ТЭ</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DA1B3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3,088</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tcPr>
          <w:p w14:paraId="4352E67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3,101</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5E5F789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1,831</w:t>
            </w:r>
          </w:p>
        </w:tc>
        <w:tc>
          <w:tcPr>
            <w:tcW w:w="206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A2C04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-1,257</w:t>
            </w:r>
          </w:p>
        </w:tc>
        <w:tc>
          <w:tcPr>
            <w:tcW w:w="202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B83CA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-1,270</w:t>
            </w:r>
          </w:p>
        </w:tc>
      </w:tr>
      <w:tr w:rsidR="004404D5" w:rsidRPr="00436C2D" w14:paraId="7CA65194"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5A8F0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E31B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Модернизация системы телемеханики и организация цифровых каналов связи на ПС 110/35/10 кВ «Балгазын»</w:t>
            </w:r>
          </w:p>
        </w:tc>
        <w:tc>
          <w:tcPr>
            <w:tcW w:w="834" w:type="dxa"/>
            <w:tcBorders>
              <w:top w:val="single" w:sz="4" w:space="0" w:color="auto"/>
              <w:left w:val="nil"/>
              <w:bottom w:val="single" w:sz="4" w:space="0" w:color="auto"/>
              <w:right w:val="single" w:sz="4" w:space="0" w:color="auto"/>
            </w:tcBorders>
            <w:vAlign w:val="center"/>
          </w:tcPr>
          <w:p w14:paraId="65365DC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G_40_ТЭ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B941F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0,096</w:t>
            </w:r>
          </w:p>
        </w:tc>
        <w:tc>
          <w:tcPr>
            <w:tcW w:w="0" w:type="auto"/>
            <w:tcBorders>
              <w:top w:val="single" w:sz="4" w:space="0" w:color="auto"/>
              <w:left w:val="nil"/>
              <w:bottom w:val="single" w:sz="4" w:space="0" w:color="auto"/>
              <w:right w:val="single" w:sz="4" w:space="0" w:color="auto"/>
            </w:tcBorders>
            <w:shd w:val="clear" w:color="auto" w:fill="auto"/>
            <w:vAlign w:val="center"/>
          </w:tcPr>
          <w:p w14:paraId="6B25497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0,096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7F7FA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0,085</w:t>
            </w:r>
          </w:p>
        </w:tc>
        <w:tc>
          <w:tcPr>
            <w:tcW w:w="2062" w:type="dxa"/>
            <w:tcBorders>
              <w:top w:val="single" w:sz="4" w:space="0" w:color="auto"/>
              <w:left w:val="nil"/>
              <w:bottom w:val="single" w:sz="4" w:space="0" w:color="auto"/>
              <w:right w:val="single" w:sz="4" w:space="0" w:color="auto"/>
            </w:tcBorders>
            <w:shd w:val="clear" w:color="auto" w:fill="auto"/>
            <w:vAlign w:val="center"/>
            <w:hideMark/>
          </w:tcPr>
          <w:p w14:paraId="06509FB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-0,011</w:t>
            </w:r>
          </w:p>
        </w:tc>
        <w:tc>
          <w:tcPr>
            <w:tcW w:w="2025" w:type="dxa"/>
            <w:tcBorders>
              <w:top w:val="single" w:sz="4" w:space="0" w:color="auto"/>
              <w:left w:val="nil"/>
              <w:bottom w:val="single" w:sz="4" w:space="0" w:color="auto"/>
              <w:right w:val="single" w:sz="4" w:space="0" w:color="auto"/>
            </w:tcBorders>
            <w:shd w:val="clear" w:color="auto" w:fill="auto"/>
            <w:vAlign w:val="center"/>
            <w:hideMark/>
          </w:tcPr>
          <w:p w14:paraId="5E0B902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-0,011</w:t>
            </w:r>
          </w:p>
        </w:tc>
      </w:tr>
      <w:tr w:rsidR="004404D5" w:rsidRPr="00436C2D" w14:paraId="67CC8047"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948F0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0E25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№17 г. Кызыл ул. Щетинкина-Кравченко, ул.Безымянная, ул.Титова, пер.Речной, 3,365 км.</w:t>
            </w:r>
          </w:p>
        </w:tc>
        <w:tc>
          <w:tcPr>
            <w:tcW w:w="834" w:type="dxa"/>
            <w:tcBorders>
              <w:top w:val="single" w:sz="4" w:space="0" w:color="auto"/>
              <w:left w:val="nil"/>
              <w:bottom w:val="single" w:sz="4" w:space="0" w:color="auto"/>
              <w:right w:val="single" w:sz="4" w:space="0" w:color="auto"/>
            </w:tcBorders>
            <w:vAlign w:val="center"/>
          </w:tcPr>
          <w:p w14:paraId="65378CF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F_19-4_ТЭ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28323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4,525</w:t>
            </w:r>
          </w:p>
        </w:tc>
        <w:tc>
          <w:tcPr>
            <w:tcW w:w="0" w:type="auto"/>
            <w:tcBorders>
              <w:top w:val="single" w:sz="4" w:space="0" w:color="auto"/>
              <w:left w:val="nil"/>
              <w:bottom w:val="single" w:sz="4" w:space="0" w:color="auto"/>
              <w:right w:val="single" w:sz="4" w:space="0" w:color="auto"/>
            </w:tcBorders>
            <w:shd w:val="clear" w:color="auto" w:fill="auto"/>
            <w:vAlign w:val="center"/>
          </w:tcPr>
          <w:p w14:paraId="641AD77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C9FE7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062" w:type="dxa"/>
            <w:tcBorders>
              <w:top w:val="single" w:sz="4" w:space="0" w:color="auto"/>
              <w:left w:val="nil"/>
              <w:bottom w:val="single" w:sz="4" w:space="0" w:color="auto"/>
              <w:right w:val="single" w:sz="4" w:space="0" w:color="auto"/>
            </w:tcBorders>
            <w:shd w:val="clear" w:color="auto" w:fill="auto"/>
            <w:vAlign w:val="center"/>
            <w:hideMark/>
          </w:tcPr>
          <w:p w14:paraId="043451E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-4,525</w:t>
            </w:r>
          </w:p>
        </w:tc>
        <w:tc>
          <w:tcPr>
            <w:tcW w:w="2025" w:type="dxa"/>
            <w:tcBorders>
              <w:top w:val="single" w:sz="4" w:space="0" w:color="auto"/>
              <w:left w:val="nil"/>
              <w:bottom w:val="single" w:sz="4" w:space="0" w:color="auto"/>
              <w:right w:val="single" w:sz="4" w:space="0" w:color="auto"/>
            </w:tcBorders>
            <w:shd w:val="clear" w:color="auto" w:fill="auto"/>
            <w:vAlign w:val="center"/>
            <w:hideMark/>
          </w:tcPr>
          <w:p w14:paraId="6637052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490BE837"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6213F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49AF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№52 г. Кызыл, ул.Чургуй-оола, ул.Рабочая,  ул.Рихарда-Зорге,  ул.Каа-Хем,  3,281 км.</w:t>
            </w:r>
          </w:p>
        </w:tc>
        <w:tc>
          <w:tcPr>
            <w:tcW w:w="834" w:type="dxa"/>
            <w:tcBorders>
              <w:top w:val="single" w:sz="4" w:space="0" w:color="auto"/>
              <w:left w:val="nil"/>
              <w:bottom w:val="single" w:sz="4" w:space="0" w:color="auto"/>
              <w:right w:val="single" w:sz="4" w:space="0" w:color="auto"/>
            </w:tcBorders>
            <w:vAlign w:val="center"/>
          </w:tcPr>
          <w:p w14:paraId="01DA8E7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F_19-6_ТЭ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991C4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4,412</w:t>
            </w:r>
          </w:p>
        </w:tc>
        <w:tc>
          <w:tcPr>
            <w:tcW w:w="0" w:type="auto"/>
            <w:tcBorders>
              <w:top w:val="single" w:sz="4" w:space="0" w:color="auto"/>
              <w:left w:val="nil"/>
              <w:bottom w:val="single" w:sz="4" w:space="0" w:color="auto"/>
              <w:right w:val="single" w:sz="4" w:space="0" w:color="auto"/>
            </w:tcBorders>
            <w:shd w:val="clear" w:color="auto" w:fill="auto"/>
            <w:vAlign w:val="center"/>
          </w:tcPr>
          <w:p w14:paraId="64DE21C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C31EF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062" w:type="dxa"/>
            <w:tcBorders>
              <w:top w:val="single" w:sz="4" w:space="0" w:color="auto"/>
              <w:left w:val="nil"/>
              <w:bottom w:val="single" w:sz="4" w:space="0" w:color="auto"/>
              <w:right w:val="single" w:sz="4" w:space="0" w:color="auto"/>
            </w:tcBorders>
            <w:shd w:val="clear" w:color="auto" w:fill="auto"/>
            <w:vAlign w:val="center"/>
            <w:hideMark/>
          </w:tcPr>
          <w:p w14:paraId="3088E39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-4,412</w:t>
            </w:r>
          </w:p>
        </w:tc>
        <w:tc>
          <w:tcPr>
            <w:tcW w:w="2025" w:type="dxa"/>
            <w:tcBorders>
              <w:top w:val="single" w:sz="4" w:space="0" w:color="auto"/>
              <w:left w:val="nil"/>
              <w:bottom w:val="single" w:sz="4" w:space="0" w:color="auto"/>
              <w:right w:val="single" w:sz="4" w:space="0" w:color="auto"/>
            </w:tcBorders>
            <w:shd w:val="clear" w:color="auto" w:fill="auto"/>
            <w:vAlign w:val="center"/>
            <w:hideMark/>
          </w:tcPr>
          <w:p w14:paraId="0E90189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1F2C1ECC"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D868E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C9D5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№102 г. Кызыл, ул. Маяковского, ул.Оюна-Курседи, ул.Карбышева, ул.Фрунзе, ул. Суворова,  ул.Туристическая, 3,539 км.</w:t>
            </w:r>
          </w:p>
        </w:tc>
        <w:tc>
          <w:tcPr>
            <w:tcW w:w="834" w:type="dxa"/>
            <w:tcBorders>
              <w:top w:val="single" w:sz="4" w:space="0" w:color="auto"/>
              <w:left w:val="nil"/>
              <w:bottom w:val="single" w:sz="4" w:space="0" w:color="auto"/>
              <w:right w:val="single" w:sz="4" w:space="0" w:color="auto"/>
            </w:tcBorders>
            <w:vAlign w:val="center"/>
          </w:tcPr>
          <w:p w14:paraId="1D6BDF8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F_19-7_ТЭ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6B133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4,759</w:t>
            </w:r>
          </w:p>
        </w:tc>
        <w:tc>
          <w:tcPr>
            <w:tcW w:w="0" w:type="auto"/>
            <w:tcBorders>
              <w:top w:val="single" w:sz="4" w:space="0" w:color="auto"/>
              <w:left w:val="nil"/>
              <w:bottom w:val="single" w:sz="4" w:space="0" w:color="auto"/>
              <w:right w:val="single" w:sz="4" w:space="0" w:color="auto"/>
            </w:tcBorders>
            <w:shd w:val="clear" w:color="auto" w:fill="auto"/>
            <w:vAlign w:val="center"/>
          </w:tcPr>
          <w:p w14:paraId="7CCDD2C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1C821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062" w:type="dxa"/>
            <w:tcBorders>
              <w:top w:val="single" w:sz="4" w:space="0" w:color="auto"/>
              <w:left w:val="nil"/>
              <w:bottom w:val="single" w:sz="4" w:space="0" w:color="auto"/>
              <w:right w:val="single" w:sz="4" w:space="0" w:color="auto"/>
            </w:tcBorders>
            <w:shd w:val="clear" w:color="auto" w:fill="auto"/>
            <w:vAlign w:val="center"/>
            <w:hideMark/>
          </w:tcPr>
          <w:p w14:paraId="03B7D68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-4,759</w:t>
            </w:r>
          </w:p>
        </w:tc>
        <w:tc>
          <w:tcPr>
            <w:tcW w:w="2025" w:type="dxa"/>
            <w:tcBorders>
              <w:top w:val="single" w:sz="4" w:space="0" w:color="auto"/>
              <w:left w:val="nil"/>
              <w:bottom w:val="single" w:sz="4" w:space="0" w:color="auto"/>
              <w:right w:val="single" w:sz="4" w:space="0" w:color="auto"/>
            </w:tcBorders>
            <w:shd w:val="clear" w:color="auto" w:fill="auto"/>
            <w:vAlign w:val="center"/>
            <w:hideMark/>
          </w:tcPr>
          <w:p w14:paraId="3EAD734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715BABB1"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A62DD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tcPr>
          <w:p w14:paraId="5439274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№10 г. Кызыл, ул. Кочетово,  ул.Дружба, 2,032 км.</w:t>
            </w:r>
          </w:p>
        </w:tc>
        <w:tc>
          <w:tcPr>
            <w:tcW w:w="834" w:type="dxa"/>
            <w:tcBorders>
              <w:top w:val="single" w:sz="4" w:space="0" w:color="auto"/>
              <w:left w:val="nil"/>
              <w:bottom w:val="single" w:sz="4" w:space="0" w:color="auto"/>
              <w:right w:val="single" w:sz="4" w:space="0" w:color="auto"/>
            </w:tcBorders>
            <w:vAlign w:val="center"/>
          </w:tcPr>
          <w:p w14:paraId="2FA4EC5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F_19-8_ТЭ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0CAB9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2,733</w:t>
            </w:r>
          </w:p>
        </w:tc>
        <w:tc>
          <w:tcPr>
            <w:tcW w:w="0" w:type="auto"/>
            <w:tcBorders>
              <w:top w:val="single" w:sz="4" w:space="0" w:color="auto"/>
              <w:left w:val="nil"/>
              <w:bottom w:val="single" w:sz="4" w:space="0" w:color="auto"/>
              <w:right w:val="single" w:sz="4" w:space="0" w:color="auto"/>
            </w:tcBorders>
            <w:shd w:val="clear" w:color="auto" w:fill="auto"/>
            <w:vAlign w:val="center"/>
          </w:tcPr>
          <w:p w14:paraId="32207B3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3244E1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062" w:type="dxa"/>
            <w:tcBorders>
              <w:top w:val="single" w:sz="4" w:space="0" w:color="auto"/>
              <w:left w:val="nil"/>
              <w:bottom w:val="single" w:sz="4" w:space="0" w:color="auto"/>
              <w:right w:val="single" w:sz="4" w:space="0" w:color="auto"/>
            </w:tcBorders>
            <w:shd w:val="clear" w:color="auto" w:fill="auto"/>
            <w:vAlign w:val="center"/>
          </w:tcPr>
          <w:p w14:paraId="42D3AE8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-2,733</w:t>
            </w:r>
          </w:p>
        </w:tc>
        <w:tc>
          <w:tcPr>
            <w:tcW w:w="2025" w:type="dxa"/>
            <w:tcBorders>
              <w:top w:val="single" w:sz="4" w:space="0" w:color="auto"/>
              <w:left w:val="nil"/>
              <w:bottom w:val="single" w:sz="4" w:space="0" w:color="auto"/>
              <w:right w:val="single" w:sz="4" w:space="0" w:color="auto"/>
            </w:tcBorders>
            <w:shd w:val="clear" w:color="auto" w:fill="auto"/>
            <w:vAlign w:val="center"/>
          </w:tcPr>
          <w:p w14:paraId="4DDB4E6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2A46DED2"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D6A32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tcPr>
          <w:p w14:paraId="193EFB8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Реконструкция ВЛ-0,4 ф.1, ф.2 с применением СИП,  отходящей от ТП 10/0,4 №2 г. Кызыл, ул.Щетинкина-Кравченко,  ул.Комсомольская, 0,937 км.</w:t>
            </w:r>
          </w:p>
        </w:tc>
        <w:tc>
          <w:tcPr>
            <w:tcW w:w="834" w:type="dxa"/>
            <w:tcBorders>
              <w:top w:val="single" w:sz="4" w:space="0" w:color="auto"/>
              <w:left w:val="nil"/>
              <w:bottom w:val="single" w:sz="4" w:space="0" w:color="auto"/>
              <w:right w:val="single" w:sz="4" w:space="0" w:color="auto"/>
            </w:tcBorders>
            <w:vAlign w:val="center"/>
          </w:tcPr>
          <w:p w14:paraId="2044E98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F_19-9_ТЭ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C088D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1,261</w:t>
            </w:r>
          </w:p>
        </w:tc>
        <w:tc>
          <w:tcPr>
            <w:tcW w:w="0" w:type="auto"/>
            <w:tcBorders>
              <w:top w:val="single" w:sz="4" w:space="0" w:color="auto"/>
              <w:left w:val="nil"/>
              <w:bottom w:val="single" w:sz="4" w:space="0" w:color="auto"/>
              <w:right w:val="single" w:sz="4" w:space="0" w:color="auto"/>
            </w:tcBorders>
            <w:shd w:val="clear" w:color="auto" w:fill="auto"/>
            <w:vAlign w:val="center"/>
          </w:tcPr>
          <w:p w14:paraId="0B4E3F9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1,261</w:t>
            </w:r>
          </w:p>
        </w:tc>
        <w:tc>
          <w:tcPr>
            <w:tcW w:w="0" w:type="auto"/>
            <w:tcBorders>
              <w:top w:val="single" w:sz="4" w:space="0" w:color="auto"/>
              <w:left w:val="nil"/>
              <w:bottom w:val="single" w:sz="4" w:space="0" w:color="auto"/>
              <w:right w:val="single" w:sz="4" w:space="0" w:color="auto"/>
            </w:tcBorders>
            <w:shd w:val="clear" w:color="auto" w:fill="auto"/>
            <w:vAlign w:val="center"/>
          </w:tcPr>
          <w:p w14:paraId="53E9CF5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0,642</w:t>
            </w:r>
          </w:p>
        </w:tc>
        <w:tc>
          <w:tcPr>
            <w:tcW w:w="2062" w:type="dxa"/>
            <w:tcBorders>
              <w:top w:val="single" w:sz="4" w:space="0" w:color="auto"/>
              <w:left w:val="nil"/>
              <w:bottom w:val="single" w:sz="4" w:space="0" w:color="auto"/>
              <w:right w:val="single" w:sz="4" w:space="0" w:color="auto"/>
            </w:tcBorders>
            <w:shd w:val="clear" w:color="auto" w:fill="auto"/>
            <w:vAlign w:val="center"/>
          </w:tcPr>
          <w:p w14:paraId="4BC3BD0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-0,619</w:t>
            </w:r>
          </w:p>
        </w:tc>
        <w:tc>
          <w:tcPr>
            <w:tcW w:w="2025" w:type="dxa"/>
            <w:tcBorders>
              <w:top w:val="single" w:sz="4" w:space="0" w:color="auto"/>
              <w:left w:val="nil"/>
              <w:bottom w:val="single" w:sz="4" w:space="0" w:color="auto"/>
              <w:right w:val="single" w:sz="4" w:space="0" w:color="auto"/>
            </w:tcBorders>
            <w:shd w:val="clear" w:color="auto" w:fill="auto"/>
            <w:vAlign w:val="center"/>
          </w:tcPr>
          <w:p w14:paraId="2F389F5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-0,619</w:t>
            </w:r>
          </w:p>
        </w:tc>
      </w:tr>
      <w:tr w:rsidR="004404D5" w:rsidRPr="00436C2D" w14:paraId="77F8B4A2"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DEF9E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8</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tcPr>
          <w:p w14:paraId="3426D88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Покупка диагностического и измерительного оборудования, приборов РЗА, в количестве 99 ед. (2016-2019 гг): система расхода топлива и мониторинга транспорта - 72 шт, дуговая защита "овод-м" - 19 шт, тепловизор - 1 шт, микропроцессорный блок  - 7 шт.</w:t>
            </w:r>
          </w:p>
        </w:tc>
        <w:tc>
          <w:tcPr>
            <w:tcW w:w="834" w:type="dxa"/>
            <w:tcBorders>
              <w:top w:val="single" w:sz="4" w:space="0" w:color="auto"/>
              <w:left w:val="nil"/>
              <w:bottom w:val="single" w:sz="4" w:space="0" w:color="auto"/>
              <w:right w:val="single" w:sz="4" w:space="0" w:color="auto"/>
            </w:tcBorders>
            <w:vAlign w:val="center"/>
          </w:tcPr>
          <w:p w14:paraId="514EA94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G_44_ТЭ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C220D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3,524</w:t>
            </w:r>
          </w:p>
        </w:tc>
        <w:tc>
          <w:tcPr>
            <w:tcW w:w="0" w:type="auto"/>
            <w:tcBorders>
              <w:top w:val="single" w:sz="4" w:space="0" w:color="auto"/>
              <w:left w:val="nil"/>
              <w:bottom w:val="single" w:sz="4" w:space="0" w:color="auto"/>
              <w:right w:val="single" w:sz="4" w:space="0" w:color="auto"/>
            </w:tcBorders>
            <w:shd w:val="clear" w:color="auto" w:fill="auto"/>
            <w:vAlign w:val="center"/>
          </w:tcPr>
          <w:p w14:paraId="1F732D4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3,524</w:t>
            </w:r>
          </w:p>
        </w:tc>
        <w:tc>
          <w:tcPr>
            <w:tcW w:w="0" w:type="auto"/>
            <w:tcBorders>
              <w:top w:val="single" w:sz="4" w:space="0" w:color="auto"/>
              <w:left w:val="nil"/>
              <w:bottom w:val="single" w:sz="4" w:space="0" w:color="auto"/>
              <w:right w:val="single" w:sz="4" w:space="0" w:color="auto"/>
            </w:tcBorders>
            <w:shd w:val="clear" w:color="auto" w:fill="auto"/>
            <w:vAlign w:val="center"/>
          </w:tcPr>
          <w:p w14:paraId="209CCDB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3,268</w:t>
            </w:r>
          </w:p>
        </w:tc>
        <w:tc>
          <w:tcPr>
            <w:tcW w:w="2062" w:type="dxa"/>
            <w:tcBorders>
              <w:top w:val="single" w:sz="4" w:space="0" w:color="auto"/>
              <w:left w:val="nil"/>
              <w:bottom w:val="single" w:sz="4" w:space="0" w:color="auto"/>
              <w:right w:val="single" w:sz="4" w:space="0" w:color="auto"/>
            </w:tcBorders>
            <w:shd w:val="clear" w:color="auto" w:fill="auto"/>
            <w:vAlign w:val="center"/>
          </w:tcPr>
          <w:p w14:paraId="3A8CC5E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-0,256</w:t>
            </w:r>
          </w:p>
        </w:tc>
        <w:tc>
          <w:tcPr>
            <w:tcW w:w="2025" w:type="dxa"/>
            <w:tcBorders>
              <w:top w:val="single" w:sz="4" w:space="0" w:color="auto"/>
              <w:left w:val="nil"/>
              <w:bottom w:val="single" w:sz="4" w:space="0" w:color="auto"/>
              <w:right w:val="single" w:sz="4" w:space="0" w:color="auto"/>
            </w:tcBorders>
            <w:shd w:val="clear" w:color="auto" w:fill="auto"/>
            <w:vAlign w:val="center"/>
          </w:tcPr>
          <w:p w14:paraId="4591731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-0,256</w:t>
            </w:r>
          </w:p>
        </w:tc>
      </w:tr>
      <w:tr w:rsidR="004404D5" w:rsidRPr="00436C2D" w14:paraId="3B3E641F"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369A0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9</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tcPr>
          <w:p w14:paraId="18C0871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Покупка оборудования для ремонта автомобилей (Автомобильный двухстоечный подъемник), в количестве 1 ед.</w:t>
            </w:r>
          </w:p>
        </w:tc>
        <w:tc>
          <w:tcPr>
            <w:tcW w:w="834" w:type="dxa"/>
            <w:tcBorders>
              <w:top w:val="single" w:sz="4" w:space="0" w:color="auto"/>
              <w:left w:val="nil"/>
              <w:bottom w:val="single" w:sz="4" w:space="0" w:color="auto"/>
              <w:right w:val="single" w:sz="4" w:space="0" w:color="auto"/>
            </w:tcBorders>
            <w:vAlign w:val="center"/>
          </w:tcPr>
          <w:p w14:paraId="2D0C4BB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H_103112_ВН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C064D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0,184</w:t>
            </w:r>
          </w:p>
        </w:tc>
        <w:tc>
          <w:tcPr>
            <w:tcW w:w="0" w:type="auto"/>
            <w:tcBorders>
              <w:top w:val="single" w:sz="4" w:space="0" w:color="auto"/>
              <w:left w:val="nil"/>
              <w:bottom w:val="single" w:sz="4" w:space="0" w:color="auto"/>
              <w:right w:val="single" w:sz="4" w:space="0" w:color="auto"/>
            </w:tcBorders>
            <w:shd w:val="clear" w:color="auto" w:fill="auto"/>
            <w:vAlign w:val="center"/>
          </w:tcPr>
          <w:p w14:paraId="2EE99E5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0,169</w:t>
            </w:r>
          </w:p>
        </w:tc>
        <w:tc>
          <w:tcPr>
            <w:tcW w:w="0" w:type="auto"/>
            <w:tcBorders>
              <w:top w:val="single" w:sz="4" w:space="0" w:color="auto"/>
              <w:left w:val="nil"/>
              <w:bottom w:val="single" w:sz="4" w:space="0" w:color="auto"/>
              <w:right w:val="single" w:sz="4" w:space="0" w:color="auto"/>
            </w:tcBorders>
            <w:shd w:val="clear" w:color="auto" w:fill="auto"/>
            <w:vAlign w:val="center"/>
          </w:tcPr>
          <w:p w14:paraId="536D453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0,169</w:t>
            </w:r>
          </w:p>
        </w:tc>
        <w:tc>
          <w:tcPr>
            <w:tcW w:w="2062" w:type="dxa"/>
            <w:tcBorders>
              <w:top w:val="single" w:sz="4" w:space="0" w:color="auto"/>
              <w:left w:val="nil"/>
              <w:bottom w:val="single" w:sz="4" w:space="0" w:color="auto"/>
              <w:right w:val="single" w:sz="4" w:space="0" w:color="auto"/>
            </w:tcBorders>
            <w:shd w:val="clear" w:color="auto" w:fill="auto"/>
            <w:vAlign w:val="center"/>
          </w:tcPr>
          <w:p w14:paraId="2204B98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-0,015</w:t>
            </w:r>
          </w:p>
        </w:tc>
        <w:tc>
          <w:tcPr>
            <w:tcW w:w="2025" w:type="dxa"/>
            <w:tcBorders>
              <w:top w:val="single" w:sz="4" w:space="0" w:color="auto"/>
              <w:left w:val="nil"/>
              <w:bottom w:val="single" w:sz="4" w:space="0" w:color="auto"/>
              <w:right w:val="single" w:sz="4" w:space="0" w:color="auto"/>
            </w:tcBorders>
            <w:shd w:val="clear" w:color="auto" w:fill="auto"/>
            <w:vAlign w:val="center"/>
          </w:tcPr>
          <w:p w14:paraId="2A4F320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56771B81" w14:textId="77777777" w:rsidTr="004404D5">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93DA9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w:t>
            </w:r>
          </w:p>
        </w:tc>
        <w:tc>
          <w:tcPr>
            <w:tcW w:w="3316" w:type="dxa"/>
            <w:tcBorders>
              <w:top w:val="single" w:sz="4" w:space="0" w:color="auto"/>
              <w:left w:val="single" w:sz="4" w:space="0" w:color="auto"/>
              <w:bottom w:val="single" w:sz="4" w:space="0" w:color="auto"/>
              <w:right w:val="single" w:sz="4" w:space="0" w:color="auto"/>
            </w:tcBorders>
            <w:shd w:val="clear" w:color="auto" w:fill="auto"/>
            <w:vAlign w:val="center"/>
          </w:tcPr>
          <w:p w14:paraId="3A35D12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Покупка оборудования (Спиральный компрессор), в количестве 2 ед.</w:t>
            </w:r>
          </w:p>
        </w:tc>
        <w:tc>
          <w:tcPr>
            <w:tcW w:w="834" w:type="dxa"/>
            <w:tcBorders>
              <w:top w:val="single" w:sz="4" w:space="0" w:color="auto"/>
              <w:left w:val="nil"/>
              <w:bottom w:val="single" w:sz="4" w:space="0" w:color="auto"/>
              <w:right w:val="single" w:sz="4" w:space="0" w:color="auto"/>
            </w:tcBorders>
            <w:vAlign w:val="center"/>
          </w:tcPr>
          <w:p w14:paraId="3DA6DB5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H_103140_ВН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39FF6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0,795</w:t>
            </w:r>
          </w:p>
        </w:tc>
        <w:tc>
          <w:tcPr>
            <w:tcW w:w="0" w:type="auto"/>
            <w:tcBorders>
              <w:top w:val="single" w:sz="4" w:space="0" w:color="auto"/>
              <w:left w:val="nil"/>
              <w:bottom w:val="single" w:sz="4" w:space="0" w:color="auto"/>
              <w:right w:val="single" w:sz="4" w:space="0" w:color="auto"/>
            </w:tcBorders>
            <w:shd w:val="clear" w:color="auto" w:fill="auto"/>
            <w:vAlign w:val="center"/>
          </w:tcPr>
          <w:p w14:paraId="5D073DD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0,795</w:t>
            </w:r>
          </w:p>
        </w:tc>
        <w:tc>
          <w:tcPr>
            <w:tcW w:w="0" w:type="auto"/>
            <w:tcBorders>
              <w:top w:val="single" w:sz="4" w:space="0" w:color="auto"/>
              <w:left w:val="nil"/>
              <w:bottom w:val="single" w:sz="4" w:space="0" w:color="auto"/>
              <w:right w:val="single" w:sz="4" w:space="0" w:color="auto"/>
            </w:tcBorders>
            <w:shd w:val="clear" w:color="auto" w:fill="auto"/>
            <w:vAlign w:val="center"/>
          </w:tcPr>
          <w:p w14:paraId="79DB9EB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0,634</w:t>
            </w:r>
          </w:p>
        </w:tc>
        <w:tc>
          <w:tcPr>
            <w:tcW w:w="2062" w:type="dxa"/>
            <w:tcBorders>
              <w:top w:val="single" w:sz="4" w:space="0" w:color="auto"/>
              <w:left w:val="nil"/>
              <w:bottom w:val="single" w:sz="4" w:space="0" w:color="auto"/>
              <w:right w:val="single" w:sz="4" w:space="0" w:color="auto"/>
            </w:tcBorders>
            <w:shd w:val="clear" w:color="auto" w:fill="auto"/>
            <w:vAlign w:val="center"/>
          </w:tcPr>
          <w:p w14:paraId="7964D53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-0,161</w:t>
            </w:r>
          </w:p>
        </w:tc>
        <w:tc>
          <w:tcPr>
            <w:tcW w:w="2025" w:type="dxa"/>
            <w:tcBorders>
              <w:top w:val="single" w:sz="4" w:space="0" w:color="auto"/>
              <w:left w:val="nil"/>
              <w:bottom w:val="single" w:sz="4" w:space="0" w:color="auto"/>
              <w:right w:val="single" w:sz="4" w:space="0" w:color="auto"/>
            </w:tcBorders>
            <w:shd w:val="clear" w:color="auto" w:fill="auto"/>
            <w:vAlign w:val="center"/>
          </w:tcPr>
          <w:p w14:paraId="2C5510E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-0,161</w:t>
            </w:r>
          </w:p>
        </w:tc>
      </w:tr>
      <w:tr w:rsidR="004404D5" w:rsidRPr="00436C2D" w14:paraId="4256E129" w14:textId="77777777" w:rsidTr="0090723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26701AD" w14:textId="77777777" w:rsidR="001979BB" w:rsidRPr="00436C2D" w:rsidRDefault="001979BB" w:rsidP="001979BB">
            <w:pPr>
              <w:jc w:val="center"/>
              <w:rPr>
                <w:rFonts w:ascii="Myriad Pro" w:hAnsi="Myriad Pro"/>
                <w:sz w:val="20"/>
                <w:szCs w:val="20"/>
              </w:rPr>
            </w:pPr>
          </w:p>
        </w:tc>
        <w:tc>
          <w:tcPr>
            <w:tcW w:w="331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4B80D36"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Итого</w:t>
            </w:r>
          </w:p>
        </w:tc>
        <w:tc>
          <w:tcPr>
            <w:tcW w:w="834"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13DF8F69" w14:textId="77777777" w:rsidR="001979BB" w:rsidRPr="00436C2D" w:rsidRDefault="001979BB" w:rsidP="001979BB">
            <w:pPr>
              <w:jc w:val="center"/>
              <w:rPr>
                <w:rFonts w:ascii="Myriad Pro" w:hAnsi="Myriad Pro"/>
                <w:b/>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28D6ADE"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25,377</w:t>
            </w:r>
          </w:p>
        </w:tc>
        <w:tc>
          <w:tcPr>
            <w:tcW w:w="0" w:type="auto"/>
            <w:tcBorders>
              <w:top w:val="single" w:sz="4" w:space="0" w:color="auto"/>
              <w:left w:val="nil"/>
              <w:bottom w:val="single" w:sz="4" w:space="0" w:color="auto"/>
              <w:right w:val="single" w:sz="4" w:space="0" w:color="auto"/>
            </w:tcBorders>
            <w:shd w:val="clear" w:color="auto" w:fill="EAF1DD" w:themeFill="accent3" w:themeFillTint="33"/>
            <w:vAlign w:val="center"/>
          </w:tcPr>
          <w:p w14:paraId="06497136"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8,945</w:t>
            </w:r>
          </w:p>
        </w:tc>
        <w:tc>
          <w:tcPr>
            <w:tcW w:w="0" w:type="auto"/>
            <w:tcBorders>
              <w:top w:val="single" w:sz="4" w:space="0" w:color="auto"/>
              <w:left w:val="nil"/>
              <w:bottom w:val="single" w:sz="4" w:space="0" w:color="auto"/>
              <w:right w:val="single" w:sz="4" w:space="0" w:color="auto"/>
            </w:tcBorders>
            <w:shd w:val="clear" w:color="auto" w:fill="EAF1DD" w:themeFill="accent3" w:themeFillTint="33"/>
            <w:vAlign w:val="center"/>
          </w:tcPr>
          <w:p w14:paraId="4A88DEB0"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6,628</w:t>
            </w:r>
          </w:p>
        </w:tc>
        <w:tc>
          <w:tcPr>
            <w:tcW w:w="2062"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7FD3EE00"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-18,749</w:t>
            </w:r>
          </w:p>
        </w:tc>
        <w:tc>
          <w:tcPr>
            <w:tcW w:w="202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005E7263"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-2,317</w:t>
            </w:r>
          </w:p>
        </w:tc>
      </w:tr>
    </w:tbl>
    <w:p w14:paraId="5F9EBA80" w14:textId="77777777" w:rsidR="001979BB" w:rsidRPr="00D02979" w:rsidRDefault="001979BB" w:rsidP="00436C2D">
      <w:pPr>
        <w:pStyle w:val="3e"/>
        <w:rPr>
          <w:rFonts w:eastAsia="Calibri"/>
        </w:rPr>
      </w:pPr>
    </w:p>
    <w:p w14:paraId="6765A9EC" w14:textId="77777777" w:rsidR="001979BB" w:rsidRPr="00D02979" w:rsidRDefault="001979BB" w:rsidP="00436C2D">
      <w:pPr>
        <w:pStyle w:val="3e"/>
        <w:rPr>
          <w:rFonts w:eastAsia="Calibri"/>
        </w:rPr>
        <w:sectPr w:rsidR="001979BB" w:rsidRPr="00D02979" w:rsidSect="00B94D40">
          <w:pgSz w:w="16838" w:h="11906" w:orient="landscape"/>
          <w:pgMar w:top="1701" w:right="1134" w:bottom="850" w:left="1134" w:header="1247" w:footer="708" w:gutter="0"/>
          <w:cols w:space="708"/>
          <w:docGrid w:linePitch="360"/>
        </w:sectPr>
      </w:pPr>
    </w:p>
    <w:p w14:paraId="4234B261" w14:textId="77777777" w:rsidR="001979BB" w:rsidRPr="00D02979" w:rsidRDefault="001979BB" w:rsidP="00436C2D">
      <w:pPr>
        <w:pStyle w:val="3e"/>
      </w:pPr>
      <w:r w:rsidRPr="00D02979">
        <w:t>Также, выявлено 6 мероприятий, отсутствующих в Инвестиционной программе, утвержденной до начала периода регулирования (2018 год), на сумму 10,974 млн. руб. без НДС. В</w:t>
      </w:r>
      <w:r w:rsidRPr="00D02979">
        <w:rPr>
          <w:rFonts w:eastAsia="Calibri"/>
        </w:rPr>
        <w:t xml:space="preserve">се проекты, при этом, учтены в </w:t>
      </w:r>
      <w:r w:rsidRPr="00D02979">
        <w:t>скорректированной Инвестиционной программе, утвержденной Приказом Минэнерго от 17.10.2018 №4@.</w:t>
      </w:r>
    </w:p>
    <w:p w14:paraId="7AABFF70" w14:textId="77777777" w:rsidR="001979BB" w:rsidRPr="00D02979" w:rsidRDefault="001979BB" w:rsidP="00436C2D">
      <w:pPr>
        <w:pStyle w:val="3e"/>
        <w:rPr>
          <w:rFonts w:eastAsia="Calibri"/>
        </w:rPr>
      </w:pPr>
      <w:r w:rsidRPr="00D02979">
        <w:t xml:space="preserve">Относительно плана, утвержденного </w:t>
      </w:r>
      <w:r w:rsidRPr="00D02979">
        <w:rPr>
          <w:rFonts w:eastAsia="Calibri"/>
        </w:rPr>
        <w:t xml:space="preserve">в течение периода регулирования (2018 года), </w:t>
      </w:r>
      <w:r w:rsidRPr="00D02979">
        <w:t>фактическое финансирование оказалось меньше</w:t>
      </w:r>
      <w:r w:rsidRPr="00D02979">
        <w:rPr>
          <w:rFonts w:eastAsia="Calibri"/>
        </w:rPr>
        <w:t xml:space="preserve"> на (-4,619)</w:t>
      </w:r>
      <w:r w:rsidRPr="00D02979">
        <w:t xml:space="preserve"> млн. руб. без НДС.</w:t>
      </w:r>
      <w:r w:rsidRPr="00D02979">
        <w:rPr>
          <w:rFonts w:eastAsia="Calibri"/>
        </w:rPr>
        <w:t xml:space="preserve"> Данные отражены в таблице.</w:t>
      </w:r>
    </w:p>
    <w:p w14:paraId="3373617A" w14:textId="77777777" w:rsidR="001979BB" w:rsidRPr="00D02979" w:rsidRDefault="001979BB" w:rsidP="00436C2D">
      <w:pPr>
        <w:pStyle w:val="3e"/>
        <w:rPr>
          <w:rFonts w:eastAsia="Calibri"/>
        </w:rPr>
      </w:pPr>
    </w:p>
    <w:p w14:paraId="6C6F4D79" w14:textId="77777777" w:rsidR="001979BB" w:rsidRPr="00D02979" w:rsidRDefault="001979BB" w:rsidP="00436C2D">
      <w:pPr>
        <w:pStyle w:val="3e"/>
        <w:rPr>
          <w:rFonts w:eastAsia="Calibri"/>
        </w:rPr>
        <w:sectPr w:rsidR="001979BB" w:rsidRPr="00D02979" w:rsidSect="007D0FF7">
          <w:pgSz w:w="11906" w:h="16838"/>
          <w:pgMar w:top="1134" w:right="850" w:bottom="1134" w:left="1701" w:header="708" w:footer="708" w:gutter="0"/>
          <w:cols w:space="708"/>
          <w:docGrid w:linePitch="360"/>
        </w:sectPr>
      </w:pPr>
    </w:p>
    <w:tbl>
      <w:tblPr>
        <w:tblW w:w="0" w:type="auto"/>
        <w:jc w:val="center"/>
        <w:tblLayout w:type="fixed"/>
        <w:tblLook w:val="04A0" w:firstRow="1" w:lastRow="0" w:firstColumn="1" w:lastColumn="0" w:noHBand="0" w:noVBand="1"/>
      </w:tblPr>
      <w:tblGrid>
        <w:gridCol w:w="500"/>
        <w:gridCol w:w="2897"/>
        <w:gridCol w:w="1701"/>
        <w:gridCol w:w="1701"/>
        <w:gridCol w:w="2268"/>
        <w:gridCol w:w="1560"/>
        <w:gridCol w:w="1701"/>
        <w:gridCol w:w="2232"/>
      </w:tblGrid>
      <w:tr w:rsidR="00436C2D" w:rsidRPr="00436C2D" w14:paraId="5F07BD16" w14:textId="77777777" w:rsidTr="00436C2D">
        <w:trPr>
          <w:trHeight w:val="20"/>
          <w:tblHeader/>
          <w:jc w:val="center"/>
        </w:trPr>
        <w:tc>
          <w:tcPr>
            <w:tcW w:w="5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FC1817"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п/п</w:t>
            </w:r>
          </w:p>
        </w:tc>
        <w:tc>
          <w:tcPr>
            <w:tcW w:w="28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34EB04"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Наименование инвестиционного проекта</w:t>
            </w:r>
          </w:p>
          <w:p w14:paraId="4728EF4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(группы инвестиционных проектов)</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70C6DF"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Идентификатор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8A1C7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План 2018 года, утвержденный Приказом Минэнерго от 27.10.2017 №6, млн. руб. без НДС</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722D88"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Скорректированный план 2018 года, утвержденный Приказом Минэнерго от 17.10.2018 №4, млн. руб. без НДС</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49BEBB"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Фактический объем финансирования, млн. руб. без НДС</w:t>
            </w:r>
          </w:p>
        </w:tc>
        <w:tc>
          <w:tcPr>
            <w:tcW w:w="39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26DD6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Отклонение, млн. руб. без НДС</w:t>
            </w:r>
          </w:p>
        </w:tc>
      </w:tr>
      <w:tr w:rsidR="00436C2D" w:rsidRPr="00436C2D" w14:paraId="56CB8A5C" w14:textId="77777777" w:rsidTr="00436C2D">
        <w:trPr>
          <w:trHeight w:val="20"/>
          <w:tblHeader/>
          <w:jc w:val="center"/>
        </w:trPr>
        <w:tc>
          <w:tcPr>
            <w:tcW w:w="5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EDCF95" w14:textId="77777777" w:rsidR="001979BB" w:rsidRPr="00436C2D" w:rsidRDefault="001979BB" w:rsidP="001979BB">
            <w:pPr>
              <w:jc w:val="center"/>
              <w:rPr>
                <w:rFonts w:ascii="Myriad Pro" w:hAnsi="Myriad Pro"/>
                <w:b/>
                <w:color w:val="FFFFFF" w:themeColor="background1"/>
                <w:sz w:val="20"/>
                <w:szCs w:val="20"/>
              </w:rPr>
            </w:pPr>
          </w:p>
        </w:tc>
        <w:tc>
          <w:tcPr>
            <w:tcW w:w="28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4151C2" w14:textId="77777777" w:rsidR="001979BB" w:rsidRPr="00436C2D" w:rsidRDefault="001979BB" w:rsidP="001979BB">
            <w:pPr>
              <w:jc w:val="center"/>
              <w:rPr>
                <w:rFonts w:ascii="Myriad Pro" w:hAnsi="Myriad Pro"/>
                <w:b/>
                <w:color w:val="FFFFFF" w:themeColor="background1"/>
                <w:sz w:val="20"/>
                <w:szCs w:val="20"/>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EA5604" w14:textId="77777777" w:rsidR="001979BB" w:rsidRPr="00436C2D" w:rsidRDefault="001979BB" w:rsidP="001979BB">
            <w:pPr>
              <w:jc w:val="center"/>
              <w:rPr>
                <w:rFonts w:ascii="Myriad Pro" w:hAnsi="Myriad Pro"/>
                <w:b/>
                <w:color w:val="FFFFFF" w:themeColor="background1"/>
                <w:sz w:val="20"/>
                <w:szCs w:val="20"/>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F2CFCA" w14:textId="77777777" w:rsidR="001979BB" w:rsidRPr="00436C2D" w:rsidRDefault="001979BB" w:rsidP="001979BB">
            <w:pPr>
              <w:jc w:val="center"/>
              <w:rPr>
                <w:rFonts w:ascii="Myriad Pro" w:hAnsi="Myriad Pro"/>
                <w:b/>
                <w:color w:val="FFFFFF" w:themeColor="background1"/>
                <w:sz w:val="20"/>
                <w:szCs w:val="20"/>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1A4749" w14:textId="77777777" w:rsidR="001979BB" w:rsidRPr="00436C2D" w:rsidRDefault="001979BB" w:rsidP="001979BB">
            <w:pPr>
              <w:jc w:val="center"/>
              <w:rPr>
                <w:rFonts w:ascii="Myriad Pro" w:hAnsi="Myriad Pro"/>
                <w:b/>
                <w:color w:val="FFFFFF" w:themeColor="background1"/>
                <w:sz w:val="20"/>
                <w:szCs w:val="20"/>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2D7943" w14:textId="77777777" w:rsidR="001979BB" w:rsidRPr="00436C2D" w:rsidRDefault="001979BB" w:rsidP="001979BB">
            <w:pPr>
              <w:jc w:val="center"/>
              <w:rPr>
                <w:rFonts w:ascii="Myriad Pro" w:hAnsi="Myriad Pro"/>
                <w:b/>
                <w:color w:val="FFFFFF" w:themeColor="background1"/>
                <w:sz w:val="20"/>
                <w:szCs w:val="20"/>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91CC97"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ИП, утвержденной до начала периода регулирования</w:t>
            </w:r>
          </w:p>
        </w:tc>
        <w:tc>
          <w:tcPr>
            <w:tcW w:w="2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62A11D"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скорректированной ИП</w:t>
            </w:r>
          </w:p>
        </w:tc>
      </w:tr>
      <w:tr w:rsidR="00436C2D" w:rsidRPr="00436C2D" w14:paraId="3EAF63B3" w14:textId="77777777" w:rsidTr="00436C2D">
        <w:trPr>
          <w:trHeight w:val="20"/>
          <w:tblHeader/>
          <w:jc w:val="center"/>
        </w:trPr>
        <w:tc>
          <w:tcPr>
            <w:tcW w:w="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87C76F"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1</w:t>
            </w:r>
          </w:p>
        </w:tc>
        <w:tc>
          <w:tcPr>
            <w:tcW w:w="2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FAC943"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07E44F"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CE83C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4</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A2B519"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5</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0A5C5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848045"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6-4</w:t>
            </w:r>
          </w:p>
        </w:tc>
        <w:tc>
          <w:tcPr>
            <w:tcW w:w="2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399FAB"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6-5</w:t>
            </w:r>
          </w:p>
        </w:tc>
      </w:tr>
      <w:tr w:rsidR="004404D5" w:rsidRPr="00436C2D" w14:paraId="1B384E11" w14:textId="77777777" w:rsidTr="00436C2D">
        <w:trPr>
          <w:trHeight w:val="20"/>
          <w:jc w:val="center"/>
        </w:trPr>
        <w:tc>
          <w:tcPr>
            <w:tcW w:w="50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90982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w:t>
            </w:r>
          </w:p>
        </w:tc>
        <w:tc>
          <w:tcPr>
            <w:tcW w:w="289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2AE17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 xml:space="preserve">Технологическое присоединение энергопринимающих устройств потребителей максимальной мощностью до 150 кВт включительно </w:t>
            </w:r>
          </w:p>
          <w:p w14:paraId="6719953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(ТПиР)</w:t>
            </w:r>
          </w:p>
        </w:tc>
        <w:tc>
          <w:tcPr>
            <w:tcW w:w="1701" w:type="dxa"/>
            <w:tcBorders>
              <w:top w:val="single" w:sz="4" w:space="0" w:color="FFFFFF" w:themeColor="background1"/>
              <w:left w:val="single" w:sz="4" w:space="0" w:color="auto"/>
              <w:bottom w:val="single" w:sz="4" w:space="0" w:color="auto"/>
              <w:right w:val="single" w:sz="4" w:space="0" w:color="auto"/>
            </w:tcBorders>
            <w:vAlign w:val="center"/>
          </w:tcPr>
          <w:p w14:paraId="5B7EFF6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Г</w:t>
            </w:r>
          </w:p>
        </w:tc>
        <w:tc>
          <w:tcPr>
            <w:tcW w:w="17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180B4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268" w:type="dxa"/>
            <w:tcBorders>
              <w:top w:val="single" w:sz="4" w:space="0" w:color="FFFFFF" w:themeColor="background1"/>
              <w:left w:val="nil"/>
              <w:bottom w:val="single" w:sz="4" w:space="0" w:color="auto"/>
              <w:right w:val="single" w:sz="4" w:space="0" w:color="auto"/>
            </w:tcBorders>
            <w:vAlign w:val="center"/>
          </w:tcPr>
          <w:p w14:paraId="5F74560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1,208</w:t>
            </w:r>
          </w:p>
        </w:tc>
        <w:tc>
          <w:tcPr>
            <w:tcW w:w="15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14A10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1,144</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7297F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1,144</w:t>
            </w:r>
          </w:p>
        </w:tc>
        <w:tc>
          <w:tcPr>
            <w:tcW w:w="223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3D5D7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-0,064</w:t>
            </w:r>
          </w:p>
        </w:tc>
      </w:tr>
      <w:tr w:rsidR="004404D5" w:rsidRPr="00436C2D" w14:paraId="2BE5D33D"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7AAD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0274B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Модернизация ВЛ-10кВ с установкой реклоузеров 10 кВ  (ф. 20 - 3 шт.)г. Кызыл</w:t>
            </w:r>
          </w:p>
        </w:tc>
        <w:tc>
          <w:tcPr>
            <w:tcW w:w="1701" w:type="dxa"/>
            <w:tcBorders>
              <w:top w:val="single" w:sz="4" w:space="0" w:color="auto"/>
              <w:left w:val="single" w:sz="4" w:space="0" w:color="auto"/>
              <w:bottom w:val="single" w:sz="4" w:space="0" w:color="auto"/>
              <w:right w:val="single" w:sz="4" w:space="0" w:color="auto"/>
            </w:tcBorders>
            <w:vAlign w:val="center"/>
          </w:tcPr>
          <w:p w14:paraId="4E45670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I_19-1.1_ТЭ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8F493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268" w:type="dxa"/>
            <w:tcBorders>
              <w:top w:val="single" w:sz="4" w:space="0" w:color="auto"/>
              <w:left w:val="nil"/>
              <w:bottom w:val="single" w:sz="4" w:space="0" w:color="auto"/>
              <w:right w:val="single" w:sz="4" w:space="0" w:color="auto"/>
            </w:tcBorders>
            <w:vAlign w:val="center"/>
          </w:tcPr>
          <w:p w14:paraId="2EF9C27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6,439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A61B2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5,345</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56BC14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5,345</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2265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-1,095</w:t>
            </w:r>
          </w:p>
        </w:tc>
      </w:tr>
      <w:tr w:rsidR="004404D5" w:rsidRPr="00436C2D" w14:paraId="4243C39F"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599C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8961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Модернизация ВЛ-10кВ  с установкой реклоузеров 10 кВ (ф. 23 - 1шт.) г. Кызыл</w:t>
            </w:r>
          </w:p>
        </w:tc>
        <w:tc>
          <w:tcPr>
            <w:tcW w:w="1701" w:type="dxa"/>
            <w:tcBorders>
              <w:top w:val="single" w:sz="4" w:space="0" w:color="auto"/>
              <w:left w:val="single" w:sz="4" w:space="0" w:color="auto"/>
              <w:bottom w:val="single" w:sz="4" w:space="0" w:color="auto"/>
              <w:right w:val="single" w:sz="4" w:space="0" w:color="auto"/>
            </w:tcBorders>
            <w:vAlign w:val="center"/>
          </w:tcPr>
          <w:p w14:paraId="0CB20E4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I_19-1.2_ТЭ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A763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268" w:type="dxa"/>
            <w:tcBorders>
              <w:top w:val="single" w:sz="4" w:space="0" w:color="auto"/>
              <w:left w:val="nil"/>
              <w:bottom w:val="single" w:sz="4" w:space="0" w:color="auto"/>
              <w:right w:val="single" w:sz="4" w:space="0" w:color="auto"/>
            </w:tcBorders>
            <w:vAlign w:val="center"/>
          </w:tcPr>
          <w:p w14:paraId="48F4D25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2,146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6820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1,391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D278E1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1,391</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2640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-0,756</w:t>
            </w:r>
          </w:p>
        </w:tc>
      </w:tr>
      <w:tr w:rsidR="004404D5" w:rsidRPr="00436C2D" w14:paraId="6E584BE8"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4804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9211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Модернизация технического учета электроэнергии на вводах трансформаторных подстанций 6-10/0,4 кВ, 906 точек учета</w:t>
            </w:r>
          </w:p>
        </w:tc>
        <w:tc>
          <w:tcPr>
            <w:tcW w:w="1701" w:type="dxa"/>
            <w:tcBorders>
              <w:top w:val="single" w:sz="4" w:space="0" w:color="auto"/>
              <w:left w:val="single" w:sz="4" w:space="0" w:color="auto"/>
              <w:bottom w:val="single" w:sz="4" w:space="0" w:color="auto"/>
              <w:right w:val="single" w:sz="4" w:space="0" w:color="auto"/>
            </w:tcBorders>
            <w:vAlign w:val="center"/>
          </w:tcPr>
          <w:p w14:paraId="3A685E2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I_25_ТЭ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EFF6E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268" w:type="dxa"/>
            <w:tcBorders>
              <w:top w:val="single" w:sz="4" w:space="0" w:color="auto"/>
              <w:left w:val="nil"/>
              <w:bottom w:val="single" w:sz="4" w:space="0" w:color="auto"/>
              <w:right w:val="single" w:sz="4" w:space="0" w:color="auto"/>
            </w:tcBorders>
            <w:vAlign w:val="center"/>
          </w:tcPr>
          <w:p w14:paraId="20E09AE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5,112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A310E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2,501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1CBE28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2,501</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E3DD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-2,611</w:t>
            </w:r>
          </w:p>
        </w:tc>
      </w:tr>
      <w:tr w:rsidR="004404D5" w:rsidRPr="00436C2D" w14:paraId="0760A561"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4C65077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5ADB7B0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Покупка экскаваторов:  экскаватор-погрузчик в количестве 6 ед.</w:t>
            </w:r>
          </w:p>
        </w:tc>
        <w:tc>
          <w:tcPr>
            <w:tcW w:w="1701" w:type="dxa"/>
            <w:tcBorders>
              <w:top w:val="single" w:sz="4" w:space="0" w:color="auto"/>
              <w:left w:val="single" w:sz="4" w:space="0" w:color="auto"/>
              <w:bottom w:val="single" w:sz="4" w:space="0" w:color="auto"/>
              <w:right w:val="single" w:sz="4" w:space="0" w:color="auto"/>
            </w:tcBorders>
            <w:vAlign w:val="center"/>
          </w:tcPr>
          <w:p w14:paraId="310A9FF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H_06_ВН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FA8A9D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268" w:type="dxa"/>
            <w:tcBorders>
              <w:top w:val="single" w:sz="4" w:space="0" w:color="auto"/>
              <w:left w:val="nil"/>
              <w:bottom w:val="single" w:sz="4" w:space="0" w:color="auto"/>
              <w:right w:val="single" w:sz="4" w:space="0" w:color="auto"/>
            </w:tcBorders>
            <w:vAlign w:val="center"/>
          </w:tcPr>
          <w:p w14:paraId="048788E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0,095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E9BAE9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1701" w:type="dxa"/>
            <w:tcBorders>
              <w:top w:val="single" w:sz="4" w:space="0" w:color="auto"/>
              <w:left w:val="nil"/>
              <w:bottom w:val="single" w:sz="4" w:space="0" w:color="auto"/>
              <w:right w:val="single" w:sz="4" w:space="0" w:color="auto"/>
            </w:tcBorders>
            <w:shd w:val="clear" w:color="auto" w:fill="auto"/>
            <w:vAlign w:val="center"/>
          </w:tcPr>
          <w:p w14:paraId="15863BF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59B81DE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-0,095</w:t>
            </w:r>
          </w:p>
        </w:tc>
      </w:tr>
      <w:tr w:rsidR="004404D5" w:rsidRPr="00436C2D" w14:paraId="4A35A2E7" w14:textId="77777777" w:rsidTr="004404D5">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auto"/>
            <w:vAlign w:val="center"/>
          </w:tcPr>
          <w:p w14:paraId="21B5280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w:t>
            </w:r>
          </w:p>
        </w:tc>
        <w:tc>
          <w:tcPr>
            <w:tcW w:w="2897" w:type="dxa"/>
            <w:tcBorders>
              <w:top w:val="single" w:sz="4" w:space="0" w:color="auto"/>
              <w:left w:val="single" w:sz="4" w:space="0" w:color="auto"/>
              <w:bottom w:val="single" w:sz="4" w:space="0" w:color="auto"/>
              <w:right w:val="single" w:sz="4" w:space="0" w:color="auto"/>
            </w:tcBorders>
            <w:shd w:val="clear" w:color="auto" w:fill="auto"/>
            <w:vAlign w:val="center"/>
          </w:tcPr>
          <w:p w14:paraId="3DCD20F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Покупка прибора контроля высоковольтных выключателей ПКВ/М7 полной комплектации, в количестве 1 ед.</w:t>
            </w:r>
          </w:p>
        </w:tc>
        <w:tc>
          <w:tcPr>
            <w:tcW w:w="1701" w:type="dxa"/>
            <w:tcBorders>
              <w:top w:val="single" w:sz="4" w:space="0" w:color="auto"/>
              <w:left w:val="single" w:sz="4" w:space="0" w:color="auto"/>
              <w:bottom w:val="single" w:sz="4" w:space="0" w:color="auto"/>
              <w:right w:val="single" w:sz="4" w:space="0" w:color="auto"/>
            </w:tcBorders>
            <w:vAlign w:val="center"/>
          </w:tcPr>
          <w:p w14:paraId="01771CD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H_103139_ВН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19B48C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w:t>
            </w:r>
          </w:p>
        </w:tc>
        <w:tc>
          <w:tcPr>
            <w:tcW w:w="2268" w:type="dxa"/>
            <w:tcBorders>
              <w:top w:val="single" w:sz="4" w:space="0" w:color="auto"/>
              <w:left w:val="nil"/>
              <w:bottom w:val="single" w:sz="4" w:space="0" w:color="auto"/>
              <w:right w:val="single" w:sz="4" w:space="0" w:color="auto"/>
            </w:tcBorders>
            <w:vAlign w:val="center"/>
          </w:tcPr>
          <w:p w14:paraId="4D43520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0,593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AAFDA0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0,593</w:t>
            </w:r>
          </w:p>
        </w:tc>
        <w:tc>
          <w:tcPr>
            <w:tcW w:w="1701" w:type="dxa"/>
            <w:tcBorders>
              <w:top w:val="single" w:sz="4" w:space="0" w:color="auto"/>
              <w:left w:val="nil"/>
              <w:bottom w:val="single" w:sz="4" w:space="0" w:color="auto"/>
              <w:right w:val="single" w:sz="4" w:space="0" w:color="auto"/>
            </w:tcBorders>
            <w:shd w:val="clear" w:color="auto" w:fill="auto"/>
            <w:vAlign w:val="center"/>
          </w:tcPr>
          <w:p w14:paraId="374AEF9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0,593</w:t>
            </w: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14:paraId="50D6598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01AA0DD2" w14:textId="77777777" w:rsidTr="0090723D">
        <w:trPr>
          <w:trHeight w:val="20"/>
          <w:jc w:val="center"/>
        </w:trPr>
        <w:tc>
          <w:tcPr>
            <w:tcW w:w="50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6B7525C" w14:textId="77777777" w:rsidR="001979BB" w:rsidRPr="00436C2D" w:rsidRDefault="001979BB" w:rsidP="001979BB">
            <w:pPr>
              <w:jc w:val="center"/>
              <w:rPr>
                <w:rFonts w:ascii="Myriad Pro" w:hAnsi="Myriad Pro"/>
                <w:sz w:val="20"/>
                <w:szCs w:val="20"/>
              </w:rPr>
            </w:pPr>
          </w:p>
        </w:tc>
        <w:tc>
          <w:tcPr>
            <w:tcW w:w="28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1DF501D"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Итого</w:t>
            </w:r>
          </w:p>
        </w:tc>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F114752" w14:textId="77777777" w:rsidR="001979BB" w:rsidRPr="00436C2D" w:rsidRDefault="001979BB" w:rsidP="001979BB">
            <w:pPr>
              <w:jc w:val="center"/>
              <w:rPr>
                <w:rFonts w:ascii="Myriad Pro" w:hAnsi="Myriad Pro"/>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4E9E603"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0,00</w:t>
            </w:r>
          </w:p>
        </w:tc>
        <w:tc>
          <w:tcPr>
            <w:tcW w:w="2268"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5C29D708"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15,593</w:t>
            </w:r>
          </w:p>
        </w:tc>
        <w:tc>
          <w:tcPr>
            <w:tcW w:w="15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C2B34DB"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10,974</w:t>
            </w:r>
          </w:p>
        </w:tc>
        <w:tc>
          <w:tcPr>
            <w:tcW w:w="1701"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3097A56E"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10,974</w:t>
            </w:r>
          </w:p>
        </w:tc>
        <w:tc>
          <w:tcPr>
            <w:tcW w:w="223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4B227B4"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-4,619</w:t>
            </w:r>
          </w:p>
        </w:tc>
      </w:tr>
    </w:tbl>
    <w:p w14:paraId="73E0D434" w14:textId="77777777" w:rsidR="001979BB" w:rsidRPr="00D02979" w:rsidRDefault="001979BB" w:rsidP="001979BB">
      <w:pPr>
        <w:spacing w:afterLines="32" w:after="76" w:line="360" w:lineRule="auto"/>
        <w:ind w:firstLine="567"/>
        <w:contextualSpacing/>
        <w:jc w:val="both"/>
        <w:rPr>
          <w:rFonts w:eastAsia="Calibri"/>
          <w:sz w:val="28"/>
          <w:szCs w:val="28"/>
        </w:rPr>
        <w:sectPr w:rsidR="001979BB" w:rsidRPr="00D02979" w:rsidSect="00B94D40">
          <w:pgSz w:w="16838" w:h="11906" w:orient="landscape"/>
          <w:pgMar w:top="1701" w:right="1134" w:bottom="850" w:left="1134" w:header="1247" w:footer="708" w:gutter="0"/>
          <w:cols w:space="708"/>
          <w:docGrid w:linePitch="360"/>
        </w:sectPr>
      </w:pPr>
    </w:p>
    <w:p w14:paraId="1339C176" w14:textId="77777777" w:rsidR="001979BB" w:rsidRPr="00D02979" w:rsidRDefault="001979BB" w:rsidP="00436C2D">
      <w:pPr>
        <w:pStyle w:val="3e"/>
      </w:pPr>
      <w:r w:rsidRPr="00D02979">
        <w:t>Таким образом, по результатам пообъектного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выявлены 8 мероприятий, отсутствующие в утвержденном плане, отклонения по которым составило 20,127 млн. руб. без НДС (1,267+7,886+10,974). Выявлены 6 мероприятий, факт финансирования по которым превысил утвержденный план на 58,467 млн. руб. без НДС. Обнаружено 10 мероприятий, по которым факт финансирования ниже утвержденного плана на 18,749 млн. руб. без НДС.</w:t>
      </w:r>
    </w:p>
    <w:p w14:paraId="29BF808B" w14:textId="66AD99FB" w:rsidR="001979BB" w:rsidRPr="00D02979" w:rsidRDefault="001979BB" w:rsidP="00436C2D">
      <w:pPr>
        <w:pStyle w:val="3e"/>
      </w:pPr>
      <w:r w:rsidRPr="00D02979">
        <w:t>По результатам пообъектного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выявлено 1 мероприятие, отсутствующее в утвержденном плане, отклонени</w:t>
      </w:r>
      <w:r w:rsidR="00A43A86">
        <w:t>е</w:t>
      </w:r>
      <w:r w:rsidRPr="00D02979">
        <w:t xml:space="preserve"> по которому составило 1,267 млн. руб. без НДС.  Выявлены 7 мероприятий, факт финансирования по которым превысил утвержденный план на 65,513 млн. руб. без НДС (1,029+64,484). Обнаружено 16 мероприятий, по которым факт финансирования ниже утвержденного плана на 6,936 млн. руб. без НДС (4,619+2,317).</w:t>
      </w:r>
    </w:p>
    <w:p w14:paraId="32B32293" w14:textId="77777777" w:rsidR="001979BB" w:rsidRPr="00D02979" w:rsidRDefault="001979BB" w:rsidP="00436C2D">
      <w:pPr>
        <w:pStyle w:val="3e"/>
      </w:pPr>
      <w:r w:rsidRPr="00D02979">
        <w:t>На основе отчетных данных о реализации Инвестиционной программы за 2018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 Оценка выполнена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2018 год, а также результаты оценки приведены ниже.</w:t>
      </w:r>
    </w:p>
    <w:p w14:paraId="1D421F38" w14:textId="77777777" w:rsidR="001979BB" w:rsidRPr="00D02979" w:rsidRDefault="001979BB" w:rsidP="00436C2D">
      <w:pPr>
        <w:pStyle w:val="3e"/>
      </w:pPr>
      <w:r w:rsidRPr="00D02979">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0CB47B91" w14:textId="73C7543F" w:rsidR="001979BB" w:rsidRPr="00D02979" w:rsidRDefault="001979BB" w:rsidP="00436C2D">
      <w:pPr>
        <w:pStyle w:val="59"/>
      </w:pPr>
      <w:r w:rsidRPr="00D02979">
        <w:t xml:space="preserve">Расчет величины корректировки необходимой валовой выручки по результатам исполнения (неисполнения) инвестиционной программы </w:t>
      </w:r>
      <w:r w:rsidR="00C51CC5" w:rsidRPr="00D02979">
        <w:br/>
      </w:r>
      <w:r w:rsidRPr="00D02979">
        <w:t>за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613"/>
        <w:gridCol w:w="1428"/>
        <w:gridCol w:w="1711"/>
        <w:gridCol w:w="2080"/>
      </w:tblGrid>
      <w:tr w:rsidR="00436C2D" w:rsidRPr="00436C2D" w14:paraId="4777A53F" w14:textId="77777777" w:rsidTr="00436C2D">
        <w:trPr>
          <w:trHeight w:val="807"/>
          <w:tblHeader/>
          <w:jc w:val="center"/>
        </w:trPr>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5DA7FB"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п/п</w:t>
            </w:r>
          </w:p>
        </w:tc>
        <w:tc>
          <w:tcPr>
            <w:tcW w:w="1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01FA50"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ECAD65"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Обозначени</w:t>
            </w:r>
          </w:p>
        </w:tc>
        <w:tc>
          <w:tcPr>
            <w:tcW w:w="9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C4EFD5"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xml:space="preserve">Значение (план, до начала периода регулирования), </w:t>
            </w:r>
          </w:p>
          <w:p w14:paraId="533186AF"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тыс. руб. без НДС</w:t>
            </w:r>
          </w:p>
        </w:tc>
        <w:tc>
          <w:tcPr>
            <w:tcW w:w="11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08CC47"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xml:space="preserve">Значение (план, скорректированный в течение периода регулирования), </w:t>
            </w:r>
          </w:p>
          <w:p w14:paraId="22919E6E"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тыс. руб. без НДС</w:t>
            </w:r>
          </w:p>
        </w:tc>
      </w:tr>
      <w:tr w:rsidR="004404D5" w:rsidRPr="00436C2D" w14:paraId="253600DA" w14:textId="77777777" w:rsidTr="00436C2D">
        <w:trPr>
          <w:trHeight w:val="807"/>
          <w:jc w:val="center"/>
        </w:trPr>
        <w:tc>
          <w:tcPr>
            <w:tcW w:w="272" w:type="pct"/>
            <w:tcBorders>
              <w:top w:val="single" w:sz="4" w:space="0" w:color="FFFFFF" w:themeColor="background1"/>
            </w:tcBorders>
            <w:shd w:val="clear" w:color="auto" w:fill="auto"/>
            <w:vAlign w:val="center"/>
          </w:tcPr>
          <w:p w14:paraId="540B401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w:t>
            </w:r>
          </w:p>
        </w:tc>
        <w:tc>
          <w:tcPr>
            <w:tcW w:w="1934" w:type="pct"/>
            <w:tcBorders>
              <w:top w:val="single" w:sz="4" w:space="0" w:color="FFFFFF" w:themeColor="background1"/>
            </w:tcBorders>
            <w:shd w:val="clear" w:color="auto" w:fill="auto"/>
            <w:vAlign w:val="center"/>
          </w:tcPr>
          <w:p w14:paraId="4EA5D8BE" w14:textId="77777777" w:rsidR="001979BB" w:rsidRPr="00436C2D" w:rsidRDefault="001979BB" w:rsidP="001979BB">
            <w:pPr>
              <w:rPr>
                <w:rFonts w:ascii="Myriad Pro" w:hAnsi="Myriad Pro"/>
                <w:sz w:val="20"/>
                <w:szCs w:val="20"/>
              </w:rPr>
            </w:pPr>
            <w:r w:rsidRPr="00436C2D">
              <w:rPr>
                <w:rFonts w:ascii="Myriad Pro" w:hAnsi="Myriad Pro"/>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765" w:type="pct"/>
            <w:tcBorders>
              <w:top w:val="single" w:sz="4" w:space="0" w:color="FFFFFF" w:themeColor="background1"/>
            </w:tcBorders>
            <w:shd w:val="clear" w:color="auto" w:fill="auto"/>
            <w:vAlign w:val="center"/>
          </w:tcPr>
          <w:p w14:paraId="4B78C192" w14:textId="77777777" w:rsidR="001979BB" w:rsidRPr="00436C2D" w:rsidRDefault="001979BB" w:rsidP="001979BB">
            <w:pPr>
              <w:jc w:val="center"/>
              <w:rPr>
                <w:rFonts w:ascii="Myriad Pro" w:hAnsi="Myriad Pro"/>
                <w:noProof/>
                <w:sz w:val="20"/>
                <w:szCs w:val="20"/>
              </w:rPr>
            </w:pPr>
            <w:r w:rsidRPr="00436C2D">
              <w:rPr>
                <w:rFonts w:ascii="Myriad Pro" w:hAnsi="Myriad Pro"/>
                <w:noProof/>
                <w:sz w:val="20"/>
                <w:szCs w:val="20"/>
              </w:rPr>
              <w:drawing>
                <wp:anchor distT="0" distB="0" distL="114300" distR="114300" simplePos="0" relativeHeight="251687936" behindDoc="0" locked="0" layoutInCell="1" allowOverlap="1" wp14:anchorId="68519300" wp14:editId="1C815CA4">
                  <wp:simplePos x="0" y="0"/>
                  <wp:positionH relativeFrom="column">
                    <wp:posOffset>86360</wp:posOffset>
                  </wp:positionH>
                  <wp:positionV relativeFrom="paragraph">
                    <wp:posOffset>-108585</wp:posOffset>
                  </wp:positionV>
                  <wp:extent cx="461010" cy="277495"/>
                  <wp:effectExtent l="0" t="0" r="0" b="0"/>
                  <wp:wrapNone/>
                  <wp:docPr id="467"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4" w:type="pct"/>
            <w:tcBorders>
              <w:top w:val="single" w:sz="4" w:space="0" w:color="FFFFFF" w:themeColor="background1"/>
            </w:tcBorders>
            <w:vAlign w:val="center"/>
          </w:tcPr>
          <w:p w14:paraId="72A6E1F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71,848</w:t>
            </w:r>
          </w:p>
        </w:tc>
        <w:tc>
          <w:tcPr>
            <w:tcW w:w="1114" w:type="pct"/>
            <w:tcBorders>
              <w:top w:val="single" w:sz="4" w:space="0" w:color="FFFFFF" w:themeColor="background1"/>
            </w:tcBorders>
            <w:shd w:val="clear" w:color="auto" w:fill="auto"/>
            <w:vAlign w:val="center"/>
          </w:tcPr>
          <w:p w14:paraId="0738B2F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71,848</w:t>
            </w:r>
          </w:p>
        </w:tc>
      </w:tr>
      <w:tr w:rsidR="004404D5" w:rsidRPr="00436C2D" w14:paraId="6F694FC9" w14:textId="77777777" w:rsidTr="004404D5">
        <w:trPr>
          <w:trHeight w:val="1272"/>
          <w:jc w:val="center"/>
        </w:trPr>
        <w:tc>
          <w:tcPr>
            <w:tcW w:w="272" w:type="pct"/>
            <w:shd w:val="clear" w:color="auto" w:fill="auto"/>
            <w:vAlign w:val="center"/>
            <w:hideMark/>
          </w:tcPr>
          <w:p w14:paraId="23CB663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w:t>
            </w:r>
          </w:p>
        </w:tc>
        <w:tc>
          <w:tcPr>
            <w:tcW w:w="1934" w:type="pct"/>
            <w:shd w:val="clear" w:color="auto" w:fill="auto"/>
            <w:vAlign w:val="center"/>
            <w:hideMark/>
          </w:tcPr>
          <w:p w14:paraId="4D1E1118" w14:textId="77777777" w:rsidR="001979BB" w:rsidRPr="00436C2D" w:rsidRDefault="001979BB" w:rsidP="001979BB">
            <w:pPr>
              <w:rPr>
                <w:rFonts w:ascii="Myriad Pro" w:hAnsi="Myriad Pro"/>
                <w:sz w:val="20"/>
                <w:szCs w:val="20"/>
              </w:rPr>
            </w:pPr>
            <w:r w:rsidRPr="00436C2D">
              <w:rPr>
                <w:rFonts w:ascii="Myriad Pro"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582A4E1" w14:textId="77777777" w:rsidR="001979BB" w:rsidRPr="00436C2D" w:rsidRDefault="001979BB" w:rsidP="001979BB">
            <w:pPr>
              <w:jc w:val="center"/>
              <w:rPr>
                <w:rFonts w:ascii="Myriad Pro" w:hAnsi="Myriad Pro"/>
                <w:sz w:val="20"/>
                <w:szCs w:val="20"/>
              </w:rPr>
            </w:pPr>
            <w:r w:rsidRPr="00436C2D">
              <w:rPr>
                <w:rFonts w:ascii="Myriad Pro" w:hAnsi="Myriad Pro"/>
                <w:noProof/>
                <w:sz w:val="20"/>
                <w:szCs w:val="20"/>
              </w:rPr>
              <w:drawing>
                <wp:anchor distT="0" distB="0" distL="114300" distR="114300" simplePos="0" relativeHeight="251684864" behindDoc="0" locked="0" layoutInCell="1" allowOverlap="1" wp14:anchorId="29CBB9CD" wp14:editId="07A3A61F">
                  <wp:simplePos x="0" y="0"/>
                  <wp:positionH relativeFrom="column">
                    <wp:posOffset>94615</wp:posOffset>
                  </wp:positionH>
                  <wp:positionV relativeFrom="paragraph">
                    <wp:posOffset>9525</wp:posOffset>
                  </wp:positionV>
                  <wp:extent cx="508000" cy="277495"/>
                  <wp:effectExtent l="0" t="0" r="6350" b="0"/>
                  <wp:wrapNone/>
                  <wp:docPr id="468"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4" w:type="pct"/>
            <w:vAlign w:val="center"/>
          </w:tcPr>
          <w:p w14:paraId="4FFC197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71,804</w:t>
            </w:r>
          </w:p>
        </w:tc>
        <w:tc>
          <w:tcPr>
            <w:tcW w:w="1114" w:type="pct"/>
            <w:shd w:val="clear" w:color="auto" w:fill="auto"/>
            <w:vAlign w:val="center"/>
            <w:hideMark/>
          </w:tcPr>
          <w:p w14:paraId="1568C56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71,804</w:t>
            </w:r>
          </w:p>
        </w:tc>
      </w:tr>
      <w:tr w:rsidR="004404D5" w:rsidRPr="00436C2D" w14:paraId="1A3F89FF" w14:textId="77777777" w:rsidTr="004404D5">
        <w:trPr>
          <w:trHeight w:val="273"/>
          <w:jc w:val="center"/>
        </w:trPr>
        <w:tc>
          <w:tcPr>
            <w:tcW w:w="272" w:type="pct"/>
            <w:shd w:val="clear" w:color="auto" w:fill="auto"/>
            <w:vAlign w:val="center"/>
            <w:hideMark/>
          </w:tcPr>
          <w:p w14:paraId="3626D6A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w:t>
            </w:r>
          </w:p>
        </w:tc>
        <w:tc>
          <w:tcPr>
            <w:tcW w:w="1934" w:type="pct"/>
            <w:shd w:val="clear" w:color="auto" w:fill="auto"/>
            <w:vAlign w:val="center"/>
            <w:hideMark/>
          </w:tcPr>
          <w:p w14:paraId="0B053EE7" w14:textId="77777777" w:rsidR="001979BB" w:rsidRPr="00436C2D" w:rsidRDefault="001979BB" w:rsidP="001979BB">
            <w:pPr>
              <w:rPr>
                <w:rFonts w:ascii="Myriad Pro" w:hAnsi="Myriad Pro"/>
                <w:sz w:val="20"/>
                <w:szCs w:val="20"/>
              </w:rPr>
            </w:pPr>
            <w:r w:rsidRPr="00436C2D">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634AD7EB" w14:textId="77777777" w:rsidR="001979BB" w:rsidRPr="00436C2D" w:rsidRDefault="001979BB" w:rsidP="001979BB">
            <w:pPr>
              <w:jc w:val="center"/>
              <w:rPr>
                <w:rFonts w:ascii="Myriad Pro" w:hAnsi="Myriad Pro"/>
                <w:sz w:val="20"/>
                <w:szCs w:val="20"/>
              </w:rPr>
            </w:pPr>
            <w:r w:rsidRPr="00436C2D">
              <w:rPr>
                <w:rFonts w:ascii="Myriad Pro" w:hAnsi="Myriad Pro"/>
                <w:noProof/>
                <w:sz w:val="20"/>
                <w:szCs w:val="20"/>
              </w:rPr>
              <w:drawing>
                <wp:anchor distT="0" distB="0" distL="114300" distR="114300" simplePos="0" relativeHeight="251685888" behindDoc="0" locked="0" layoutInCell="1" allowOverlap="1" wp14:anchorId="2C28B307" wp14:editId="3068DD20">
                  <wp:simplePos x="0" y="0"/>
                  <wp:positionH relativeFrom="column">
                    <wp:posOffset>102870</wp:posOffset>
                  </wp:positionH>
                  <wp:positionV relativeFrom="paragraph">
                    <wp:posOffset>6985</wp:posOffset>
                  </wp:positionV>
                  <wp:extent cx="587375" cy="269875"/>
                  <wp:effectExtent l="0" t="0" r="0" b="0"/>
                  <wp:wrapNone/>
                  <wp:docPr id="469"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4" w:type="pct"/>
            <w:vAlign w:val="center"/>
          </w:tcPr>
          <w:p w14:paraId="494A2E7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131,648</w:t>
            </w:r>
          </w:p>
        </w:tc>
        <w:tc>
          <w:tcPr>
            <w:tcW w:w="1114" w:type="pct"/>
            <w:shd w:val="clear" w:color="auto" w:fill="auto"/>
            <w:vAlign w:val="center"/>
            <w:hideMark/>
          </w:tcPr>
          <w:p w14:paraId="3DE5216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131,648</w:t>
            </w:r>
          </w:p>
        </w:tc>
      </w:tr>
      <w:tr w:rsidR="004404D5" w:rsidRPr="00436C2D" w14:paraId="5EA9F030" w14:textId="77777777" w:rsidTr="004404D5">
        <w:trPr>
          <w:trHeight w:val="556"/>
          <w:jc w:val="center"/>
        </w:trPr>
        <w:tc>
          <w:tcPr>
            <w:tcW w:w="272" w:type="pct"/>
            <w:shd w:val="clear" w:color="auto" w:fill="auto"/>
            <w:vAlign w:val="center"/>
            <w:hideMark/>
          </w:tcPr>
          <w:p w14:paraId="129DAEB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w:t>
            </w:r>
          </w:p>
        </w:tc>
        <w:tc>
          <w:tcPr>
            <w:tcW w:w="1934" w:type="pct"/>
            <w:shd w:val="clear" w:color="auto" w:fill="auto"/>
            <w:vAlign w:val="center"/>
            <w:hideMark/>
          </w:tcPr>
          <w:p w14:paraId="46455DDB" w14:textId="77777777" w:rsidR="001979BB" w:rsidRPr="00436C2D" w:rsidRDefault="001979BB" w:rsidP="001979BB">
            <w:pPr>
              <w:rPr>
                <w:rFonts w:ascii="Myriad Pro" w:hAnsi="Myriad Pro"/>
                <w:sz w:val="20"/>
                <w:szCs w:val="20"/>
              </w:rPr>
            </w:pPr>
            <w:r w:rsidRPr="00436C2D">
              <w:rPr>
                <w:rFonts w:ascii="Myriad Pro" w:hAnsi="Myriad Pro"/>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6E2E623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 </w:t>
            </w:r>
          </w:p>
        </w:tc>
        <w:tc>
          <w:tcPr>
            <w:tcW w:w="914" w:type="pct"/>
            <w:vAlign w:val="center"/>
          </w:tcPr>
          <w:p w14:paraId="0479BE2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58,467</w:t>
            </w:r>
          </w:p>
        </w:tc>
        <w:tc>
          <w:tcPr>
            <w:tcW w:w="1114" w:type="pct"/>
            <w:shd w:val="clear" w:color="auto" w:fill="auto"/>
            <w:vAlign w:val="center"/>
            <w:hideMark/>
          </w:tcPr>
          <w:p w14:paraId="4D80BB9A"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65,513</w:t>
            </w:r>
          </w:p>
        </w:tc>
      </w:tr>
      <w:tr w:rsidR="004404D5" w:rsidRPr="00436C2D" w14:paraId="54384FE1" w14:textId="77777777" w:rsidTr="004404D5">
        <w:trPr>
          <w:trHeight w:val="273"/>
          <w:jc w:val="center"/>
        </w:trPr>
        <w:tc>
          <w:tcPr>
            <w:tcW w:w="272" w:type="pct"/>
            <w:shd w:val="clear" w:color="auto" w:fill="auto"/>
            <w:vAlign w:val="center"/>
            <w:hideMark/>
          </w:tcPr>
          <w:p w14:paraId="38705B3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w:t>
            </w:r>
          </w:p>
        </w:tc>
        <w:tc>
          <w:tcPr>
            <w:tcW w:w="1934" w:type="pct"/>
            <w:shd w:val="clear" w:color="auto" w:fill="auto"/>
            <w:vAlign w:val="center"/>
            <w:hideMark/>
          </w:tcPr>
          <w:p w14:paraId="49676D5F" w14:textId="77777777" w:rsidR="001979BB" w:rsidRPr="00436C2D" w:rsidRDefault="001979BB" w:rsidP="001979BB">
            <w:pPr>
              <w:rPr>
                <w:rFonts w:ascii="Myriad Pro" w:hAnsi="Myriad Pro"/>
                <w:sz w:val="20"/>
                <w:szCs w:val="20"/>
              </w:rPr>
            </w:pPr>
            <w:r w:rsidRPr="00436C2D">
              <w:rPr>
                <w:rFonts w:ascii="Myriad Pro" w:hAnsi="Myriad Pro"/>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FDBB80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 </w:t>
            </w:r>
          </w:p>
        </w:tc>
        <w:tc>
          <w:tcPr>
            <w:tcW w:w="914" w:type="pct"/>
            <w:vAlign w:val="center"/>
          </w:tcPr>
          <w:p w14:paraId="4B30525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20,127</w:t>
            </w:r>
          </w:p>
        </w:tc>
        <w:tc>
          <w:tcPr>
            <w:tcW w:w="1114" w:type="pct"/>
            <w:shd w:val="clear" w:color="auto" w:fill="auto"/>
            <w:vAlign w:val="center"/>
            <w:hideMark/>
          </w:tcPr>
          <w:p w14:paraId="17D4A7D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1,267</w:t>
            </w:r>
          </w:p>
        </w:tc>
      </w:tr>
      <w:tr w:rsidR="004404D5" w:rsidRPr="00436C2D" w14:paraId="02770AC6" w14:textId="77777777" w:rsidTr="004404D5">
        <w:trPr>
          <w:trHeight w:val="286"/>
          <w:jc w:val="center"/>
        </w:trPr>
        <w:tc>
          <w:tcPr>
            <w:tcW w:w="272" w:type="pct"/>
            <w:shd w:val="clear" w:color="auto" w:fill="auto"/>
            <w:vAlign w:val="center"/>
            <w:hideMark/>
          </w:tcPr>
          <w:p w14:paraId="0F5D43F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w:t>
            </w:r>
          </w:p>
        </w:tc>
        <w:tc>
          <w:tcPr>
            <w:tcW w:w="1934" w:type="pct"/>
            <w:shd w:val="clear" w:color="auto" w:fill="auto"/>
            <w:vAlign w:val="center"/>
            <w:hideMark/>
          </w:tcPr>
          <w:p w14:paraId="0805B47A" w14:textId="77777777" w:rsidR="001979BB" w:rsidRPr="00436C2D" w:rsidRDefault="001979BB" w:rsidP="001979BB">
            <w:pPr>
              <w:rPr>
                <w:rFonts w:ascii="Myriad Pro" w:hAnsi="Myriad Pro"/>
                <w:sz w:val="20"/>
                <w:szCs w:val="20"/>
              </w:rPr>
            </w:pPr>
            <w:r w:rsidRPr="00436C2D">
              <w:rPr>
                <w:rFonts w:ascii="Myriad Pro" w:hAnsi="Myriad Pro"/>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5DE959F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 </w:t>
            </w:r>
          </w:p>
        </w:tc>
        <w:tc>
          <w:tcPr>
            <w:tcW w:w="914" w:type="pct"/>
            <w:vAlign w:val="center"/>
          </w:tcPr>
          <w:p w14:paraId="5C2CB0DE"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18,749</w:t>
            </w:r>
          </w:p>
        </w:tc>
        <w:tc>
          <w:tcPr>
            <w:tcW w:w="1114" w:type="pct"/>
            <w:shd w:val="clear" w:color="auto" w:fill="auto"/>
            <w:vAlign w:val="center"/>
            <w:hideMark/>
          </w:tcPr>
          <w:p w14:paraId="398A1C9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6,936</w:t>
            </w:r>
          </w:p>
        </w:tc>
      </w:tr>
      <w:tr w:rsidR="004404D5" w:rsidRPr="00436C2D" w14:paraId="04431C75" w14:textId="77777777" w:rsidTr="004404D5">
        <w:trPr>
          <w:trHeight w:val="1506"/>
          <w:jc w:val="center"/>
        </w:trPr>
        <w:tc>
          <w:tcPr>
            <w:tcW w:w="272" w:type="pct"/>
            <w:shd w:val="clear" w:color="auto" w:fill="auto"/>
            <w:vAlign w:val="center"/>
            <w:hideMark/>
          </w:tcPr>
          <w:p w14:paraId="2BE4F97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w:t>
            </w:r>
          </w:p>
        </w:tc>
        <w:tc>
          <w:tcPr>
            <w:tcW w:w="1934" w:type="pct"/>
            <w:shd w:val="clear" w:color="auto" w:fill="auto"/>
            <w:vAlign w:val="center"/>
            <w:hideMark/>
          </w:tcPr>
          <w:p w14:paraId="0A43122B" w14:textId="77777777" w:rsidR="001979BB" w:rsidRPr="00436C2D" w:rsidRDefault="001979BB" w:rsidP="001979BB">
            <w:pPr>
              <w:rPr>
                <w:rFonts w:ascii="Myriad Pro" w:hAnsi="Myriad Pro"/>
                <w:sz w:val="20"/>
                <w:szCs w:val="20"/>
              </w:rPr>
            </w:pPr>
            <w:r w:rsidRPr="00436C2D">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4A1CAE1F" w14:textId="77777777" w:rsidR="001979BB" w:rsidRPr="00436C2D" w:rsidRDefault="001979BB" w:rsidP="001979BB">
            <w:pPr>
              <w:jc w:val="center"/>
              <w:rPr>
                <w:rFonts w:ascii="Myriad Pro" w:hAnsi="Myriad Pro"/>
                <w:sz w:val="20"/>
                <w:szCs w:val="20"/>
              </w:rPr>
            </w:pPr>
            <w:r w:rsidRPr="00436C2D">
              <w:rPr>
                <w:rFonts w:ascii="Myriad Pro" w:hAnsi="Myriad Pro"/>
                <w:noProof/>
                <w:sz w:val="20"/>
                <w:szCs w:val="20"/>
              </w:rPr>
              <w:drawing>
                <wp:anchor distT="0" distB="0" distL="114300" distR="114300" simplePos="0" relativeHeight="251686912" behindDoc="0" locked="0" layoutInCell="1" allowOverlap="1" wp14:anchorId="41F7D656" wp14:editId="5BE6868B">
                  <wp:simplePos x="0" y="0"/>
                  <wp:positionH relativeFrom="column">
                    <wp:posOffset>94615</wp:posOffset>
                  </wp:positionH>
                  <wp:positionV relativeFrom="paragraph">
                    <wp:posOffset>29845</wp:posOffset>
                  </wp:positionV>
                  <wp:extent cx="596265" cy="309245"/>
                  <wp:effectExtent l="0" t="0" r="0" b="0"/>
                  <wp:wrapNone/>
                  <wp:docPr id="470" name="Рисунок 470"/>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4" w:type="pct"/>
            <w:vAlign w:val="center"/>
          </w:tcPr>
          <w:p w14:paraId="4950C56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53,054</w:t>
            </w:r>
          </w:p>
        </w:tc>
        <w:tc>
          <w:tcPr>
            <w:tcW w:w="1114" w:type="pct"/>
            <w:shd w:val="clear" w:color="auto" w:fill="auto"/>
            <w:vAlign w:val="center"/>
          </w:tcPr>
          <w:p w14:paraId="3AB31BE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64,868</w:t>
            </w:r>
          </w:p>
        </w:tc>
      </w:tr>
      <w:tr w:rsidR="004404D5" w:rsidRPr="00436C2D" w14:paraId="7DC049B3" w14:textId="77777777" w:rsidTr="004404D5">
        <w:trPr>
          <w:trHeight w:val="1506"/>
          <w:jc w:val="center"/>
        </w:trPr>
        <w:tc>
          <w:tcPr>
            <w:tcW w:w="272" w:type="pct"/>
            <w:shd w:val="clear" w:color="auto" w:fill="auto"/>
            <w:vAlign w:val="center"/>
            <w:hideMark/>
          </w:tcPr>
          <w:p w14:paraId="1DA7615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8</w:t>
            </w:r>
          </w:p>
        </w:tc>
        <w:tc>
          <w:tcPr>
            <w:tcW w:w="1934" w:type="pct"/>
            <w:shd w:val="clear" w:color="auto" w:fill="auto"/>
            <w:vAlign w:val="center"/>
            <w:hideMark/>
          </w:tcPr>
          <w:p w14:paraId="394D055E" w14:textId="77777777" w:rsidR="001979BB" w:rsidRPr="00436C2D" w:rsidRDefault="001979BB" w:rsidP="001979BB">
            <w:pPr>
              <w:rPr>
                <w:rFonts w:ascii="Myriad Pro" w:hAnsi="Myriad Pro"/>
                <w:sz w:val="20"/>
                <w:szCs w:val="20"/>
              </w:rPr>
            </w:pPr>
            <w:r w:rsidRPr="00436C2D">
              <w:rPr>
                <w:rFonts w:ascii="Myriad Pro" w:hAnsi="Myriad Pro"/>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w:t>
            </w:r>
          </w:p>
        </w:tc>
        <w:tc>
          <w:tcPr>
            <w:tcW w:w="765" w:type="pct"/>
            <w:shd w:val="clear" w:color="auto" w:fill="auto"/>
            <w:vAlign w:val="center"/>
            <w:hideMark/>
          </w:tcPr>
          <w:p w14:paraId="5AD3AFA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 </w:t>
            </w:r>
          </w:p>
        </w:tc>
        <w:tc>
          <w:tcPr>
            <w:tcW w:w="914" w:type="pct"/>
            <w:vAlign w:val="center"/>
          </w:tcPr>
          <w:p w14:paraId="0607797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59,881</w:t>
            </w:r>
          </w:p>
        </w:tc>
        <w:tc>
          <w:tcPr>
            <w:tcW w:w="1114" w:type="pct"/>
            <w:shd w:val="clear" w:color="auto" w:fill="auto"/>
            <w:vAlign w:val="center"/>
          </w:tcPr>
          <w:p w14:paraId="67CB4FC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59,881</w:t>
            </w:r>
          </w:p>
        </w:tc>
      </w:tr>
      <w:tr w:rsidR="004404D5" w:rsidRPr="00436C2D" w14:paraId="44634664" w14:textId="77777777" w:rsidTr="004404D5">
        <w:trPr>
          <w:trHeight w:val="1242"/>
          <w:jc w:val="center"/>
        </w:trPr>
        <w:tc>
          <w:tcPr>
            <w:tcW w:w="272" w:type="pct"/>
            <w:shd w:val="clear" w:color="auto" w:fill="auto"/>
            <w:vAlign w:val="center"/>
            <w:hideMark/>
          </w:tcPr>
          <w:p w14:paraId="54D8520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9</w:t>
            </w:r>
          </w:p>
        </w:tc>
        <w:tc>
          <w:tcPr>
            <w:tcW w:w="1934" w:type="pct"/>
            <w:shd w:val="clear" w:color="auto" w:fill="auto"/>
            <w:vAlign w:val="center"/>
            <w:hideMark/>
          </w:tcPr>
          <w:p w14:paraId="09CF0BD8" w14:textId="77777777" w:rsidR="001979BB" w:rsidRPr="00436C2D" w:rsidRDefault="001979BB" w:rsidP="001979BB">
            <w:pPr>
              <w:rPr>
                <w:rFonts w:ascii="Myriad Pro" w:hAnsi="Myriad Pro"/>
                <w:sz w:val="20"/>
                <w:szCs w:val="20"/>
              </w:rPr>
            </w:pPr>
            <w:r w:rsidRPr="00436C2D">
              <w:rPr>
                <w:rFonts w:ascii="Myriad Pro" w:hAnsi="Myriad Pro"/>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 с учетом пообъектного анализа</w:t>
            </w:r>
          </w:p>
        </w:tc>
        <w:tc>
          <w:tcPr>
            <w:tcW w:w="765" w:type="pct"/>
            <w:shd w:val="clear" w:color="auto" w:fill="auto"/>
            <w:vAlign w:val="center"/>
            <w:hideMark/>
          </w:tcPr>
          <w:p w14:paraId="67060D45" w14:textId="77777777" w:rsidR="001979BB" w:rsidRPr="00436C2D" w:rsidRDefault="001979BB" w:rsidP="001979BB">
            <w:pPr>
              <w:jc w:val="center"/>
              <w:rPr>
                <w:rFonts w:ascii="Myriad Pro" w:hAnsi="Myriad Pro"/>
                <w:sz w:val="20"/>
                <w:szCs w:val="20"/>
              </w:rPr>
            </w:pPr>
          </w:p>
        </w:tc>
        <w:tc>
          <w:tcPr>
            <w:tcW w:w="914" w:type="pct"/>
            <w:vAlign w:val="center"/>
          </w:tcPr>
          <w:p w14:paraId="6E380BE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-18,761</w:t>
            </w:r>
          </w:p>
        </w:tc>
        <w:tc>
          <w:tcPr>
            <w:tcW w:w="1114" w:type="pct"/>
            <w:shd w:val="clear" w:color="auto" w:fill="auto"/>
            <w:vAlign w:val="center"/>
          </w:tcPr>
          <w:p w14:paraId="772E403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-6,940</w:t>
            </w:r>
          </w:p>
        </w:tc>
      </w:tr>
    </w:tbl>
    <w:p w14:paraId="4D576E80" w14:textId="77777777" w:rsidR="001979BB" w:rsidRPr="00D02979" w:rsidRDefault="001979BB" w:rsidP="00436C2D">
      <w:pPr>
        <w:pStyle w:val="3e"/>
      </w:pPr>
    </w:p>
    <w:p w14:paraId="2E36F234" w14:textId="77777777" w:rsidR="001979BB" w:rsidRPr="00D02979" w:rsidRDefault="001979BB" w:rsidP="00436C2D">
      <w:pPr>
        <w:pStyle w:val="3e"/>
        <w:sectPr w:rsidR="001979BB" w:rsidRPr="00D02979" w:rsidSect="007D0FF7">
          <w:pgSz w:w="11906" w:h="16838"/>
          <w:pgMar w:top="1134" w:right="850" w:bottom="1134" w:left="1701" w:header="708" w:footer="708" w:gutter="0"/>
          <w:cols w:space="708"/>
          <w:docGrid w:linePitch="360"/>
        </w:sectPr>
      </w:pPr>
    </w:p>
    <w:p w14:paraId="0CF6763B" w14:textId="77777777" w:rsidR="001979BB" w:rsidRPr="00436C2D" w:rsidRDefault="001979BB" w:rsidP="00436C2D">
      <w:pPr>
        <w:pStyle w:val="3e"/>
        <w:rPr>
          <w:i/>
          <w:iCs/>
        </w:rPr>
      </w:pPr>
      <w:r w:rsidRPr="00436C2D">
        <w:rPr>
          <w:i/>
          <w:iCs/>
        </w:rPr>
        <w:t>Анализ фактического выполнения инвестиционной программы по данным отчета по системе ЕИАС в формате шаблона NET.INV</w:t>
      </w:r>
    </w:p>
    <w:p w14:paraId="535E6A73" w14:textId="6AA6EBCB" w:rsidR="001979BB" w:rsidRPr="00D02979" w:rsidRDefault="001979BB" w:rsidP="00436C2D">
      <w:pPr>
        <w:pStyle w:val="3e"/>
        <w:rPr>
          <w:rFonts w:eastAsia="Calibri"/>
        </w:rPr>
      </w:pPr>
      <w:r w:rsidRPr="00D02979">
        <w:rPr>
          <w:rFonts w:eastAsia="Calibri"/>
        </w:rPr>
        <w:t xml:space="preserve">Для оценки состава и причин отклонений фактического объема освоения капитальных вложений по инвестиционным проектам от плановых показателей, предусмотренных Инвестиционной программой, утвержденной до начала периода регулирования (2018 года), и скорректированной инвестиционной программой в течение периода регулирования (2018 года), Исполнителем проведен пообъектный анализ исполнения инвестиционной программы </w:t>
      </w:r>
      <w:r w:rsidR="00C948A0">
        <w:rPr>
          <w:rFonts w:eastAsia="Calibri"/>
        </w:rPr>
        <w:t>АО «Тываэнерго»</w:t>
      </w:r>
      <w:r w:rsidRPr="00D02979">
        <w:rPr>
          <w:rFonts w:eastAsia="Calibri"/>
        </w:rPr>
        <w:t xml:space="preserve"> за 2018 год.</w:t>
      </w:r>
    </w:p>
    <w:p w14:paraId="6826AAF2" w14:textId="77777777" w:rsidR="001979BB" w:rsidRPr="00D02979" w:rsidRDefault="001979BB" w:rsidP="00436C2D">
      <w:pPr>
        <w:pStyle w:val="3e"/>
        <w:rPr>
          <w:rFonts w:eastAsia="Calibri"/>
        </w:rPr>
      </w:pPr>
      <w:r w:rsidRPr="00D02979">
        <w:rPr>
          <w:rFonts w:eastAsia="Calibri"/>
        </w:rPr>
        <w:t>Согласно Методическим указаниям № 98-э в расчете необходимой валовой выручки в связи с изменением (неисполнением) инвестиционной программы объемы освоения капитальных вложений инвестиционной программы и объемы фактического исполнения инвестиционной программы учитываются без НДС.</w:t>
      </w:r>
    </w:p>
    <w:p w14:paraId="2E78F8B5" w14:textId="77777777" w:rsidR="001979BB" w:rsidRPr="00D02979" w:rsidRDefault="001979BB" w:rsidP="00436C2D">
      <w:pPr>
        <w:pStyle w:val="3e"/>
      </w:pPr>
    </w:p>
    <w:p w14:paraId="71E9F5B8" w14:textId="77777777" w:rsidR="001979BB" w:rsidRPr="00D02979" w:rsidRDefault="001979BB" w:rsidP="00436C2D">
      <w:pPr>
        <w:pStyle w:val="3e"/>
        <w:sectPr w:rsidR="001979BB" w:rsidRPr="00D02979" w:rsidSect="007D0FF7">
          <w:pgSz w:w="11906" w:h="16838"/>
          <w:pgMar w:top="1134" w:right="850" w:bottom="1134" w:left="1701" w:header="708" w:footer="708" w:gutter="0"/>
          <w:cols w:space="708"/>
          <w:docGrid w:linePitch="360"/>
        </w:sectPr>
      </w:pPr>
    </w:p>
    <w:p w14:paraId="37847600" w14:textId="1F5D478D" w:rsidR="001979BB" w:rsidRPr="00D02979" w:rsidRDefault="001979BB" w:rsidP="00436C2D">
      <w:pPr>
        <w:pStyle w:val="59"/>
      </w:pPr>
      <w:r w:rsidRPr="00D02979">
        <w:t xml:space="preserve">Информация об утвержденном и фактическом освоении капитальных вложений инвестиционной программы </w:t>
      </w:r>
      <w:r w:rsidR="005765D8" w:rsidRPr="00D02979">
        <w:br/>
      </w:r>
      <w:r w:rsidR="00C948A0">
        <w:t>АО «Тываэнерго»</w:t>
      </w:r>
      <w:r w:rsidRPr="00D02979">
        <w:t xml:space="preserve"> на 2018 год</w:t>
      </w:r>
    </w:p>
    <w:tbl>
      <w:tblPr>
        <w:tblW w:w="15246" w:type="dxa"/>
        <w:jc w:val="center"/>
        <w:tblLook w:val="04A0" w:firstRow="1" w:lastRow="0" w:firstColumn="1" w:lastColumn="0" w:noHBand="0" w:noVBand="1"/>
      </w:tblPr>
      <w:tblGrid>
        <w:gridCol w:w="5949"/>
        <w:gridCol w:w="1928"/>
        <w:gridCol w:w="2266"/>
        <w:gridCol w:w="1515"/>
        <w:gridCol w:w="1533"/>
        <w:gridCol w:w="2055"/>
      </w:tblGrid>
      <w:tr w:rsidR="00436C2D" w:rsidRPr="00436C2D" w14:paraId="335D5746" w14:textId="77777777" w:rsidTr="00436C2D">
        <w:trPr>
          <w:trHeight w:val="20"/>
          <w:tblHeader/>
          <w:jc w:val="center"/>
        </w:trPr>
        <w:tc>
          <w:tcPr>
            <w:tcW w:w="59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AFB60A" w14:textId="77777777" w:rsidR="001979BB" w:rsidRPr="00436C2D" w:rsidRDefault="001979BB" w:rsidP="00436C2D">
            <w:pPr>
              <w:spacing w:line="228" w:lineRule="auto"/>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Наименование инвестиционного проекта</w:t>
            </w:r>
          </w:p>
          <w:p w14:paraId="42E787E2" w14:textId="77777777" w:rsidR="001979BB" w:rsidRPr="00436C2D" w:rsidRDefault="001979BB" w:rsidP="00436C2D">
            <w:pPr>
              <w:spacing w:line="228" w:lineRule="auto"/>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(группы инвестиционных проектов)</w:t>
            </w:r>
          </w:p>
        </w:tc>
        <w:tc>
          <w:tcPr>
            <w:tcW w:w="19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54B275" w14:textId="77777777" w:rsidR="001979BB" w:rsidRPr="00436C2D" w:rsidRDefault="001979BB" w:rsidP="00436C2D">
            <w:pPr>
              <w:spacing w:line="228" w:lineRule="auto"/>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План 2018 года, утвержденный Приказом Минэнерго от 27.10.2017 №6, млн. руб. без НДС</w:t>
            </w:r>
          </w:p>
        </w:tc>
        <w:tc>
          <w:tcPr>
            <w:tcW w:w="22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4F05AD" w14:textId="77777777" w:rsidR="001979BB" w:rsidRPr="00436C2D" w:rsidRDefault="001979BB" w:rsidP="00436C2D">
            <w:pPr>
              <w:spacing w:line="228" w:lineRule="auto"/>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Скорректированный план 2018 года, утвержденный Приказом Минэнерго от 17.10.2018 №4, млн. руб. без НДС</w:t>
            </w:r>
          </w:p>
        </w:tc>
        <w:tc>
          <w:tcPr>
            <w:tcW w:w="15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998926" w14:textId="77777777" w:rsidR="001979BB" w:rsidRPr="00436C2D" w:rsidRDefault="001979BB" w:rsidP="00436C2D">
            <w:pPr>
              <w:spacing w:line="228" w:lineRule="auto"/>
              <w:jc w:val="center"/>
              <w:rPr>
                <w:rFonts w:ascii="Myriad Pro" w:hAnsi="Myriad Pro"/>
                <w:b/>
                <w:bCs/>
                <w:color w:val="FFFFFF" w:themeColor="background1"/>
                <w:sz w:val="20"/>
                <w:szCs w:val="20"/>
              </w:rPr>
            </w:pPr>
            <w:r w:rsidRPr="00436C2D">
              <w:rPr>
                <w:rFonts w:ascii="Myriad Pro" w:hAnsi="Myriad Pro"/>
                <w:b/>
                <w:bCs/>
                <w:color w:val="FFFFFF" w:themeColor="background1"/>
                <w:sz w:val="20"/>
                <w:szCs w:val="20"/>
              </w:rPr>
              <w:t>Фактический объем освоения,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2F65B4" w14:textId="77777777" w:rsidR="001979BB" w:rsidRPr="00436C2D" w:rsidRDefault="001979BB" w:rsidP="00436C2D">
            <w:pPr>
              <w:spacing w:line="228" w:lineRule="auto"/>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Отклонение, млн. руб. без НДС</w:t>
            </w:r>
          </w:p>
        </w:tc>
      </w:tr>
      <w:tr w:rsidR="00436C2D" w:rsidRPr="00436C2D" w14:paraId="7E735B45" w14:textId="77777777" w:rsidTr="00436C2D">
        <w:trPr>
          <w:trHeight w:val="20"/>
          <w:tblHeader/>
          <w:jc w:val="center"/>
        </w:trPr>
        <w:tc>
          <w:tcPr>
            <w:tcW w:w="59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E9EAB4" w14:textId="77777777" w:rsidR="001979BB" w:rsidRPr="00436C2D" w:rsidRDefault="001979BB" w:rsidP="00436C2D">
            <w:pPr>
              <w:spacing w:line="228" w:lineRule="auto"/>
              <w:jc w:val="center"/>
              <w:rPr>
                <w:rFonts w:ascii="Myriad Pro" w:hAnsi="Myriad Pro"/>
                <w:b/>
                <w:bCs/>
                <w:color w:val="FFFFFF" w:themeColor="background1"/>
                <w:sz w:val="20"/>
                <w:szCs w:val="20"/>
              </w:rPr>
            </w:pPr>
          </w:p>
        </w:tc>
        <w:tc>
          <w:tcPr>
            <w:tcW w:w="19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DDBFCE" w14:textId="77777777" w:rsidR="001979BB" w:rsidRPr="00436C2D" w:rsidRDefault="001979BB" w:rsidP="00436C2D">
            <w:pPr>
              <w:spacing w:line="228" w:lineRule="auto"/>
              <w:jc w:val="center"/>
              <w:rPr>
                <w:rFonts w:ascii="Myriad Pro" w:hAnsi="Myriad Pro"/>
                <w:b/>
                <w:bCs/>
                <w:color w:val="FFFFFF" w:themeColor="background1"/>
                <w:sz w:val="20"/>
                <w:szCs w:val="20"/>
              </w:rPr>
            </w:pPr>
          </w:p>
        </w:tc>
        <w:tc>
          <w:tcPr>
            <w:tcW w:w="22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13EF17" w14:textId="77777777" w:rsidR="001979BB" w:rsidRPr="00436C2D" w:rsidRDefault="001979BB" w:rsidP="00436C2D">
            <w:pPr>
              <w:spacing w:line="228" w:lineRule="auto"/>
              <w:jc w:val="center"/>
              <w:rPr>
                <w:rFonts w:ascii="Myriad Pro" w:hAnsi="Myriad Pro"/>
                <w:b/>
                <w:bCs/>
                <w:color w:val="FFFFFF" w:themeColor="background1"/>
                <w:sz w:val="20"/>
                <w:szCs w:val="20"/>
              </w:rPr>
            </w:pPr>
          </w:p>
        </w:tc>
        <w:tc>
          <w:tcPr>
            <w:tcW w:w="15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C83A78" w14:textId="77777777" w:rsidR="001979BB" w:rsidRPr="00436C2D" w:rsidRDefault="001979BB" w:rsidP="00436C2D">
            <w:pPr>
              <w:spacing w:line="228" w:lineRule="auto"/>
              <w:jc w:val="center"/>
              <w:rPr>
                <w:rFonts w:ascii="Myriad Pro" w:hAnsi="Myriad Pro"/>
                <w:b/>
                <w:bCs/>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77E3D6" w14:textId="77777777" w:rsidR="001979BB" w:rsidRPr="00436C2D" w:rsidRDefault="001979BB" w:rsidP="00436C2D">
            <w:pPr>
              <w:spacing w:line="228" w:lineRule="auto"/>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ИП, утвержденной до начала периода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6C6534" w14:textId="77777777" w:rsidR="001979BB" w:rsidRPr="00436C2D" w:rsidRDefault="001979BB" w:rsidP="00436C2D">
            <w:pPr>
              <w:spacing w:line="228" w:lineRule="auto"/>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скорректированной ИП в течение периода регулирования</w:t>
            </w:r>
          </w:p>
        </w:tc>
      </w:tr>
      <w:tr w:rsidR="004404D5" w:rsidRPr="00436C2D" w14:paraId="53E2E70E" w14:textId="77777777" w:rsidTr="0090723D">
        <w:trPr>
          <w:trHeight w:val="20"/>
          <w:jc w:val="center"/>
        </w:trPr>
        <w:tc>
          <w:tcPr>
            <w:tcW w:w="5949"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2A816F09"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b/>
                <w:bCs/>
                <w:sz w:val="20"/>
                <w:szCs w:val="20"/>
              </w:rPr>
              <w:t>Итого:</w:t>
            </w:r>
          </w:p>
        </w:tc>
        <w:tc>
          <w:tcPr>
            <w:tcW w:w="1928"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428D879B"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b/>
                <w:bCs/>
                <w:sz w:val="20"/>
                <w:szCs w:val="20"/>
              </w:rPr>
              <w:t>71,848</w:t>
            </w:r>
          </w:p>
        </w:tc>
        <w:tc>
          <w:tcPr>
            <w:tcW w:w="2266"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4A982F42"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b/>
                <w:bCs/>
                <w:sz w:val="20"/>
                <w:szCs w:val="20"/>
              </w:rPr>
              <w:t>101,608</w:t>
            </w:r>
          </w:p>
        </w:tc>
        <w:tc>
          <w:tcPr>
            <w:tcW w:w="1515"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4B59CAAC"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b/>
                <w:bCs/>
                <w:sz w:val="20"/>
                <w:szCs w:val="20"/>
              </w:rPr>
              <w:t>162,177</w:t>
            </w:r>
          </w:p>
        </w:tc>
        <w:tc>
          <w:tcPr>
            <w:tcW w:w="0" w:type="auto"/>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4EC0FE34"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b/>
                <w:sz w:val="20"/>
                <w:szCs w:val="20"/>
              </w:rPr>
              <w:t>90,329</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5CE4E2F0"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b/>
                <w:sz w:val="20"/>
                <w:szCs w:val="20"/>
              </w:rPr>
              <w:t>60,569</w:t>
            </w:r>
          </w:p>
        </w:tc>
      </w:tr>
      <w:tr w:rsidR="004404D5" w:rsidRPr="00436C2D" w14:paraId="5A55D10E"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42C6E412"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Технологическое присоединение,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6328542A" w14:textId="77777777" w:rsidR="001979BB" w:rsidRPr="00436C2D" w:rsidRDefault="001979BB" w:rsidP="00436C2D">
            <w:pPr>
              <w:spacing w:line="228" w:lineRule="auto"/>
              <w:jc w:val="center"/>
              <w:rPr>
                <w:rFonts w:ascii="Myriad Pro" w:hAnsi="Myriad Pro"/>
                <w:bCs/>
                <w:sz w:val="20"/>
                <w:szCs w:val="20"/>
              </w:rPr>
            </w:pPr>
            <w:r w:rsidRPr="00436C2D">
              <w:rPr>
                <w:rFonts w:ascii="Myriad Pro" w:hAnsi="Myriad Pro"/>
                <w:bCs/>
                <w:sz w:val="20"/>
                <w:szCs w:val="20"/>
              </w:rPr>
              <w:t>26,710</w:t>
            </w:r>
          </w:p>
        </w:tc>
        <w:tc>
          <w:tcPr>
            <w:tcW w:w="2266" w:type="dxa"/>
            <w:tcBorders>
              <w:top w:val="single" w:sz="4" w:space="0" w:color="auto"/>
              <w:left w:val="nil"/>
              <w:bottom w:val="single" w:sz="4" w:space="0" w:color="auto"/>
              <w:right w:val="single" w:sz="4" w:space="0" w:color="auto"/>
            </w:tcBorders>
            <w:vAlign w:val="center"/>
          </w:tcPr>
          <w:p w14:paraId="1D31AFFE" w14:textId="77777777" w:rsidR="001979BB" w:rsidRPr="00436C2D" w:rsidRDefault="001979BB" w:rsidP="00436C2D">
            <w:pPr>
              <w:spacing w:line="228" w:lineRule="auto"/>
              <w:jc w:val="center"/>
              <w:rPr>
                <w:rFonts w:ascii="Myriad Pro" w:hAnsi="Myriad Pro"/>
                <w:bCs/>
                <w:sz w:val="20"/>
                <w:szCs w:val="20"/>
              </w:rPr>
            </w:pPr>
            <w:r w:rsidRPr="00436C2D">
              <w:rPr>
                <w:rFonts w:ascii="Myriad Pro" w:hAnsi="Myriad Pro"/>
                <w:bCs/>
                <w:sz w:val="20"/>
                <w:szCs w:val="20"/>
              </w:rPr>
              <w:t>56,022</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163969DC" w14:textId="77777777" w:rsidR="001979BB" w:rsidRPr="00436C2D" w:rsidRDefault="001979BB" w:rsidP="00436C2D">
            <w:pPr>
              <w:spacing w:line="228" w:lineRule="auto"/>
              <w:jc w:val="center"/>
              <w:rPr>
                <w:rFonts w:ascii="Myriad Pro" w:hAnsi="Myriad Pro"/>
                <w:bCs/>
                <w:sz w:val="20"/>
                <w:szCs w:val="20"/>
              </w:rPr>
            </w:pPr>
            <w:r w:rsidRPr="00436C2D">
              <w:rPr>
                <w:rFonts w:ascii="Myriad Pro" w:hAnsi="Myriad Pro"/>
                <w:bCs/>
                <w:sz w:val="20"/>
                <w:szCs w:val="20"/>
              </w:rPr>
              <w:t>116,997</w:t>
            </w:r>
          </w:p>
        </w:tc>
        <w:tc>
          <w:tcPr>
            <w:tcW w:w="0" w:type="auto"/>
            <w:tcBorders>
              <w:top w:val="single" w:sz="4" w:space="0" w:color="auto"/>
              <w:left w:val="nil"/>
              <w:bottom w:val="single" w:sz="4" w:space="0" w:color="auto"/>
              <w:right w:val="single" w:sz="4" w:space="0" w:color="auto"/>
            </w:tcBorders>
            <w:shd w:val="clear" w:color="auto" w:fill="auto"/>
            <w:vAlign w:val="center"/>
          </w:tcPr>
          <w:p w14:paraId="339ED47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90,287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48E3B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60,975</w:t>
            </w:r>
          </w:p>
        </w:tc>
      </w:tr>
      <w:tr w:rsidR="004404D5" w:rsidRPr="00436C2D" w14:paraId="30BA8875"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41E89E"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6085C9C4" w14:textId="77777777" w:rsidR="001979BB" w:rsidRPr="00436C2D" w:rsidRDefault="001979BB" w:rsidP="00436C2D">
            <w:pPr>
              <w:spacing w:line="228" w:lineRule="auto"/>
              <w:jc w:val="center"/>
              <w:rPr>
                <w:rFonts w:ascii="Myriad Pro" w:hAnsi="Myriad Pro"/>
                <w:bCs/>
                <w:sz w:val="20"/>
                <w:szCs w:val="20"/>
              </w:rPr>
            </w:pPr>
            <w:r w:rsidRPr="00436C2D">
              <w:rPr>
                <w:rFonts w:ascii="Myriad Pro" w:hAnsi="Myriad Pro"/>
                <w:bCs/>
                <w:sz w:val="20"/>
                <w:szCs w:val="20"/>
              </w:rPr>
              <w:t>26,158</w:t>
            </w:r>
          </w:p>
        </w:tc>
        <w:tc>
          <w:tcPr>
            <w:tcW w:w="2266" w:type="dxa"/>
            <w:tcBorders>
              <w:top w:val="single" w:sz="4" w:space="0" w:color="auto"/>
              <w:left w:val="nil"/>
              <w:bottom w:val="single" w:sz="4" w:space="0" w:color="auto"/>
              <w:right w:val="single" w:sz="4" w:space="0" w:color="auto"/>
            </w:tcBorders>
            <w:vAlign w:val="center"/>
          </w:tcPr>
          <w:p w14:paraId="079A5247" w14:textId="77777777" w:rsidR="001979BB" w:rsidRPr="00436C2D" w:rsidRDefault="001979BB" w:rsidP="00436C2D">
            <w:pPr>
              <w:spacing w:line="228" w:lineRule="auto"/>
              <w:jc w:val="center"/>
              <w:rPr>
                <w:rFonts w:ascii="Myriad Pro" w:hAnsi="Myriad Pro"/>
                <w:bCs/>
                <w:sz w:val="20"/>
                <w:szCs w:val="20"/>
              </w:rPr>
            </w:pPr>
            <w:r w:rsidRPr="00436C2D">
              <w:rPr>
                <w:rFonts w:ascii="Myriad Pro" w:hAnsi="Myriad Pro"/>
                <w:bCs/>
                <w:sz w:val="20"/>
                <w:szCs w:val="20"/>
              </w:rPr>
              <w:t>53,164</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46531AC0" w14:textId="77777777" w:rsidR="001979BB" w:rsidRPr="00436C2D" w:rsidRDefault="001979BB" w:rsidP="00436C2D">
            <w:pPr>
              <w:spacing w:line="228" w:lineRule="auto"/>
              <w:jc w:val="center"/>
              <w:rPr>
                <w:rFonts w:ascii="Myriad Pro" w:hAnsi="Myriad Pro"/>
                <w:bCs/>
                <w:sz w:val="20"/>
                <w:szCs w:val="20"/>
              </w:rPr>
            </w:pPr>
            <w:r w:rsidRPr="00436C2D">
              <w:rPr>
                <w:rFonts w:ascii="Myriad Pro" w:hAnsi="Myriad Pro"/>
                <w:bCs/>
                <w:sz w:val="20"/>
                <w:szCs w:val="20"/>
              </w:rPr>
              <w:t>103,232</w:t>
            </w:r>
          </w:p>
        </w:tc>
        <w:tc>
          <w:tcPr>
            <w:tcW w:w="0" w:type="auto"/>
            <w:tcBorders>
              <w:top w:val="single" w:sz="4" w:space="0" w:color="auto"/>
              <w:left w:val="nil"/>
              <w:bottom w:val="single" w:sz="4" w:space="0" w:color="auto"/>
              <w:right w:val="single" w:sz="4" w:space="0" w:color="auto"/>
            </w:tcBorders>
            <w:shd w:val="clear" w:color="auto" w:fill="auto"/>
            <w:vAlign w:val="center"/>
          </w:tcPr>
          <w:p w14:paraId="7D3610F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77,074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36A090"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50,069</w:t>
            </w:r>
          </w:p>
        </w:tc>
      </w:tr>
      <w:tr w:rsidR="004404D5" w:rsidRPr="00436C2D" w14:paraId="7B956C5B"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F11C9AA"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(ТПиР)</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687284CD"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vAlign w:val="center"/>
          </w:tcPr>
          <w:p w14:paraId="0C5DAB08"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8,087</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0076FD5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8,194</w:t>
            </w:r>
          </w:p>
        </w:tc>
        <w:tc>
          <w:tcPr>
            <w:tcW w:w="0" w:type="auto"/>
            <w:tcBorders>
              <w:top w:val="single" w:sz="4" w:space="0" w:color="auto"/>
              <w:left w:val="nil"/>
              <w:bottom w:val="single" w:sz="4" w:space="0" w:color="auto"/>
              <w:right w:val="single" w:sz="4" w:space="0" w:color="auto"/>
            </w:tcBorders>
            <w:shd w:val="clear" w:color="auto" w:fill="auto"/>
            <w:vAlign w:val="center"/>
          </w:tcPr>
          <w:p w14:paraId="6FE2C01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8,194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F0DE84"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0,107</w:t>
            </w:r>
          </w:p>
        </w:tc>
      </w:tr>
      <w:tr w:rsidR="004404D5" w:rsidRPr="00436C2D" w14:paraId="1D84DE59"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2E6AC94F"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 ВЛ,КЛ 10/0,4 кВ)</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51B9A50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22,408</w:t>
            </w:r>
          </w:p>
        </w:tc>
        <w:tc>
          <w:tcPr>
            <w:tcW w:w="2266" w:type="dxa"/>
            <w:tcBorders>
              <w:top w:val="single" w:sz="4" w:space="0" w:color="auto"/>
              <w:left w:val="nil"/>
              <w:bottom w:val="single" w:sz="4" w:space="0" w:color="auto"/>
              <w:right w:val="single" w:sz="4" w:space="0" w:color="auto"/>
            </w:tcBorders>
            <w:vAlign w:val="center"/>
          </w:tcPr>
          <w:p w14:paraId="59FDDD41"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45,077</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7B1DF847"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94,998</w:t>
            </w:r>
          </w:p>
        </w:tc>
        <w:tc>
          <w:tcPr>
            <w:tcW w:w="0" w:type="auto"/>
            <w:tcBorders>
              <w:top w:val="single" w:sz="4" w:space="0" w:color="auto"/>
              <w:left w:val="nil"/>
              <w:bottom w:val="single" w:sz="4" w:space="0" w:color="auto"/>
              <w:right w:val="single" w:sz="4" w:space="0" w:color="auto"/>
            </w:tcBorders>
            <w:shd w:val="clear" w:color="auto" w:fill="auto"/>
            <w:vAlign w:val="center"/>
          </w:tcPr>
          <w:p w14:paraId="47CAAAB0"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72,590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02F52F"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49,921</w:t>
            </w:r>
          </w:p>
        </w:tc>
      </w:tr>
      <w:tr w:rsidR="004404D5" w:rsidRPr="00436C2D" w14:paraId="1A9B065F"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0D52C0BF"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 ТП 10/0,4 кВ)</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3AB90CA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3,751</w:t>
            </w:r>
          </w:p>
        </w:tc>
        <w:tc>
          <w:tcPr>
            <w:tcW w:w="2266" w:type="dxa"/>
            <w:tcBorders>
              <w:top w:val="single" w:sz="4" w:space="0" w:color="auto"/>
              <w:left w:val="nil"/>
              <w:bottom w:val="single" w:sz="4" w:space="0" w:color="auto"/>
              <w:right w:val="single" w:sz="4" w:space="0" w:color="auto"/>
            </w:tcBorders>
            <w:vAlign w:val="center"/>
          </w:tcPr>
          <w:p w14:paraId="6826E4B0"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37203078"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0,040</w:t>
            </w:r>
          </w:p>
        </w:tc>
        <w:tc>
          <w:tcPr>
            <w:tcW w:w="0" w:type="auto"/>
            <w:tcBorders>
              <w:top w:val="single" w:sz="4" w:space="0" w:color="auto"/>
              <w:left w:val="nil"/>
              <w:bottom w:val="single" w:sz="4" w:space="0" w:color="auto"/>
              <w:right w:val="single" w:sz="4" w:space="0" w:color="auto"/>
            </w:tcBorders>
            <w:shd w:val="clear" w:color="auto" w:fill="auto"/>
            <w:vAlign w:val="center"/>
          </w:tcPr>
          <w:p w14:paraId="68F04116"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FDCC7F"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0,040</w:t>
            </w:r>
          </w:p>
        </w:tc>
      </w:tr>
      <w:tr w:rsidR="004404D5" w:rsidRPr="00436C2D" w14:paraId="29293A32"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48502302"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455BDBEB"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0,552</w:t>
            </w:r>
          </w:p>
        </w:tc>
        <w:tc>
          <w:tcPr>
            <w:tcW w:w="2266" w:type="dxa"/>
            <w:tcBorders>
              <w:top w:val="single" w:sz="4" w:space="0" w:color="auto"/>
              <w:left w:val="nil"/>
              <w:bottom w:val="single" w:sz="4" w:space="0" w:color="auto"/>
              <w:right w:val="single" w:sz="4" w:space="0" w:color="auto"/>
            </w:tcBorders>
            <w:shd w:val="clear" w:color="auto" w:fill="auto"/>
            <w:vAlign w:val="center"/>
          </w:tcPr>
          <w:p w14:paraId="70109831"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2,858</w:t>
            </w:r>
          </w:p>
        </w:tc>
        <w:tc>
          <w:tcPr>
            <w:tcW w:w="1515" w:type="dxa"/>
            <w:tcBorders>
              <w:top w:val="single" w:sz="4" w:space="0" w:color="auto"/>
              <w:left w:val="nil"/>
              <w:bottom w:val="single" w:sz="4" w:space="0" w:color="auto"/>
              <w:right w:val="single" w:sz="4" w:space="0" w:color="auto"/>
            </w:tcBorders>
            <w:shd w:val="clear" w:color="auto" w:fill="auto"/>
            <w:vAlign w:val="center"/>
          </w:tcPr>
          <w:p w14:paraId="47AB7720"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13,765</w:t>
            </w:r>
          </w:p>
        </w:tc>
        <w:tc>
          <w:tcPr>
            <w:tcW w:w="0" w:type="auto"/>
            <w:tcBorders>
              <w:top w:val="single" w:sz="4" w:space="0" w:color="auto"/>
              <w:left w:val="nil"/>
              <w:bottom w:val="single" w:sz="4" w:space="0" w:color="auto"/>
              <w:right w:val="single" w:sz="4" w:space="0" w:color="auto"/>
            </w:tcBorders>
            <w:shd w:val="clear" w:color="auto" w:fill="auto"/>
            <w:vAlign w:val="center"/>
          </w:tcPr>
          <w:p w14:paraId="1805F30D"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13,213</w:t>
            </w:r>
          </w:p>
        </w:tc>
        <w:tc>
          <w:tcPr>
            <w:tcW w:w="0" w:type="auto"/>
            <w:tcBorders>
              <w:top w:val="single" w:sz="4" w:space="0" w:color="auto"/>
              <w:left w:val="nil"/>
              <w:bottom w:val="single" w:sz="4" w:space="0" w:color="auto"/>
              <w:right w:val="single" w:sz="4" w:space="0" w:color="auto"/>
            </w:tcBorders>
            <w:shd w:val="clear" w:color="auto" w:fill="auto"/>
            <w:vAlign w:val="center"/>
          </w:tcPr>
          <w:p w14:paraId="3749E6D5"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10,907</w:t>
            </w:r>
          </w:p>
        </w:tc>
      </w:tr>
      <w:tr w:rsidR="004404D5" w:rsidRPr="00436C2D" w14:paraId="272D0CD5"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2DAA4836"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8A1145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0,552</w:t>
            </w:r>
          </w:p>
        </w:tc>
        <w:tc>
          <w:tcPr>
            <w:tcW w:w="2266" w:type="dxa"/>
            <w:tcBorders>
              <w:top w:val="single" w:sz="4" w:space="0" w:color="auto"/>
              <w:left w:val="nil"/>
              <w:bottom w:val="single" w:sz="4" w:space="0" w:color="auto"/>
              <w:right w:val="single" w:sz="4" w:space="0" w:color="auto"/>
            </w:tcBorders>
            <w:shd w:val="clear" w:color="auto" w:fill="auto"/>
            <w:vAlign w:val="center"/>
          </w:tcPr>
          <w:p w14:paraId="5696F7F8"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0,680</w:t>
            </w:r>
          </w:p>
        </w:tc>
        <w:tc>
          <w:tcPr>
            <w:tcW w:w="1515" w:type="dxa"/>
            <w:tcBorders>
              <w:top w:val="single" w:sz="4" w:space="0" w:color="auto"/>
              <w:left w:val="nil"/>
              <w:bottom w:val="single" w:sz="4" w:space="0" w:color="auto"/>
              <w:right w:val="single" w:sz="4" w:space="0" w:color="auto"/>
            </w:tcBorders>
            <w:shd w:val="clear" w:color="auto" w:fill="auto"/>
            <w:vAlign w:val="center"/>
          </w:tcPr>
          <w:p w14:paraId="78B3CA5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3,966</w:t>
            </w:r>
          </w:p>
        </w:tc>
        <w:tc>
          <w:tcPr>
            <w:tcW w:w="0" w:type="auto"/>
            <w:tcBorders>
              <w:top w:val="single" w:sz="4" w:space="0" w:color="auto"/>
              <w:left w:val="nil"/>
              <w:bottom w:val="single" w:sz="4" w:space="0" w:color="auto"/>
              <w:right w:val="single" w:sz="4" w:space="0" w:color="auto"/>
            </w:tcBorders>
            <w:shd w:val="clear" w:color="auto" w:fill="auto"/>
            <w:vAlign w:val="center"/>
          </w:tcPr>
          <w:p w14:paraId="246594D7"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3,414</w:t>
            </w:r>
          </w:p>
        </w:tc>
        <w:tc>
          <w:tcPr>
            <w:tcW w:w="0" w:type="auto"/>
            <w:tcBorders>
              <w:top w:val="single" w:sz="4" w:space="0" w:color="auto"/>
              <w:left w:val="nil"/>
              <w:bottom w:val="single" w:sz="4" w:space="0" w:color="auto"/>
              <w:right w:val="single" w:sz="4" w:space="0" w:color="auto"/>
            </w:tcBorders>
            <w:shd w:val="clear" w:color="auto" w:fill="auto"/>
            <w:vAlign w:val="center"/>
          </w:tcPr>
          <w:p w14:paraId="680BC90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3,286</w:t>
            </w:r>
          </w:p>
        </w:tc>
      </w:tr>
      <w:tr w:rsidR="004404D5" w:rsidRPr="00436C2D" w14:paraId="2AB81C65"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06520CB1"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(новое строительство)</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14BD9674"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shd w:val="clear" w:color="auto" w:fill="auto"/>
            <w:vAlign w:val="center"/>
          </w:tcPr>
          <w:p w14:paraId="4841A3CD"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2,177</w:t>
            </w:r>
          </w:p>
        </w:tc>
        <w:tc>
          <w:tcPr>
            <w:tcW w:w="1515" w:type="dxa"/>
            <w:tcBorders>
              <w:top w:val="single" w:sz="4" w:space="0" w:color="auto"/>
              <w:left w:val="nil"/>
              <w:bottom w:val="single" w:sz="4" w:space="0" w:color="auto"/>
              <w:right w:val="single" w:sz="4" w:space="0" w:color="auto"/>
            </w:tcBorders>
            <w:shd w:val="clear" w:color="auto" w:fill="auto"/>
            <w:vAlign w:val="center"/>
          </w:tcPr>
          <w:p w14:paraId="1935CA23"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9,798</w:t>
            </w:r>
          </w:p>
        </w:tc>
        <w:tc>
          <w:tcPr>
            <w:tcW w:w="0" w:type="auto"/>
            <w:tcBorders>
              <w:top w:val="single" w:sz="4" w:space="0" w:color="auto"/>
              <w:left w:val="nil"/>
              <w:bottom w:val="single" w:sz="4" w:space="0" w:color="auto"/>
              <w:right w:val="single" w:sz="4" w:space="0" w:color="auto"/>
            </w:tcBorders>
            <w:shd w:val="clear" w:color="auto" w:fill="auto"/>
            <w:vAlign w:val="center"/>
          </w:tcPr>
          <w:p w14:paraId="3F987250"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9,798</w:t>
            </w:r>
          </w:p>
        </w:tc>
        <w:tc>
          <w:tcPr>
            <w:tcW w:w="0" w:type="auto"/>
            <w:tcBorders>
              <w:top w:val="single" w:sz="4" w:space="0" w:color="auto"/>
              <w:left w:val="nil"/>
              <w:bottom w:val="single" w:sz="4" w:space="0" w:color="auto"/>
              <w:right w:val="single" w:sz="4" w:space="0" w:color="auto"/>
            </w:tcBorders>
            <w:shd w:val="clear" w:color="auto" w:fill="auto"/>
            <w:vAlign w:val="center"/>
          </w:tcPr>
          <w:p w14:paraId="5666397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7,621</w:t>
            </w:r>
          </w:p>
        </w:tc>
      </w:tr>
      <w:tr w:rsidR="004404D5" w:rsidRPr="00436C2D" w14:paraId="20B2312E"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4261A11"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Технологическое присоединение энергопринимающих устройств потребителей свыше 150 кВт,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4C2F409"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0,000</w:t>
            </w:r>
          </w:p>
        </w:tc>
        <w:tc>
          <w:tcPr>
            <w:tcW w:w="2266" w:type="dxa"/>
            <w:tcBorders>
              <w:top w:val="single" w:sz="4" w:space="0" w:color="auto"/>
              <w:left w:val="nil"/>
              <w:bottom w:val="single" w:sz="4" w:space="0" w:color="auto"/>
              <w:right w:val="single" w:sz="4" w:space="0" w:color="auto"/>
            </w:tcBorders>
            <w:shd w:val="clear" w:color="auto" w:fill="auto"/>
            <w:vAlign w:val="center"/>
          </w:tcPr>
          <w:p w14:paraId="7618F2D4"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0,000</w:t>
            </w:r>
          </w:p>
        </w:tc>
        <w:tc>
          <w:tcPr>
            <w:tcW w:w="1515" w:type="dxa"/>
            <w:tcBorders>
              <w:top w:val="single" w:sz="4" w:space="0" w:color="auto"/>
              <w:left w:val="nil"/>
              <w:bottom w:val="single" w:sz="4" w:space="0" w:color="auto"/>
              <w:right w:val="single" w:sz="4" w:space="0" w:color="auto"/>
            </w:tcBorders>
            <w:shd w:val="clear" w:color="auto" w:fill="auto"/>
            <w:vAlign w:val="center"/>
          </w:tcPr>
          <w:p w14:paraId="3628AF12"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51D10959"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5B6083EE"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0,000</w:t>
            </w:r>
          </w:p>
        </w:tc>
      </w:tr>
      <w:tr w:rsidR="004404D5" w:rsidRPr="00436C2D" w14:paraId="1EFB42A4"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6F1584E1"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Реконструкция, модернизация, техническое перевооружение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27979D68"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34,544</w:t>
            </w:r>
          </w:p>
        </w:tc>
        <w:tc>
          <w:tcPr>
            <w:tcW w:w="2266" w:type="dxa"/>
            <w:tcBorders>
              <w:top w:val="single" w:sz="4" w:space="0" w:color="auto"/>
              <w:left w:val="nil"/>
              <w:bottom w:val="single" w:sz="4" w:space="0" w:color="auto"/>
              <w:right w:val="single" w:sz="4" w:space="0" w:color="auto"/>
            </w:tcBorders>
            <w:shd w:val="clear" w:color="auto" w:fill="auto"/>
            <w:vAlign w:val="center"/>
          </w:tcPr>
          <w:p w14:paraId="7E7E6762"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33,410</w:t>
            </w:r>
          </w:p>
        </w:tc>
        <w:tc>
          <w:tcPr>
            <w:tcW w:w="1515" w:type="dxa"/>
            <w:tcBorders>
              <w:top w:val="single" w:sz="4" w:space="0" w:color="auto"/>
              <w:left w:val="nil"/>
              <w:bottom w:val="single" w:sz="4" w:space="0" w:color="auto"/>
              <w:right w:val="single" w:sz="4" w:space="0" w:color="auto"/>
            </w:tcBorders>
            <w:shd w:val="clear" w:color="auto" w:fill="auto"/>
            <w:vAlign w:val="center"/>
          </w:tcPr>
          <w:p w14:paraId="52511B2D"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33,175</w:t>
            </w:r>
          </w:p>
        </w:tc>
        <w:tc>
          <w:tcPr>
            <w:tcW w:w="0" w:type="auto"/>
            <w:tcBorders>
              <w:top w:val="single" w:sz="4" w:space="0" w:color="auto"/>
              <w:left w:val="nil"/>
              <w:bottom w:val="single" w:sz="4" w:space="0" w:color="auto"/>
              <w:right w:val="single" w:sz="4" w:space="0" w:color="auto"/>
            </w:tcBorders>
            <w:shd w:val="clear" w:color="auto" w:fill="auto"/>
            <w:vAlign w:val="center"/>
          </w:tcPr>
          <w:p w14:paraId="0C8C81DD"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-1,369</w:t>
            </w:r>
          </w:p>
        </w:tc>
        <w:tc>
          <w:tcPr>
            <w:tcW w:w="0" w:type="auto"/>
            <w:tcBorders>
              <w:top w:val="single" w:sz="4" w:space="0" w:color="auto"/>
              <w:left w:val="nil"/>
              <w:bottom w:val="single" w:sz="4" w:space="0" w:color="auto"/>
              <w:right w:val="single" w:sz="4" w:space="0" w:color="auto"/>
            </w:tcBorders>
            <w:shd w:val="clear" w:color="auto" w:fill="auto"/>
            <w:vAlign w:val="center"/>
          </w:tcPr>
          <w:p w14:paraId="055EC013"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-0,235</w:t>
            </w:r>
          </w:p>
        </w:tc>
      </w:tr>
      <w:tr w:rsidR="004404D5" w:rsidRPr="00436C2D" w14:paraId="0CA9905D"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283847B9"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12245C40"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7,534</w:t>
            </w:r>
          </w:p>
        </w:tc>
        <w:tc>
          <w:tcPr>
            <w:tcW w:w="2266" w:type="dxa"/>
            <w:tcBorders>
              <w:top w:val="single" w:sz="4" w:space="0" w:color="auto"/>
              <w:left w:val="nil"/>
              <w:bottom w:val="single" w:sz="4" w:space="0" w:color="auto"/>
              <w:right w:val="single" w:sz="4" w:space="0" w:color="auto"/>
            </w:tcBorders>
            <w:shd w:val="clear" w:color="auto" w:fill="auto"/>
            <w:vAlign w:val="center"/>
          </w:tcPr>
          <w:p w14:paraId="17F3C723"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9,132</w:t>
            </w:r>
          </w:p>
        </w:tc>
        <w:tc>
          <w:tcPr>
            <w:tcW w:w="1515" w:type="dxa"/>
            <w:tcBorders>
              <w:top w:val="single" w:sz="4" w:space="0" w:color="auto"/>
              <w:left w:val="nil"/>
              <w:bottom w:val="single" w:sz="4" w:space="0" w:color="auto"/>
              <w:right w:val="single" w:sz="4" w:space="0" w:color="auto"/>
            </w:tcBorders>
            <w:shd w:val="clear" w:color="auto" w:fill="auto"/>
            <w:vAlign w:val="center"/>
          </w:tcPr>
          <w:p w14:paraId="7E2B52EB"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9,616</w:t>
            </w:r>
          </w:p>
        </w:tc>
        <w:tc>
          <w:tcPr>
            <w:tcW w:w="0" w:type="auto"/>
            <w:tcBorders>
              <w:top w:val="single" w:sz="4" w:space="0" w:color="auto"/>
              <w:left w:val="nil"/>
              <w:bottom w:val="single" w:sz="4" w:space="0" w:color="auto"/>
              <w:right w:val="single" w:sz="4" w:space="0" w:color="auto"/>
            </w:tcBorders>
            <w:shd w:val="clear" w:color="auto" w:fill="auto"/>
            <w:vAlign w:val="center"/>
          </w:tcPr>
          <w:p w14:paraId="5F18ECF7"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2,082</w:t>
            </w:r>
          </w:p>
        </w:tc>
        <w:tc>
          <w:tcPr>
            <w:tcW w:w="0" w:type="auto"/>
            <w:tcBorders>
              <w:top w:val="single" w:sz="4" w:space="0" w:color="auto"/>
              <w:left w:val="nil"/>
              <w:bottom w:val="single" w:sz="4" w:space="0" w:color="auto"/>
              <w:right w:val="single" w:sz="4" w:space="0" w:color="auto"/>
            </w:tcBorders>
            <w:shd w:val="clear" w:color="auto" w:fill="auto"/>
            <w:vAlign w:val="center"/>
          </w:tcPr>
          <w:p w14:paraId="5A47B9A3"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0,484</w:t>
            </w:r>
          </w:p>
        </w:tc>
      </w:tr>
      <w:tr w:rsidR="004404D5" w:rsidRPr="00436C2D" w14:paraId="6F040AEA"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6013F3B5"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Модернизация системы телемеханика и организация цифровых каналов связи на ПС 110 кВ «Сукпак»</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879623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3,088</w:t>
            </w:r>
          </w:p>
        </w:tc>
        <w:tc>
          <w:tcPr>
            <w:tcW w:w="2266" w:type="dxa"/>
            <w:tcBorders>
              <w:top w:val="single" w:sz="4" w:space="0" w:color="auto"/>
              <w:left w:val="nil"/>
              <w:bottom w:val="single" w:sz="4" w:space="0" w:color="auto"/>
              <w:right w:val="single" w:sz="4" w:space="0" w:color="auto"/>
            </w:tcBorders>
            <w:shd w:val="clear" w:color="auto" w:fill="auto"/>
            <w:vAlign w:val="center"/>
          </w:tcPr>
          <w:p w14:paraId="63BA7ED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3,085</w:t>
            </w:r>
          </w:p>
        </w:tc>
        <w:tc>
          <w:tcPr>
            <w:tcW w:w="1515" w:type="dxa"/>
            <w:tcBorders>
              <w:top w:val="single" w:sz="4" w:space="0" w:color="auto"/>
              <w:left w:val="nil"/>
              <w:bottom w:val="single" w:sz="4" w:space="0" w:color="auto"/>
              <w:right w:val="single" w:sz="4" w:space="0" w:color="auto"/>
            </w:tcBorders>
            <w:shd w:val="clear" w:color="auto" w:fill="auto"/>
            <w:vAlign w:val="center"/>
          </w:tcPr>
          <w:p w14:paraId="04A03534"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3,008</w:t>
            </w:r>
          </w:p>
        </w:tc>
        <w:tc>
          <w:tcPr>
            <w:tcW w:w="0" w:type="auto"/>
            <w:tcBorders>
              <w:top w:val="single" w:sz="4" w:space="0" w:color="auto"/>
              <w:left w:val="nil"/>
              <w:bottom w:val="single" w:sz="4" w:space="0" w:color="auto"/>
              <w:right w:val="single" w:sz="4" w:space="0" w:color="auto"/>
            </w:tcBorders>
            <w:shd w:val="clear" w:color="auto" w:fill="auto"/>
            <w:vAlign w:val="center"/>
          </w:tcPr>
          <w:p w14:paraId="1125C97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-0,080</w:t>
            </w:r>
          </w:p>
        </w:tc>
        <w:tc>
          <w:tcPr>
            <w:tcW w:w="0" w:type="auto"/>
            <w:tcBorders>
              <w:top w:val="single" w:sz="4" w:space="0" w:color="auto"/>
              <w:left w:val="nil"/>
              <w:bottom w:val="single" w:sz="4" w:space="0" w:color="auto"/>
              <w:right w:val="single" w:sz="4" w:space="0" w:color="auto"/>
            </w:tcBorders>
            <w:shd w:val="clear" w:color="auto" w:fill="auto"/>
            <w:vAlign w:val="center"/>
          </w:tcPr>
          <w:p w14:paraId="71AF595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-0,077</w:t>
            </w:r>
          </w:p>
        </w:tc>
      </w:tr>
      <w:tr w:rsidR="004404D5" w:rsidRPr="00436C2D" w14:paraId="5605ACA9"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0923B3D0"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39B5EF54"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4,350</w:t>
            </w:r>
          </w:p>
        </w:tc>
        <w:tc>
          <w:tcPr>
            <w:tcW w:w="2266" w:type="dxa"/>
            <w:tcBorders>
              <w:top w:val="single" w:sz="4" w:space="0" w:color="auto"/>
              <w:left w:val="nil"/>
              <w:bottom w:val="single" w:sz="4" w:space="0" w:color="auto"/>
              <w:right w:val="single" w:sz="4" w:space="0" w:color="auto"/>
            </w:tcBorders>
            <w:shd w:val="clear" w:color="auto" w:fill="auto"/>
            <w:vAlign w:val="center"/>
          </w:tcPr>
          <w:p w14:paraId="13AB4F4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5,951</w:t>
            </w:r>
          </w:p>
        </w:tc>
        <w:tc>
          <w:tcPr>
            <w:tcW w:w="1515" w:type="dxa"/>
            <w:tcBorders>
              <w:top w:val="single" w:sz="4" w:space="0" w:color="auto"/>
              <w:left w:val="nil"/>
              <w:bottom w:val="single" w:sz="4" w:space="0" w:color="auto"/>
              <w:right w:val="single" w:sz="4" w:space="0" w:color="auto"/>
            </w:tcBorders>
            <w:shd w:val="clear" w:color="auto" w:fill="auto"/>
            <w:vAlign w:val="center"/>
          </w:tcPr>
          <w:p w14:paraId="2E0CD72B"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6,523</w:t>
            </w:r>
          </w:p>
        </w:tc>
        <w:tc>
          <w:tcPr>
            <w:tcW w:w="0" w:type="auto"/>
            <w:tcBorders>
              <w:top w:val="single" w:sz="4" w:space="0" w:color="auto"/>
              <w:left w:val="nil"/>
              <w:bottom w:val="single" w:sz="4" w:space="0" w:color="auto"/>
              <w:right w:val="single" w:sz="4" w:space="0" w:color="auto"/>
            </w:tcBorders>
            <w:shd w:val="clear" w:color="auto" w:fill="auto"/>
            <w:vAlign w:val="center"/>
          </w:tcPr>
          <w:p w14:paraId="3DA762F0"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2,173</w:t>
            </w:r>
          </w:p>
        </w:tc>
        <w:tc>
          <w:tcPr>
            <w:tcW w:w="0" w:type="auto"/>
            <w:tcBorders>
              <w:top w:val="single" w:sz="4" w:space="0" w:color="auto"/>
              <w:left w:val="nil"/>
              <w:bottom w:val="single" w:sz="4" w:space="0" w:color="auto"/>
              <w:right w:val="single" w:sz="4" w:space="0" w:color="auto"/>
            </w:tcBorders>
            <w:shd w:val="clear" w:color="auto" w:fill="auto"/>
            <w:vAlign w:val="center"/>
          </w:tcPr>
          <w:p w14:paraId="598B749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0,572</w:t>
            </w:r>
          </w:p>
        </w:tc>
      </w:tr>
      <w:tr w:rsidR="004404D5" w:rsidRPr="00436C2D" w14:paraId="1DE8E1F3"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32BDB260"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Создание системы телемеханика и организация цифровых каналов связи на ПС 110 кВ «Балгазын»</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3270E4B1"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0,096</w:t>
            </w:r>
          </w:p>
        </w:tc>
        <w:tc>
          <w:tcPr>
            <w:tcW w:w="2266" w:type="dxa"/>
            <w:tcBorders>
              <w:top w:val="single" w:sz="4" w:space="0" w:color="auto"/>
              <w:left w:val="nil"/>
              <w:bottom w:val="single" w:sz="4" w:space="0" w:color="auto"/>
              <w:right w:val="single" w:sz="4" w:space="0" w:color="auto"/>
            </w:tcBorders>
            <w:vAlign w:val="center"/>
          </w:tcPr>
          <w:p w14:paraId="30022FA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0,096</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5EEAA28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0,085</w:t>
            </w:r>
          </w:p>
        </w:tc>
        <w:tc>
          <w:tcPr>
            <w:tcW w:w="0" w:type="auto"/>
            <w:tcBorders>
              <w:top w:val="single" w:sz="4" w:space="0" w:color="auto"/>
              <w:left w:val="nil"/>
              <w:bottom w:val="single" w:sz="4" w:space="0" w:color="auto"/>
              <w:right w:val="single" w:sz="4" w:space="0" w:color="auto"/>
            </w:tcBorders>
            <w:shd w:val="clear" w:color="auto" w:fill="auto"/>
            <w:vAlign w:val="center"/>
          </w:tcPr>
          <w:p w14:paraId="6A693FB3"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BD9423"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-0,011</w:t>
            </w:r>
          </w:p>
        </w:tc>
      </w:tr>
      <w:tr w:rsidR="004404D5" w:rsidRPr="00436C2D" w14:paraId="4B82B984"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0A30FBF3"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Реконструкция, модернизация, техническое перевооружение линий электропередачи,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143E567F"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27,010</w:t>
            </w:r>
          </w:p>
        </w:tc>
        <w:tc>
          <w:tcPr>
            <w:tcW w:w="2266" w:type="dxa"/>
            <w:tcBorders>
              <w:top w:val="single" w:sz="4" w:space="0" w:color="auto"/>
              <w:left w:val="nil"/>
              <w:bottom w:val="single" w:sz="4" w:space="0" w:color="auto"/>
              <w:right w:val="single" w:sz="4" w:space="0" w:color="auto"/>
            </w:tcBorders>
            <w:shd w:val="clear" w:color="auto" w:fill="auto"/>
            <w:vAlign w:val="center"/>
          </w:tcPr>
          <w:p w14:paraId="368908F9"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24,278</w:t>
            </w:r>
          </w:p>
        </w:tc>
        <w:tc>
          <w:tcPr>
            <w:tcW w:w="1515" w:type="dxa"/>
            <w:tcBorders>
              <w:top w:val="single" w:sz="4" w:space="0" w:color="auto"/>
              <w:left w:val="nil"/>
              <w:bottom w:val="single" w:sz="4" w:space="0" w:color="auto"/>
              <w:right w:val="single" w:sz="4" w:space="0" w:color="auto"/>
            </w:tcBorders>
            <w:shd w:val="clear" w:color="auto" w:fill="auto"/>
            <w:vAlign w:val="center"/>
          </w:tcPr>
          <w:p w14:paraId="422A1332"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23,559</w:t>
            </w:r>
          </w:p>
        </w:tc>
        <w:tc>
          <w:tcPr>
            <w:tcW w:w="0" w:type="auto"/>
            <w:tcBorders>
              <w:top w:val="single" w:sz="4" w:space="0" w:color="auto"/>
              <w:left w:val="nil"/>
              <w:bottom w:val="single" w:sz="4" w:space="0" w:color="auto"/>
              <w:right w:val="single" w:sz="4" w:space="0" w:color="auto"/>
            </w:tcBorders>
            <w:shd w:val="clear" w:color="auto" w:fill="auto"/>
            <w:vAlign w:val="center"/>
          </w:tcPr>
          <w:p w14:paraId="632F3DBA"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-3,451</w:t>
            </w:r>
          </w:p>
        </w:tc>
        <w:tc>
          <w:tcPr>
            <w:tcW w:w="0" w:type="auto"/>
            <w:tcBorders>
              <w:top w:val="single" w:sz="4" w:space="0" w:color="auto"/>
              <w:left w:val="nil"/>
              <w:bottom w:val="single" w:sz="4" w:space="0" w:color="auto"/>
              <w:right w:val="single" w:sz="4" w:space="0" w:color="auto"/>
            </w:tcBorders>
            <w:shd w:val="clear" w:color="auto" w:fill="auto"/>
            <w:vAlign w:val="center"/>
          </w:tcPr>
          <w:p w14:paraId="265FFD3C"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-0,719</w:t>
            </w:r>
          </w:p>
        </w:tc>
      </w:tr>
      <w:tr w:rsidR="004404D5" w:rsidRPr="00436C2D" w14:paraId="040CCAD3"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113EB2C"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линий электропередачи,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2431D83E"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27,010</w:t>
            </w:r>
          </w:p>
        </w:tc>
        <w:tc>
          <w:tcPr>
            <w:tcW w:w="2266" w:type="dxa"/>
            <w:tcBorders>
              <w:top w:val="single" w:sz="4" w:space="0" w:color="auto"/>
              <w:left w:val="nil"/>
              <w:bottom w:val="single" w:sz="4" w:space="0" w:color="auto"/>
              <w:right w:val="single" w:sz="4" w:space="0" w:color="auto"/>
            </w:tcBorders>
            <w:shd w:val="clear" w:color="auto" w:fill="auto"/>
            <w:vAlign w:val="center"/>
          </w:tcPr>
          <w:p w14:paraId="274193AC"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10,580</w:t>
            </w:r>
          </w:p>
        </w:tc>
        <w:tc>
          <w:tcPr>
            <w:tcW w:w="1515" w:type="dxa"/>
            <w:tcBorders>
              <w:top w:val="single" w:sz="4" w:space="0" w:color="auto"/>
              <w:left w:val="nil"/>
              <w:bottom w:val="single" w:sz="4" w:space="0" w:color="auto"/>
              <w:right w:val="single" w:sz="4" w:space="0" w:color="auto"/>
            </w:tcBorders>
            <w:shd w:val="clear" w:color="auto" w:fill="auto"/>
            <w:vAlign w:val="center"/>
          </w:tcPr>
          <w:p w14:paraId="19CAFC76"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11,454</w:t>
            </w:r>
          </w:p>
        </w:tc>
        <w:tc>
          <w:tcPr>
            <w:tcW w:w="0" w:type="auto"/>
            <w:tcBorders>
              <w:top w:val="single" w:sz="4" w:space="0" w:color="auto"/>
              <w:left w:val="nil"/>
              <w:bottom w:val="single" w:sz="4" w:space="0" w:color="auto"/>
              <w:right w:val="single" w:sz="4" w:space="0" w:color="auto"/>
            </w:tcBorders>
            <w:shd w:val="clear" w:color="auto" w:fill="auto"/>
            <w:vAlign w:val="center"/>
          </w:tcPr>
          <w:p w14:paraId="1B43FF94"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-15,556</w:t>
            </w:r>
          </w:p>
        </w:tc>
        <w:tc>
          <w:tcPr>
            <w:tcW w:w="0" w:type="auto"/>
            <w:tcBorders>
              <w:top w:val="single" w:sz="4" w:space="0" w:color="auto"/>
              <w:left w:val="nil"/>
              <w:bottom w:val="single" w:sz="4" w:space="0" w:color="auto"/>
              <w:right w:val="single" w:sz="4" w:space="0" w:color="auto"/>
            </w:tcBorders>
            <w:shd w:val="clear" w:color="auto" w:fill="auto"/>
            <w:vAlign w:val="center"/>
          </w:tcPr>
          <w:p w14:paraId="1AB099E6" w14:textId="77777777" w:rsidR="001979BB" w:rsidRPr="00436C2D" w:rsidRDefault="001979BB" w:rsidP="00436C2D">
            <w:pPr>
              <w:spacing w:line="228" w:lineRule="auto"/>
              <w:jc w:val="center"/>
              <w:rPr>
                <w:rFonts w:ascii="Myriad Pro" w:hAnsi="Myriad Pro"/>
                <w:b/>
                <w:sz w:val="20"/>
                <w:szCs w:val="20"/>
              </w:rPr>
            </w:pPr>
            <w:r w:rsidRPr="00436C2D">
              <w:rPr>
                <w:rFonts w:ascii="Myriad Pro" w:hAnsi="Myriad Pro"/>
                <w:sz w:val="20"/>
                <w:szCs w:val="20"/>
              </w:rPr>
              <w:t>0,874</w:t>
            </w:r>
          </w:p>
        </w:tc>
      </w:tr>
      <w:tr w:rsidR="004404D5" w:rsidRPr="00436C2D" w14:paraId="29B0825C"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9CDB1F4"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ВЛ-0,4 с применением СИП г. Кызыл фидер 11/ТП 10/0,4 №8</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6330CB6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4,081</w:t>
            </w:r>
          </w:p>
        </w:tc>
        <w:tc>
          <w:tcPr>
            <w:tcW w:w="2266" w:type="dxa"/>
            <w:tcBorders>
              <w:top w:val="single" w:sz="4" w:space="0" w:color="auto"/>
              <w:left w:val="nil"/>
              <w:bottom w:val="single" w:sz="4" w:space="0" w:color="auto"/>
              <w:right w:val="single" w:sz="4" w:space="0" w:color="auto"/>
            </w:tcBorders>
            <w:shd w:val="clear" w:color="auto" w:fill="auto"/>
            <w:vAlign w:val="center"/>
          </w:tcPr>
          <w:p w14:paraId="61F85907"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4,081</w:t>
            </w:r>
          </w:p>
        </w:tc>
        <w:tc>
          <w:tcPr>
            <w:tcW w:w="1515" w:type="dxa"/>
            <w:tcBorders>
              <w:top w:val="single" w:sz="4" w:space="0" w:color="auto"/>
              <w:left w:val="nil"/>
              <w:bottom w:val="single" w:sz="4" w:space="0" w:color="auto"/>
              <w:right w:val="single" w:sz="4" w:space="0" w:color="auto"/>
            </w:tcBorders>
            <w:shd w:val="clear" w:color="auto" w:fill="auto"/>
            <w:vAlign w:val="center"/>
          </w:tcPr>
          <w:p w14:paraId="0F7C523D"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4,191</w:t>
            </w:r>
          </w:p>
        </w:tc>
        <w:tc>
          <w:tcPr>
            <w:tcW w:w="0" w:type="auto"/>
            <w:tcBorders>
              <w:top w:val="single" w:sz="4" w:space="0" w:color="auto"/>
              <w:left w:val="nil"/>
              <w:bottom w:val="single" w:sz="4" w:space="0" w:color="auto"/>
              <w:right w:val="single" w:sz="4" w:space="0" w:color="auto"/>
            </w:tcBorders>
            <w:shd w:val="clear" w:color="auto" w:fill="auto"/>
            <w:vAlign w:val="center"/>
          </w:tcPr>
          <w:p w14:paraId="2F6BA8D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0,109</w:t>
            </w:r>
          </w:p>
        </w:tc>
        <w:tc>
          <w:tcPr>
            <w:tcW w:w="0" w:type="auto"/>
            <w:tcBorders>
              <w:top w:val="single" w:sz="4" w:space="0" w:color="auto"/>
              <w:left w:val="nil"/>
              <w:bottom w:val="single" w:sz="4" w:space="0" w:color="auto"/>
              <w:right w:val="single" w:sz="4" w:space="0" w:color="auto"/>
            </w:tcBorders>
            <w:shd w:val="clear" w:color="auto" w:fill="auto"/>
            <w:vAlign w:val="center"/>
          </w:tcPr>
          <w:p w14:paraId="5038AF7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0,109</w:t>
            </w:r>
          </w:p>
        </w:tc>
      </w:tr>
      <w:tr w:rsidR="004404D5" w:rsidRPr="00436C2D" w14:paraId="313FDE8E"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385CF3F"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ВЛ-0,4 с применением СИП г. Кызыл фидер 27/ТП-17</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6F6C9D31"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4,525</w:t>
            </w:r>
          </w:p>
        </w:tc>
        <w:tc>
          <w:tcPr>
            <w:tcW w:w="2266" w:type="dxa"/>
            <w:tcBorders>
              <w:top w:val="single" w:sz="4" w:space="0" w:color="auto"/>
              <w:left w:val="nil"/>
              <w:bottom w:val="single" w:sz="4" w:space="0" w:color="auto"/>
              <w:right w:val="single" w:sz="4" w:space="0" w:color="auto"/>
            </w:tcBorders>
            <w:shd w:val="clear" w:color="auto" w:fill="auto"/>
            <w:vAlign w:val="center"/>
          </w:tcPr>
          <w:p w14:paraId="34D76400"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nil"/>
              <w:bottom w:val="single" w:sz="4" w:space="0" w:color="auto"/>
              <w:right w:val="single" w:sz="4" w:space="0" w:color="auto"/>
            </w:tcBorders>
            <w:shd w:val="clear" w:color="auto" w:fill="auto"/>
            <w:vAlign w:val="center"/>
          </w:tcPr>
          <w:p w14:paraId="46242FF0"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754FDF27"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-4,525</w:t>
            </w:r>
          </w:p>
        </w:tc>
        <w:tc>
          <w:tcPr>
            <w:tcW w:w="0" w:type="auto"/>
            <w:tcBorders>
              <w:top w:val="single" w:sz="4" w:space="0" w:color="auto"/>
              <w:left w:val="nil"/>
              <w:bottom w:val="single" w:sz="4" w:space="0" w:color="auto"/>
              <w:right w:val="single" w:sz="4" w:space="0" w:color="auto"/>
            </w:tcBorders>
            <w:shd w:val="clear" w:color="auto" w:fill="auto"/>
            <w:vAlign w:val="center"/>
          </w:tcPr>
          <w:p w14:paraId="1430DAA0"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0,000</w:t>
            </w:r>
          </w:p>
        </w:tc>
      </w:tr>
      <w:tr w:rsidR="004404D5" w:rsidRPr="00436C2D" w14:paraId="003FBDC4"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A49AA6D"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ВЛ-0,4 с применением СИП г. Кызыл фидер 10-11/ТП-38</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71C0451"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5,238</w:t>
            </w:r>
          </w:p>
        </w:tc>
        <w:tc>
          <w:tcPr>
            <w:tcW w:w="2266" w:type="dxa"/>
            <w:tcBorders>
              <w:top w:val="single" w:sz="4" w:space="0" w:color="auto"/>
              <w:left w:val="nil"/>
              <w:bottom w:val="single" w:sz="4" w:space="0" w:color="auto"/>
              <w:right w:val="single" w:sz="4" w:space="0" w:color="auto"/>
            </w:tcBorders>
            <w:shd w:val="clear" w:color="auto" w:fill="auto"/>
            <w:vAlign w:val="center"/>
          </w:tcPr>
          <w:p w14:paraId="08DE86D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5,238</w:t>
            </w:r>
          </w:p>
        </w:tc>
        <w:tc>
          <w:tcPr>
            <w:tcW w:w="1515" w:type="dxa"/>
            <w:tcBorders>
              <w:top w:val="single" w:sz="4" w:space="0" w:color="auto"/>
              <w:left w:val="nil"/>
              <w:bottom w:val="single" w:sz="4" w:space="0" w:color="auto"/>
              <w:right w:val="single" w:sz="4" w:space="0" w:color="auto"/>
            </w:tcBorders>
            <w:shd w:val="clear" w:color="auto" w:fill="auto"/>
            <w:vAlign w:val="center"/>
          </w:tcPr>
          <w:p w14:paraId="5BE7EA34"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5,355</w:t>
            </w:r>
          </w:p>
        </w:tc>
        <w:tc>
          <w:tcPr>
            <w:tcW w:w="0" w:type="auto"/>
            <w:tcBorders>
              <w:top w:val="single" w:sz="4" w:space="0" w:color="auto"/>
              <w:left w:val="nil"/>
              <w:bottom w:val="single" w:sz="4" w:space="0" w:color="auto"/>
              <w:right w:val="single" w:sz="4" w:space="0" w:color="auto"/>
            </w:tcBorders>
            <w:shd w:val="clear" w:color="auto" w:fill="auto"/>
            <w:vAlign w:val="center"/>
          </w:tcPr>
          <w:p w14:paraId="6B10AFA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0,117</w:t>
            </w:r>
          </w:p>
        </w:tc>
        <w:tc>
          <w:tcPr>
            <w:tcW w:w="0" w:type="auto"/>
            <w:tcBorders>
              <w:top w:val="single" w:sz="4" w:space="0" w:color="auto"/>
              <w:left w:val="nil"/>
              <w:bottom w:val="single" w:sz="4" w:space="0" w:color="auto"/>
              <w:right w:val="single" w:sz="4" w:space="0" w:color="auto"/>
            </w:tcBorders>
            <w:shd w:val="clear" w:color="auto" w:fill="auto"/>
            <w:vAlign w:val="center"/>
          </w:tcPr>
          <w:p w14:paraId="7A2F3636"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0,117</w:t>
            </w:r>
          </w:p>
        </w:tc>
      </w:tr>
      <w:tr w:rsidR="004404D5" w:rsidRPr="00436C2D" w14:paraId="1EC616C3"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285FBD54"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ВЛ-0,4 с применением СИП г. Кызыл фидер 13/ТП-52</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BEF110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4,412</w:t>
            </w:r>
          </w:p>
        </w:tc>
        <w:tc>
          <w:tcPr>
            <w:tcW w:w="2266" w:type="dxa"/>
            <w:tcBorders>
              <w:top w:val="single" w:sz="4" w:space="0" w:color="auto"/>
              <w:left w:val="nil"/>
              <w:bottom w:val="single" w:sz="4" w:space="0" w:color="auto"/>
              <w:right w:val="single" w:sz="4" w:space="0" w:color="auto"/>
            </w:tcBorders>
            <w:shd w:val="clear" w:color="auto" w:fill="auto"/>
            <w:vAlign w:val="center"/>
          </w:tcPr>
          <w:p w14:paraId="1D6D8679"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nil"/>
              <w:bottom w:val="single" w:sz="4" w:space="0" w:color="auto"/>
              <w:right w:val="single" w:sz="4" w:space="0" w:color="auto"/>
            </w:tcBorders>
            <w:shd w:val="clear" w:color="auto" w:fill="auto"/>
            <w:vAlign w:val="center"/>
          </w:tcPr>
          <w:p w14:paraId="0DCCA1B5"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7E6456BF"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-4,412</w:t>
            </w:r>
          </w:p>
        </w:tc>
        <w:tc>
          <w:tcPr>
            <w:tcW w:w="0" w:type="auto"/>
            <w:tcBorders>
              <w:top w:val="single" w:sz="4" w:space="0" w:color="auto"/>
              <w:left w:val="nil"/>
              <w:bottom w:val="single" w:sz="4" w:space="0" w:color="auto"/>
              <w:right w:val="single" w:sz="4" w:space="0" w:color="auto"/>
            </w:tcBorders>
            <w:shd w:val="clear" w:color="auto" w:fill="auto"/>
            <w:vAlign w:val="center"/>
          </w:tcPr>
          <w:p w14:paraId="6A60CDDA"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0,000</w:t>
            </w:r>
          </w:p>
        </w:tc>
      </w:tr>
      <w:tr w:rsidR="004404D5" w:rsidRPr="00436C2D" w14:paraId="3147B3C5"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30640644"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ВЛ-0,4 с применением СИП г. Кызыл фидер 10-04/ТП-102</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085126DD"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4,759</w:t>
            </w:r>
          </w:p>
        </w:tc>
        <w:tc>
          <w:tcPr>
            <w:tcW w:w="2266" w:type="dxa"/>
            <w:tcBorders>
              <w:top w:val="single" w:sz="4" w:space="0" w:color="auto"/>
              <w:left w:val="nil"/>
              <w:bottom w:val="single" w:sz="4" w:space="0" w:color="auto"/>
              <w:right w:val="single" w:sz="4" w:space="0" w:color="auto"/>
            </w:tcBorders>
            <w:shd w:val="clear" w:color="auto" w:fill="auto"/>
            <w:vAlign w:val="center"/>
          </w:tcPr>
          <w:p w14:paraId="2C4C9CB1"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nil"/>
              <w:bottom w:val="single" w:sz="4" w:space="0" w:color="auto"/>
              <w:right w:val="single" w:sz="4" w:space="0" w:color="auto"/>
            </w:tcBorders>
            <w:shd w:val="clear" w:color="auto" w:fill="auto"/>
            <w:vAlign w:val="center"/>
          </w:tcPr>
          <w:p w14:paraId="1223F2D1"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0826FE77"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-4,759</w:t>
            </w:r>
          </w:p>
        </w:tc>
        <w:tc>
          <w:tcPr>
            <w:tcW w:w="0" w:type="auto"/>
            <w:tcBorders>
              <w:top w:val="single" w:sz="4" w:space="0" w:color="auto"/>
              <w:left w:val="nil"/>
              <w:bottom w:val="single" w:sz="4" w:space="0" w:color="auto"/>
              <w:right w:val="single" w:sz="4" w:space="0" w:color="auto"/>
            </w:tcBorders>
            <w:shd w:val="clear" w:color="auto" w:fill="auto"/>
            <w:vAlign w:val="center"/>
          </w:tcPr>
          <w:p w14:paraId="5AFCDA18"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0,000</w:t>
            </w:r>
          </w:p>
        </w:tc>
      </w:tr>
      <w:tr w:rsidR="004404D5" w:rsidRPr="00436C2D" w14:paraId="37D33DBB"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26C8595F"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ВЛ-0,4 с применением СИП г. Кызыл фидер 12/ТП- №2</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6F194BF4"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2,733</w:t>
            </w:r>
          </w:p>
        </w:tc>
        <w:tc>
          <w:tcPr>
            <w:tcW w:w="2266" w:type="dxa"/>
            <w:tcBorders>
              <w:top w:val="single" w:sz="4" w:space="0" w:color="auto"/>
              <w:left w:val="nil"/>
              <w:bottom w:val="single" w:sz="4" w:space="0" w:color="auto"/>
              <w:right w:val="single" w:sz="4" w:space="0" w:color="auto"/>
            </w:tcBorders>
            <w:shd w:val="clear" w:color="auto" w:fill="auto"/>
            <w:vAlign w:val="center"/>
          </w:tcPr>
          <w:p w14:paraId="3883C38E"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nil"/>
              <w:bottom w:val="single" w:sz="4" w:space="0" w:color="auto"/>
              <w:right w:val="single" w:sz="4" w:space="0" w:color="auto"/>
            </w:tcBorders>
            <w:shd w:val="clear" w:color="auto" w:fill="auto"/>
            <w:vAlign w:val="center"/>
          </w:tcPr>
          <w:p w14:paraId="31F1F86D"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2AD43F4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-2,733</w:t>
            </w:r>
          </w:p>
        </w:tc>
        <w:tc>
          <w:tcPr>
            <w:tcW w:w="0" w:type="auto"/>
            <w:tcBorders>
              <w:top w:val="single" w:sz="4" w:space="0" w:color="auto"/>
              <w:left w:val="nil"/>
              <w:bottom w:val="single" w:sz="4" w:space="0" w:color="auto"/>
              <w:right w:val="single" w:sz="4" w:space="0" w:color="auto"/>
            </w:tcBorders>
            <w:shd w:val="clear" w:color="auto" w:fill="auto"/>
            <w:vAlign w:val="center"/>
          </w:tcPr>
          <w:p w14:paraId="2B8C137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0,000</w:t>
            </w:r>
          </w:p>
        </w:tc>
      </w:tr>
      <w:tr w:rsidR="004404D5" w:rsidRPr="00436C2D" w14:paraId="7369A68A"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3DF3FAB0"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ВЛ-0,4 с применением СИП г. Кызыл фидер 12/ТП- №2</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53E4FDEA"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1,261</w:t>
            </w:r>
          </w:p>
        </w:tc>
        <w:tc>
          <w:tcPr>
            <w:tcW w:w="2266" w:type="dxa"/>
            <w:tcBorders>
              <w:top w:val="single" w:sz="4" w:space="0" w:color="auto"/>
              <w:left w:val="nil"/>
              <w:bottom w:val="single" w:sz="4" w:space="0" w:color="auto"/>
              <w:right w:val="single" w:sz="4" w:space="0" w:color="auto"/>
            </w:tcBorders>
            <w:shd w:val="clear" w:color="auto" w:fill="auto"/>
            <w:vAlign w:val="center"/>
          </w:tcPr>
          <w:p w14:paraId="12EDDAE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1,261</w:t>
            </w:r>
          </w:p>
        </w:tc>
        <w:tc>
          <w:tcPr>
            <w:tcW w:w="1515" w:type="dxa"/>
            <w:tcBorders>
              <w:top w:val="single" w:sz="4" w:space="0" w:color="auto"/>
              <w:left w:val="nil"/>
              <w:bottom w:val="single" w:sz="4" w:space="0" w:color="auto"/>
              <w:right w:val="single" w:sz="4" w:space="0" w:color="auto"/>
            </w:tcBorders>
            <w:shd w:val="clear" w:color="auto" w:fill="auto"/>
            <w:vAlign w:val="center"/>
          </w:tcPr>
          <w:p w14:paraId="49F3315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0,642</w:t>
            </w:r>
          </w:p>
        </w:tc>
        <w:tc>
          <w:tcPr>
            <w:tcW w:w="0" w:type="auto"/>
            <w:tcBorders>
              <w:top w:val="single" w:sz="4" w:space="0" w:color="auto"/>
              <w:left w:val="nil"/>
              <w:bottom w:val="single" w:sz="4" w:space="0" w:color="auto"/>
              <w:right w:val="single" w:sz="4" w:space="0" w:color="auto"/>
            </w:tcBorders>
            <w:shd w:val="clear" w:color="auto" w:fill="auto"/>
            <w:vAlign w:val="center"/>
          </w:tcPr>
          <w:p w14:paraId="11B8F8FA"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-0,619</w:t>
            </w:r>
          </w:p>
        </w:tc>
        <w:tc>
          <w:tcPr>
            <w:tcW w:w="0" w:type="auto"/>
            <w:tcBorders>
              <w:top w:val="single" w:sz="4" w:space="0" w:color="auto"/>
              <w:left w:val="nil"/>
              <w:bottom w:val="single" w:sz="4" w:space="0" w:color="auto"/>
              <w:right w:val="single" w:sz="4" w:space="0" w:color="auto"/>
            </w:tcBorders>
            <w:shd w:val="clear" w:color="auto" w:fill="auto"/>
            <w:vAlign w:val="center"/>
          </w:tcPr>
          <w:p w14:paraId="003459E7"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-0,619</w:t>
            </w:r>
          </w:p>
        </w:tc>
      </w:tr>
      <w:tr w:rsidR="004404D5" w:rsidRPr="00436C2D" w14:paraId="34DE26FB"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3727021B"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Реконструкция ТП 10/0,4 г.Кызыл,ул.Пушкина,д.67</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6E88A557"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shd w:val="clear" w:color="auto" w:fill="auto"/>
            <w:vAlign w:val="center"/>
          </w:tcPr>
          <w:p w14:paraId="0B3BEB27"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nil"/>
              <w:bottom w:val="single" w:sz="4" w:space="0" w:color="auto"/>
              <w:right w:val="single" w:sz="4" w:space="0" w:color="auto"/>
            </w:tcBorders>
            <w:shd w:val="clear" w:color="auto" w:fill="auto"/>
            <w:vAlign w:val="center"/>
          </w:tcPr>
          <w:p w14:paraId="14B8E40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1,267</w:t>
            </w:r>
          </w:p>
        </w:tc>
        <w:tc>
          <w:tcPr>
            <w:tcW w:w="0" w:type="auto"/>
            <w:tcBorders>
              <w:top w:val="single" w:sz="4" w:space="0" w:color="auto"/>
              <w:left w:val="nil"/>
              <w:bottom w:val="single" w:sz="4" w:space="0" w:color="auto"/>
              <w:right w:val="single" w:sz="4" w:space="0" w:color="auto"/>
            </w:tcBorders>
            <w:shd w:val="clear" w:color="auto" w:fill="auto"/>
            <w:vAlign w:val="center"/>
          </w:tcPr>
          <w:p w14:paraId="141198FF"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1,267</w:t>
            </w:r>
          </w:p>
        </w:tc>
        <w:tc>
          <w:tcPr>
            <w:tcW w:w="0" w:type="auto"/>
            <w:tcBorders>
              <w:top w:val="single" w:sz="4" w:space="0" w:color="auto"/>
              <w:left w:val="nil"/>
              <w:bottom w:val="single" w:sz="4" w:space="0" w:color="auto"/>
              <w:right w:val="single" w:sz="4" w:space="0" w:color="auto"/>
            </w:tcBorders>
            <w:shd w:val="clear" w:color="auto" w:fill="auto"/>
            <w:vAlign w:val="center"/>
          </w:tcPr>
          <w:p w14:paraId="0227330D"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1,267</w:t>
            </w:r>
          </w:p>
        </w:tc>
      </w:tr>
      <w:tr w:rsidR="004404D5" w:rsidRPr="00436C2D" w14:paraId="0129CB41"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498A39EF"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Модернизация, техническое перевооружение линий электропередачи,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56DD72FE" w14:textId="77777777" w:rsidR="001979BB" w:rsidRPr="00436C2D" w:rsidRDefault="001979BB" w:rsidP="00436C2D">
            <w:pPr>
              <w:spacing w:line="228" w:lineRule="auto"/>
              <w:jc w:val="center"/>
              <w:rPr>
                <w:rFonts w:ascii="Myriad Pro" w:hAnsi="Myriad Pro"/>
                <w:b/>
                <w:bCs/>
                <w:sz w:val="20"/>
                <w:szCs w:val="20"/>
              </w:rPr>
            </w:pPr>
          </w:p>
        </w:tc>
        <w:tc>
          <w:tcPr>
            <w:tcW w:w="2266" w:type="dxa"/>
            <w:tcBorders>
              <w:top w:val="single" w:sz="4" w:space="0" w:color="auto"/>
              <w:left w:val="nil"/>
              <w:bottom w:val="single" w:sz="4" w:space="0" w:color="auto"/>
              <w:right w:val="single" w:sz="4" w:space="0" w:color="auto"/>
            </w:tcBorders>
            <w:shd w:val="clear" w:color="auto" w:fill="auto"/>
            <w:vAlign w:val="center"/>
          </w:tcPr>
          <w:p w14:paraId="08916D11"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8,586</w:t>
            </w:r>
          </w:p>
        </w:tc>
        <w:tc>
          <w:tcPr>
            <w:tcW w:w="1515" w:type="dxa"/>
            <w:tcBorders>
              <w:top w:val="single" w:sz="4" w:space="0" w:color="auto"/>
              <w:left w:val="nil"/>
              <w:bottom w:val="single" w:sz="4" w:space="0" w:color="auto"/>
              <w:right w:val="single" w:sz="4" w:space="0" w:color="auto"/>
            </w:tcBorders>
            <w:shd w:val="clear" w:color="auto" w:fill="auto"/>
            <w:vAlign w:val="center"/>
          </w:tcPr>
          <w:p w14:paraId="4E11E324"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7,105</w:t>
            </w:r>
          </w:p>
        </w:tc>
        <w:tc>
          <w:tcPr>
            <w:tcW w:w="0" w:type="auto"/>
            <w:tcBorders>
              <w:top w:val="single" w:sz="4" w:space="0" w:color="auto"/>
              <w:left w:val="nil"/>
              <w:bottom w:val="single" w:sz="4" w:space="0" w:color="auto"/>
              <w:right w:val="single" w:sz="4" w:space="0" w:color="auto"/>
            </w:tcBorders>
            <w:shd w:val="clear" w:color="auto" w:fill="auto"/>
            <w:vAlign w:val="center"/>
          </w:tcPr>
          <w:p w14:paraId="1F43BE3D"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7,105</w:t>
            </w:r>
          </w:p>
        </w:tc>
        <w:tc>
          <w:tcPr>
            <w:tcW w:w="0" w:type="auto"/>
            <w:tcBorders>
              <w:top w:val="single" w:sz="4" w:space="0" w:color="auto"/>
              <w:left w:val="nil"/>
              <w:bottom w:val="single" w:sz="4" w:space="0" w:color="auto"/>
              <w:right w:val="single" w:sz="4" w:space="0" w:color="auto"/>
            </w:tcBorders>
            <w:shd w:val="clear" w:color="auto" w:fill="auto"/>
            <w:vAlign w:val="center"/>
          </w:tcPr>
          <w:p w14:paraId="04E5DBB1"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-1,480</w:t>
            </w:r>
          </w:p>
        </w:tc>
      </w:tr>
      <w:tr w:rsidR="004404D5" w:rsidRPr="00436C2D" w14:paraId="4391B10E"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3B6727B3"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Модернизация ВЛ-10кВ с установкой реклоузеров 10 кВ  (ф. 20 - 3 шт.)г. Кызыл</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F6AC282"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shd w:val="clear" w:color="auto" w:fill="auto"/>
            <w:vAlign w:val="center"/>
          </w:tcPr>
          <w:p w14:paraId="3DB501A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6,439</w:t>
            </w:r>
          </w:p>
        </w:tc>
        <w:tc>
          <w:tcPr>
            <w:tcW w:w="1515" w:type="dxa"/>
            <w:tcBorders>
              <w:top w:val="single" w:sz="4" w:space="0" w:color="auto"/>
              <w:left w:val="nil"/>
              <w:bottom w:val="single" w:sz="4" w:space="0" w:color="auto"/>
              <w:right w:val="single" w:sz="4" w:space="0" w:color="auto"/>
            </w:tcBorders>
            <w:shd w:val="clear" w:color="auto" w:fill="auto"/>
            <w:vAlign w:val="center"/>
          </w:tcPr>
          <w:p w14:paraId="640CD9B3"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5,714</w:t>
            </w:r>
          </w:p>
        </w:tc>
        <w:tc>
          <w:tcPr>
            <w:tcW w:w="0" w:type="auto"/>
            <w:tcBorders>
              <w:top w:val="single" w:sz="4" w:space="0" w:color="auto"/>
              <w:left w:val="nil"/>
              <w:bottom w:val="single" w:sz="4" w:space="0" w:color="auto"/>
              <w:right w:val="single" w:sz="4" w:space="0" w:color="auto"/>
            </w:tcBorders>
            <w:shd w:val="clear" w:color="auto" w:fill="auto"/>
            <w:vAlign w:val="center"/>
          </w:tcPr>
          <w:p w14:paraId="5C08A22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5,714</w:t>
            </w:r>
          </w:p>
        </w:tc>
        <w:tc>
          <w:tcPr>
            <w:tcW w:w="0" w:type="auto"/>
            <w:tcBorders>
              <w:top w:val="single" w:sz="4" w:space="0" w:color="auto"/>
              <w:left w:val="nil"/>
              <w:bottom w:val="single" w:sz="4" w:space="0" w:color="auto"/>
              <w:right w:val="single" w:sz="4" w:space="0" w:color="auto"/>
            </w:tcBorders>
            <w:shd w:val="clear" w:color="auto" w:fill="auto"/>
            <w:vAlign w:val="center"/>
          </w:tcPr>
          <w:p w14:paraId="5241DB94"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-0,726</w:t>
            </w:r>
          </w:p>
        </w:tc>
      </w:tr>
      <w:tr w:rsidR="004404D5" w:rsidRPr="00436C2D" w14:paraId="7378CEF9"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47423C54"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Модернизация ВЛ-10кВ  с установкой реклоузеров 10 кВ (ф. 23 - 1шт.) г. Кызыл</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53113EFA"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shd w:val="clear" w:color="auto" w:fill="auto"/>
            <w:vAlign w:val="center"/>
          </w:tcPr>
          <w:p w14:paraId="57A9DC34"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2,146</w:t>
            </w:r>
          </w:p>
        </w:tc>
        <w:tc>
          <w:tcPr>
            <w:tcW w:w="1515" w:type="dxa"/>
            <w:tcBorders>
              <w:top w:val="single" w:sz="4" w:space="0" w:color="auto"/>
              <w:left w:val="nil"/>
              <w:bottom w:val="single" w:sz="4" w:space="0" w:color="auto"/>
              <w:right w:val="single" w:sz="4" w:space="0" w:color="auto"/>
            </w:tcBorders>
            <w:shd w:val="clear" w:color="auto" w:fill="auto"/>
            <w:vAlign w:val="center"/>
          </w:tcPr>
          <w:p w14:paraId="2A71997F"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1,392</w:t>
            </w:r>
          </w:p>
        </w:tc>
        <w:tc>
          <w:tcPr>
            <w:tcW w:w="0" w:type="auto"/>
            <w:tcBorders>
              <w:top w:val="single" w:sz="4" w:space="0" w:color="auto"/>
              <w:left w:val="nil"/>
              <w:bottom w:val="single" w:sz="4" w:space="0" w:color="auto"/>
              <w:right w:val="single" w:sz="4" w:space="0" w:color="auto"/>
            </w:tcBorders>
            <w:shd w:val="clear" w:color="auto" w:fill="auto"/>
            <w:vAlign w:val="center"/>
          </w:tcPr>
          <w:p w14:paraId="631A787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1,392</w:t>
            </w:r>
          </w:p>
        </w:tc>
        <w:tc>
          <w:tcPr>
            <w:tcW w:w="0" w:type="auto"/>
            <w:tcBorders>
              <w:top w:val="single" w:sz="4" w:space="0" w:color="auto"/>
              <w:left w:val="nil"/>
              <w:bottom w:val="single" w:sz="4" w:space="0" w:color="auto"/>
              <w:right w:val="single" w:sz="4" w:space="0" w:color="auto"/>
            </w:tcBorders>
            <w:shd w:val="clear" w:color="auto" w:fill="auto"/>
            <w:vAlign w:val="center"/>
          </w:tcPr>
          <w:p w14:paraId="098CA3E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-0,755</w:t>
            </w:r>
          </w:p>
        </w:tc>
      </w:tr>
      <w:tr w:rsidR="004404D5" w:rsidRPr="00436C2D" w14:paraId="220BBDA5"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CA92289"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Развитие и модернизация учета электрической энергии (мощности),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F9EDA2D" w14:textId="77777777" w:rsidR="001979BB" w:rsidRPr="00436C2D" w:rsidRDefault="001979BB" w:rsidP="00436C2D">
            <w:pPr>
              <w:spacing w:line="228" w:lineRule="auto"/>
              <w:jc w:val="center"/>
              <w:rPr>
                <w:rFonts w:ascii="Myriad Pro" w:hAnsi="Myriad Pro"/>
                <w:b/>
                <w:bCs/>
                <w:sz w:val="20"/>
                <w:szCs w:val="20"/>
              </w:rPr>
            </w:pPr>
          </w:p>
        </w:tc>
        <w:tc>
          <w:tcPr>
            <w:tcW w:w="2266" w:type="dxa"/>
            <w:tcBorders>
              <w:top w:val="single" w:sz="4" w:space="0" w:color="auto"/>
              <w:left w:val="nil"/>
              <w:bottom w:val="single" w:sz="4" w:space="0" w:color="auto"/>
              <w:right w:val="single" w:sz="4" w:space="0" w:color="auto"/>
            </w:tcBorders>
            <w:shd w:val="clear" w:color="auto" w:fill="auto"/>
            <w:vAlign w:val="center"/>
          </w:tcPr>
          <w:p w14:paraId="0C24ECA8"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5,112</w:t>
            </w:r>
          </w:p>
        </w:tc>
        <w:tc>
          <w:tcPr>
            <w:tcW w:w="1515" w:type="dxa"/>
            <w:tcBorders>
              <w:top w:val="single" w:sz="4" w:space="0" w:color="auto"/>
              <w:left w:val="nil"/>
              <w:bottom w:val="single" w:sz="4" w:space="0" w:color="auto"/>
              <w:right w:val="single" w:sz="4" w:space="0" w:color="auto"/>
            </w:tcBorders>
            <w:shd w:val="clear" w:color="auto" w:fill="auto"/>
            <w:vAlign w:val="center"/>
          </w:tcPr>
          <w:p w14:paraId="7F97A9B1"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5,000</w:t>
            </w:r>
          </w:p>
        </w:tc>
        <w:tc>
          <w:tcPr>
            <w:tcW w:w="0" w:type="auto"/>
            <w:tcBorders>
              <w:top w:val="single" w:sz="4" w:space="0" w:color="auto"/>
              <w:left w:val="nil"/>
              <w:bottom w:val="single" w:sz="4" w:space="0" w:color="auto"/>
              <w:right w:val="single" w:sz="4" w:space="0" w:color="auto"/>
            </w:tcBorders>
            <w:shd w:val="clear" w:color="auto" w:fill="auto"/>
            <w:vAlign w:val="center"/>
          </w:tcPr>
          <w:p w14:paraId="7855E22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5,000</w:t>
            </w:r>
          </w:p>
        </w:tc>
        <w:tc>
          <w:tcPr>
            <w:tcW w:w="0" w:type="auto"/>
            <w:tcBorders>
              <w:top w:val="single" w:sz="4" w:space="0" w:color="auto"/>
              <w:left w:val="nil"/>
              <w:bottom w:val="single" w:sz="4" w:space="0" w:color="auto"/>
              <w:right w:val="single" w:sz="4" w:space="0" w:color="auto"/>
            </w:tcBorders>
            <w:shd w:val="clear" w:color="auto" w:fill="auto"/>
            <w:vAlign w:val="center"/>
          </w:tcPr>
          <w:p w14:paraId="11D135DB"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-0,112</w:t>
            </w:r>
          </w:p>
        </w:tc>
      </w:tr>
      <w:tr w:rsidR="004404D5" w:rsidRPr="00436C2D" w14:paraId="65A88BC1"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3777276D"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Модернизация технического учета электроэнергии на вводах трансформаторных подстанций 6-10/0,4 кВ, 906 точек учета</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1305B2F"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vAlign w:val="center"/>
          </w:tcPr>
          <w:p w14:paraId="67270B10"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5,112</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5FE061B7"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5,000</w:t>
            </w:r>
          </w:p>
        </w:tc>
        <w:tc>
          <w:tcPr>
            <w:tcW w:w="0" w:type="auto"/>
            <w:tcBorders>
              <w:top w:val="single" w:sz="4" w:space="0" w:color="auto"/>
              <w:left w:val="nil"/>
              <w:bottom w:val="single" w:sz="4" w:space="0" w:color="auto"/>
              <w:right w:val="single" w:sz="4" w:space="0" w:color="auto"/>
            </w:tcBorders>
            <w:shd w:val="clear" w:color="auto" w:fill="auto"/>
            <w:vAlign w:val="center"/>
          </w:tcPr>
          <w:p w14:paraId="3E11A1D1"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5,000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799DD3"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-0,112</w:t>
            </w:r>
          </w:p>
        </w:tc>
      </w:tr>
      <w:tr w:rsidR="004404D5" w:rsidRPr="00436C2D" w14:paraId="491C395B"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0E065EBB"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Реконструкция, модернизация, техническое перевооружение прочих объектов основных средств,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256CE9D4" w14:textId="77777777" w:rsidR="001979BB" w:rsidRPr="00436C2D" w:rsidRDefault="001979BB" w:rsidP="00436C2D">
            <w:pPr>
              <w:spacing w:line="228" w:lineRule="auto"/>
              <w:jc w:val="center"/>
              <w:rPr>
                <w:rFonts w:ascii="Myriad Pro" w:hAnsi="Myriad Pro"/>
                <w:b/>
                <w:bCs/>
                <w:sz w:val="20"/>
                <w:szCs w:val="20"/>
              </w:rPr>
            </w:pPr>
          </w:p>
        </w:tc>
        <w:tc>
          <w:tcPr>
            <w:tcW w:w="2266" w:type="dxa"/>
            <w:tcBorders>
              <w:top w:val="single" w:sz="4" w:space="0" w:color="auto"/>
              <w:left w:val="nil"/>
              <w:bottom w:val="single" w:sz="4" w:space="0" w:color="auto"/>
              <w:right w:val="single" w:sz="4" w:space="0" w:color="auto"/>
            </w:tcBorders>
            <w:vAlign w:val="center"/>
          </w:tcPr>
          <w:p w14:paraId="5E531ED7" w14:textId="77777777" w:rsidR="001979BB" w:rsidRPr="00436C2D" w:rsidRDefault="001979BB" w:rsidP="00436C2D">
            <w:pPr>
              <w:spacing w:line="228" w:lineRule="auto"/>
              <w:jc w:val="center"/>
              <w:rPr>
                <w:rFonts w:ascii="Myriad Pro" w:hAnsi="Myriad Pro"/>
                <w:b/>
                <w:bCs/>
                <w:sz w:val="20"/>
                <w:szCs w:val="20"/>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35D2FA1E" w14:textId="77777777" w:rsidR="001979BB" w:rsidRPr="00436C2D" w:rsidRDefault="001979BB" w:rsidP="00436C2D">
            <w:pPr>
              <w:spacing w:line="228" w:lineRule="auto"/>
              <w:jc w:val="center"/>
              <w:rPr>
                <w:rFonts w:ascii="Myriad Pro" w:hAnsi="Myriad Pro"/>
                <w:b/>
                <w:bCs/>
                <w:sz w:val="20"/>
                <w:szCs w:val="2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79D22CD5"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0EE2B7" w14:textId="77777777" w:rsidR="001979BB" w:rsidRPr="00436C2D" w:rsidRDefault="001979BB" w:rsidP="00436C2D">
            <w:pPr>
              <w:spacing w:line="228" w:lineRule="auto"/>
              <w:jc w:val="center"/>
              <w:rPr>
                <w:rFonts w:ascii="Myriad Pro" w:hAnsi="Myriad Pro"/>
                <w:sz w:val="20"/>
                <w:szCs w:val="20"/>
              </w:rPr>
            </w:pPr>
          </w:p>
        </w:tc>
      </w:tr>
      <w:tr w:rsidR="004404D5" w:rsidRPr="00436C2D" w14:paraId="5C6C8C02"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5AD13EB6"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285FA01D"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vAlign w:val="center"/>
          </w:tcPr>
          <w:p w14:paraId="778E43C3"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27CA77C4"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D6171A6"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519FCF" w14:textId="77777777" w:rsidR="001979BB" w:rsidRPr="00436C2D" w:rsidRDefault="001979BB" w:rsidP="00436C2D">
            <w:pPr>
              <w:spacing w:line="228" w:lineRule="auto"/>
              <w:jc w:val="center"/>
              <w:rPr>
                <w:rFonts w:ascii="Myriad Pro" w:hAnsi="Myriad Pro"/>
                <w:sz w:val="20"/>
                <w:szCs w:val="20"/>
              </w:rPr>
            </w:pPr>
          </w:p>
        </w:tc>
      </w:tr>
      <w:tr w:rsidR="004404D5" w:rsidRPr="00436C2D" w14:paraId="5FD9F6D5"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4B441153"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Прочее новое строительство объектов электросетевого хозяйства,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0D598CE0"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vAlign w:val="center"/>
          </w:tcPr>
          <w:p w14:paraId="3F7E1A2F"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63BF4860"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3C4879C5"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744DD0" w14:textId="77777777" w:rsidR="001979BB" w:rsidRPr="00436C2D" w:rsidRDefault="001979BB" w:rsidP="00436C2D">
            <w:pPr>
              <w:spacing w:line="228" w:lineRule="auto"/>
              <w:jc w:val="center"/>
              <w:rPr>
                <w:rFonts w:ascii="Myriad Pro" w:hAnsi="Myriad Pro"/>
                <w:sz w:val="20"/>
                <w:szCs w:val="20"/>
              </w:rPr>
            </w:pPr>
          </w:p>
        </w:tc>
      </w:tr>
      <w:tr w:rsidR="004404D5" w:rsidRPr="00436C2D" w14:paraId="11A49BA0"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47DF3427"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Покупка земельных участков для целей реализации инвестиционных проектов,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58E08FC9"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vAlign w:val="center"/>
          </w:tcPr>
          <w:p w14:paraId="39F90722" w14:textId="77777777" w:rsidR="001979BB" w:rsidRPr="00436C2D" w:rsidRDefault="001979BB" w:rsidP="00436C2D">
            <w:pPr>
              <w:spacing w:line="228" w:lineRule="auto"/>
              <w:jc w:val="center"/>
              <w:rPr>
                <w:rFonts w:ascii="Myriad Pro" w:hAnsi="Myriad Pro"/>
                <w:sz w:val="20"/>
                <w:szCs w:val="20"/>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14:paraId="21937985"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31A9B8D0" w14:textId="77777777" w:rsidR="001979BB" w:rsidRPr="00436C2D" w:rsidRDefault="001979BB" w:rsidP="00436C2D">
            <w:pPr>
              <w:spacing w:line="228" w:lineRule="auto"/>
              <w:jc w:val="center"/>
              <w:rPr>
                <w:rFonts w:ascii="Myriad Pro" w:hAnsi="Myriad Pro"/>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23C0B4" w14:textId="77777777" w:rsidR="001979BB" w:rsidRPr="00436C2D" w:rsidRDefault="001979BB" w:rsidP="00436C2D">
            <w:pPr>
              <w:spacing w:line="228" w:lineRule="auto"/>
              <w:jc w:val="center"/>
              <w:rPr>
                <w:rFonts w:ascii="Myriad Pro" w:hAnsi="Myriad Pro"/>
                <w:sz w:val="20"/>
                <w:szCs w:val="20"/>
              </w:rPr>
            </w:pPr>
          </w:p>
        </w:tc>
      </w:tr>
      <w:tr w:rsidR="004404D5" w:rsidRPr="00436C2D" w14:paraId="07284535"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2F3019E" w14:textId="77777777" w:rsidR="001979BB" w:rsidRPr="00436C2D" w:rsidRDefault="001979BB" w:rsidP="00436C2D">
            <w:pPr>
              <w:spacing w:line="228" w:lineRule="auto"/>
              <w:rPr>
                <w:rFonts w:ascii="Myriad Pro" w:hAnsi="Myriad Pro"/>
                <w:b/>
                <w:bCs/>
                <w:sz w:val="20"/>
                <w:szCs w:val="20"/>
              </w:rPr>
            </w:pPr>
            <w:r w:rsidRPr="00436C2D">
              <w:rPr>
                <w:rFonts w:ascii="Myriad Pro" w:hAnsi="Myriad Pro"/>
                <w:b/>
                <w:bCs/>
                <w:sz w:val="20"/>
                <w:szCs w:val="20"/>
              </w:rPr>
              <w:t>Прочие инвестиционные проекты, всего, в том числе:</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6F9208F3"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10,594</w:t>
            </w:r>
          </w:p>
        </w:tc>
        <w:tc>
          <w:tcPr>
            <w:tcW w:w="2266" w:type="dxa"/>
            <w:tcBorders>
              <w:top w:val="single" w:sz="4" w:space="0" w:color="auto"/>
              <w:left w:val="nil"/>
              <w:bottom w:val="single" w:sz="4" w:space="0" w:color="auto"/>
              <w:right w:val="single" w:sz="4" w:space="0" w:color="auto"/>
            </w:tcBorders>
            <w:shd w:val="clear" w:color="auto" w:fill="auto"/>
            <w:vAlign w:val="center"/>
          </w:tcPr>
          <w:p w14:paraId="506E4A89"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12,176</w:t>
            </w:r>
          </w:p>
        </w:tc>
        <w:tc>
          <w:tcPr>
            <w:tcW w:w="1515" w:type="dxa"/>
            <w:tcBorders>
              <w:top w:val="single" w:sz="4" w:space="0" w:color="auto"/>
              <w:left w:val="nil"/>
              <w:bottom w:val="single" w:sz="4" w:space="0" w:color="auto"/>
              <w:right w:val="single" w:sz="4" w:space="0" w:color="auto"/>
            </w:tcBorders>
            <w:shd w:val="clear" w:color="auto" w:fill="auto"/>
            <w:vAlign w:val="center"/>
          </w:tcPr>
          <w:p w14:paraId="322E5824" w14:textId="77777777" w:rsidR="001979BB" w:rsidRPr="00436C2D" w:rsidRDefault="001979BB" w:rsidP="00436C2D">
            <w:pPr>
              <w:spacing w:line="228" w:lineRule="auto"/>
              <w:jc w:val="center"/>
              <w:rPr>
                <w:rFonts w:ascii="Myriad Pro" w:hAnsi="Myriad Pro"/>
                <w:b/>
                <w:bCs/>
                <w:sz w:val="20"/>
                <w:szCs w:val="20"/>
              </w:rPr>
            </w:pPr>
            <w:r w:rsidRPr="00436C2D">
              <w:rPr>
                <w:rFonts w:ascii="Myriad Pro" w:hAnsi="Myriad Pro"/>
                <w:sz w:val="20"/>
                <w:szCs w:val="20"/>
              </w:rPr>
              <w:t>12,005</w:t>
            </w:r>
          </w:p>
        </w:tc>
        <w:tc>
          <w:tcPr>
            <w:tcW w:w="0" w:type="auto"/>
            <w:tcBorders>
              <w:top w:val="single" w:sz="4" w:space="0" w:color="auto"/>
              <w:left w:val="nil"/>
              <w:bottom w:val="single" w:sz="4" w:space="0" w:color="auto"/>
              <w:right w:val="single" w:sz="4" w:space="0" w:color="auto"/>
            </w:tcBorders>
            <w:shd w:val="clear" w:color="auto" w:fill="auto"/>
            <w:vAlign w:val="center"/>
          </w:tcPr>
          <w:p w14:paraId="36F825E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1,411</w:t>
            </w:r>
          </w:p>
        </w:tc>
        <w:tc>
          <w:tcPr>
            <w:tcW w:w="0" w:type="auto"/>
            <w:tcBorders>
              <w:top w:val="single" w:sz="4" w:space="0" w:color="auto"/>
              <w:left w:val="nil"/>
              <w:bottom w:val="single" w:sz="4" w:space="0" w:color="auto"/>
              <w:right w:val="single" w:sz="4" w:space="0" w:color="auto"/>
            </w:tcBorders>
            <w:shd w:val="clear" w:color="auto" w:fill="auto"/>
            <w:vAlign w:val="center"/>
          </w:tcPr>
          <w:p w14:paraId="68D32466"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-0,171</w:t>
            </w:r>
          </w:p>
        </w:tc>
      </w:tr>
      <w:tr w:rsidR="004404D5" w:rsidRPr="00436C2D" w14:paraId="795F5D80"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2EF3C82A"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Покупка бригадных автомобилей, в количестве 22 ед.: бригадный автомобиль - 11 ед., автомобиль повышенной проходимости - 9 ед., бригадный автомобиль с фургоном - 1 ед.;  автобус - 1 ед.</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5952B8CA"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6,091</w:t>
            </w:r>
          </w:p>
        </w:tc>
        <w:tc>
          <w:tcPr>
            <w:tcW w:w="2266" w:type="dxa"/>
            <w:tcBorders>
              <w:top w:val="single" w:sz="4" w:space="0" w:color="auto"/>
              <w:left w:val="nil"/>
              <w:bottom w:val="single" w:sz="4" w:space="0" w:color="auto"/>
              <w:right w:val="single" w:sz="4" w:space="0" w:color="auto"/>
            </w:tcBorders>
            <w:shd w:val="clear" w:color="auto" w:fill="auto"/>
            <w:vAlign w:val="center"/>
          </w:tcPr>
          <w:p w14:paraId="55880CCD"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7,001</w:t>
            </w:r>
          </w:p>
        </w:tc>
        <w:tc>
          <w:tcPr>
            <w:tcW w:w="1515" w:type="dxa"/>
            <w:tcBorders>
              <w:top w:val="single" w:sz="4" w:space="0" w:color="auto"/>
              <w:left w:val="nil"/>
              <w:bottom w:val="single" w:sz="4" w:space="0" w:color="auto"/>
              <w:right w:val="single" w:sz="4" w:space="0" w:color="auto"/>
            </w:tcBorders>
            <w:shd w:val="clear" w:color="auto" w:fill="auto"/>
            <w:vAlign w:val="center"/>
          </w:tcPr>
          <w:p w14:paraId="5F5FF22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7,001</w:t>
            </w:r>
          </w:p>
        </w:tc>
        <w:tc>
          <w:tcPr>
            <w:tcW w:w="0" w:type="auto"/>
            <w:tcBorders>
              <w:top w:val="single" w:sz="4" w:space="0" w:color="auto"/>
              <w:left w:val="nil"/>
              <w:bottom w:val="single" w:sz="4" w:space="0" w:color="auto"/>
              <w:right w:val="single" w:sz="4" w:space="0" w:color="auto"/>
            </w:tcBorders>
            <w:shd w:val="clear" w:color="auto" w:fill="auto"/>
            <w:vAlign w:val="center"/>
          </w:tcPr>
          <w:p w14:paraId="7ED8DE23"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0,910</w:t>
            </w:r>
          </w:p>
        </w:tc>
        <w:tc>
          <w:tcPr>
            <w:tcW w:w="0" w:type="auto"/>
            <w:tcBorders>
              <w:top w:val="single" w:sz="4" w:space="0" w:color="auto"/>
              <w:left w:val="nil"/>
              <w:bottom w:val="single" w:sz="4" w:space="0" w:color="auto"/>
              <w:right w:val="single" w:sz="4" w:space="0" w:color="auto"/>
            </w:tcBorders>
            <w:shd w:val="clear" w:color="auto" w:fill="auto"/>
            <w:vAlign w:val="center"/>
          </w:tcPr>
          <w:p w14:paraId="60CED21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0,000</w:t>
            </w:r>
          </w:p>
        </w:tc>
      </w:tr>
      <w:tr w:rsidR="004404D5" w:rsidRPr="00436C2D" w14:paraId="1D2BB313"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5A92F5D4"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Покупка экскаваторов:  экскаватор-погрузчик в количестве 6 ед.</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52EDA97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3,524</w:t>
            </w:r>
          </w:p>
        </w:tc>
        <w:tc>
          <w:tcPr>
            <w:tcW w:w="2266" w:type="dxa"/>
            <w:tcBorders>
              <w:top w:val="single" w:sz="4" w:space="0" w:color="auto"/>
              <w:left w:val="nil"/>
              <w:bottom w:val="single" w:sz="4" w:space="0" w:color="auto"/>
              <w:right w:val="single" w:sz="4" w:space="0" w:color="auto"/>
            </w:tcBorders>
            <w:shd w:val="clear" w:color="auto" w:fill="auto"/>
            <w:vAlign w:val="center"/>
          </w:tcPr>
          <w:p w14:paraId="028A55A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3,524</w:t>
            </w:r>
          </w:p>
        </w:tc>
        <w:tc>
          <w:tcPr>
            <w:tcW w:w="1515" w:type="dxa"/>
            <w:tcBorders>
              <w:top w:val="single" w:sz="4" w:space="0" w:color="auto"/>
              <w:left w:val="nil"/>
              <w:bottom w:val="single" w:sz="4" w:space="0" w:color="auto"/>
              <w:right w:val="single" w:sz="4" w:space="0" w:color="auto"/>
            </w:tcBorders>
            <w:shd w:val="clear" w:color="auto" w:fill="auto"/>
            <w:vAlign w:val="center"/>
          </w:tcPr>
          <w:p w14:paraId="1005B0D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3,608</w:t>
            </w:r>
          </w:p>
        </w:tc>
        <w:tc>
          <w:tcPr>
            <w:tcW w:w="0" w:type="auto"/>
            <w:tcBorders>
              <w:top w:val="single" w:sz="4" w:space="0" w:color="auto"/>
              <w:left w:val="nil"/>
              <w:bottom w:val="single" w:sz="4" w:space="0" w:color="auto"/>
              <w:right w:val="single" w:sz="4" w:space="0" w:color="auto"/>
            </w:tcBorders>
            <w:shd w:val="clear" w:color="auto" w:fill="auto"/>
            <w:vAlign w:val="center"/>
          </w:tcPr>
          <w:p w14:paraId="455D8CD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0,084</w:t>
            </w:r>
          </w:p>
        </w:tc>
        <w:tc>
          <w:tcPr>
            <w:tcW w:w="0" w:type="auto"/>
            <w:tcBorders>
              <w:top w:val="single" w:sz="4" w:space="0" w:color="auto"/>
              <w:left w:val="nil"/>
              <w:bottom w:val="single" w:sz="4" w:space="0" w:color="auto"/>
              <w:right w:val="single" w:sz="4" w:space="0" w:color="auto"/>
            </w:tcBorders>
            <w:shd w:val="clear" w:color="auto" w:fill="auto"/>
            <w:vAlign w:val="center"/>
          </w:tcPr>
          <w:p w14:paraId="30F0B3BA"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0,084</w:t>
            </w:r>
          </w:p>
        </w:tc>
      </w:tr>
      <w:tr w:rsidR="004404D5" w:rsidRPr="00436C2D" w14:paraId="1A19C11D"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3081A4D6"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Покупка диагностического и измерительного оборудования, приборов РЗА, в количестве 99 ед. (2016-2019 гг): система расхода топлива и мониторинга транспорта - 72 шт, дуговая защита "овод-м" - 19 шт, тепловизор - 1 шт, микропроцессорный блок  - 7 шт.</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89D83C6"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3,524</w:t>
            </w:r>
          </w:p>
        </w:tc>
        <w:tc>
          <w:tcPr>
            <w:tcW w:w="2266" w:type="dxa"/>
            <w:tcBorders>
              <w:top w:val="single" w:sz="4" w:space="0" w:color="auto"/>
              <w:left w:val="nil"/>
              <w:bottom w:val="single" w:sz="4" w:space="0" w:color="auto"/>
              <w:right w:val="single" w:sz="4" w:space="0" w:color="auto"/>
            </w:tcBorders>
            <w:shd w:val="clear" w:color="auto" w:fill="auto"/>
            <w:vAlign w:val="center"/>
          </w:tcPr>
          <w:p w14:paraId="4DD5418F"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3,524</w:t>
            </w:r>
          </w:p>
        </w:tc>
        <w:tc>
          <w:tcPr>
            <w:tcW w:w="1515" w:type="dxa"/>
            <w:tcBorders>
              <w:top w:val="single" w:sz="4" w:space="0" w:color="auto"/>
              <w:left w:val="nil"/>
              <w:bottom w:val="single" w:sz="4" w:space="0" w:color="auto"/>
              <w:right w:val="single" w:sz="4" w:space="0" w:color="auto"/>
            </w:tcBorders>
            <w:shd w:val="clear" w:color="auto" w:fill="auto"/>
            <w:vAlign w:val="center"/>
          </w:tcPr>
          <w:p w14:paraId="0940E3E5"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3,608</w:t>
            </w:r>
          </w:p>
        </w:tc>
        <w:tc>
          <w:tcPr>
            <w:tcW w:w="0" w:type="auto"/>
            <w:tcBorders>
              <w:top w:val="single" w:sz="4" w:space="0" w:color="auto"/>
              <w:left w:val="nil"/>
              <w:bottom w:val="single" w:sz="4" w:space="0" w:color="auto"/>
              <w:right w:val="single" w:sz="4" w:space="0" w:color="auto"/>
            </w:tcBorders>
            <w:shd w:val="clear" w:color="auto" w:fill="auto"/>
            <w:vAlign w:val="center"/>
          </w:tcPr>
          <w:p w14:paraId="19736C9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0,084</w:t>
            </w:r>
          </w:p>
        </w:tc>
        <w:tc>
          <w:tcPr>
            <w:tcW w:w="0" w:type="auto"/>
            <w:tcBorders>
              <w:top w:val="single" w:sz="4" w:space="0" w:color="auto"/>
              <w:left w:val="nil"/>
              <w:bottom w:val="single" w:sz="4" w:space="0" w:color="auto"/>
              <w:right w:val="single" w:sz="4" w:space="0" w:color="auto"/>
            </w:tcBorders>
            <w:shd w:val="clear" w:color="auto" w:fill="auto"/>
            <w:vAlign w:val="center"/>
          </w:tcPr>
          <w:p w14:paraId="7C1A5AC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0,084</w:t>
            </w:r>
          </w:p>
        </w:tc>
      </w:tr>
      <w:tr w:rsidR="004404D5" w:rsidRPr="00436C2D" w14:paraId="2C4103D2"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6912452F"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Покупка оборудования для ремонта автомобилей (Автомобильный двухстоечный подъемник), в количестве 1 ед.</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7CF4F92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0,184</w:t>
            </w:r>
          </w:p>
        </w:tc>
        <w:tc>
          <w:tcPr>
            <w:tcW w:w="2266" w:type="dxa"/>
            <w:tcBorders>
              <w:top w:val="single" w:sz="4" w:space="0" w:color="auto"/>
              <w:left w:val="nil"/>
              <w:bottom w:val="single" w:sz="4" w:space="0" w:color="auto"/>
              <w:right w:val="single" w:sz="4" w:space="0" w:color="auto"/>
            </w:tcBorders>
            <w:shd w:val="clear" w:color="auto" w:fill="auto"/>
            <w:vAlign w:val="center"/>
          </w:tcPr>
          <w:p w14:paraId="5D067E1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0,169</w:t>
            </w:r>
          </w:p>
        </w:tc>
        <w:tc>
          <w:tcPr>
            <w:tcW w:w="1515" w:type="dxa"/>
            <w:tcBorders>
              <w:top w:val="single" w:sz="4" w:space="0" w:color="auto"/>
              <w:left w:val="nil"/>
              <w:bottom w:val="single" w:sz="4" w:space="0" w:color="auto"/>
              <w:right w:val="single" w:sz="4" w:space="0" w:color="auto"/>
            </w:tcBorders>
            <w:shd w:val="clear" w:color="auto" w:fill="auto"/>
            <w:vAlign w:val="center"/>
          </w:tcPr>
          <w:p w14:paraId="5D212CF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0,169</w:t>
            </w:r>
          </w:p>
        </w:tc>
        <w:tc>
          <w:tcPr>
            <w:tcW w:w="0" w:type="auto"/>
            <w:tcBorders>
              <w:top w:val="single" w:sz="4" w:space="0" w:color="auto"/>
              <w:left w:val="nil"/>
              <w:bottom w:val="single" w:sz="4" w:space="0" w:color="auto"/>
              <w:right w:val="single" w:sz="4" w:space="0" w:color="auto"/>
            </w:tcBorders>
            <w:shd w:val="clear" w:color="auto" w:fill="auto"/>
            <w:vAlign w:val="center"/>
          </w:tcPr>
          <w:p w14:paraId="5CC731C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-0,015</w:t>
            </w:r>
          </w:p>
        </w:tc>
        <w:tc>
          <w:tcPr>
            <w:tcW w:w="0" w:type="auto"/>
            <w:tcBorders>
              <w:top w:val="single" w:sz="4" w:space="0" w:color="auto"/>
              <w:left w:val="nil"/>
              <w:bottom w:val="single" w:sz="4" w:space="0" w:color="auto"/>
              <w:right w:val="single" w:sz="4" w:space="0" w:color="auto"/>
            </w:tcBorders>
            <w:shd w:val="clear" w:color="auto" w:fill="auto"/>
            <w:vAlign w:val="center"/>
          </w:tcPr>
          <w:p w14:paraId="60CCCF7E"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0,000</w:t>
            </w:r>
          </w:p>
        </w:tc>
      </w:tr>
      <w:tr w:rsidR="004404D5" w:rsidRPr="00436C2D" w14:paraId="72BA5C85"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553C4A1B"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Покупка прибора контроля высоковольтных выключателей ПКВ/М7 полной комплектации, в количестве 1 ед.</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04F3DE34" w14:textId="77777777" w:rsidR="001979BB" w:rsidRPr="00436C2D" w:rsidRDefault="001979BB" w:rsidP="00436C2D">
            <w:pPr>
              <w:spacing w:line="228" w:lineRule="auto"/>
              <w:jc w:val="center"/>
              <w:rPr>
                <w:rFonts w:ascii="Myriad Pro" w:hAnsi="Myriad Pro"/>
                <w:sz w:val="20"/>
                <w:szCs w:val="20"/>
              </w:rPr>
            </w:pPr>
          </w:p>
        </w:tc>
        <w:tc>
          <w:tcPr>
            <w:tcW w:w="2266" w:type="dxa"/>
            <w:tcBorders>
              <w:top w:val="single" w:sz="4" w:space="0" w:color="auto"/>
              <w:left w:val="nil"/>
              <w:bottom w:val="single" w:sz="4" w:space="0" w:color="auto"/>
              <w:right w:val="single" w:sz="4" w:space="0" w:color="auto"/>
            </w:tcBorders>
            <w:shd w:val="clear" w:color="auto" w:fill="auto"/>
            <w:vAlign w:val="center"/>
          </w:tcPr>
          <w:p w14:paraId="1AA0360D"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0,593</w:t>
            </w:r>
          </w:p>
        </w:tc>
        <w:tc>
          <w:tcPr>
            <w:tcW w:w="1515" w:type="dxa"/>
            <w:tcBorders>
              <w:top w:val="single" w:sz="4" w:space="0" w:color="auto"/>
              <w:left w:val="nil"/>
              <w:bottom w:val="single" w:sz="4" w:space="0" w:color="auto"/>
              <w:right w:val="single" w:sz="4" w:space="0" w:color="auto"/>
            </w:tcBorders>
            <w:shd w:val="clear" w:color="auto" w:fill="auto"/>
            <w:vAlign w:val="center"/>
          </w:tcPr>
          <w:p w14:paraId="0F465D4D"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0,593</w:t>
            </w:r>
          </w:p>
        </w:tc>
        <w:tc>
          <w:tcPr>
            <w:tcW w:w="0" w:type="auto"/>
            <w:tcBorders>
              <w:top w:val="single" w:sz="4" w:space="0" w:color="auto"/>
              <w:left w:val="nil"/>
              <w:bottom w:val="single" w:sz="4" w:space="0" w:color="auto"/>
              <w:right w:val="single" w:sz="4" w:space="0" w:color="auto"/>
            </w:tcBorders>
            <w:shd w:val="clear" w:color="auto" w:fill="auto"/>
            <w:vAlign w:val="center"/>
          </w:tcPr>
          <w:p w14:paraId="19761EE1"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0,593</w:t>
            </w:r>
          </w:p>
        </w:tc>
        <w:tc>
          <w:tcPr>
            <w:tcW w:w="0" w:type="auto"/>
            <w:tcBorders>
              <w:top w:val="single" w:sz="4" w:space="0" w:color="auto"/>
              <w:left w:val="nil"/>
              <w:bottom w:val="single" w:sz="4" w:space="0" w:color="auto"/>
              <w:right w:val="single" w:sz="4" w:space="0" w:color="auto"/>
            </w:tcBorders>
            <w:shd w:val="clear" w:color="auto" w:fill="auto"/>
            <w:vAlign w:val="center"/>
          </w:tcPr>
          <w:p w14:paraId="638B514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0,000</w:t>
            </w:r>
          </w:p>
        </w:tc>
      </w:tr>
      <w:tr w:rsidR="004404D5" w:rsidRPr="00436C2D" w14:paraId="2A1882FF" w14:textId="77777777" w:rsidTr="00436C2D">
        <w:trPr>
          <w:trHeight w:val="20"/>
          <w:jc w:val="center"/>
        </w:trPr>
        <w:tc>
          <w:tcPr>
            <w:tcW w:w="5949" w:type="dxa"/>
            <w:tcBorders>
              <w:top w:val="single" w:sz="4" w:space="0" w:color="auto"/>
              <w:left w:val="single" w:sz="4" w:space="0" w:color="auto"/>
              <w:bottom w:val="single" w:sz="4" w:space="0" w:color="auto"/>
              <w:right w:val="single" w:sz="4" w:space="0" w:color="auto"/>
            </w:tcBorders>
            <w:shd w:val="clear" w:color="auto" w:fill="auto"/>
            <w:vAlign w:val="center"/>
          </w:tcPr>
          <w:p w14:paraId="727C55F2" w14:textId="77777777" w:rsidR="001979BB" w:rsidRPr="00436C2D" w:rsidRDefault="001979BB" w:rsidP="00436C2D">
            <w:pPr>
              <w:spacing w:line="228" w:lineRule="auto"/>
              <w:rPr>
                <w:rFonts w:ascii="Myriad Pro" w:hAnsi="Myriad Pro"/>
                <w:sz w:val="20"/>
                <w:szCs w:val="20"/>
              </w:rPr>
            </w:pPr>
            <w:r w:rsidRPr="00436C2D">
              <w:rPr>
                <w:rFonts w:ascii="Myriad Pro" w:hAnsi="Myriad Pro"/>
                <w:sz w:val="20"/>
                <w:szCs w:val="20"/>
              </w:rPr>
              <w:t>Покупка оборудования (Спиральный компрессор), в количестве 2 ед.</w:t>
            </w:r>
          </w:p>
        </w:tc>
        <w:tc>
          <w:tcPr>
            <w:tcW w:w="1928" w:type="dxa"/>
            <w:tcBorders>
              <w:top w:val="single" w:sz="4" w:space="0" w:color="auto"/>
              <w:left w:val="single" w:sz="4" w:space="0" w:color="auto"/>
              <w:bottom w:val="single" w:sz="4" w:space="0" w:color="auto"/>
              <w:right w:val="single" w:sz="4" w:space="0" w:color="auto"/>
            </w:tcBorders>
            <w:shd w:val="clear" w:color="auto" w:fill="auto"/>
            <w:vAlign w:val="center"/>
          </w:tcPr>
          <w:p w14:paraId="26FA1A07"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0,795</w:t>
            </w:r>
          </w:p>
        </w:tc>
        <w:tc>
          <w:tcPr>
            <w:tcW w:w="2266" w:type="dxa"/>
            <w:tcBorders>
              <w:top w:val="single" w:sz="4" w:space="0" w:color="auto"/>
              <w:left w:val="nil"/>
              <w:bottom w:val="single" w:sz="4" w:space="0" w:color="auto"/>
              <w:right w:val="single" w:sz="4" w:space="0" w:color="auto"/>
            </w:tcBorders>
            <w:shd w:val="clear" w:color="auto" w:fill="auto"/>
            <w:vAlign w:val="center"/>
          </w:tcPr>
          <w:p w14:paraId="63C554C9"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0,795</w:t>
            </w:r>
          </w:p>
        </w:tc>
        <w:tc>
          <w:tcPr>
            <w:tcW w:w="1515" w:type="dxa"/>
            <w:tcBorders>
              <w:top w:val="single" w:sz="4" w:space="0" w:color="auto"/>
              <w:left w:val="nil"/>
              <w:bottom w:val="single" w:sz="4" w:space="0" w:color="auto"/>
              <w:right w:val="single" w:sz="4" w:space="0" w:color="auto"/>
            </w:tcBorders>
            <w:shd w:val="clear" w:color="auto" w:fill="auto"/>
            <w:vAlign w:val="center"/>
          </w:tcPr>
          <w:p w14:paraId="24527F7C"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0,634</w:t>
            </w:r>
          </w:p>
        </w:tc>
        <w:tc>
          <w:tcPr>
            <w:tcW w:w="0" w:type="auto"/>
            <w:tcBorders>
              <w:top w:val="single" w:sz="4" w:space="0" w:color="auto"/>
              <w:left w:val="nil"/>
              <w:bottom w:val="single" w:sz="4" w:space="0" w:color="auto"/>
              <w:right w:val="single" w:sz="4" w:space="0" w:color="auto"/>
            </w:tcBorders>
            <w:shd w:val="clear" w:color="auto" w:fill="auto"/>
            <w:vAlign w:val="center"/>
          </w:tcPr>
          <w:p w14:paraId="0BF17112"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-0,161</w:t>
            </w:r>
          </w:p>
        </w:tc>
        <w:tc>
          <w:tcPr>
            <w:tcW w:w="0" w:type="auto"/>
            <w:tcBorders>
              <w:top w:val="single" w:sz="4" w:space="0" w:color="auto"/>
              <w:left w:val="nil"/>
              <w:bottom w:val="single" w:sz="4" w:space="0" w:color="auto"/>
              <w:right w:val="single" w:sz="4" w:space="0" w:color="auto"/>
            </w:tcBorders>
            <w:shd w:val="clear" w:color="auto" w:fill="auto"/>
            <w:vAlign w:val="center"/>
          </w:tcPr>
          <w:p w14:paraId="488B7BC8" w14:textId="77777777" w:rsidR="001979BB" w:rsidRPr="00436C2D" w:rsidRDefault="001979BB" w:rsidP="00436C2D">
            <w:pPr>
              <w:spacing w:line="228" w:lineRule="auto"/>
              <w:jc w:val="center"/>
              <w:rPr>
                <w:rFonts w:ascii="Myriad Pro" w:hAnsi="Myriad Pro"/>
                <w:sz w:val="20"/>
                <w:szCs w:val="20"/>
              </w:rPr>
            </w:pPr>
            <w:r w:rsidRPr="00436C2D">
              <w:rPr>
                <w:rFonts w:ascii="Myriad Pro" w:hAnsi="Myriad Pro"/>
                <w:sz w:val="20"/>
                <w:szCs w:val="20"/>
              </w:rPr>
              <w:t>-0,161</w:t>
            </w:r>
          </w:p>
        </w:tc>
      </w:tr>
    </w:tbl>
    <w:p w14:paraId="3F763F23" w14:textId="77777777" w:rsidR="001979BB" w:rsidRPr="00D02979" w:rsidRDefault="001979BB" w:rsidP="00436C2D">
      <w:pPr>
        <w:pStyle w:val="3e"/>
      </w:pPr>
    </w:p>
    <w:p w14:paraId="3660F3C3" w14:textId="77777777" w:rsidR="001979BB" w:rsidRPr="00D02979" w:rsidRDefault="001979BB" w:rsidP="00436C2D">
      <w:pPr>
        <w:pStyle w:val="3e"/>
        <w:sectPr w:rsidR="001979BB" w:rsidRPr="00D02979" w:rsidSect="00B94D40">
          <w:pgSz w:w="16838" w:h="11906" w:orient="landscape"/>
          <w:pgMar w:top="1701" w:right="1134" w:bottom="850" w:left="1134" w:header="1247" w:footer="708" w:gutter="0"/>
          <w:cols w:space="708"/>
          <w:docGrid w:linePitch="360"/>
        </w:sectPr>
      </w:pPr>
    </w:p>
    <w:p w14:paraId="407455B5" w14:textId="77777777" w:rsidR="001979BB" w:rsidRPr="00D02979" w:rsidRDefault="001979BB" w:rsidP="00436C2D">
      <w:pPr>
        <w:pStyle w:val="3e"/>
      </w:pPr>
      <w:r w:rsidRPr="00D02979">
        <w:t>По итогам проверки отчетов и проведения сравнительного анализа фактического освоения мероприятий с плановой величиной относительно инвестиционной программы, утвержденной приказом Минэнерго России от 27.10.2017 №6@ и скорректированной Инвестиционной программой, утвержденной приказом Минэнерго от 17.10.2018 №4@.</w:t>
      </w:r>
    </w:p>
    <w:p w14:paraId="4A08E0BD" w14:textId="72DB863C" w:rsidR="001979BB" w:rsidRPr="00D02979" w:rsidRDefault="001979BB" w:rsidP="00436C2D">
      <w:pPr>
        <w:pStyle w:val="3e"/>
      </w:pPr>
      <w:r w:rsidRPr="00D02979">
        <w:t>Исполнителем выявлено освоение капитальных вложений по 7 проектам на сумму 31,958</w:t>
      </w:r>
      <w:r w:rsidRPr="00D02979">
        <w:rPr>
          <w:sz w:val="40"/>
        </w:rPr>
        <w:t xml:space="preserve"> </w:t>
      </w:r>
      <w:r w:rsidRPr="00D02979">
        <w:t xml:space="preserve">млн. руб. (без НДС), отсутствующие в Инвестиционной программе </w:t>
      </w:r>
      <w:r w:rsidR="00C948A0">
        <w:t>АО «Тываэнерго»</w:t>
      </w:r>
      <w:r w:rsidRPr="00D02979">
        <w:t>, утвержденной приказом Минэнерго России от 27.10.2017 №6@.</w:t>
      </w:r>
    </w:p>
    <w:p w14:paraId="51A28049" w14:textId="6B9600F5" w:rsidR="001979BB" w:rsidRPr="00D02979" w:rsidRDefault="001979BB" w:rsidP="00436C2D">
      <w:pPr>
        <w:pStyle w:val="3e"/>
      </w:pPr>
      <w:r w:rsidRPr="00D02979">
        <w:t xml:space="preserve">Исполнителем выявлено освоение капитальных вложений по 2 проектам на сумму 1,307 млн. руб. (без НДС), отсутствующие в скорректированной Инвестиционной программе </w:t>
      </w:r>
      <w:r w:rsidR="00C948A0">
        <w:t>АО «Тываэнерго»</w:t>
      </w:r>
      <w:r w:rsidRPr="00D02979">
        <w:t>, утвержденной приказом Минэнерго от 17.10.2018 №4@.</w:t>
      </w:r>
    </w:p>
    <w:p w14:paraId="62205140" w14:textId="77777777" w:rsidR="001979BB" w:rsidRPr="00D02979" w:rsidRDefault="001979BB" w:rsidP="00436C2D">
      <w:pPr>
        <w:pStyle w:val="3e"/>
      </w:pPr>
      <w:r w:rsidRPr="00D02979">
        <w:t>Данные приведены в таблице.</w:t>
      </w:r>
    </w:p>
    <w:tbl>
      <w:tblPr>
        <w:tblStyle w:val="161"/>
        <w:tblW w:w="5000" w:type="pct"/>
        <w:tblLook w:val="04A0" w:firstRow="1" w:lastRow="0" w:firstColumn="1" w:lastColumn="0" w:noHBand="0" w:noVBand="1"/>
      </w:tblPr>
      <w:tblGrid>
        <w:gridCol w:w="663"/>
        <w:gridCol w:w="4435"/>
        <w:gridCol w:w="2114"/>
        <w:gridCol w:w="2133"/>
      </w:tblGrid>
      <w:tr w:rsidR="00436C2D" w:rsidRPr="00436C2D" w14:paraId="412ACFE1" w14:textId="77777777" w:rsidTr="00436C2D">
        <w:trPr>
          <w:trHeight w:val="20"/>
          <w:tblHeader/>
        </w:trPr>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06E90D" w14:textId="77777777" w:rsidR="001979BB" w:rsidRPr="00436C2D" w:rsidRDefault="001979BB" w:rsidP="00436C2D">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п/п</w:t>
            </w:r>
          </w:p>
        </w:tc>
        <w:tc>
          <w:tcPr>
            <w:tcW w:w="2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27620D" w14:textId="77777777" w:rsidR="001979BB" w:rsidRPr="00436C2D" w:rsidRDefault="001979BB" w:rsidP="00436C2D">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Наименование инвестиционного проекта</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E96DC1" w14:textId="77777777" w:rsidR="001979BB" w:rsidRPr="00436C2D" w:rsidRDefault="001979BB" w:rsidP="00436C2D">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Идентификатор инвестиционного проекта</w:t>
            </w:r>
          </w:p>
        </w:tc>
        <w:tc>
          <w:tcPr>
            <w:tcW w:w="11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246791" w14:textId="77777777" w:rsidR="001979BB" w:rsidRPr="00436C2D" w:rsidRDefault="001979BB" w:rsidP="00436C2D">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Фактический объем освоения,</w:t>
            </w:r>
          </w:p>
          <w:p w14:paraId="2AA61971" w14:textId="77777777" w:rsidR="001979BB" w:rsidRPr="00436C2D" w:rsidRDefault="001979BB" w:rsidP="00436C2D">
            <w:pPr>
              <w:contextualSpacing/>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млн. руб., без НДС</w:t>
            </w:r>
          </w:p>
        </w:tc>
      </w:tr>
      <w:tr w:rsidR="004404D5" w:rsidRPr="00436C2D" w14:paraId="7F43F193" w14:textId="77777777" w:rsidTr="00436C2D">
        <w:trPr>
          <w:trHeight w:val="20"/>
        </w:trPr>
        <w:tc>
          <w:tcPr>
            <w:tcW w:w="355" w:type="pct"/>
            <w:tcBorders>
              <w:top w:val="single" w:sz="4" w:space="0" w:color="FFFFFF" w:themeColor="background1"/>
            </w:tcBorders>
            <w:vAlign w:val="center"/>
          </w:tcPr>
          <w:p w14:paraId="2275BDB0" w14:textId="77777777" w:rsidR="001979BB" w:rsidRPr="00436C2D" w:rsidRDefault="001979BB" w:rsidP="001979BB">
            <w:pPr>
              <w:contextualSpacing/>
              <w:jc w:val="center"/>
              <w:rPr>
                <w:rFonts w:ascii="Myriad Pro" w:hAnsi="Myriad Pro"/>
                <w:sz w:val="20"/>
                <w:szCs w:val="20"/>
              </w:rPr>
            </w:pPr>
          </w:p>
        </w:tc>
        <w:tc>
          <w:tcPr>
            <w:tcW w:w="2373" w:type="pct"/>
            <w:tcBorders>
              <w:top w:val="single" w:sz="4" w:space="0" w:color="FFFFFF" w:themeColor="background1"/>
            </w:tcBorders>
          </w:tcPr>
          <w:p w14:paraId="19FABF57" w14:textId="77777777" w:rsidR="001979BB" w:rsidRPr="00436C2D" w:rsidRDefault="001979BB" w:rsidP="001979BB">
            <w:pPr>
              <w:contextualSpacing/>
              <w:jc w:val="center"/>
              <w:rPr>
                <w:rFonts w:ascii="Myriad Pro" w:hAnsi="Myriad Pro"/>
                <w:b/>
                <w:sz w:val="20"/>
                <w:szCs w:val="20"/>
              </w:rPr>
            </w:pPr>
            <w:r w:rsidRPr="00436C2D">
              <w:rPr>
                <w:rFonts w:ascii="Myriad Pro" w:hAnsi="Myriad Pro"/>
                <w:b/>
                <w:sz w:val="20"/>
                <w:szCs w:val="20"/>
              </w:rPr>
              <w:t>Инвестиционные проекты, отсутствующие в инвестиционной программе, утвержденной приказом Минэнерго от 27.10.2017 №6@</w:t>
            </w:r>
          </w:p>
        </w:tc>
        <w:tc>
          <w:tcPr>
            <w:tcW w:w="1131" w:type="pct"/>
            <w:tcBorders>
              <w:top w:val="single" w:sz="4" w:space="0" w:color="FFFFFF" w:themeColor="background1"/>
            </w:tcBorders>
            <w:vAlign w:val="center"/>
          </w:tcPr>
          <w:p w14:paraId="438B1B23" w14:textId="77777777" w:rsidR="001979BB" w:rsidRPr="00436C2D" w:rsidRDefault="001979BB" w:rsidP="001979BB">
            <w:pPr>
              <w:contextualSpacing/>
              <w:jc w:val="center"/>
              <w:rPr>
                <w:rFonts w:ascii="Myriad Pro" w:hAnsi="Myriad Pro"/>
                <w:b/>
                <w:sz w:val="20"/>
                <w:szCs w:val="20"/>
              </w:rPr>
            </w:pPr>
          </w:p>
        </w:tc>
        <w:tc>
          <w:tcPr>
            <w:tcW w:w="1141" w:type="pct"/>
            <w:tcBorders>
              <w:top w:val="single" w:sz="4" w:space="0" w:color="FFFFFF" w:themeColor="background1"/>
            </w:tcBorders>
            <w:vAlign w:val="center"/>
          </w:tcPr>
          <w:p w14:paraId="4A9CDFD6" w14:textId="77777777" w:rsidR="001979BB" w:rsidRPr="00436C2D" w:rsidRDefault="001979BB" w:rsidP="001979BB">
            <w:pPr>
              <w:contextualSpacing/>
              <w:jc w:val="center"/>
              <w:rPr>
                <w:rFonts w:ascii="Myriad Pro" w:hAnsi="Myriad Pro"/>
                <w:b/>
                <w:sz w:val="20"/>
                <w:szCs w:val="20"/>
              </w:rPr>
            </w:pPr>
          </w:p>
        </w:tc>
      </w:tr>
      <w:tr w:rsidR="004404D5" w:rsidRPr="00436C2D" w14:paraId="5594BF80" w14:textId="77777777" w:rsidTr="00436C2D">
        <w:trPr>
          <w:trHeight w:val="20"/>
        </w:trPr>
        <w:tc>
          <w:tcPr>
            <w:tcW w:w="355" w:type="pct"/>
            <w:vAlign w:val="center"/>
          </w:tcPr>
          <w:p w14:paraId="6C9796A0"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1</w:t>
            </w:r>
          </w:p>
        </w:tc>
        <w:tc>
          <w:tcPr>
            <w:tcW w:w="2373" w:type="pct"/>
          </w:tcPr>
          <w:p w14:paraId="0E7A6CA4"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Реконструкция ВЛ, КЛ 10-0.4 кВ для потребителей до 15 кВт для льготных потребителей</w:t>
            </w:r>
          </w:p>
        </w:tc>
        <w:tc>
          <w:tcPr>
            <w:tcW w:w="1131" w:type="pct"/>
            <w:vAlign w:val="center"/>
          </w:tcPr>
          <w:p w14:paraId="09A69471"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Г</w:t>
            </w:r>
          </w:p>
        </w:tc>
        <w:tc>
          <w:tcPr>
            <w:tcW w:w="1141" w:type="pct"/>
            <w:vAlign w:val="center"/>
          </w:tcPr>
          <w:p w14:paraId="569963C1"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8,194</w:t>
            </w:r>
          </w:p>
        </w:tc>
      </w:tr>
      <w:tr w:rsidR="004404D5" w:rsidRPr="00436C2D" w14:paraId="54654153" w14:textId="77777777" w:rsidTr="00436C2D">
        <w:trPr>
          <w:trHeight w:val="20"/>
        </w:trPr>
        <w:tc>
          <w:tcPr>
            <w:tcW w:w="355" w:type="pct"/>
            <w:vAlign w:val="center"/>
          </w:tcPr>
          <w:p w14:paraId="468369EA"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2</w:t>
            </w:r>
          </w:p>
        </w:tc>
        <w:tc>
          <w:tcPr>
            <w:tcW w:w="2373" w:type="pct"/>
          </w:tcPr>
          <w:p w14:paraId="3A831CBC"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p>
          <w:p w14:paraId="52F23342" w14:textId="77777777" w:rsidR="001979BB" w:rsidRPr="00436C2D" w:rsidRDefault="001979BB" w:rsidP="001979BB">
            <w:pPr>
              <w:contextualSpacing/>
              <w:rPr>
                <w:rFonts w:ascii="Myriad Pro" w:hAnsi="Myriad Pro"/>
                <w:b/>
                <w:i/>
                <w:sz w:val="20"/>
                <w:szCs w:val="20"/>
              </w:rPr>
            </w:pPr>
            <w:r w:rsidRPr="00436C2D">
              <w:rPr>
                <w:rFonts w:ascii="Myriad Pro" w:hAnsi="Myriad Pro"/>
                <w:sz w:val="20"/>
                <w:szCs w:val="20"/>
              </w:rPr>
              <w:t>(новое строительство)</w:t>
            </w:r>
          </w:p>
        </w:tc>
        <w:tc>
          <w:tcPr>
            <w:tcW w:w="1131" w:type="pct"/>
            <w:vAlign w:val="center"/>
          </w:tcPr>
          <w:p w14:paraId="30A55873" w14:textId="77777777" w:rsidR="001979BB" w:rsidRPr="00436C2D" w:rsidRDefault="001979BB" w:rsidP="001979BB">
            <w:pPr>
              <w:contextualSpacing/>
              <w:jc w:val="center"/>
              <w:rPr>
                <w:rFonts w:ascii="Myriad Pro" w:hAnsi="Myriad Pro"/>
                <w:b/>
                <w:sz w:val="20"/>
                <w:szCs w:val="20"/>
              </w:rPr>
            </w:pPr>
            <w:r w:rsidRPr="00436C2D">
              <w:rPr>
                <w:rFonts w:ascii="Myriad Pro" w:hAnsi="Myriad Pro"/>
                <w:sz w:val="20"/>
                <w:szCs w:val="20"/>
              </w:rPr>
              <w:t>Г</w:t>
            </w:r>
          </w:p>
        </w:tc>
        <w:tc>
          <w:tcPr>
            <w:tcW w:w="1141" w:type="pct"/>
            <w:vAlign w:val="center"/>
          </w:tcPr>
          <w:p w14:paraId="523EF5B7"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9,798</w:t>
            </w:r>
          </w:p>
        </w:tc>
      </w:tr>
      <w:tr w:rsidR="004404D5" w:rsidRPr="00436C2D" w14:paraId="0B464B68" w14:textId="77777777" w:rsidTr="00436C2D">
        <w:trPr>
          <w:trHeight w:val="20"/>
        </w:trPr>
        <w:tc>
          <w:tcPr>
            <w:tcW w:w="355" w:type="pct"/>
            <w:vAlign w:val="center"/>
          </w:tcPr>
          <w:p w14:paraId="4B87F0CE"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3</w:t>
            </w:r>
          </w:p>
        </w:tc>
        <w:tc>
          <w:tcPr>
            <w:tcW w:w="2373" w:type="pct"/>
          </w:tcPr>
          <w:p w14:paraId="392DFF01"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Реконструкция ТП 10/0,4 г.Кызыл,ул.Пушкина,д.67</w:t>
            </w:r>
          </w:p>
        </w:tc>
        <w:tc>
          <w:tcPr>
            <w:tcW w:w="1131" w:type="pct"/>
            <w:vAlign w:val="center"/>
          </w:tcPr>
          <w:p w14:paraId="349C9FFB"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I_1449_ВН</w:t>
            </w:r>
          </w:p>
        </w:tc>
        <w:tc>
          <w:tcPr>
            <w:tcW w:w="1141" w:type="pct"/>
            <w:vAlign w:val="center"/>
          </w:tcPr>
          <w:p w14:paraId="77B2391F"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1,267</w:t>
            </w:r>
          </w:p>
        </w:tc>
      </w:tr>
      <w:tr w:rsidR="004404D5" w:rsidRPr="00436C2D" w14:paraId="60C63FB7" w14:textId="77777777" w:rsidTr="00436C2D">
        <w:trPr>
          <w:trHeight w:val="20"/>
        </w:trPr>
        <w:tc>
          <w:tcPr>
            <w:tcW w:w="355" w:type="pct"/>
            <w:vAlign w:val="center"/>
          </w:tcPr>
          <w:p w14:paraId="22C7930C"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4</w:t>
            </w:r>
          </w:p>
        </w:tc>
        <w:tc>
          <w:tcPr>
            <w:tcW w:w="2373" w:type="pct"/>
          </w:tcPr>
          <w:p w14:paraId="5D610B06"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Модернизация ВЛ-10кВ с установкой реклоузеров 10 кВ  (ф. 20 - 3 шт.)г. Кызыл</w:t>
            </w:r>
          </w:p>
        </w:tc>
        <w:tc>
          <w:tcPr>
            <w:tcW w:w="1131" w:type="pct"/>
            <w:vAlign w:val="center"/>
          </w:tcPr>
          <w:p w14:paraId="6EF0D2F2"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I_19-1.1_ТЭ</w:t>
            </w:r>
          </w:p>
        </w:tc>
        <w:tc>
          <w:tcPr>
            <w:tcW w:w="1141" w:type="pct"/>
            <w:vAlign w:val="center"/>
          </w:tcPr>
          <w:p w14:paraId="27D99217"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5,714</w:t>
            </w:r>
          </w:p>
        </w:tc>
      </w:tr>
      <w:tr w:rsidR="004404D5" w:rsidRPr="00436C2D" w14:paraId="0C6C115D" w14:textId="77777777" w:rsidTr="00436C2D">
        <w:trPr>
          <w:trHeight w:val="20"/>
        </w:trPr>
        <w:tc>
          <w:tcPr>
            <w:tcW w:w="355" w:type="pct"/>
            <w:vAlign w:val="center"/>
          </w:tcPr>
          <w:p w14:paraId="308734A3"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5</w:t>
            </w:r>
          </w:p>
        </w:tc>
        <w:tc>
          <w:tcPr>
            <w:tcW w:w="2373" w:type="pct"/>
          </w:tcPr>
          <w:p w14:paraId="4DFB0CEF"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Модернизация ВЛ-10кВ  с установкой реклоузеров 10 кВ (ф. 23 - 1шт.) г. Кызыл</w:t>
            </w:r>
          </w:p>
        </w:tc>
        <w:tc>
          <w:tcPr>
            <w:tcW w:w="1131" w:type="pct"/>
            <w:vAlign w:val="center"/>
          </w:tcPr>
          <w:p w14:paraId="332BFDBF"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I_19-1.2_ТЭ</w:t>
            </w:r>
          </w:p>
        </w:tc>
        <w:tc>
          <w:tcPr>
            <w:tcW w:w="1141" w:type="pct"/>
            <w:vAlign w:val="center"/>
          </w:tcPr>
          <w:p w14:paraId="39B268D2"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1,392</w:t>
            </w:r>
          </w:p>
        </w:tc>
      </w:tr>
      <w:tr w:rsidR="004404D5" w:rsidRPr="00436C2D" w14:paraId="4D51CD80" w14:textId="77777777" w:rsidTr="00436C2D">
        <w:trPr>
          <w:trHeight w:val="20"/>
        </w:trPr>
        <w:tc>
          <w:tcPr>
            <w:tcW w:w="355" w:type="pct"/>
            <w:vAlign w:val="center"/>
          </w:tcPr>
          <w:p w14:paraId="28E2E4CB"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6</w:t>
            </w:r>
          </w:p>
        </w:tc>
        <w:tc>
          <w:tcPr>
            <w:tcW w:w="2373" w:type="pct"/>
          </w:tcPr>
          <w:p w14:paraId="23700894"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Модернизация технического учета электроэнергии на вводах трансформаторных подстанций 6-10/0,4 кВ, 906 точек учета</w:t>
            </w:r>
          </w:p>
        </w:tc>
        <w:tc>
          <w:tcPr>
            <w:tcW w:w="1131" w:type="pct"/>
            <w:vAlign w:val="center"/>
          </w:tcPr>
          <w:p w14:paraId="1C05DE86"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I_25_ТЭ</w:t>
            </w:r>
          </w:p>
        </w:tc>
        <w:tc>
          <w:tcPr>
            <w:tcW w:w="1141" w:type="pct"/>
            <w:vAlign w:val="center"/>
          </w:tcPr>
          <w:p w14:paraId="28367C78"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5,000</w:t>
            </w:r>
          </w:p>
        </w:tc>
      </w:tr>
      <w:tr w:rsidR="004404D5" w:rsidRPr="00436C2D" w14:paraId="41E7A7A7" w14:textId="77777777" w:rsidTr="00436C2D">
        <w:trPr>
          <w:trHeight w:val="20"/>
        </w:trPr>
        <w:tc>
          <w:tcPr>
            <w:tcW w:w="355" w:type="pct"/>
            <w:vAlign w:val="center"/>
          </w:tcPr>
          <w:p w14:paraId="56459365"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7</w:t>
            </w:r>
          </w:p>
        </w:tc>
        <w:tc>
          <w:tcPr>
            <w:tcW w:w="2373" w:type="pct"/>
          </w:tcPr>
          <w:p w14:paraId="4634791C"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Покупка прибора контроля высоковольтных выключателей ПКВ/М7 полной комплектации</w:t>
            </w:r>
          </w:p>
        </w:tc>
        <w:tc>
          <w:tcPr>
            <w:tcW w:w="1131" w:type="pct"/>
            <w:vAlign w:val="center"/>
          </w:tcPr>
          <w:p w14:paraId="661704D5"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H_103139_ВН</w:t>
            </w:r>
          </w:p>
        </w:tc>
        <w:tc>
          <w:tcPr>
            <w:tcW w:w="1141" w:type="pct"/>
            <w:vAlign w:val="center"/>
          </w:tcPr>
          <w:p w14:paraId="1C213B2B"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0,593</w:t>
            </w:r>
          </w:p>
        </w:tc>
      </w:tr>
      <w:tr w:rsidR="004404D5" w:rsidRPr="00436C2D" w14:paraId="20525662" w14:textId="77777777" w:rsidTr="00436C2D">
        <w:trPr>
          <w:trHeight w:val="20"/>
        </w:trPr>
        <w:tc>
          <w:tcPr>
            <w:tcW w:w="355" w:type="pct"/>
            <w:vAlign w:val="center"/>
          </w:tcPr>
          <w:p w14:paraId="6F1792FF" w14:textId="77777777" w:rsidR="001979BB" w:rsidRPr="00436C2D" w:rsidRDefault="001979BB" w:rsidP="001979BB">
            <w:pPr>
              <w:contextualSpacing/>
              <w:jc w:val="center"/>
              <w:rPr>
                <w:rFonts w:ascii="Myriad Pro" w:hAnsi="Myriad Pro"/>
                <w:sz w:val="20"/>
                <w:szCs w:val="20"/>
              </w:rPr>
            </w:pPr>
          </w:p>
        </w:tc>
        <w:tc>
          <w:tcPr>
            <w:tcW w:w="2373" w:type="pct"/>
            <w:vAlign w:val="center"/>
          </w:tcPr>
          <w:p w14:paraId="766F3EF6" w14:textId="77777777" w:rsidR="001979BB" w:rsidRPr="00436C2D" w:rsidRDefault="001979BB" w:rsidP="001979BB">
            <w:pPr>
              <w:contextualSpacing/>
              <w:rPr>
                <w:rFonts w:ascii="Myriad Pro" w:hAnsi="Myriad Pro"/>
                <w:sz w:val="20"/>
                <w:szCs w:val="20"/>
              </w:rPr>
            </w:pPr>
            <w:r w:rsidRPr="00436C2D">
              <w:rPr>
                <w:rFonts w:ascii="Myriad Pro" w:hAnsi="Myriad Pro"/>
                <w:b/>
                <w:sz w:val="20"/>
                <w:szCs w:val="20"/>
              </w:rPr>
              <w:t>Итого</w:t>
            </w:r>
          </w:p>
        </w:tc>
        <w:tc>
          <w:tcPr>
            <w:tcW w:w="1131" w:type="pct"/>
            <w:vAlign w:val="center"/>
          </w:tcPr>
          <w:p w14:paraId="24CF6D2A" w14:textId="77777777" w:rsidR="001979BB" w:rsidRPr="00436C2D" w:rsidRDefault="001979BB" w:rsidP="001979BB">
            <w:pPr>
              <w:contextualSpacing/>
              <w:jc w:val="center"/>
              <w:rPr>
                <w:rFonts w:ascii="Myriad Pro" w:hAnsi="Myriad Pro"/>
                <w:sz w:val="20"/>
                <w:szCs w:val="20"/>
              </w:rPr>
            </w:pPr>
          </w:p>
        </w:tc>
        <w:tc>
          <w:tcPr>
            <w:tcW w:w="1141" w:type="pct"/>
            <w:vAlign w:val="center"/>
          </w:tcPr>
          <w:p w14:paraId="449B993B" w14:textId="77777777" w:rsidR="001979BB" w:rsidRPr="00436C2D" w:rsidRDefault="001979BB" w:rsidP="001979BB">
            <w:pPr>
              <w:contextualSpacing/>
              <w:jc w:val="center"/>
              <w:rPr>
                <w:rFonts w:ascii="Myriad Pro" w:hAnsi="Myriad Pro"/>
                <w:b/>
                <w:sz w:val="20"/>
                <w:szCs w:val="20"/>
              </w:rPr>
            </w:pPr>
            <w:r w:rsidRPr="00436C2D">
              <w:rPr>
                <w:rFonts w:ascii="Myriad Pro" w:hAnsi="Myriad Pro"/>
                <w:b/>
                <w:sz w:val="20"/>
                <w:szCs w:val="20"/>
              </w:rPr>
              <w:t>31,958</w:t>
            </w:r>
          </w:p>
        </w:tc>
      </w:tr>
      <w:tr w:rsidR="004404D5" w:rsidRPr="00436C2D" w14:paraId="0C989CB3" w14:textId="77777777" w:rsidTr="00436C2D">
        <w:trPr>
          <w:trHeight w:val="20"/>
        </w:trPr>
        <w:tc>
          <w:tcPr>
            <w:tcW w:w="355" w:type="pct"/>
            <w:vAlign w:val="center"/>
          </w:tcPr>
          <w:p w14:paraId="11C8C14D" w14:textId="77777777" w:rsidR="001979BB" w:rsidRPr="00436C2D" w:rsidRDefault="001979BB" w:rsidP="001979BB">
            <w:pPr>
              <w:contextualSpacing/>
              <w:jc w:val="center"/>
              <w:rPr>
                <w:rFonts w:ascii="Myriad Pro" w:hAnsi="Myriad Pro"/>
                <w:sz w:val="20"/>
                <w:szCs w:val="20"/>
              </w:rPr>
            </w:pPr>
          </w:p>
        </w:tc>
        <w:tc>
          <w:tcPr>
            <w:tcW w:w="2373" w:type="pct"/>
          </w:tcPr>
          <w:p w14:paraId="5DAC5653" w14:textId="77777777" w:rsidR="001979BB" w:rsidRPr="00436C2D" w:rsidRDefault="001979BB" w:rsidP="001979BB">
            <w:pPr>
              <w:contextualSpacing/>
              <w:jc w:val="center"/>
              <w:rPr>
                <w:rFonts w:ascii="Myriad Pro" w:hAnsi="Myriad Pro"/>
                <w:b/>
                <w:sz w:val="20"/>
                <w:szCs w:val="20"/>
              </w:rPr>
            </w:pPr>
            <w:r w:rsidRPr="00436C2D">
              <w:rPr>
                <w:rFonts w:ascii="Myriad Pro" w:hAnsi="Myriad Pro"/>
                <w:b/>
                <w:sz w:val="20"/>
                <w:szCs w:val="20"/>
              </w:rPr>
              <w:t>Инвестиционные проекты, отсутствующие в инвестиционной программе, утвержденной приказом Минэнерго от 17.10.2018 №4@</w:t>
            </w:r>
          </w:p>
        </w:tc>
        <w:tc>
          <w:tcPr>
            <w:tcW w:w="1131" w:type="pct"/>
            <w:vAlign w:val="center"/>
          </w:tcPr>
          <w:p w14:paraId="3778A690" w14:textId="77777777" w:rsidR="001979BB" w:rsidRPr="00436C2D" w:rsidRDefault="001979BB" w:rsidP="001979BB">
            <w:pPr>
              <w:contextualSpacing/>
              <w:jc w:val="center"/>
              <w:rPr>
                <w:rFonts w:ascii="Myriad Pro" w:hAnsi="Myriad Pro"/>
                <w:b/>
                <w:sz w:val="20"/>
                <w:szCs w:val="20"/>
              </w:rPr>
            </w:pPr>
          </w:p>
        </w:tc>
        <w:tc>
          <w:tcPr>
            <w:tcW w:w="1141" w:type="pct"/>
            <w:vAlign w:val="center"/>
          </w:tcPr>
          <w:p w14:paraId="2A9AB82F" w14:textId="77777777" w:rsidR="001979BB" w:rsidRPr="00436C2D" w:rsidRDefault="001979BB" w:rsidP="001979BB">
            <w:pPr>
              <w:contextualSpacing/>
              <w:jc w:val="center"/>
              <w:rPr>
                <w:rFonts w:ascii="Myriad Pro" w:hAnsi="Myriad Pro"/>
                <w:b/>
                <w:sz w:val="20"/>
                <w:szCs w:val="20"/>
              </w:rPr>
            </w:pPr>
          </w:p>
        </w:tc>
      </w:tr>
      <w:tr w:rsidR="004404D5" w:rsidRPr="00436C2D" w14:paraId="66C64FDE" w14:textId="77777777" w:rsidTr="00436C2D">
        <w:trPr>
          <w:trHeight w:val="20"/>
        </w:trPr>
        <w:tc>
          <w:tcPr>
            <w:tcW w:w="355" w:type="pct"/>
            <w:vAlign w:val="center"/>
          </w:tcPr>
          <w:p w14:paraId="55C0264A"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1</w:t>
            </w:r>
          </w:p>
        </w:tc>
        <w:tc>
          <w:tcPr>
            <w:tcW w:w="2373" w:type="pct"/>
          </w:tcPr>
          <w:p w14:paraId="4789C59D"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Строительство ТП 10/0.4кВ для потребителей до 15 кВт льготных потребителей</w:t>
            </w:r>
          </w:p>
        </w:tc>
        <w:tc>
          <w:tcPr>
            <w:tcW w:w="1131" w:type="pct"/>
            <w:vAlign w:val="center"/>
          </w:tcPr>
          <w:p w14:paraId="0B6F04FC"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Г</w:t>
            </w:r>
          </w:p>
        </w:tc>
        <w:tc>
          <w:tcPr>
            <w:tcW w:w="1141" w:type="pct"/>
            <w:vAlign w:val="center"/>
          </w:tcPr>
          <w:p w14:paraId="3D1EEF12"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0,040</w:t>
            </w:r>
          </w:p>
        </w:tc>
      </w:tr>
      <w:tr w:rsidR="004404D5" w:rsidRPr="00436C2D" w14:paraId="1B4B642D" w14:textId="77777777" w:rsidTr="00436C2D">
        <w:trPr>
          <w:trHeight w:val="20"/>
        </w:trPr>
        <w:tc>
          <w:tcPr>
            <w:tcW w:w="355" w:type="pct"/>
            <w:vAlign w:val="center"/>
            <w:hideMark/>
          </w:tcPr>
          <w:p w14:paraId="60F2D8AE"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2</w:t>
            </w:r>
          </w:p>
        </w:tc>
        <w:tc>
          <w:tcPr>
            <w:tcW w:w="2373" w:type="pct"/>
          </w:tcPr>
          <w:p w14:paraId="5F6F6DAA" w14:textId="77777777" w:rsidR="001979BB" w:rsidRPr="00436C2D" w:rsidRDefault="001979BB" w:rsidP="001979BB">
            <w:pPr>
              <w:contextualSpacing/>
              <w:rPr>
                <w:rFonts w:ascii="Myriad Pro" w:hAnsi="Myriad Pro"/>
                <w:sz w:val="20"/>
                <w:szCs w:val="20"/>
              </w:rPr>
            </w:pPr>
            <w:r w:rsidRPr="00436C2D">
              <w:rPr>
                <w:rFonts w:ascii="Myriad Pro" w:hAnsi="Myriad Pro"/>
                <w:sz w:val="20"/>
                <w:szCs w:val="20"/>
              </w:rPr>
              <w:t>Реконструкция ТП 10/0,4 г.Кызыл,ул.Пушкина,д.67</w:t>
            </w:r>
          </w:p>
        </w:tc>
        <w:tc>
          <w:tcPr>
            <w:tcW w:w="1131" w:type="pct"/>
            <w:vAlign w:val="center"/>
          </w:tcPr>
          <w:p w14:paraId="50CF0685"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I_1449_ВН</w:t>
            </w:r>
          </w:p>
        </w:tc>
        <w:tc>
          <w:tcPr>
            <w:tcW w:w="1141" w:type="pct"/>
            <w:vAlign w:val="center"/>
          </w:tcPr>
          <w:p w14:paraId="313A0E82" w14:textId="77777777" w:rsidR="001979BB" w:rsidRPr="00436C2D" w:rsidRDefault="001979BB" w:rsidP="001979BB">
            <w:pPr>
              <w:contextualSpacing/>
              <w:jc w:val="center"/>
              <w:rPr>
                <w:rFonts w:ascii="Myriad Pro" w:hAnsi="Myriad Pro"/>
                <w:sz w:val="20"/>
                <w:szCs w:val="20"/>
              </w:rPr>
            </w:pPr>
            <w:r w:rsidRPr="00436C2D">
              <w:rPr>
                <w:rFonts w:ascii="Myriad Pro" w:hAnsi="Myriad Pro"/>
                <w:sz w:val="20"/>
                <w:szCs w:val="20"/>
              </w:rPr>
              <w:t>1,267</w:t>
            </w:r>
          </w:p>
        </w:tc>
      </w:tr>
      <w:tr w:rsidR="004404D5" w:rsidRPr="00436C2D" w14:paraId="169C845A" w14:textId="77777777" w:rsidTr="00436C2D">
        <w:trPr>
          <w:trHeight w:val="20"/>
        </w:trPr>
        <w:tc>
          <w:tcPr>
            <w:tcW w:w="355" w:type="pct"/>
            <w:vAlign w:val="center"/>
            <w:hideMark/>
          </w:tcPr>
          <w:p w14:paraId="364EC8BF" w14:textId="77777777" w:rsidR="001979BB" w:rsidRPr="00436C2D" w:rsidRDefault="001979BB" w:rsidP="001979BB">
            <w:pPr>
              <w:contextualSpacing/>
              <w:jc w:val="center"/>
              <w:rPr>
                <w:rFonts w:ascii="Myriad Pro" w:hAnsi="Myriad Pro"/>
                <w:sz w:val="20"/>
                <w:szCs w:val="20"/>
              </w:rPr>
            </w:pPr>
          </w:p>
        </w:tc>
        <w:tc>
          <w:tcPr>
            <w:tcW w:w="2373" w:type="pct"/>
            <w:vAlign w:val="center"/>
            <w:hideMark/>
          </w:tcPr>
          <w:p w14:paraId="07781C49" w14:textId="77777777" w:rsidR="001979BB" w:rsidRPr="00436C2D" w:rsidRDefault="001979BB" w:rsidP="001979BB">
            <w:pPr>
              <w:contextualSpacing/>
              <w:rPr>
                <w:rFonts w:ascii="Myriad Pro" w:hAnsi="Myriad Pro"/>
                <w:b/>
                <w:sz w:val="20"/>
                <w:szCs w:val="20"/>
              </w:rPr>
            </w:pPr>
            <w:r w:rsidRPr="00436C2D">
              <w:rPr>
                <w:rFonts w:ascii="Myriad Pro" w:hAnsi="Myriad Pro"/>
                <w:b/>
                <w:sz w:val="20"/>
                <w:szCs w:val="20"/>
              </w:rPr>
              <w:t>Итого</w:t>
            </w:r>
          </w:p>
        </w:tc>
        <w:tc>
          <w:tcPr>
            <w:tcW w:w="1131" w:type="pct"/>
            <w:vAlign w:val="center"/>
            <w:hideMark/>
          </w:tcPr>
          <w:p w14:paraId="25E1C848" w14:textId="77777777" w:rsidR="001979BB" w:rsidRPr="00436C2D" w:rsidRDefault="001979BB" w:rsidP="001979BB">
            <w:pPr>
              <w:contextualSpacing/>
              <w:jc w:val="center"/>
              <w:rPr>
                <w:rFonts w:ascii="Myriad Pro" w:hAnsi="Myriad Pro"/>
                <w:b/>
                <w:sz w:val="20"/>
                <w:szCs w:val="20"/>
              </w:rPr>
            </w:pPr>
          </w:p>
        </w:tc>
        <w:tc>
          <w:tcPr>
            <w:tcW w:w="1141" w:type="pct"/>
            <w:vAlign w:val="center"/>
            <w:hideMark/>
          </w:tcPr>
          <w:p w14:paraId="61CD28A1" w14:textId="77777777" w:rsidR="001979BB" w:rsidRPr="00436C2D" w:rsidRDefault="001979BB" w:rsidP="001979BB">
            <w:pPr>
              <w:contextualSpacing/>
              <w:jc w:val="center"/>
              <w:rPr>
                <w:rFonts w:ascii="Myriad Pro" w:hAnsi="Myriad Pro"/>
                <w:b/>
                <w:sz w:val="20"/>
                <w:szCs w:val="20"/>
              </w:rPr>
            </w:pPr>
            <w:r w:rsidRPr="00436C2D">
              <w:rPr>
                <w:rFonts w:ascii="Myriad Pro" w:hAnsi="Myriad Pro"/>
                <w:b/>
                <w:sz w:val="20"/>
                <w:szCs w:val="20"/>
              </w:rPr>
              <w:t>1,307</w:t>
            </w:r>
          </w:p>
        </w:tc>
      </w:tr>
    </w:tbl>
    <w:p w14:paraId="25080FE0" w14:textId="77777777" w:rsidR="001979BB" w:rsidRPr="00D02979" w:rsidRDefault="001979BB" w:rsidP="00436C2D">
      <w:pPr>
        <w:pStyle w:val="3e"/>
        <w:rPr>
          <w:rFonts w:eastAsia="Calibri"/>
        </w:rPr>
      </w:pPr>
      <w:r w:rsidRPr="00D02979">
        <w:rPr>
          <w:rFonts w:eastAsia="Calibri"/>
        </w:rPr>
        <w:t>Исполнителем выявлено освоение капитальных вложений по 1 проекту на сумму 1,267 млн. руб. (без НДС), отсутствующему в инвестиционной программе, утвержденной приказом Минэнерго России от 27.10.2017 №6@ и скорректированной Инвестиционной программой, утвержденной приказом Минэнерго от 17.10.2018 №4@.</w:t>
      </w:r>
    </w:p>
    <w:p w14:paraId="4155DCB7" w14:textId="77777777" w:rsidR="001979BB" w:rsidRPr="00D02979" w:rsidRDefault="001979BB" w:rsidP="00436C2D">
      <w:pPr>
        <w:pStyle w:val="3e"/>
        <w:rPr>
          <w:rFonts w:eastAsia="Calibri"/>
        </w:rPr>
      </w:pPr>
      <w:r w:rsidRPr="00D02979">
        <w:rPr>
          <w:rFonts w:eastAsia="Calibri"/>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1601383E" w14:textId="77777777" w:rsidR="001979BB" w:rsidRPr="00D02979" w:rsidRDefault="001979BB" w:rsidP="00436C2D">
      <w:pPr>
        <w:pStyle w:val="3e"/>
      </w:pPr>
      <w:r w:rsidRPr="00D02979">
        <w:rPr>
          <w:rFonts w:eastAsia="Calibri"/>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D02979">
        <w:t>к учету не принимаются.</w:t>
      </w:r>
    </w:p>
    <w:p w14:paraId="47D75B3E" w14:textId="77777777" w:rsidR="001979BB" w:rsidRPr="00D02979" w:rsidRDefault="001979BB" w:rsidP="00436C2D">
      <w:pPr>
        <w:pStyle w:val="3e"/>
      </w:pPr>
      <w:r w:rsidRPr="00D02979">
        <w:t xml:space="preserve">Исполнителем в ходе проверки </w:t>
      </w:r>
      <w:r w:rsidRPr="00D02979">
        <w:rPr>
          <w:rFonts w:eastAsia="Calibri"/>
        </w:rPr>
        <w:t>обнаружено превышение фактического освоения капитальных вложений по 7 мероприятиям Инвестиционной программы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w:t>
      </w:r>
    </w:p>
    <w:p w14:paraId="2BD4469F" w14:textId="77777777" w:rsidR="001979BB" w:rsidRPr="00D02979" w:rsidRDefault="001979BB" w:rsidP="00436C2D">
      <w:pPr>
        <w:pStyle w:val="3e"/>
        <w:rPr>
          <w:rFonts w:eastAsia="Calibri"/>
        </w:rPr>
      </w:pPr>
      <w:r w:rsidRPr="00D02979">
        <w:rPr>
          <w:rFonts w:eastAsia="Calibri"/>
        </w:rPr>
        <w:t xml:space="preserve">Отклонение по указанным объектам составило </w:t>
      </w:r>
      <w:r w:rsidRPr="00D02979">
        <w:rPr>
          <w:bCs/>
          <w:szCs w:val="20"/>
        </w:rPr>
        <w:t xml:space="preserve">79,398 </w:t>
      </w:r>
      <w:r w:rsidRPr="00D02979">
        <w:rPr>
          <w:rFonts w:eastAsia="Calibri"/>
        </w:rPr>
        <w:t xml:space="preserve">млн. руб. (без НДС) и </w:t>
      </w:r>
      <w:r w:rsidRPr="00D02979">
        <w:rPr>
          <w:bCs/>
          <w:szCs w:val="20"/>
        </w:rPr>
        <w:t>54,089</w:t>
      </w:r>
      <w:r w:rsidRPr="00D02979">
        <w:rPr>
          <w:b/>
          <w:bCs/>
          <w:szCs w:val="20"/>
        </w:rPr>
        <w:t xml:space="preserve"> </w:t>
      </w:r>
      <w:r w:rsidRPr="00D02979">
        <w:rPr>
          <w:rFonts w:eastAsia="Calibri"/>
        </w:rPr>
        <w:t xml:space="preserve">млн. руб. (без НДС) соответственно. </w:t>
      </w:r>
    </w:p>
    <w:p w14:paraId="09A60739" w14:textId="2CF9298C" w:rsidR="001979BB" w:rsidRDefault="001979BB" w:rsidP="00436C2D">
      <w:pPr>
        <w:pStyle w:val="3e"/>
        <w:rPr>
          <w:rFonts w:eastAsia="Calibri"/>
        </w:rPr>
      </w:pPr>
      <w:r w:rsidRPr="00D02979">
        <w:rPr>
          <w:rFonts w:eastAsia="Calibri"/>
        </w:rPr>
        <w:t>Данные отражены в таблице.</w:t>
      </w:r>
    </w:p>
    <w:p w14:paraId="6DBBA0E5" w14:textId="77777777" w:rsidR="00A43A86" w:rsidRPr="00D02979" w:rsidRDefault="00A43A86" w:rsidP="00436C2D">
      <w:pPr>
        <w:pStyle w:val="3e"/>
      </w:pPr>
    </w:p>
    <w:p w14:paraId="416FD7CB" w14:textId="77777777" w:rsidR="001979BB" w:rsidRPr="00D02979" w:rsidRDefault="001979BB" w:rsidP="00436C2D">
      <w:pPr>
        <w:pStyle w:val="3e"/>
        <w:sectPr w:rsidR="001979BB" w:rsidRPr="00D02979" w:rsidSect="007D0FF7">
          <w:pgSz w:w="11906" w:h="16838"/>
          <w:pgMar w:top="1134" w:right="850" w:bottom="1134" w:left="1701" w:header="708" w:footer="708" w:gutter="0"/>
          <w:cols w:space="708"/>
          <w:docGrid w:linePitch="360"/>
        </w:sectPr>
      </w:pP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2694"/>
        <w:gridCol w:w="1843"/>
        <w:gridCol w:w="1702"/>
        <w:gridCol w:w="2409"/>
        <w:gridCol w:w="1873"/>
        <w:gridCol w:w="1594"/>
        <w:gridCol w:w="2023"/>
      </w:tblGrid>
      <w:tr w:rsidR="00436C2D" w:rsidRPr="00436C2D" w14:paraId="4945BE20" w14:textId="77777777" w:rsidTr="00436C2D">
        <w:trPr>
          <w:trHeight w:val="20"/>
          <w:tblHeader/>
        </w:trPr>
        <w:tc>
          <w:tcPr>
            <w:tcW w:w="2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B66886"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 п/п</w:t>
            </w:r>
          </w:p>
          <w:p w14:paraId="42D4DE75" w14:textId="77777777" w:rsidR="001979BB" w:rsidRPr="00436C2D" w:rsidRDefault="001979BB" w:rsidP="001979BB">
            <w:pPr>
              <w:jc w:val="center"/>
              <w:rPr>
                <w:rFonts w:ascii="Myriad Pro" w:hAnsi="Myriad Pro"/>
                <w:b/>
                <w:color w:val="FFFFFF" w:themeColor="background1"/>
                <w:sz w:val="20"/>
                <w:szCs w:val="20"/>
              </w:rPr>
            </w:pPr>
          </w:p>
        </w:tc>
        <w:tc>
          <w:tcPr>
            <w:tcW w:w="8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66F90E"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Наименование инвестиционного проекта</w:t>
            </w:r>
          </w:p>
          <w:p w14:paraId="386D8406"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(группы инвестиционных проектов)</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EB06C"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Идентификатор инвестиционного проекта</w:t>
            </w:r>
          </w:p>
        </w:tc>
        <w:tc>
          <w:tcPr>
            <w:tcW w:w="5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72FBB3"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План 2018 года, утвержденный Приказом Минэнерго от 27.10.2017 №6, млн. руб. без НДС</w:t>
            </w:r>
          </w:p>
        </w:tc>
        <w:tc>
          <w:tcPr>
            <w:tcW w:w="8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2EBB0C"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Скорректированный план 2018 года, утвержденный Приказом Минэнерго от 17.10.2018 №4, млн. руб. без НДС</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CA9DF8"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Фактический объем освоения, млн. руб. без НДС</w:t>
            </w:r>
          </w:p>
        </w:tc>
        <w:tc>
          <w:tcPr>
            <w:tcW w:w="12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AE811"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Отклонение , млн. руб. без НДС</w:t>
            </w:r>
          </w:p>
        </w:tc>
      </w:tr>
      <w:tr w:rsidR="00436C2D" w:rsidRPr="00436C2D" w14:paraId="533B66D7" w14:textId="77777777" w:rsidTr="00436C2D">
        <w:trPr>
          <w:trHeight w:val="20"/>
          <w:tblHeader/>
        </w:trPr>
        <w:tc>
          <w:tcPr>
            <w:tcW w:w="2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9BA553" w14:textId="77777777" w:rsidR="001979BB" w:rsidRPr="00436C2D" w:rsidRDefault="001979BB" w:rsidP="001979BB">
            <w:pPr>
              <w:jc w:val="center"/>
              <w:rPr>
                <w:rFonts w:ascii="Myriad Pro" w:hAnsi="Myriad Pro"/>
                <w:b/>
                <w:color w:val="FFFFFF" w:themeColor="background1"/>
                <w:sz w:val="20"/>
                <w:szCs w:val="20"/>
              </w:rPr>
            </w:pPr>
          </w:p>
        </w:tc>
        <w:tc>
          <w:tcPr>
            <w:tcW w:w="8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221082" w14:textId="77777777" w:rsidR="001979BB" w:rsidRPr="00436C2D" w:rsidRDefault="001979BB" w:rsidP="001979BB">
            <w:pPr>
              <w:ind w:left="-109" w:right="-108" w:firstLine="109"/>
              <w:jc w:val="center"/>
              <w:rPr>
                <w:rFonts w:ascii="Myriad Pro" w:hAnsi="Myriad Pro"/>
                <w:b/>
                <w:color w:val="FFFFFF" w:themeColor="background1"/>
                <w:sz w:val="20"/>
                <w:szCs w:val="20"/>
              </w:rPr>
            </w:pPr>
          </w:p>
        </w:tc>
        <w:tc>
          <w:tcPr>
            <w:tcW w:w="6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E01D47" w14:textId="77777777" w:rsidR="001979BB" w:rsidRPr="00436C2D" w:rsidRDefault="001979BB" w:rsidP="001979BB">
            <w:pPr>
              <w:jc w:val="center"/>
              <w:rPr>
                <w:rFonts w:ascii="Myriad Pro" w:hAnsi="Myriad Pro"/>
                <w:b/>
                <w:color w:val="FFFFFF" w:themeColor="background1"/>
                <w:sz w:val="20"/>
                <w:szCs w:val="20"/>
              </w:rPr>
            </w:pPr>
          </w:p>
        </w:tc>
        <w:tc>
          <w:tcPr>
            <w:tcW w:w="5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CFDC4D" w14:textId="77777777" w:rsidR="001979BB" w:rsidRPr="00436C2D" w:rsidRDefault="001979BB" w:rsidP="001979BB">
            <w:pPr>
              <w:jc w:val="center"/>
              <w:rPr>
                <w:rFonts w:ascii="Myriad Pro" w:hAnsi="Myriad Pro"/>
                <w:b/>
                <w:color w:val="FFFFFF" w:themeColor="background1"/>
                <w:sz w:val="20"/>
                <w:szCs w:val="20"/>
              </w:rPr>
            </w:pPr>
          </w:p>
        </w:tc>
        <w:tc>
          <w:tcPr>
            <w:tcW w:w="8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432F97" w14:textId="77777777" w:rsidR="001979BB" w:rsidRPr="00436C2D" w:rsidRDefault="001979BB" w:rsidP="001979BB">
            <w:pPr>
              <w:jc w:val="center"/>
              <w:rPr>
                <w:rFonts w:ascii="Myriad Pro" w:hAnsi="Myriad Pro"/>
                <w:b/>
                <w:color w:val="FFFFFF" w:themeColor="background1"/>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85A7D8" w14:textId="77777777" w:rsidR="001979BB" w:rsidRPr="00436C2D" w:rsidRDefault="001979BB" w:rsidP="001979BB">
            <w:pPr>
              <w:jc w:val="center"/>
              <w:rPr>
                <w:rFonts w:ascii="Myriad Pro" w:hAnsi="Myriad Pro"/>
                <w:b/>
                <w:color w:val="FFFFFF" w:themeColor="background1"/>
                <w:sz w:val="20"/>
                <w:szCs w:val="20"/>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84EA34"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ИП, утвержденной до начала периода регулирования</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199379"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от скорректированной ИП в течение периода регулирования</w:t>
            </w:r>
          </w:p>
        </w:tc>
      </w:tr>
      <w:tr w:rsidR="00436C2D" w:rsidRPr="00436C2D" w14:paraId="79B459D8" w14:textId="77777777" w:rsidTr="00436C2D">
        <w:trPr>
          <w:trHeight w:val="20"/>
          <w:tblHeader/>
        </w:trPr>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E536CD"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1</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741123" w14:textId="77777777" w:rsidR="001979BB" w:rsidRPr="00436C2D" w:rsidRDefault="001979BB" w:rsidP="001979BB">
            <w:pPr>
              <w:ind w:left="-109" w:right="-108" w:firstLine="109"/>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2</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C2748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3</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FD7952"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4</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24188E"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5</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CECA4A"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335664"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6-4</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862E8B" w14:textId="77777777" w:rsidR="001979BB" w:rsidRPr="00436C2D" w:rsidRDefault="001979BB" w:rsidP="001979BB">
            <w:pPr>
              <w:jc w:val="center"/>
              <w:rPr>
                <w:rFonts w:ascii="Myriad Pro" w:hAnsi="Myriad Pro"/>
                <w:b/>
                <w:color w:val="FFFFFF" w:themeColor="background1"/>
                <w:sz w:val="20"/>
                <w:szCs w:val="20"/>
              </w:rPr>
            </w:pPr>
            <w:r w:rsidRPr="00436C2D">
              <w:rPr>
                <w:rFonts w:ascii="Myriad Pro" w:hAnsi="Myriad Pro"/>
                <w:b/>
                <w:color w:val="FFFFFF" w:themeColor="background1"/>
                <w:sz w:val="20"/>
                <w:szCs w:val="20"/>
              </w:rPr>
              <w:t>6-5</w:t>
            </w:r>
          </w:p>
        </w:tc>
      </w:tr>
      <w:tr w:rsidR="004404D5" w:rsidRPr="00436C2D" w14:paraId="552A53FF" w14:textId="77777777" w:rsidTr="00436C2D">
        <w:trPr>
          <w:trHeight w:val="20"/>
        </w:trPr>
        <w:tc>
          <w:tcPr>
            <w:tcW w:w="282" w:type="pct"/>
            <w:tcBorders>
              <w:top w:val="single" w:sz="4" w:space="0" w:color="FFFFFF" w:themeColor="background1"/>
            </w:tcBorders>
            <w:shd w:val="clear" w:color="auto" w:fill="auto"/>
            <w:vAlign w:val="center"/>
            <w:hideMark/>
          </w:tcPr>
          <w:p w14:paraId="16E79B0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1</w:t>
            </w:r>
          </w:p>
        </w:tc>
        <w:tc>
          <w:tcPr>
            <w:tcW w:w="899" w:type="pct"/>
            <w:tcBorders>
              <w:top w:val="single" w:sz="4" w:space="0" w:color="FFFFFF" w:themeColor="background1"/>
            </w:tcBorders>
            <w:shd w:val="clear" w:color="auto" w:fill="auto"/>
            <w:vAlign w:val="center"/>
          </w:tcPr>
          <w:p w14:paraId="4E32E9DB" w14:textId="77777777" w:rsidR="001979BB" w:rsidRPr="00436C2D" w:rsidRDefault="001979BB" w:rsidP="001979BB">
            <w:pPr>
              <w:rPr>
                <w:rFonts w:ascii="Myriad Pro" w:hAnsi="Myriad Pro"/>
                <w:sz w:val="20"/>
                <w:szCs w:val="20"/>
              </w:rPr>
            </w:pPr>
            <w:r w:rsidRPr="00436C2D">
              <w:rPr>
                <w:rFonts w:ascii="Myriad Pro" w:hAnsi="Myriad Pro"/>
                <w:iCs/>
                <w:sz w:val="20"/>
                <w:szCs w:val="20"/>
              </w:rPr>
              <w:t>Строительство ВЛ, КЛ 10-0.4 кВ для потребителей до 15 кВт для льготных потребителей</w:t>
            </w:r>
          </w:p>
        </w:tc>
        <w:tc>
          <w:tcPr>
            <w:tcW w:w="615" w:type="pct"/>
            <w:tcBorders>
              <w:top w:val="single" w:sz="4" w:space="0" w:color="FFFFFF" w:themeColor="background1"/>
            </w:tcBorders>
            <w:shd w:val="clear" w:color="auto" w:fill="auto"/>
            <w:vAlign w:val="center"/>
          </w:tcPr>
          <w:p w14:paraId="124244A3" w14:textId="77777777" w:rsidR="001979BB" w:rsidRPr="00436C2D" w:rsidRDefault="001979BB" w:rsidP="001979BB">
            <w:pPr>
              <w:jc w:val="center"/>
              <w:rPr>
                <w:rFonts w:ascii="Myriad Pro" w:hAnsi="Myriad Pro"/>
                <w:sz w:val="20"/>
                <w:szCs w:val="20"/>
              </w:rPr>
            </w:pPr>
            <w:r w:rsidRPr="00436C2D">
              <w:rPr>
                <w:rFonts w:ascii="Myriad Pro" w:hAnsi="Myriad Pro"/>
                <w:iCs/>
                <w:sz w:val="20"/>
                <w:szCs w:val="20"/>
              </w:rPr>
              <w:t>Г</w:t>
            </w:r>
          </w:p>
        </w:tc>
        <w:tc>
          <w:tcPr>
            <w:tcW w:w="568" w:type="pct"/>
            <w:tcBorders>
              <w:top w:val="single" w:sz="4" w:space="0" w:color="FFFFFF" w:themeColor="background1"/>
            </w:tcBorders>
            <w:shd w:val="clear" w:color="auto" w:fill="auto"/>
            <w:vAlign w:val="center"/>
          </w:tcPr>
          <w:p w14:paraId="134FDF0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22,408</w:t>
            </w:r>
          </w:p>
        </w:tc>
        <w:tc>
          <w:tcPr>
            <w:tcW w:w="804" w:type="pct"/>
            <w:tcBorders>
              <w:top w:val="single" w:sz="4" w:space="0" w:color="FFFFFF" w:themeColor="background1"/>
            </w:tcBorders>
            <w:shd w:val="clear" w:color="auto" w:fill="auto"/>
            <w:vAlign w:val="center"/>
          </w:tcPr>
          <w:p w14:paraId="7A2C0A1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45,077</w:t>
            </w:r>
          </w:p>
        </w:tc>
        <w:tc>
          <w:tcPr>
            <w:tcW w:w="625" w:type="pct"/>
            <w:tcBorders>
              <w:top w:val="single" w:sz="4" w:space="0" w:color="FFFFFF" w:themeColor="background1"/>
            </w:tcBorders>
            <w:shd w:val="clear" w:color="auto" w:fill="auto"/>
            <w:vAlign w:val="center"/>
          </w:tcPr>
          <w:p w14:paraId="068D4DC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94,998</w:t>
            </w:r>
          </w:p>
        </w:tc>
        <w:tc>
          <w:tcPr>
            <w:tcW w:w="532" w:type="pct"/>
            <w:tcBorders>
              <w:top w:val="single" w:sz="4" w:space="0" w:color="FFFFFF" w:themeColor="background1"/>
            </w:tcBorders>
            <w:shd w:val="clear" w:color="auto" w:fill="auto"/>
            <w:vAlign w:val="center"/>
          </w:tcPr>
          <w:p w14:paraId="75ECE71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72,590</w:t>
            </w:r>
          </w:p>
        </w:tc>
        <w:tc>
          <w:tcPr>
            <w:tcW w:w="675" w:type="pct"/>
            <w:tcBorders>
              <w:top w:val="single" w:sz="4" w:space="0" w:color="FFFFFF" w:themeColor="background1"/>
            </w:tcBorders>
            <w:shd w:val="clear" w:color="auto" w:fill="auto"/>
            <w:vAlign w:val="center"/>
          </w:tcPr>
          <w:p w14:paraId="1C6B22F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49,921</w:t>
            </w:r>
          </w:p>
        </w:tc>
      </w:tr>
      <w:tr w:rsidR="004404D5" w:rsidRPr="00436C2D" w14:paraId="0CCFC408" w14:textId="77777777" w:rsidTr="004404D5">
        <w:trPr>
          <w:trHeight w:val="20"/>
        </w:trPr>
        <w:tc>
          <w:tcPr>
            <w:tcW w:w="282" w:type="pct"/>
            <w:shd w:val="clear" w:color="auto" w:fill="auto"/>
            <w:vAlign w:val="center"/>
            <w:hideMark/>
          </w:tcPr>
          <w:p w14:paraId="53E542CA"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2</w:t>
            </w:r>
          </w:p>
        </w:tc>
        <w:tc>
          <w:tcPr>
            <w:tcW w:w="899" w:type="pct"/>
            <w:shd w:val="clear" w:color="auto" w:fill="auto"/>
            <w:vAlign w:val="center"/>
          </w:tcPr>
          <w:p w14:paraId="1D402177" w14:textId="77777777" w:rsidR="001979BB" w:rsidRPr="00436C2D" w:rsidRDefault="001979BB" w:rsidP="001979BB">
            <w:pPr>
              <w:rPr>
                <w:rFonts w:ascii="Myriad Pro" w:hAnsi="Myriad Pro"/>
                <w:sz w:val="20"/>
                <w:szCs w:val="20"/>
              </w:rPr>
            </w:pPr>
            <w:r w:rsidRPr="00436C2D">
              <w:rPr>
                <w:rFonts w:ascii="Myriad Pro" w:hAnsi="Myriad Pro"/>
                <w:iCs/>
                <w:sz w:val="20"/>
                <w:szCs w:val="20"/>
              </w:rPr>
              <w:t>Реконструкция ВЛ, КЛ 10-0.4 кВ, ТП для потребителей от 15 кВт до 150 кВт</w:t>
            </w:r>
          </w:p>
        </w:tc>
        <w:tc>
          <w:tcPr>
            <w:tcW w:w="615" w:type="pct"/>
            <w:shd w:val="clear" w:color="auto" w:fill="auto"/>
            <w:vAlign w:val="center"/>
          </w:tcPr>
          <w:p w14:paraId="4050A327" w14:textId="77777777" w:rsidR="001979BB" w:rsidRPr="00436C2D" w:rsidRDefault="001979BB" w:rsidP="001979BB">
            <w:pPr>
              <w:jc w:val="center"/>
              <w:rPr>
                <w:rFonts w:ascii="Myriad Pro" w:hAnsi="Myriad Pro"/>
                <w:sz w:val="20"/>
                <w:szCs w:val="20"/>
              </w:rPr>
            </w:pPr>
            <w:r w:rsidRPr="00436C2D">
              <w:rPr>
                <w:rFonts w:ascii="Myriad Pro" w:hAnsi="Myriad Pro"/>
                <w:iCs/>
                <w:sz w:val="20"/>
                <w:szCs w:val="20"/>
              </w:rPr>
              <w:t>Г</w:t>
            </w:r>
          </w:p>
        </w:tc>
        <w:tc>
          <w:tcPr>
            <w:tcW w:w="568" w:type="pct"/>
            <w:shd w:val="clear" w:color="auto" w:fill="auto"/>
            <w:vAlign w:val="center"/>
          </w:tcPr>
          <w:p w14:paraId="708FEF9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0,552</w:t>
            </w:r>
          </w:p>
        </w:tc>
        <w:tc>
          <w:tcPr>
            <w:tcW w:w="804" w:type="pct"/>
            <w:shd w:val="clear" w:color="auto" w:fill="auto"/>
            <w:vAlign w:val="center"/>
          </w:tcPr>
          <w:p w14:paraId="5CE7B80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0,680</w:t>
            </w:r>
          </w:p>
        </w:tc>
        <w:tc>
          <w:tcPr>
            <w:tcW w:w="625" w:type="pct"/>
            <w:shd w:val="clear" w:color="auto" w:fill="auto"/>
            <w:vAlign w:val="center"/>
          </w:tcPr>
          <w:p w14:paraId="408B5FF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3,966</w:t>
            </w:r>
          </w:p>
        </w:tc>
        <w:tc>
          <w:tcPr>
            <w:tcW w:w="532" w:type="pct"/>
            <w:shd w:val="clear" w:color="auto" w:fill="auto"/>
            <w:vAlign w:val="center"/>
          </w:tcPr>
          <w:p w14:paraId="3DEDAA39"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3,414</w:t>
            </w:r>
          </w:p>
        </w:tc>
        <w:tc>
          <w:tcPr>
            <w:tcW w:w="675" w:type="pct"/>
            <w:shd w:val="clear" w:color="auto" w:fill="auto"/>
            <w:vAlign w:val="center"/>
          </w:tcPr>
          <w:p w14:paraId="61A8339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3,286</w:t>
            </w:r>
          </w:p>
        </w:tc>
      </w:tr>
      <w:tr w:rsidR="004404D5" w:rsidRPr="00436C2D" w14:paraId="233B5D33" w14:textId="77777777" w:rsidTr="004404D5">
        <w:trPr>
          <w:trHeight w:val="20"/>
        </w:trPr>
        <w:tc>
          <w:tcPr>
            <w:tcW w:w="282" w:type="pct"/>
            <w:shd w:val="clear" w:color="auto" w:fill="auto"/>
            <w:vAlign w:val="center"/>
          </w:tcPr>
          <w:p w14:paraId="19A025C6"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3</w:t>
            </w:r>
          </w:p>
        </w:tc>
        <w:tc>
          <w:tcPr>
            <w:tcW w:w="899" w:type="pct"/>
            <w:shd w:val="clear" w:color="auto" w:fill="auto"/>
            <w:vAlign w:val="center"/>
          </w:tcPr>
          <w:p w14:paraId="2FD5DF9E" w14:textId="77777777" w:rsidR="001979BB" w:rsidRPr="00436C2D" w:rsidRDefault="001979BB" w:rsidP="001979BB">
            <w:pPr>
              <w:rPr>
                <w:rFonts w:ascii="Myriad Pro" w:hAnsi="Myriad Pro"/>
                <w:sz w:val="20"/>
                <w:szCs w:val="20"/>
              </w:rPr>
            </w:pPr>
            <w:r w:rsidRPr="00436C2D">
              <w:rPr>
                <w:rFonts w:ascii="Myriad Pro" w:hAnsi="Myriad Pro"/>
                <w:sz w:val="20"/>
                <w:szCs w:val="20"/>
              </w:rPr>
              <w:t>Создание системы телемеханика и организация цифровых каналов связи на ПС 110 кВ «Элегест», «Сарыг-Сеп»</w:t>
            </w:r>
          </w:p>
        </w:tc>
        <w:tc>
          <w:tcPr>
            <w:tcW w:w="615" w:type="pct"/>
            <w:shd w:val="clear" w:color="auto" w:fill="auto"/>
            <w:vAlign w:val="center"/>
          </w:tcPr>
          <w:p w14:paraId="3AF07D3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G_39_ТЭ</w:t>
            </w:r>
          </w:p>
        </w:tc>
        <w:tc>
          <w:tcPr>
            <w:tcW w:w="568" w:type="pct"/>
            <w:shd w:val="clear" w:color="auto" w:fill="auto"/>
            <w:vAlign w:val="center"/>
          </w:tcPr>
          <w:p w14:paraId="36FFEE5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4,350</w:t>
            </w:r>
          </w:p>
        </w:tc>
        <w:tc>
          <w:tcPr>
            <w:tcW w:w="804" w:type="pct"/>
            <w:shd w:val="clear" w:color="auto" w:fill="auto"/>
            <w:vAlign w:val="center"/>
          </w:tcPr>
          <w:p w14:paraId="136726C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5,951</w:t>
            </w:r>
          </w:p>
        </w:tc>
        <w:tc>
          <w:tcPr>
            <w:tcW w:w="625" w:type="pct"/>
            <w:shd w:val="clear" w:color="auto" w:fill="auto"/>
            <w:vAlign w:val="center"/>
          </w:tcPr>
          <w:p w14:paraId="7748138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6,523</w:t>
            </w:r>
          </w:p>
        </w:tc>
        <w:tc>
          <w:tcPr>
            <w:tcW w:w="532" w:type="pct"/>
            <w:shd w:val="clear" w:color="auto" w:fill="auto"/>
            <w:vAlign w:val="center"/>
          </w:tcPr>
          <w:p w14:paraId="2321534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2,173</w:t>
            </w:r>
          </w:p>
        </w:tc>
        <w:tc>
          <w:tcPr>
            <w:tcW w:w="675" w:type="pct"/>
            <w:shd w:val="clear" w:color="auto" w:fill="auto"/>
            <w:vAlign w:val="center"/>
          </w:tcPr>
          <w:p w14:paraId="508541D5"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0,572</w:t>
            </w:r>
          </w:p>
        </w:tc>
      </w:tr>
      <w:tr w:rsidR="004404D5" w:rsidRPr="00436C2D" w14:paraId="1C50062C" w14:textId="77777777" w:rsidTr="004404D5">
        <w:trPr>
          <w:trHeight w:val="20"/>
        </w:trPr>
        <w:tc>
          <w:tcPr>
            <w:tcW w:w="282" w:type="pct"/>
            <w:shd w:val="clear" w:color="auto" w:fill="auto"/>
            <w:vAlign w:val="center"/>
          </w:tcPr>
          <w:p w14:paraId="377338AE"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4</w:t>
            </w:r>
          </w:p>
        </w:tc>
        <w:tc>
          <w:tcPr>
            <w:tcW w:w="899" w:type="pct"/>
            <w:shd w:val="clear" w:color="auto" w:fill="auto"/>
            <w:vAlign w:val="center"/>
          </w:tcPr>
          <w:p w14:paraId="5A524C2B" w14:textId="77777777" w:rsidR="001979BB" w:rsidRPr="00436C2D" w:rsidRDefault="001979BB" w:rsidP="001979BB">
            <w:pPr>
              <w:rPr>
                <w:rFonts w:ascii="Myriad Pro" w:hAnsi="Myriad Pro"/>
                <w:sz w:val="20"/>
                <w:szCs w:val="20"/>
              </w:rPr>
            </w:pPr>
            <w:r w:rsidRPr="00436C2D">
              <w:rPr>
                <w:rFonts w:ascii="Myriad Pro" w:hAnsi="Myriad Pro"/>
                <w:sz w:val="20"/>
                <w:szCs w:val="20"/>
              </w:rPr>
              <w:t>Реконструкция ВЛ-0,4 с применением СИП г. Кызыл фидер 11/ТП 10/0,4 №8</w:t>
            </w:r>
          </w:p>
        </w:tc>
        <w:tc>
          <w:tcPr>
            <w:tcW w:w="615" w:type="pct"/>
            <w:shd w:val="clear" w:color="auto" w:fill="auto"/>
            <w:vAlign w:val="center"/>
          </w:tcPr>
          <w:p w14:paraId="2240E91C"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F_19-3_ТЭ</w:t>
            </w:r>
          </w:p>
        </w:tc>
        <w:tc>
          <w:tcPr>
            <w:tcW w:w="568" w:type="pct"/>
            <w:shd w:val="clear" w:color="auto" w:fill="auto"/>
            <w:vAlign w:val="center"/>
          </w:tcPr>
          <w:p w14:paraId="2F3BA8B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4,081</w:t>
            </w:r>
          </w:p>
        </w:tc>
        <w:tc>
          <w:tcPr>
            <w:tcW w:w="804" w:type="pct"/>
            <w:shd w:val="clear" w:color="auto" w:fill="auto"/>
            <w:vAlign w:val="center"/>
          </w:tcPr>
          <w:p w14:paraId="1EC3801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4,081</w:t>
            </w:r>
          </w:p>
        </w:tc>
        <w:tc>
          <w:tcPr>
            <w:tcW w:w="625" w:type="pct"/>
            <w:shd w:val="clear" w:color="auto" w:fill="auto"/>
            <w:vAlign w:val="center"/>
          </w:tcPr>
          <w:p w14:paraId="4D16D55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4,191</w:t>
            </w:r>
          </w:p>
        </w:tc>
        <w:tc>
          <w:tcPr>
            <w:tcW w:w="532" w:type="pct"/>
            <w:shd w:val="clear" w:color="auto" w:fill="auto"/>
            <w:vAlign w:val="center"/>
          </w:tcPr>
          <w:p w14:paraId="0004422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0,109</w:t>
            </w:r>
          </w:p>
        </w:tc>
        <w:tc>
          <w:tcPr>
            <w:tcW w:w="675" w:type="pct"/>
            <w:shd w:val="clear" w:color="auto" w:fill="auto"/>
            <w:vAlign w:val="center"/>
          </w:tcPr>
          <w:p w14:paraId="3E6AA53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0,109</w:t>
            </w:r>
          </w:p>
        </w:tc>
      </w:tr>
      <w:tr w:rsidR="004404D5" w:rsidRPr="00436C2D" w14:paraId="4F47FE7A" w14:textId="77777777" w:rsidTr="004404D5">
        <w:trPr>
          <w:trHeight w:val="811"/>
        </w:trPr>
        <w:tc>
          <w:tcPr>
            <w:tcW w:w="282" w:type="pct"/>
            <w:shd w:val="clear" w:color="auto" w:fill="auto"/>
            <w:vAlign w:val="center"/>
          </w:tcPr>
          <w:p w14:paraId="45097E41"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5</w:t>
            </w:r>
          </w:p>
        </w:tc>
        <w:tc>
          <w:tcPr>
            <w:tcW w:w="899" w:type="pct"/>
            <w:shd w:val="clear" w:color="auto" w:fill="auto"/>
            <w:vAlign w:val="center"/>
          </w:tcPr>
          <w:p w14:paraId="183D6D44" w14:textId="77777777" w:rsidR="001979BB" w:rsidRPr="00436C2D" w:rsidRDefault="001979BB" w:rsidP="001979BB">
            <w:pPr>
              <w:rPr>
                <w:rFonts w:ascii="Myriad Pro" w:hAnsi="Myriad Pro"/>
                <w:sz w:val="20"/>
                <w:szCs w:val="20"/>
              </w:rPr>
            </w:pPr>
            <w:r w:rsidRPr="00436C2D">
              <w:rPr>
                <w:rFonts w:ascii="Myriad Pro" w:hAnsi="Myriad Pro"/>
                <w:sz w:val="20"/>
                <w:szCs w:val="20"/>
              </w:rPr>
              <w:t>Реконструкция ВЛ-0,4 с применением СИП г. Кызыл фидер 10-11/ТП-38</w:t>
            </w:r>
          </w:p>
        </w:tc>
        <w:tc>
          <w:tcPr>
            <w:tcW w:w="615" w:type="pct"/>
            <w:shd w:val="clear" w:color="auto" w:fill="auto"/>
            <w:vAlign w:val="center"/>
          </w:tcPr>
          <w:p w14:paraId="07958187"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F_19-5_ТЭ</w:t>
            </w:r>
          </w:p>
        </w:tc>
        <w:tc>
          <w:tcPr>
            <w:tcW w:w="568" w:type="pct"/>
            <w:shd w:val="clear" w:color="auto" w:fill="auto"/>
            <w:vAlign w:val="center"/>
          </w:tcPr>
          <w:p w14:paraId="0D96D7E3"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5,238</w:t>
            </w:r>
          </w:p>
        </w:tc>
        <w:tc>
          <w:tcPr>
            <w:tcW w:w="804" w:type="pct"/>
            <w:shd w:val="clear" w:color="auto" w:fill="auto"/>
            <w:vAlign w:val="center"/>
          </w:tcPr>
          <w:p w14:paraId="6EE4C9A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5,238</w:t>
            </w:r>
          </w:p>
        </w:tc>
        <w:tc>
          <w:tcPr>
            <w:tcW w:w="625" w:type="pct"/>
            <w:shd w:val="clear" w:color="auto" w:fill="auto"/>
            <w:vAlign w:val="center"/>
          </w:tcPr>
          <w:p w14:paraId="5A18C942"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5,355</w:t>
            </w:r>
          </w:p>
        </w:tc>
        <w:tc>
          <w:tcPr>
            <w:tcW w:w="532" w:type="pct"/>
            <w:shd w:val="clear" w:color="auto" w:fill="auto"/>
            <w:vAlign w:val="center"/>
          </w:tcPr>
          <w:p w14:paraId="03EDCEC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0,117</w:t>
            </w:r>
          </w:p>
        </w:tc>
        <w:tc>
          <w:tcPr>
            <w:tcW w:w="675" w:type="pct"/>
            <w:shd w:val="clear" w:color="auto" w:fill="auto"/>
            <w:vAlign w:val="center"/>
          </w:tcPr>
          <w:p w14:paraId="552388E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0,117</w:t>
            </w:r>
          </w:p>
        </w:tc>
      </w:tr>
      <w:tr w:rsidR="004404D5" w:rsidRPr="00436C2D" w14:paraId="3752678A" w14:textId="77777777" w:rsidTr="004404D5">
        <w:trPr>
          <w:trHeight w:val="811"/>
        </w:trPr>
        <w:tc>
          <w:tcPr>
            <w:tcW w:w="282" w:type="pct"/>
            <w:shd w:val="clear" w:color="auto" w:fill="auto"/>
            <w:vAlign w:val="center"/>
          </w:tcPr>
          <w:p w14:paraId="17FA7221"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6</w:t>
            </w:r>
          </w:p>
        </w:tc>
        <w:tc>
          <w:tcPr>
            <w:tcW w:w="899" w:type="pct"/>
            <w:shd w:val="clear" w:color="auto" w:fill="auto"/>
            <w:vAlign w:val="center"/>
          </w:tcPr>
          <w:p w14:paraId="7DF90D5D" w14:textId="77777777" w:rsidR="001979BB" w:rsidRPr="00436C2D" w:rsidRDefault="001979BB" w:rsidP="001979BB">
            <w:pPr>
              <w:rPr>
                <w:rFonts w:ascii="Myriad Pro" w:hAnsi="Myriad Pro"/>
                <w:sz w:val="20"/>
                <w:szCs w:val="20"/>
              </w:rPr>
            </w:pPr>
            <w:r w:rsidRPr="00436C2D">
              <w:rPr>
                <w:rFonts w:ascii="Myriad Pro" w:hAnsi="Myriad Pro"/>
                <w:sz w:val="20"/>
                <w:szCs w:val="20"/>
              </w:rPr>
              <w:t>Покупка бригадных автомобилей, в количестве 22 ед.</w:t>
            </w:r>
          </w:p>
        </w:tc>
        <w:tc>
          <w:tcPr>
            <w:tcW w:w="615" w:type="pct"/>
            <w:shd w:val="clear" w:color="auto" w:fill="auto"/>
            <w:vAlign w:val="center"/>
          </w:tcPr>
          <w:p w14:paraId="56829D8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F_26_ТЭ</w:t>
            </w:r>
          </w:p>
        </w:tc>
        <w:tc>
          <w:tcPr>
            <w:tcW w:w="568" w:type="pct"/>
            <w:shd w:val="clear" w:color="auto" w:fill="auto"/>
            <w:vAlign w:val="center"/>
          </w:tcPr>
          <w:p w14:paraId="6BE1F78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6,091</w:t>
            </w:r>
          </w:p>
        </w:tc>
        <w:tc>
          <w:tcPr>
            <w:tcW w:w="804" w:type="pct"/>
            <w:shd w:val="clear" w:color="auto" w:fill="auto"/>
            <w:vAlign w:val="center"/>
          </w:tcPr>
          <w:p w14:paraId="56E17AFD"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7,001</w:t>
            </w:r>
          </w:p>
        </w:tc>
        <w:tc>
          <w:tcPr>
            <w:tcW w:w="625" w:type="pct"/>
            <w:shd w:val="clear" w:color="auto" w:fill="auto"/>
            <w:vAlign w:val="center"/>
          </w:tcPr>
          <w:p w14:paraId="2338157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7,001</w:t>
            </w:r>
          </w:p>
        </w:tc>
        <w:tc>
          <w:tcPr>
            <w:tcW w:w="532" w:type="pct"/>
            <w:shd w:val="clear" w:color="auto" w:fill="auto"/>
            <w:vAlign w:val="center"/>
          </w:tcPr>
          <w:p w14:paraId="399BB8F1"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0,910</w:t>
            </w:r>
          </w:p>
        </w:tc>
        <w:tc>
          <w:tcPr>
            <w:tcW w:w="675" w:type="pct"/>
            <w:shd w:val="clear" w:color="auto" w:fill="auto"/>
            <w:vAlign w:val="center"/>
          </w:tcPr>
          <w:p w14:paraId="2612B91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0,000</w:t>
            </w:r>
          </w:p>
        </w:tc>
      </w:tr>
      <w:tr w:rsidR="004404D5" w:rsidRPr="00436C2D" w14:paraId="2F09736F" w14:textId="77777777" w:rsidTr="004404D5">
        <w:trPr>
          <w:trHeight w:val="811"/>
        </w:trPr>
        <w:tc>
          <w:tcPr>
            <w:tcW w:w="282" w:type="pct"/>
            <w:shd w:val="clear" w:color="auto" w:fill="auto"/>
            <w:vAlign w:val="center"/>
          </w:tcPr>
          <w:p w14:paraId="6F5AF2F8" w14:textId="77777777" w:rsidR="001979BB" w:rsidRPr="00436C2D" w:rsidRDefault="001979BB" w:rsidP="001979BB">
            <w:pPr>
              <w:ind w:right="-126"/>
              <w:jc w:val="center"/>
              <w:rPr>
                <w:rFonts w:ascii="Myriad Pro" w:hAnsi="Myriad Pro"/>
                <w:sz w:val="20"/>
                <w:szCs w:val="20"/>
              </w:rPr>
            </w:pPr>
            <w:r w:rsidRPr="00436C2D">
              <w:rPr>
                <w:rFonts w:ascii="Myriad Pro" w:hAnsi="Myriad Pro"/>
                <w:sz w:val="20"/>
                <w:szCs w:val="20"/>
              </w:rPr>
              <w:t>7</w:t>
            </w:r>
          </w:p>
        </w:tc>
        <w:tc>
          <w:tcPr>
            <w:tcW w:w="899" w:type="pct"/>
            <w:shd w:val="clear" w:color="auto" w:fill="auto"/>
            <w:vAlign w:val="center"/>
          </w:tcPr>
          <w:p w14:paraId="0F280C22" w14:textId="77777777" w:rsidR="001979BB" w:rsidRPr="00436C2D" w:rsidRDefault="001979BB" w:rsidP="001979BB">
            <w:pPr>
              <w:rPr>
                <w:rFonts w:ascii="Myriad Pro" w:hAnsi="Myriad Pro"/>
                <w:sz w:val="20"/>
                <w:szCs w:val="20"/>
              </w:rPr>
            </w:pPr>
            <w:r w:rsidRPr="00436C2D">
              <w:rPr>
                <w:rFonts w:ascii="Myriad Pro" w:hAnsi="Myriad Pro"/>
                <w:sz w:val="20"/>
                <w:szCs w:val="20"/>
              </w:rPr>
              <w:t>Покупка диагностического и измерительного оборудования, приборов РЗА, в количестве 99 ед.</w:t>
            </w:r>
          </w:p>
        </w:tc>
        <w:tc>
          <w:tcPr>
            <w:tcW w:w="615" w:type="pct"/>
            <w:shd w:val="clear" w:color="auto" w:fill="auto"/>
            <w:vAlign w:val="center"/>
          </w:tcPr>
          <w:p w14:paraId="0E662788"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G_44_ТЭ</w:t>
            </w:r>
          </w:p>
        </w:tc>
        <w:tc>
          <w:tcPr>
            <w:tcW w:w="568" w:type="pct"/>
            <w:shd w:val="clear" w:color="auto" w:fill="auto"/>
            <w:vAlign w:val="center"/>
          </w:tcPr>
          <w:p w14:paraId="00074236"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3,524</w:t>
            </w:r>
          </w:p>
        </w:tc>
        <w:tc>
          <w:tcPr>
            <w:tcW w:w="804" w:type="pct"/>
            <w:shd w:val="clear" w:color="auto" w:fill="auto"/>
            <w:vAlign w:val="center"/>
          </w:tcPr>
          <w:p w14:paraId="3183AEC4"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3,524</w:t>
            </w:r>
          </w:p>
        </w:tc>
        <w:tc>
          <w:tcPr>
            <w:tcW w:w="625" w:type="pct"/>
            <w:shd w:val="clear" w:color="auto" w:fill="auto"/>
            <w:vAlign w:val="center"/>
          </w:tcPr>
          <w:p w14:paraId="23D461EF"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3,608</w:t>
            </w:r>
          </w:p>
        </w:tc>
        <w:tc>
          <w:tcPr>
            <w:tcW w:w="532" w:type="pct"/>
            <w:shd w:val="clear" w:color="auto" w:fill="auto"/>
            <w:vAlign w:val="center"/>
          </w:tcPr>
          <w:p w14:paraId="25BDCEF0"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0,084</w:t>
            </w:r>
          </w:p>
        </w:tc>
        <w:tc>
          <w:tcPr>
            <w:tcW w:w="675" w:type="pct"/>
            <w:shd w:val="clear" w:color="auto" w:fill="auto"/>
            <w:vAlign w:val="center"/>
          </w:tcPr>
          <w:p w14:paraId="7DB8A11B" w14:textId="77777777" w:rsidR="001979BB" w:rsidRPr="00436C2D" w:rsidRDefault="001979BB" w:rsidP="001979BB">
            <w:pPr>
              <w:jc w:val="center"/>
              <w:rPr>
                <w:rFonts w:ascii="Myriad Pro" w:hAnsi="Myriad Pro"/>
                <w:sz w:val="20"/>
                <w:szCs w:val="20"/>
              </w:rPr>
            </w:pPr>
            <w:r w:rsidRPr="00436C2D">
              <w:rPr>
                <w:rFonts w:ascii="Myriad Pro" w:hAnsi="Myriad Pro"/>
                <w:sz w:val="20"/>
                <w:szCs w:val="20"/>
              </w:rPr>
              <w:t>0,084</w:t>
            </w:r>
          </w:p>
        </w:tc>
      </w:tr>
      <w:tr w:rsidR="004404D5" w:rsidRPr="00436C2D" w14:paraId="6097E005" w14:textId="77777777" w:rsidTr="0090723D">
        <w:trPr>
          <w:trHeight w:val="328"/>
        </w:trPr>
        <w:tc>
          <w:tcPr>
            <w:tcW w:w="282" w:type="pct"/>
            <w:shd w:val="clear" w:color="auto" w:fill="EAF1DD" w:themeFill="accent3" w:themeFillTint="33"/>
            <w:vAlign w:val="center"/>
          </w:tcPr>
          <w:p w14:paraId="189E2F16" w14:textId="77777777" w:rsidR="001979BB" w:rsidRPr="00436C2D" w:rsidRDefault="001979BB" w:rsidP="001979BB">
            <w:pPr>
              <w:ind w:right="-126"/>
              <w:jc w:val="center"/>
              <w:rPr>
                <w:rFonts w:ascii="Myriad Pro" w:hAnsi="Myriad Pro"/>
                <w:sz w:val="20"/>
                <w:szCs w:val="20"/>
              </w:rPr>
            </w:pPr>
          </w:p>
        </w:tc>
        <w:tc>
          <w:tcPr>
            <w:tcW w:w="899" w:type="pct"/>
            <w:shd w:val="clear" w:color="auto" w:fill="EAF1DD" w:themeFill="accent3" w:themeFillTint="33"/>
            <w:vAlign w:val="center"/>
          </w:tcPr>
          <w:p w14:paraId="07811698" w14:textId="77777777" w:rsidR="001979BB" w:rsidRPr="00436C2D" w:rsidRDefault="001979BB" w:rsidP="001979BB">
            <w:pPr>
              <w:jc w:val="center"/>
              <w:rPr>
                <w:rFonts w:ascii="Myriad Pro" w:hAnsi="Myriad Pro"/>
                <w:b/>
                <w:sz w:val="20"/>
                <w:szCs w:val="20"/>
              </w:rPr>
            </w:pPr>
            <w:r w:rsidRPr="00436C2D">
              <w:rPr>
                <w:rFonts w:ascii="Myriad Pro" w:hAnsi="Myriad Pro"/>
                <w:b/>
                <w:sz w:val="20"/>
                <w:szCs w:val="20"/>
              </w:rPr>
              <w:t>Итого</w:t>
            </w:r>
          </w:p>
        </w:tc>
        <w:tc>
          <w:tcPr>
            <w:tcW w:w="615" w:type="pct"/>
            <w:shd w:val="clear" w:color="auto" w:fill="EAF1DD" w:themeFill="accent3" w:themeFillTint="33"/>
            <w:vAlign w:val="center"/>
          </w:tcPr>
          <w:p w14:paraId="7E4C7026" w14:textId="77777777" w:rsidR="001979BB" w:rsidRPr="00436C2D" w:rsidRDefault="001979BB" w:rsidP="001979BB">
            <w:pPr>
              <w:jc w:val="center"/>
              <w:rPr>
                <w:rFonts w:ascii="Myriad Pro" w:hAnsi="Myriad Pro"/>
                <w:b/>
                <w:sz w:val="20"/>
                <w:szCs w:val="20"/>
              </w:rPr>
            </w:pPr>
          </w:p>
        </w:tc>
        <w:tc>
          <w:tcPr>
            <w:tcW w:w="568" w:type="pct"/>
            <w:shd w:val="clear" w:color="auto" w:fill="EAF1DD" w:themeFill="accent3" w:themeFillTint="33"/>
            <w:vAlign w:val="center"/>
          </w:tcPr>
          <w:p w14:paraId="55776514" w14:textId="77777777" w:rsidR="001979BB" w:rsidRPr="00436C2D" w:rsidRDefault="001979BB" w:rsidP="001979BB">
            <w:pPr>
              <w:jc w:val="center"/>
              <w:rPr>
                <w:rFonts w:ascii="Myriad Pro" w:hAnsi="Myriad Pro"/>
                <w:b/>
                <w:sz w:val="20"/>
                <w:szCs w:val="20"/>
              </w:rPr>
            </w:pPr>
            <w:r w:rsidRPr="00436C2D">
              <w:rPr>
                <w:rFonts w:ascii="Myriad Pro" w:hAnsi="Myriad Pro"/>
                <w:b/>
                <w:bCs/>
                <w:sz w:val="20"/>
                <w:szCs w:val="20"/>
              </w:rPr>
              <w:t>46,244</w:t>
            </w:r>
          </w:p>
        </w:tc>
        <w:tc>
          <w:tcPr>
            <w:tcW w:w="804" w:type="pct"/>
            <w:shd w:val="clear" w:color="auto" w:fill="EAF1DD" w:themeFill="accent3" w:themeFillTint="33"/>
            <w:vAlign w:val="center"/>
          </w:tcPr>
          <w:p w14:paraId="606D9318" w14:textId="77777777" w:rsidR="001979BB" w:rsidRPr="00436C2D" w:rsidRDefault="001979BB" w:rsidP="001979BB">
            <w:pPr>
              <w:jc w:val="center"/>
              <w:rPr>
                <w:rFonts w:ascii="Myriad Pro" w:hAnsi="Myriad Pro"/>
                <w:b/>
                <w:sz w:val="20"/>
                <w:szCs w:val="20"/>
              </w:rPr>
            </w:pPr>
            <w:r w:rsidRPr="00436C2D">
              <w:rPr>
                <w:rFonts w:ascii="Myriad Pro" w:hAnsi="Myriad Pro"/>
                <w:b/>
                <w:bCs/>
                <w:sz w:val="20"/>
                <w:szCs w:val="20"/>
              </w:rPr>
              <w:t>71,553</w:t>
            </w:r>
          </w:p>
        </w:tc>
        <w:tc>
          <w:tcPr>
            <w:tcW w:w="625" w:type="pct"/>
            <w:shd w:val="clear" w:color="auto" w:fill="EAF1DD" w:themeFill="accent3" w:themeFillTint="33"/>
            <w:vAlign w:val="center"/>
          </w:tcPr>
          <w:p w14:paraId="66B0EFF6" w14:textId="77777777" w:rsidR="001979BB" w:rsidRPr="00436C2D" w:rsidRDefault="001979BB" w:rsidP="001979BB">
            <w:pPr>
              <w:jc w:val="center"/>
              <w:rPr>
                <w:rFonts w:ascii="Myriad Pro" w:hAnsi="Myriad Pro"/>
                <w:b/>
                <w:sz w:val="20"/>
                <w:szCs w:val="20"/>
              </w:rPr>
            </w:pPr>
            <w:r w:rsidRPr="00436C2D">
              <w:rPr>
                <w:rFonts w:ascii="Myriad Pro" w:hAnsi="Myriad Pro"/>
                <w:b/>
                <w:bCs/>
                <w:sz w:val="20"/>
                <w:szCs w:val="20"/>
              </w:rPr>
              <w:t>125,642</w:t>
            </w:r>
          </w:p>
        </w:tc>
        <w:tc>
          <w:tcPr>
            <w:tcW w:w="532" w:type="pct"/>
            <w:shd w:val="clear" w:color="auto" w:fill="EAF1DD" w:themeFill="accent3" w:themeFillTint="33"/>
            <w:vAlign w:val="center"/>
          </w:tcPr>
          <w:p w14:paraId="2CF28DF4" w14:textId="77777777" w:rsidR="001979BB" w:rsidRPr="00436C2D" w:rsidRDefault="001979BB" w:rsidP="001979BB">
            <w:pPr>
              <w:jc w:val="center"/>
              <w:rPr>
                <w:rFonts w:ascii="Myriad Pro" w:hAnsi="Myriad Pro"/>
                <w:b/>
                <w:sz w:val="20"/>
                <w:szCs w:val="20"/>
              </w:rPr>
            </w:pPr>
            <w:r w:rsidRPr="00436C2D">
              <w:rPr>
                <w:rFonts w:ascii="Myriad Pro" w:hAnsi="Myriad Pro"/>
                <w:b/>
                <w:bCs/>
                <w:sz w:val="20"/>
                <w:szCs w:val="20"/>
              </w:rPr>
              <w:t>79,398</w:t>
            </w:r>
          </w:p>
        </w:tc>
        <w:tc>
          <w:tcPr>
            <w:tcW w:w="675" w:type="pct"/>
            <w:shd w:val="clear" w:color="auto" w:fill="EAF1DD" w:themeFill="accent3" w:themeFillTint="33"/>
            <w:vAlign w:val="center"/>
          </w:tcPr>
          <w:p w14:paraId="703C9E75" w14:textId="77777777" w:rsidR="001979BB" w:rsidRPr="00436C2D" w:rsidRDefault="001979BB" w:rsidP="001979BB">
            <w:pPr>
              <w:jc w:val="center"/>
              <w:rPr>
                <w:rFonts w:ascii="Myriad Pro" w:hAnsi="Myriad Pro"/>
                <w:b/>
                <w:sz w:val="20"/>
                <w:szCs w:val="20"/>
              </w:rPr>
            </w:pPr>
            <w:r w:rsidRPr="00436C2D">
              <w:rPr>
                <w:rFonts w:ascii="Myriad Pro" w:hAnsi="Myriad Pro"/>
                <w:b/>
                <w:bCs/>
                <w:sz w:val="20"/>
                <w:szCs w:val="20"/>
              </w:rPr>
              <w:t>54,089</w:t>
            </w:r>
          </w:p>
        </w:tc>
      </w:tr>
    </w:tbl>
    <w:p w14:paraId="3D7A00D9" w14:textId="77777777" w:rsidR="001979BB" w:rsidRPr="00D02979" w:rsidRDefault="001979BB" w:rsidP="00436C2D">
      <w:pPr>
        <w:pStyle w:val="3e"/>
      </w:pPr>
    </w:p>
    <w:p w14:paraId="0C7F674B" w14:textId="77777777" w:rsidR="001979BB" w:rsidRPr="00D02979" w:rsidRDefault="001979BB" w:rsidP="00436C2D">
      <w:pPr>
        <w:pStyle w:val="3e"/>
        <w:sectPr w:rsidR="001979BB" w:rsidRPr="00D02979" w:rsidSect="00B94D40">
          <w:pgSz w:w="16838" w:h="11906" w:orient="landscape"/>
          <w:pgMar w:top="1701" w:right="1134" w:bottom="850" w:left="1134" w:header="1247" w:footer="708" w:gutter="0"/>
          <w:cols w:space="708"/>
          <w:docGrid w:linePitch="360"/>
        </w:sectPr>
      </w:pPr>
    </w:p>
    <w:p w14:paraId="0EAA4F49" w14:textId="77777777" w:rsidR="001979BB" w:rsidRPr="00D02979" w:rsidRDefault="001979BB" w:rsidP="00436C2D">
      <w:pPr>
        <w:pStyle w:val="3e"/>
      </w:pPr>
      <w:r w:rsidRPr="00D02979">
        <w:t>Выявлено 6 мероприятий, отсутствующих в Инвестиционной программе, утвержденной до начала периода регулирования (2018 год), по которому фактическое освоение составило 30,690 млн. руб. без НДС. В</w:t>
      </w:r>
      <w:r w:rsidRPr="00D02979">
        <w:rPr>
          <w:rFonts w:eastAsia="Calibri"/>
        </w:rPr>
        <w:t xml:space="preserve">се проекты, при этом, учтены в </w:t>
      </w:r>
      <w:r w:rsidRPr="00D02979">
        <w:t>скорректированной инвестиционной программе, утвержденной приказом Минэнерго от 17.10.2018 №4.@.</w:t>
      </w:r>
    </w:p>
    <w:p w14:paraId="36B06F59" w14:textId="77777777" w:rsidR="001979BB" w:rsidRPr="00D02979" w:rsidRDefault="001979BB" w:rsidP="00436C2D">
      <w:pPr>
        <w:pStyle w:val="3e"/>
        <w:rPr>
          <w:rFonts w:eastAsia="Calibri"/>
        </w:rPr>
      </w:pPr>
      <w:r w:rsidRPr="00D02979">
        <w:t>Относительно плана</w:t>
      </w:r>
      <w:r w:rsidRPr="00D02979">
        <w:rPr>
          <w:rFonts w:eastAsia="Calibri"/>
        </w:rPr>
        <w:t xml:space="preserve"> Инвестиционной программы</w:t>
      </w:r>
      <w:r w:rsidRPr="00D02979">
        <w:t xml:space="preserve">, </w:t>
      </w:r>
      <w:r w:rsidRPr="00D02979">
        <w:rPr>
          <w:rFonts w:eastAsia="Calibri"/>
        </w:rPr>
        <w:t xml:space="preserve">скорректированного в течение периода регулирования (2018 года), </w:t>
      </w:r>
      <w:r w:rsidRPr="00D02979">
        <w:t>фактическое освоение оказалось выше</w:t>
      </w:r>
      <w:r w:rsidRPr="00D02979">
        <w:rPr>
          <w:rFonts w:eastAsia="Calibri"/>
        </w:rPr>
        <w:t xml:space="preserve"> на </w:t>
      </w:r>
      <w:r w:rsidRPr="00D02979">
        <w:rPr>
          <w:bCs/>
        </w:rPr>
        <w:t xml:space="preserve">6,136 </w:t>
      </w:r>
      <w:r w:rsidRPr="00D02979">
        <w:t>млн. руб. без НДС.</w:t>
      </w:r>
      <w:r w:rsidRPr="00D02979">
        <w:rPr>
          <w:rFonts w:eastAsia="Calibri"/>
        </w:rPr>
        <w:t xml:space="preserve"> Данные отражены в таблице.</w:t>
      </w:r>
    </w:p>
    <w:p w14:paraId="59288C8E" w14:textId="77777777" w:rsidR="001979BB" w:rsidRPr="00D02979" w:rsidRDefault="001979BB" w:rsidP="00436C2D">
      <w:pPr>
        <w:pStyle w:val="3e"/>
      </w:pPr>
    </w:p>
    <w:p w14:paraId="03A4F87C" w14:textId="77777777" w:rsidR="001979BB" w:rsidRPr="00D02979" w:rsidRDefault="001979BB" w:rsidP="00436C2D">
      <w:pPr>
        <w:pStyle w:val="3e"/>
        <w:sectPr w:rsidR="001979BB" w:rsidRPr="00D02979" w:rsidSect="007D0FF7">
          <w:pgSz w:w="11906" w:h="16838"/>
          <w:pgMar w:top="1134" w:right="850" w:bottom="1134" w:left="1701" w:header="708" w:footer="708" w:gutter="0"/>
          <w:cols w:space="708"/>
          <w:docGrid w:linePitch="360"/>
        </w:sectPr>
      </w:pPr>
    </w:p>
    <w:tbl>
      <w:tblPr>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3203"/>
        <w:gridCol w:w="1966"/>
        <w:gridCol w:w="1557"/>
        <w:gridCol w:w="2126"/>
        <w:gridCol w:w="1805"/>
        <w:gridCol w:w="1605"/>
        <w:gridCol w:w="2055"/>
      </w:tblGrid>
      <w:tr w:rsidR="00DC010A" w:rsidRPr="00DC010A" w14:paraId="70418269" w14:textId="77777777" w:rsidTr="00DC010A">
        <w:trPr>
          <w:trHeight w:val="20"/>
          <w:tblHeader/>
        </w:trPr>
        <w:tc>
          <w:tcPr>
            <w:tcW w:w="1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DD58CD"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 п/п</w:t>
            </w:r>
          </w:p>
        </w:tc>
        <w:tc>
          <w:tcPr>
            <w:tcW w:w="10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A4B3AC" w14:textId="77777777" w:rsidR="001979BB" w:rsidRPr="00DC010A" w:rsidRDefault="001979BB" w:rsidP="001979BB">
            <w:pPr>
              <w:ind w:left="-109" w:right="-108" w:firstLine="109"/>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Наименование инвестиционного проекта</w:t>
            </w:r>
          </w:p>
          <w:p w14:paraId="718DA96B" w14:textId="77777777" w:rsidR="001979BB" w:rsidRPr="00DC010A" w:rsidRDefault="001979BB" w:rsidP="001979BB">
            <w:pPr>
              <w:ind w:left="-109" w:right="-108" w:firstLine="109"/>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(группы инвестиционных проектов)</w:t>
            </w:r>
          </w:p>
        </w:tc>
        <w:tc>
          <w:tcPr>
            <w:tcW w:w="6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A96934"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Идентификатор инвестиционного проекта</w:t>
            </w:r>
          </w:p>
        </w:tc>
        <w:tc>
          <w:tcPr>
            <w:tcW w:w="5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35C922"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План 2018 года, утвержденный Приказом Минэнерго от 27.10.2017 №6, млн. руб. без НДС</w:t>
            </w:r>
          </w:p>
        </w:tc>
        <w:tc>
          <w:tcPr>
            <w:tcW w:w="7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71DDA3"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Скорректированный план 2018 года, утвержденный Приказом Минэнерго от 17.10.2018 №4,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50B093"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Фактический объем освоения, млн. руб. без НДС</w:t>
            </w:r>
          </w:p>
        </w:tc>
        <w:tc>
          <w:tcPr>
            <w:tcW w:w="12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92C2A1"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Отклонение , млн. руб. без НДС</w:t>
            </w:r>
          </w:p>
        </w:tc>
      </w:tr>
      <w:tr w:rsidR="00DC010A" w:rsidRPr="00DC010A" w14:paraId="2791EECF" w14:textId="77777777" w:rsidTr="00DC010A">
        <w:trPr>
          <w:trHeight w:val="20"/>
          <w:tblHeader/>
        </w:trPr>
        <w:tc>
          <w:tcPr>
            <w:tcW w:w="1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34F3E0" w14:textId="77777777" w:rsidR="001979BB" w:rsidRPr="00DC010A" w:rsidRDefault="001979BB" w:rsidP="001979BB">
            <w:pPr>
              <w:jc w:val="center"/>
              <w:rPr>
                <w:rFonts w:ascii="Myriad Pro" w:hAnsi="Myriad Pro"/>
                <w:b/>
                <w:color w:val="FFFFFF" w:themeColor="background1"/>
                <w:sz w:val="20"/>
                <w:szCs w:val="20"/>
              </w:rPr>
            </w:pPr>
          </w:p>
        </w:tc>
        <w:tc>
          <w:tcPr>
            <w:tcW w:w="10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7CAA6C" w14:textId="77777777" w:rsidR="001979BB" w:rsidRPr="00DC010A" w:rsidRDefault="001979BB" w:rsidP="001979BB">
            <w:pPr>
              <w:ind w:left="-109" w:right="-108" w:firstLine="109"/>
              <w:jc w:val="center"/>
              <w:rPr>
                <w:rFonts w:ascii="Myriad Pro" w:hAnsi="Myriad Pro"/>
                <w:b/>
                <w:color w:val="FFFFFF" w:themeColor="background1"/>
                <w:sz w:val="20"/>
                <w:szCs w:val="20"/>
              </w:rPr>
            </w:pPr>
          </w:p>
        </w:tc>
        <w:tc>
          <w:tcPr>
            <w:tcW w:w="6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A2C71A" w14:textId="77777777" w:rsidR="001979BB" w:rsidRPr="00DC010A" w:rsidRDefault="001979BB" w:rsidP="001979BB">
            <w:pPr>
              <w:jc w:val="center"/>
              <w:rPr>
                <w:rFonts w:ascii="Myriad Pro" w:hAnsi="Myriad Pro"/>
                <w:b/>
                <w:color w:val="FFFFFF" w:themeColor="background1"/>
                <w:sz w:val="20"/>
                <w:szCs w:val="20"/>
              </w:rPr>
            </w:pPr>
          </w:p>
        </w:tc>
        <w:tc>
          <w:tcPr>
            <w:tcW w:w="5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BD106D" w14:textId="77777777" w:rsidR="001979BB" w:rsidRPr="00DC010A" w:rsidRDefault="001979BB" w:rsidP="001979BB">
            <w:pPr>
              <w:jc w:val="center"/>
              <w:rPr>
                <w:rFonts w:ascii="Myriad Pro" w:hAnsi="Myriad Pro"/>
                <w:b/>
                <w:color w:val="FFFFFF" w:themeColor="background1"/>
                <w:sz w:val="20"/>
                <w:szCs w:val="20"/>
              </w:rPr>
            </w:pPr>
          </w:p>
        </w:tc>
        <w:tc>
          <w:tcPr>
            <w:tcW w:w="7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2C1995" w14:textId="77777777" w:rsidR="001979BB" w:rsidRPr="00DC010A" w:rsidRDefault="001979BB" w:rsidP="001979BB">
            <w:pPr>
              <w:jc w:val="center"/>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DE703A" w14:textId="77777777" w:rsidR="001979BB" w:rsidRPr="00DC010A" w:rsidRDefault="001979BB" w:rsidP="001979BB">
            <w:pPr>
              <w:jc w:val="center"/>
              <w:rPr>
                <w:rFonts w:ascii="Myriad Pro" w:hAnsi="Myriad Pro"/>
                <w:b/>
                <w:color w:val="FFFFFF" w:themeColor="background1"/>
                <w:sz w:val="20"/>
                <w:szCs w:val="20"/>
              </w:rPr>
            </w:pP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8427BB"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 ИП, утвержденной до начала периода регулирования</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F4EF6D"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 скорректированной ИП в течение периода регулирования</w:t>
            </w:r>
          </w:p>
        </w:tc>
      </w:tr>
      <w:tr w:rsidR="00DC010A" w:rsidRPr="00DC010A" w14:paraId="5DB8C0E1" w14:textId="77777777" w:rsidTr="00DC010A">
        <w:trPr>
          <w:trHeight w:val="20"/>
          <w:tblHeader/>
        </w:trPr>
        <w:tc>
          <w:tcPr>
            <w:tcW w:w="1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83363F"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1</w:t>
            </w:r>
          </w:p>
        </w:tc>
        <w:tc>
          <w:tcPr>
            <w:tcW w:w="1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C4C775" w14:textId="77777777" w:rsidR="001979BB" w:rsidRPr="00DC010A" w:rsidRDefault="001979BB" w:rsidP="001979BB">
            <w:pPr>
              <w:ind w:left="-109" w:right="-108" w:firstLine="109"/>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2</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24B2AB"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3</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E6F175"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4</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C9FD35"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039CB7"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6</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9FF6BD"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6-4</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99DD4" w14:textId="77777777" w:rsidR="001979BB" w:rsidRPr="00DC010A" w:rsidRDefault="001979BB" w:rsidP="001979BB">
            <w:pPr>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6-5</w:t>
            </w:r>
          </w:p>
        </w:tc>
      </w:tr>
      <w:tr w:rsidR="004404D5" w:rsidRPr="00DC010A" w14:paraId="53BFDF24" w14:textId="77777777" w:rsidTr="00DC010A">
        <w:trPr>
          <w:trHeight w:val="20"/>
        </w:trPr>
        <w:tc>
          <w:tcPr>
            <w:tcW w:w="189" w:type="pct"/>
            <w:tcBorders>
              <w:top w:val="single" w:sz="4" w:space="0" w:color="FFFFFF" w:themeColor="background1"/>
            </w:tcBorders>
            <w:shd w:val="clear" w:color="auto" w:fill="auto"/>
            <w:vAlign w:val="center"/>
            <w:hideMark/>
          </w:tcPr>
          <w:p w14:paraId="13CC631D"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1</w:t>
            </w:r>
          </w:p>
        </w:tc>
        <w:tc>
          <w:tcPr>
            <w:tcW w:w="1079" w:type="pct"/>
            <w:tcBorders>
              <w:top w:val="single" w:sz="4" w:space="0" w:color="FFFFFF" w:themeColor="background1"/>
            </w:tcBorders>
            <w:shd w:val="clear" w:color="auto" w:fill="auto"/>
            <w:vAlign w:val="center"/>
          </w:tcPr>
          <w:p w14:paraId="23030E2D" w14:textId="77777777" w:rsidR="001979BB" w:rsidRPr="00DC010A" w:rsidRDefault="001979BB" w:rsidP="001979BB">
            <w:pPr>
              <w:rPr>
                <w:rFonts w:ascii="Myriad Pro" w:hAnsi="Myriad Pro"/>
                <w:sz w:val="20"/>
                <w:szCs w:val="20"/>
              </w:rPr>
            </w:pPr>
            <w:r w:rsidRPr="00DC010A">
              <w:rPr>
                <w:rFonts w:ascii="Myriad Pro" w:hAnsi="Myriad Pro"/>
                <w:iCs/>
                <w:sz w:val="20"/>
                <w:szCs w:val="20"/>
              </w:rPr>
              <w:t>Реконструкция ВЛ, КЛ 10-0.4 кВ для потребителей до 15 кВт для льготных потребителей</w:t>
            </w:r>
          </w:p>
        </w:tc>
        <w:tc>
          <w:tcPr>
            <w:tcW w:w="663" w:type="pct"/>
            <w:tcBorders>
              <w:top w:val="single" w:sz="4" w:space="0" w:color="FFFFFF" w:themeColor="background1"/>
            </w:tcBorders>
            <w:shd w:val="clear" w:color="auto" w:fill="auto"/>
            <w:vAlign w:val="center"/>
          </w:tcPr>
          <w:p w14:paraId="4743A87E" w14:textId="77777777" w:rsidR="001979BB" w:rsidRPr="00DC010A" w:rsidRDefault="001979BB" w:rsidP="001979BB">
            <w:pPr>
              <w:jc w:val="center"/>
              <w:rPr>
                <w:rFonts w:ascii="Myriad Pro" w:hAnsi="Myriad Pro"/>
                <w:sz w:val="20"/>
                <w:szCs w:val="20"/>
              </w:rPr>
            </w:pPr>
            <w:r w:rsidRPr="00DC010A">
              <w:rPr>
                <w:rFonts w:ascii="Myriad Pro" w:hAnsi="Myriad Pro"/>
                <w:iCs/>
                <w:sz w:val="20"/>
                <w:szCs w:val="20"/>
              </w:rPr>
              <w:t>Г</w:t>
            </w:r>
          </w:p>
        </w:tc>
        <w:tc>
          <w:tcPr>
            <w:tcW w:w="524" w:type="pct"/>
            <w:tcBorders>
              <w:top w:val="single" w:sz="4" w:space="0" w:color="FFFFFF" w:themeColor="background1"/>
            </w:tcBorders>
            <w:shd w:val="clear" w:color="auto" w:fill="auto"/>
            <w:vAlign w:val="center"/>
          </w:tcPr>
          <w:p w14:paraId="09A3C2F1"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 </w:t>
            </w:r>
          </w:p>
        </w:tc>
        <w:tc>
          <w:tcPr>
            <w:tcW w:w="718" w:type="pct"/>
            <w:tcBorders>
              <w:top w:val="single" w:sz="4" w:space="0" w:color="FFFFFF" w:themeColor="background1"/>
            </w:tcBorders>
            <w:shd w:val="clear" w:color="auto" w:fill="auto"/>
            <w:vAlign w:val="center"/>
          </w:tcPr>
          <w:p w14:paraId="6A7A50DE"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8,087</w:t>
            </w:r>
          </w:p>
        </w:tc>
        <w:tc>
          <w:tcPr>
            <w:tcW w:w="609" w:type="pct"/>
            <w:tcBorders>
              <w:top w:val="single" w:sz="4" w:space="0" w:color="FFFFFF" w:themeColor="background1"/>
            </w:tcBorders>
            <w:shd w:val="clear" w:color="auto" w:fill="auto"/>
            <w:vAlign w:val="center"/>
          </w:tcPr>
          <w:p w14:paraId="717D5320"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8,194</w:t>
            </w:r>
          </w:p>
        </w:tc>
        <w:tc>
          <w:tcPr>
            <w:tcW w:w="536" w:type="pct"/>
            <w:tcBorders>
              <w:top w:val="single" w:sz="4" w:space="0" w:color="FFFFFF" w:themeColor="background1"/>
            </w:tcBorders>
            <w:shd w:val="clear" w:color="auto" w:fill="auto"/>
            <w:vAlign w:val="center"/>
          </w:tcPr>
          <w:p w14:paraId="6FEAE3D7"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8,194</w:t>
            </w:r>
          </w:p>
        </w:tc>
        <w:tc>
          <w:tcPr>
            <w:tcW w:w="681" w:type="pct"/>
            <w:tcBorders>
              <w:top w:val="single" w:sz="4" w:space="0" w:color="FFFFFF" w:themeColor="background1"/>
            </w:tcBorders>
            <w:shd w:val="clear" w:color="auto" w:fill="auto"/>
            <w:vAlign w:val="center"/>
          </w:tcPr>
          <w:p w14:paraId="21339AA1"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0,107</w:t>
            </w:r>
          </w:p>
        </w:tc>
      </w:tr>
      <w:tr w:rsidR="004404D5" w:rsidRPr="00DC010A" w14:paraId="15AE8548" w14:textId="77777777" w:rsidTr="004404D5">
        <w:trPr>
          <w:trHeight w:val="20"/>
        </w:trPr>
        <w:tc>
          <w:tcPr>
            <w:tcW w:w="189" w:type="pct"/>
            <w:shd w:val="clear" w:color="auto" w:fill="auto"/>
            <w:vAlign w:val="center"/>
            <w:hideMark/>
          </w:tcPr>
          <w:p w14:paraId="02E03AF4" w14:textId="77777777" w:rsidR="001979BB" w:rsidRPr="00DC010A" w:rsidRDefault="001979BB" w:rsidP="001979BB">
            <w:pPr>
              <w:ind w:right="-126"/>
              <w:jc w:val="center"/>
              <w:rPr>
                <w:rFonts w:ascii="Myriad Pro" w:hAnsi="Myriad Pro"/>
                <w:sz w:val="20"/>
                <w:szCs w:val="20"/>
              </w:rPr>
            </w:pPr>
            <w:r w:rsidRPr="00DC010A">
              <w:rPr>
                <w:rFonts w:ascii="Myriad Pro" w:hAnsi="Myriad Pro"/>
                <w:sz w:val="20"/>
                <w:szCs w:val="20"/>
              </w:rPr>
              <w:t>2</w:t>
            </w:r>
          </w:p>
        </w:tc>
        <w:tc>
          <w:tcPr>
            <w:tcW w:w="1079" w:type="pct"/>
            <w:shd w:val="clear" w:color="auto" w:fill="auto"/>
            <w:vAlign w:val="center"/>
          </w:tcPr>
          <w:p w14:paraId="6F425211" w14:textId="77777777" w:rsidR="001979BB" w:rsidRPr="00DC010A" w:rsidRDefault="001979BB" w:rsidP="001979BB">
            <w:pPr>
              <w:rPr>
                <w:rFonts w:ascii="Myriad Pro" w:hAnsi="Myriad Pro"/>
                <w:sz w:val="20"/>
                <w:szCs w:val="20"/>
              </w:rPr>
            </w:pPr>
            <w:r w:rsidRPr="00DC010A">
              <w:rPr>
                <w:rFonts w:ascii="Myriad Pro" w:hAnsi="Myriad Pro"/>
                <w:iCs/>
                <w:sz w:val="20"/>
                <w:szCs w:val="20"/>
              </w:rPr>
              <w:t>Технологическое присоединение энергопринимающих устройств потребителей максимальной мощностью до 150 кВт включительно</w:t>
            </w:r>
            <w:r w:rsidRPr="00DC010A">
              <w:rPr>
                <w:rFonts w:ascii="Myriad Pro" w:hAnsi="Myriad Pro"/>
                <w:iCs/>
                <w:sz w:val="20"/>
                <w:szCs w:val="20"/>
              </w:rPr>
              <w:br/>
              <w:t>(новое строительство)</w:t>
            </w:r>
          </w:p>
        </w:tc>
        <w:tc>
          <w:tcPr>
            <w:tcW w:w="663" w:type="pct"/>
            <w:shd w:val="clear" w:color="auto" w:fill="auto"/>
            <w:vAlign w:val="center"/>
          </w:tcPr>
          <w:p w14:paraId="5E53558E" w14:textId="77777777" w:rsidR="001979BB" w:rsidRPr="00DC010A" w:rsidRDefault="001979BB" w:rsidP="001979BB">
            <w:pPr>
              <w:jc w:val="center"/>
              <w:rPr>
                <w:rFonts w:ascii="Myriad Pro" w:hAnsi="Myriad Pro"/>
                <w:sz w:val="20"/>
                <w:szCs w:val="20"/>
              </w:rPr>
            </w:pPr>
            <w:r w:rsidRPr="00DC010A">
              <w:rPr>
                <w:rFonts w:ascii="Myriad Pro" w:hAnsi="Myriad Pro"/>
                <w:iCs/>
                <w:sz w:val="20"/>
                <w:szCs w:val="20"/>
              </w:rPr>
              <w:t>Г</w:t>
            </w:r>
          </w:p>
        </w:tc>
        <w:tc>
          <w:tcPr>
            <w:tcW w:w="524" w:type="pct"/>
            <w:shd w:val="clear" w:color="auto" w:fill="auto"/>
            <w:vAlign w:val="center"/>
          </w:tcPr>
          <w:p w14:paraId="3E061169"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 </w:t>
            </w:r>
          </w:p>
        </w:tc>
        <w:tc>
          <w:tcPr>
            <w:tcW w:w="718" w:type="pct"/>
            <w:shd w:val="clear" w:color="auto" w:fill="auto"/>
            <w:vAlign w:val="center"/>
          </w:tcPr>
          <w:p w14:paraId="09D6C768"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2,177</w:t>
            </w:r>
          </w:p>
        </w:tc>
        <w:tc>
          <w:tcPr>
            <w:tcW w:w="609" w:type="pct"/>
            <w:shd w:val="clear" w:color="auto" w:fill="auto"/>
            <w:vAlign w:val="center"/>
          </w:tcPr>
          <w:p w14:paraId="0FACA797"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9,798</w:t>
            </w:r>
          </w:p>
        </w:tc>
        <w:tc>
          <w:tcPr>
            <w:tcW w:w="536" w:type="pct"/>
            <w:shd w:val="clear" w:color="auto" w:fill="auto"/>
            <w:vAlign w:val="center"/>
          </w:tcPr>
          <w:p w14:paraId="6DA61848"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9,798</w:t>
            </w:r>
          </w:p>
        </w:tc>
        <w:tc>
          <w:tcPr>
            <w:tcW w:w="681" w:type="pct"/>
            <w:shd w:val="clear" w:color="auto" w:fill="auto"/>
            <w:vAlign w:val="center"/>
          </w:tcPr>
          <w:p w14:paraId="17FE667D"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7,621</w:t>
            </w:r>
          </w:p>
        </w:tc>
      </w:tr>
      <w:tr w:rsidR="004404D5" w:rsidRPr="00DC010A" w14:paraId="21A28CC4" w14:textId="77777777" w:rsidTr="004404D5">
        <w:trPr>
          <w:trHeight w:val="20"/>
        </w:trPr>
        <w:tc>
          <w:tcPr>
            <w:tcW w:w="189" w:type="pct"/>
            <w:shd w:val="clear" w:color="auto" w:fill="auto"/>
            <w:vAlign w:val="center"/>
          </w:tcPr>
          <w:p w14:paraId="633BD3A6" w14:textId="77777777" w:rsidR="001979BB" w:rsidRPr="00DC010A" w:rsidRDefault="001979BB" w:rsidP="001979BB">
            <w:pPr>
              <w:ind w:right="-126"/>
              <w:jc w:val="center"/>
              <w:rPr>
                <w:rFonts w:ascii="Myriad Pro" w:hAnsi="Myriad Pro"/>
                <w:sz w:val="20"/>
                <w:szCs w:val="20"/>
              </w:rPr>
            </w:pPr>
            <w:r w:rsidRPr="00DC010A">
              <w:rPr>
                <w:rFonts w:ascii="Myriad Pro" w:hAnsi="Myriad Pro"/>
                <w:sz w:val="20"/>
                <w:szCs w:val="20"/>
              </w:rPr>
              <w:t>3</w:t>
            </w:r>
          </w:p>
        </w:tc>
        <w:tc>
          <w:tcPr>
            <w:tcW w:w="1079" w:type="pct"/>
            <w:shd w:val="clear" w:color="auto" w:fill="auto"/>
            <w:vAlign w:val="center"/>
          </w:tcPr>
          <w:p w14:paraId="093385DD" w14:textId="77777777" w:rsidR="001979BB" w:rsidRPr="00DC010A" w:rsidRDefault="001979BB" w:rsidP="001979BB">
            <w:pPr>
              <w:rPr>
                <w:rFonts w:ascii="Myriad Pro" w:hAnsi="Myriad Pro"/>
                <w:sz w:val="20"/>
                <w:szCs w:val="20"/>
              </w:rPr>
            </w:pPr>
            <w:r w:rsidRPr="00DC010A">
              <w:rPr>
                <w:rFonts w:ascii="Myriad Pro" w:hAnsi="Myriad Pro"/>
                <w:sz w:val="20"/>
                <w:szCs w:val="20"/>
              </w:rPr>
              <w:t>Модернизация ВЛ-10кВ с установкой реклоузеров 10 кВ  (ф. 20 - 3 шт.)г. Кызыл</w:t>
            </w:r>
          </w:p>
        </w:tc>
        <w:tc>
          <w:tcPr>
            <w:tcW w:w="663" w:type="pct"/>
            <w:shd w:val="clear" w:color="auto" w:fill="auto"/>
            <w:vAlign w:val="center"/>
          </w:tcPr>
          <w:p w14:paraId="18A31AB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I_19-1.1_ТЭ</w:t>
            </w:r>
          </w:p>
        </w:tc>
        <w:tc>
          <w:tcPr>
            <w:tcW w:w="524" w:type="pct"/>
            <w:shd w:val="clear" w:color="auto" w:fill="auto"/>
            <w:vAlign w:val="center"/>
          </w:tcPr>
          <w:p w14:paraId="4445D25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 </w:t>
            </w:r>
          </w:p>
        </w:tc>
        <w:tc>
          <w:tcPr>
            <w:tcW w:w="718" w:type="pct"/>
            <w:shd w:val="clear" w:color="auto" w:fill="auto"/>
            <w:vAlign w:val="center"/>
          </w:tcPr>
          <w:p w14:paraId="45A38CAE"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6,439</w:t>
            </w:r>
          </w:p>
        </w:tc>
        <w:tc>
          <w:tcPr>
            <w:tcW w:w="609" w:type="pct"/>
            <w:shd w:val="clear" w:color="auto" w:fill="auto"/>
            <w:vAlign w:val="center"/>
          </w:tcPr>
          <w:p w14:paraId="2E58BBB7"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5,714</w:t>
            </w:r>
          </w:p>
        </w:tc>
        <w:tc>
          <w:tcPr>
            <w:tcW w:w="536" w:type="pct"/>
            <w:shd w:val="clear" w:color="auto" w:fill="auto"/>
            <w:vAlign w:val="center"/>
          </w:tcPr>
          <w:p w14:paraId="1D26206B"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5,714</w:t>
            </w:r>
          </w:p>
        </w:tc>
        <w:tc>
          <w:tcPr>
            <w:tcW w:w="681" w:type="pct"/>
            <w:shd w:val="clear" w:color="auto" w:fill="auto"/>
            <w:vAlign w:val="center"/>
          </w:tcPr>
          <w:p w14:paraId="5AB6608B"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-0,726</w:t>
            </w:r>
          </w:p>
        </w:tc>
      </w:tr>
      <w:tr w:rsidR="004404D5" w:rsidRPr="00DC010A" w14:paraId="35776EE3" w14:textId="77777777" w:rsidTr="004404D5">
        <w:trPr>
          <w:trHeight w:val="20"/>
        </w:trPr>
        <w:tc>
          <w:tcPr>
            <w:tcW w:w="189" w:type="pct"/>
            <w:shd w:val="clear" w:color="auto" w:fill="auto"/>
            <w:vAlign w:val="center"/>
          </w:tcPr>
          <w:p w14:paraId="73FEEDA1" w14:textId="77777777" w:rsidR="001979BB" w:rsidRPr="00DC010A" w:rsidRDefault="001979BB" w:rsidP="001979BB">
            <w:pPr>
              <w:ind w:right="-126"/>
              <w:jc w:val="center"/>
              <w:rPr>
                <w:rFonts w:ascii="Myriad Pro" w:hAnsi="Myriad Pro"/>
                <w:sz w:val="20"/>
                <w:szCs w:val="20"/>
              </w:rPr>
            </w:pPr>
            <w:r w:rsidRPr="00DC010A">
              <w:rPr>
                <w:rFonts w:ascii="Myriad Pro" w:hAnsi="Myriad Pro"/>
                <w:sz w:val="20"/>
                <w:szCs w:val="20"/>
              </w:rPr>
              <w:t>4</w:t>
            </w:r>
          </w:p>
        </w:tc>
        <w:tc>
          <w:tcPr>
            <w:tcW w:w="1079" w:type="pct"/>
            <w:shd w:val="clear" w:color="auto" w:fill="auto"/>
            <w:vAlign w:val="center"/>
          </w:tcPr>
          <w:p w14:paraId="15EF1CB2" w14:textId="77777777" w:rsidR="001979BB" w:rsidRPr="00DC010A" w:rsidRDefault="001979BB" w:rsidP="001979BB">
            <w:pPr>
              <w:rPr>
                <w:rFonts w:ascii="Myriad Pro" w:hAnsi="Myriad Pro"/>
                <w:sz w:val="20"/>
                <w:szCs w:val="20"/>
              </w:rPr>
            </w:pPr>
            <w:r w:rsidRPr="00DC010A">
              <w:rPr>
                <w:rFonts w:ascii="Myriad Pro" w:hAnsi="Myriad Pro"/>
                <w:sz w:val="20"/>
                <w:szCs w:val="20"/>
              </w:rPr>
              <w:t>Модернизация ВЛ-10кВ  с установкой реклоузеров 10 кВ (ф. 23 - 1шт.) г. Кызыл</w:t>
            </w:r>
          </w:p>
        </w:tc>
        <w:tc>
          <w:tcPr>
            <w:tcW w:w="663" w:type="pct"/>
            <w:shd w:val="clear" w:color="auto" w:fill="auto"/>
            <w:vAlign w:val="center"/>
          </w:tcPr>
          <w:p w14:paraId="112C9F06"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I_19-1.2_ТЭ</w:t>
            </w:r>
          </w:p>
        </w:tc>
        <w:tc>
          <w:tcPr>
            <w:tcW w:w="524" w:type="pct"/>
            <w:shd w:val="clear" w:color="auto" w:fill="auto"/>
            <w:vAlign w:val="center"/>
          </w:tcPr>
          <w:p w14:paraId="77DD7228"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 </w:t>
            </w:r>
          </w:p>
        </w:tc>
        <w:tc>
          <w:tcPr>
            <w:tcW w:w="718" w:type="pct"/>
            <w:shd w:val="clear" w:color="auto" w:fill="auto"/>
            <w:vAlign w:val="center"/>
          </w:tcPr>
          <w:p w14:paraId="05716597"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2,146</w:t>
            </w:r>
          </w:p>
        </w:tc>
        <w:tc>
          <w:tcPr>
            <w:tcW w:w="609" w:type="pct"/>
            <w:shd w:val="clear" w:color="auto" w:fill="auto"/>
            <w:vAlign w:val="center"/>
          </w:tcPr>
          <w:p w14:paraId="6A530B79"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1,392</w:t>
            </w:r>
          </w:p>
        </w:tc>
        <w:tc>
          <w:tcPr>
            <w:tcW w:w="536" w:type="pct"/>
            <w:shd w:val="clear" w:color="auto" w:fill="auto"/>
            <w:vAlign w:val="center"/>
          </w:tcPr>
          <w:p w14:paraId="0EEC14F3"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1,392</w:t>
            </w:r>
          </w:p>
        </w:tc>
        <w:tc>
          <w:tcPr>
            <w:tcW w:w="681" w:type="pct"/>
            <w:shd w:val="clear" w:color="auto" w:fill="auto"/>
            <w:vAlign w:val="center"/>
          </w:tcPr>
          <w:p w14:paraId="11EC68A6"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-0,755</w:t>
            </w:r>
          </w:p>
        </w:tc>
      </w:tr>
      <w:tr w:rsidR="004404D5" w:rsidRPr="00DC010A" w14:paraId="3CAF414D" w14:textId="77777777" w:rsidTr="004404D5">
        <w:trPr>
          <w:trHeight w:val="811"/>
        </w:trPr>
        <w:tc>
          <w:tcPr>
            <w:tcW w:w="189" w:type="pct"/>
            <w:shd w:val="clear" w:color="auto" w:fill="auto"/>
            <w:vAlign w:val="center"/>
          </w:tcPr>
          <w:p w14:paraId="41E5D85A" w14:textId="77777777" w:rsidR="001979BB" w:rsidRPr="00DC010A" w:rsidRDefault="001979BB" w:rsidP="001979BB">
            <w:pPr>
              <w:ind w:right="-126"/>
              <w:jc w:val="center"/>
              <w:rPr>
                <w:rFonts w:ascii="Myriad Pro" w:hAnsi="Myriad Pro"/>
                <w:sz w:val="20"/>
                <w:szCs w:val="20"/>
              </w:rPr>
            </w:pPr>
            <w:r w:rsidRPr="00DC010A">
              <w:rPr>
                <w:rFonts w:ascii="Myriad Pro" w:hAnsi="Myriad Pro"/>
                <w:sz w:val="20"/>
                <w:szCs w:val="20"/>
              </w:rPr>
              <w:t>5</w:t>
            </w:r>
          </w:p>
        </w:tc>
        <w:tc>
          <w:tcPr>
            <w:tcW w:w="1079" w:type="pct"/>
            <w:shd w:val="clear" w:color="auto" w:fill="auto"/>
            <w:vAlign w:val="center"/>
          </w:tcPr>
          <w:p w14:paraId="29A9BF07" w14:textId="77777777" w:rsidR="001979BB" w:rsidRPr="00DC010A" w:rsidRDefault="001979BB" w:rsidP="001979BB">
            <w:pPr>
              <w:rPr>
                <w:rFonts w:ascii="Myriad Pro" w:hAnsi="Myriad Pro"/>
                <w:sz w:val="20"/>
                <w:szCs w:val="20"/>
              </w:rPr>
            </w:pPr>
            <w:r w:rsidRPr="00DC010A">
              <w:rPr>
                <w:rFonts w:ascii="Myriad Pro" w:hAnsi="Myriad Pro"/>
                <w:sz w:val="20"/>
                <w:szCs w:val="20"/>
              </w:rPr>
              <w:t xml:space="preserve">Модернизация технического учета электроэнергии на вводах трансформаторных подстанций 6-10/0,4 кВ, 906 точек учета </w:t>
            </w:r>
          </w:p>
        </w:tc>
        <w:tc>
          <w:tcPr>
            <w:tcW w:w="663" w:type="pct"/>
            <w:shd w:val="clear" w:color="auto" w:fill="auto"/>
            <w:vAlign w:val="center"/>
          </w:tcPr>
          <w:p w14:paraId="70122A36"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I_25_ТЭ</w:t>
            </w:r>
          </w:p>
        </w:tc>
        <w:tc>
          <w:tcPr>
            <w:tcW w:w="524" w:type="pct"/>
            <w:shd w:val="clear" w:color="auto" w:fill="auto"/>
            <w:vAlign w:val="center"/>
          </w:tcPr>
          <w:p w14:paraId="03EA3C14"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 </w:t>
            </w:r>
          </w:p>
        </w:tc>
        <w:tc>
          <w:tcPr>
            <w:tcW w:w="718" w:type="pct"/>
            <w:shd w:val="clear" w:color="auto" w:fill="auto"/>
            <w:vAlign w:val="center"/>
          </w:tcPr>
          <w:p w14:paraId="4C0F7274"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5,112</w:t>
            </w:r>
          </w:p>
        </w:tc>
        <w:tc>
          <w:tcPr>
            <w:tcW w:w="609" w:type="pct"/>
            <w:shd w:val="clear" w:color="auto" w:fill="auto"/>
            <w:vAlign w:val="center"/>
          </w:tcPr>
          <w:p w14:paraId="07A6A5E9"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5,000</w:t>
            </w:r>
          </w:p>
        </w:tc>
        <w:tc>
          <w:tcPr>
            <w:tcW w:w="536" w:type="pct"/>
            <w:shd w:val="clear" w:color="auto" w:fill="auto"/>
            <w:vAlign w:val="center"/>
          </w:tcPr>
          <w:p w14:paraId="1F377FFD"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5,000</w:t>
            </w:r>
          </w:p>
        </w:tc>
        <w:tc>
          <w:tcPr>
            <w:tcW w:w="681" w:type="pct"/>
            <w:shd w:val="clear" w:color="auto" w:fill="auto"/>
            <w:vAlign w:val="center"/>
          </w:tcPr>
          <w:p w14:paraId="2F35C40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-0,112</w:t>
            </w:r>
          </w:p>
        </w:tc>
      </w:tr>
      <w:tr w:rsidR="004404D5" w:rsidRPr="00DC010A" w14:paraId="3FE935BF" w14:textId="77777777" w:rsidTr="004404D5">
        <w:trPr>
          <w:trHeight w:val="811"/>
        </w:trPr>
        <w:tc>
          <w:tcPr>
            <w:tcW w:w="189" w:type="pct"/>
            <w:shd w:val="clear" w:color="auto" w:fill="auto"/>
            <w:vAlign w:val="center"/>
          </w:tcPr>
          <w:p w14:paraId="2A68F640" w14:textId="77777777" w:rsidR="001979BB" w:rsidRPr="00DC010A" w:rsidRDefault="001979BB" w:rsidP="001979BB">
            <w:pPr>
              <w:ind w:right="-126"/>
              <w:jc w:val="center"/>
              <w:rPr>
                <w:rFonts w:ascii="Myriad Pro" w:hAnsi="Myriad Pro"/>
                <w:sz w:val="20"/>
                <w:szCs w:val="20"/>
              </w:rPr>
            </w:pPr>
            <w:r w:rsidRPr="00DC010A">
              <w:rPr>
                <w:rFonts w:ascii="Myriad Pro" w:hAnsi="Myriad Pro"/>
                <w:sz w:val="20"/>
                <w:szCs w:val="20"/>
              </w:rPr>
              <w:t>6</w:t>
            </w:r>
          </w:p>
        </w:tc>
        <w:tc>
          <w:tcPr>
            <w:tcW w:w="1079" w:type="pct"/>
            <w:shd w:val="clear" w:color="auto" w:fill="auto"/>
            <w:vAlign w:val="center"/>
          </w:tcPr>
          <w:p w14:paraId="17BBAF79" w14:textId="77777777" w:rsidR="001979BB" w:rsidRPr="00DC010A" w:rsidRDefault="001979BB" w:rsidP="001979BB">
            <w:pPr>
              <w:rPr>
                <w:rFonts w:ascii="Myriad Pro" w:hAnsi="Myriad Pro"/>
                <w:sz w:val="20"/>
                <w:szCs w:val="20"/>
              </w:rPr>
            </w:pPr>
            <w:r w:rsidRPr="00DC010A">
              <w:rPr>
                <w:rFonts w:ascii="Myriad Pro" w:hAnsi="Myriad Pro"/>
                <w:sz w:val="20"/>
                <w:szCs w:val="20"/>
              </w:rPr>
              <w:t xml:space="preserve">Покупка прибора контроля высоковольтных выключателей ПКВ/М7 полной комплектации </w:t>
            </w:r>
          </w:p>
        </w:tc>
        <w:tc>
          <w:tcPr>
            <w:tcW w:w="663" w:type="pct"/>
            <w:shd w:val="clear" w:color="auto" w:fill="auto"/>
            <w:vAlign w:val="center"/>
          </w:tcPr>
          <w:p w14:paraId="16476D9B"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H_103139_ВН</w:t>
            </w:r>
          </w:p>
        </w:tc>
        <w:tc>
          <w:tcPr>
            <w:tcW w:w="524" w:type="pct"/>
            <w:shd w:val="clear" w:color="auto" w:fill="auto"/>
            <w:vAlign w:val="center"/>
          </w:tcPr>
          <w:p w14:paraId="4D449312"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 </w:t>
            </w:r>
          </w:p>
        </w:tc>
        <w:tc>
          <w:tcPr>
            <w:tcW w:w="718" w:type="pct"/>
            <w:shd w:val="clear" w:color="auto" w:fill="auto"/>
            <w:vAlign w:val="center"/>
          </w:tcPr>
          <w:p w14:paraId="5ACB097B"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0,593</w:t>
            </w:r>
          </w:p>
        </w:tc>
        <w:tc>
          <w:tcPr>
            <w:tcW w:w="609" w:type="pct"/>
            <w:shd w:val="clear" w:color="auto" w:fill="auto"/>
            <w:vAlign w:val="center"/>
          </w:tcPr>
          <w:p w14:paraId="3A379BC2"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0,593</w:t>
            </w:r>
          </w:p>
        </w:tc>
        <w:tc>
          <w:tcPr>
            <w:tcW w:w="536" w:type="pct"/>
            <w:shd w:val="clear" w:color="auto" w:fill="auto"/>
            <w:vAlign w:val="center"/>
          </w:tcPr>
          <w:p w14:paraId="025F46C9"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0,593</w:t>
            </w:r>
          </w:p>
        </w:tc>
        <w:tc>
          <w:tcPr>
            <w:tcW w:w="681" w:type="pct"/>
            <w:shd w:val="clear" w:color="auto" w:fill="auto"/>
            <w:vAlign w:val="center"/>
          </w:tcPr>
          <w:p w14:paraId="1C2B3050"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0,000</w:t>
            </w:r>
          </w:p>
        </w:tc>
      </w:tr>
      <w:tr w:rsidR="004404D5" w:rsidRPr="00DC010A" w14:paraId="2C2A86B1" w14:textId="77777777" w:rsidTr="0090723D">
        <w:trPr>
          <w:trHeight w:val="328"/>
        </w:trPr>
        <w:tc>
          <w:tcPr>
            <w:tcW w:w="189" w:type="pct"/>
            <w:shd w:val="clear" w:color="auto" w:fill="EAF1DD" w:themeFill="accent3" w:themeFillTint="33"/>
            <w:vAlign w:val="center"/>
          </w:tcPr>
          <w:p w14:paraId="70BFB235" w14:textId="77777777" w:rsidR="001979BB" w:rsidRPr="00DC010A" w:rsidRDefault="001979BB" w:rsidP="001979BB">
            <w:pPr>
              <w:ind w:right="-126"/>
              <w:jc w:val="center"/>
              <w:rPr>
                <w:rFonts w:ascii="Myriad Pro" w:hAnsi="Myriad Pro"/>
                <w:sz w:val="20"/>
                <w:szCs w:val="20"/>
              </w:rPr>
            </w:pPr>
          </w:p>
        </w:tc>
        <w:tc>
          <w:tcPr>
            <w:tcW w:w="1079" w:type="pct"/>
            <w:shd w:val="clear" w:color="auto" w:fill="EAF1DD" w:themeFill="accent3" w:themeFillTint="33"/>
            <w:vAlign w:val="center"/>
          </w:tcPr>
          <w:p w14:paraId="05248295" w14:textId="77777777" w:rsidR="001979BB" w:rsidRPr="00DC010A" w:rsidRDefault="001979BB" w:rsidP="001979BB">
            <w:pPr>
              <w:jc w:val="center"/>
              <w:rPr>
                <w:rFonts w:ascii="Myriad Pro" w:hAnsi="Myriad Pro"/>
                <w:b/>
                <w:sz w:val="20"/>
                <w:szCs w:val="20"/>
              </w:rPr>
            </w:pPr>
            <w:r w:rsidRPr="00DC010A">
              <w:rPr>
                <w:rFonts w:ascii="Myriad Pro" w:hAnsi="Myriad Pro"/>
                <w:b/>
                <w:sz w:val="20"/>
                <w:szCs w:val="20"/>
              </w:rPr>
              <w:t>Итого</w:t>
            </w:r>
          </w:p>
        </w:tc>
        <w:tc>
          <w:tcPr>
            <w:tcW w:w="663" w:type="pct"/>
            <w:shd w:val="clear" w:color="auto" w:fill="EAF1DD" w:themeFill="accent3" w:themeFillTint="33"/>
            <w:vAlign w:val="center"/>
          </w:tcPr>
          <w:p w14:paraId="64B2542F" w14:textId="77777777" w:rsidR="001979BB" w:rsidRPr="00DC010A" w:rsidRDefault="001979BB" w:rsidP="001979BB">
            <w:pPr>
              <w:jc w:val="center"/>
              <w:rPr>
                <w:rFonts w:ascii="Myriad Pro" w:hAnsi="Myriad Pro"/>
                <w:b/>
                <w:sz w:val="20"/>
                <w:szCs w:val="20"/>
              </w:rPr>
            </w:pPr>
          </w:p>
        </w:tc>
        <w:tc>
          <w:tcPr>
            <w:tcW w:w="524" w:type="pct"/>
            <w:shd w:val="clear" w:color="auto" w:fill="EAF1DD" w:themeFill="accent3" w:themeFillTint="33"/>
            <w:vAlign w:val="bottom"/>
          </w:tcPr>
          <w:p w14:paraId="285488E9" w14:textId="77777777" w:rsidR="001979BB" w:rsidRPr="00DC010A" w:rsidRDefault="001979BB" w:rsidP="001979BB">
            <w:pPr>
              <w:jc w:val="center"/>
              <w:rPr>
                <w:rFonts w:ascii="Myriad Pro" w:hAnsi="Myriad Pro"/>
                <w:b/>
                <w:sz w:val="20"/>
                <w:szCs w:val="20"/>
              </w:rPr>
            </w:pPr>
          </w:p>
        </w:tc>
        <w:tc>
          <w:tcPr>
            <w:tcW w:w="718" w:type="pct"/>
            <w:shd w:val="clear" w:color="auto" w:fill="EAF1DD" w:themeFill="accent3" w:themeFillTint="33"/>
            <w:vAlign w:val="center"/>
          </w:tcPr>
          <w:p w14:paraId="4E151375"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24,555</w:t>
            </w:r>
          </w:p>
        </w:tc>
        <w:tc>
          <w:tcPr>
            <w:tcW w:w="609" w:type="pct"/>
            <w:shd w:val="clear" w:color="auto" w:fill="EAF1DD" w:themeFill="accent3" w:themeFillTint="33"/>
            <w:vAlign w:val="center"/>
          </w:tcPr>
          <w:p w14:paraId="19984DEB"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30,690</w:t>
            </w:r>
          </w:p>
        </w:tc>
        <w:tc>
          <w:tcPr>
            <w:tcW w:w="536" w:type="pct"/>
            <w:shd w:val="clear" w:color="auto" w:fill="EAF1DD" w:themeFill="accent3" w:themeFillTint="33"/>
            <w:vAlign w:val="center"/>
          </w:tcPr>
          <w:p w14:paraId="02F1DEC1"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30,690</w:t>
            </w:r>
          </w:p>
        </w:tc>
        <w:tc>
          <w:tcPr>
            <w:tcW w:w="681" w:type="pct"/>
            <w:shd w:val="clear" w:color="auto" w:fill="EAF1DD" w:themeFill="accent3" w:themeFillTint="33"/>
            <w:vAlign w:val="center"/>
          </w:tcPr>
          <w:p w14:paraId="13FB564D"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6,136</w:t>
            </w:r>
          </w:p>
        </w:tc>
      </w:tr>
    </w:tbl>
    <w:p w14:paraId="5AD4E510" w14:textId="77777777" w:rsidR="001979BB" w:rsidRPr="00D02979" w:rsidRDefault="001979BB" w:rsidP="00DC010A">
      <w:pPr>
        <w:pStyle w:val="3e"/>
      </w:pPr>
    </w:p>
    <w:p w14:paraId="346477D8" w14:textId="77777777" w:rsidR="001979BB" w:rsidRPr="00D02979" w:rsidRDefault="001979BB" w:rsidP="00DC010A">
      <w:pPr>
        <w:pStyle w:val="3e"/>
        <w:sectPr w:rsidR="001979BB" w:rsidRPr="00D02979" w:rsidSect="00B94D40">
          <w:pgSz w:w="16838" w:h="11906" w:orient="landscape"/>
          <w:pgMar w:top="1701" w:right="1134" w:bottom="850" w:left="1134" w:header="1247" w:footer="708" w:gutter="0"/>
          <w:cols w:space="708"/>
          <w:docGrid w:linePitch="360"/>
        </w:sectPr>
      </w:pPr>
    </w:p>
    <w:p w14:paraId="0D567BEE" w14:textId="77777777" w:rsidR="001979BB" w:rsidRPr="00D02979" w:rsidRDefault="001979BB" w:rsidP="00DC010A">
      <w:pPr>
        <w:pStyle w:val="3e"/>
        <w:rPr>
          <w:rFonts w:eastAsia="Calibri"/>
        </w:rPr>
      </w:pPr>
      <w:r w:rsidRPr="00D02979">
        <w:t>По результатам анализа Исполнителем определено 11 инвестиционных проектов, в отношении которых освоение капитальных вложений недоиспользовано в полном объеме относительно утвержденного планового размера</w:t>
      </w:r>
      <w:r w:rsidRPr="00D02979">
        <w:rPr>
          <w:rFonts w:eastAsia="Calibri"/>
        </w:rPr>
        <w:t xml:space="preserve">, в том числе 5 проектов на сумму </w:t>
      </w:r>
      <w:r w:rsidRPr="00D02979">
        <w:t xml:space="preserve">20,180 </w:t>
      </w:r>
      <w:r w:rsidRPr="00D02979">
        <w:rPr>
          <w:rFonts w:eastAsia="Calibri"/>
        </w:rPr>
        <w:t>млн. руб. были исключены из плана финансирования на 2018 год при корректировке Инвестиционной программы, утвержденной Приказом Минэнерго от 17.10.2018 №4@.</w:t>
      </w:r>
    </w:p>
    <w:p w14:paraId="49DD0080" w14:textId="77777777" w:rsidR="001979BB" w:rsidRPr="00D02979" w:rsidRDefault="001979BB" w:rsidP="00DC010A">
      <w:pPr>
        <w:pStyle w:val="3e"/>
        <w:rPr>
          <w:rFonts w:eastAsia="Calibri"/>
        </w:rPr>
      </w:pPr>
      <w:r w:rsidRPr="00D02979">
        <w:rPr>
          <w:rFonts w:eastAsia="Calibri"/>
        </w:rPr>
        <w:t>При сопоставлении фактической величины финансирования с плановой, предусмотренной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отклонение по указанным объектам составило (</w:t>
      </w:r>
      <w:r w:rsidRPr="00D02979">
        <w:rPr>
          <w:rFonts w:ascii="Calibri" w:hAnsi="Calibri" w:cs="Calibri"/>
          <w:b/>
          <w:bCs/>
          <w:sz w:val="22"/>
          <w:szCs w:val="22"/>
        </w:rPr>
        <w:t>-</w:t>
      </w:r>
      <w:r w:rsidRPr="00D02979">
        <w:rPr>
          <w:bCs/>
        </w:rPr>
        <w:t xml:space="preserve">21,026) </w:t>
      </w:r>
      <w:r w:rsidRPr="00D02979">
        <w:rPr>
          <w:rFonts w:eastAsia="Calibri"/>
        </w:rPr>
        <w:t>млн. руб. (без НДС) и (</w:t>
      </w:r>
      <w:r w:rsidRPr="00D02979">
        <w:rPr>
          <w:bCs/>
        </w:rPr>
        <w:t>-0,923)</w:t>
      </w:r>
      <w:r w:rsidRPr="00D02979">
        <w:rPr>
          <w:rFonts w:eastAsia="Calibri"/>
        </w:rPr>
        <w:t xml:space="preserve"> млн. руб. (без НДС) соответственно.</w:t>
      </w:r>
    </w:p>
    <w:p w14:paraId="3E68FA54" w14:textId="77777777" w:rsidR="001979BB" w:rsidRPr="00D02979" w:rsidRDefault="001979BB" w:rsidP="00DC010A">
      <w:pPr>
        <w:pStyle w:val="3e"/>
        <w:rPr>
          <w:rFonts w:eastAsia="Calibri"/>
        </w:rPr>
      </w:pPr>
      <w:r w:rsidRPr="00D02979">
        <w:rPr>
          <w:rFonts w:eastAsia="Calibri"/>
        </w:rPr>
        <w:t>Данные отражены в таблице:</w:t>
      </w:r>
    </w:p>
    <w:p w14:paraId="5C583B76" w14:textId="77777777" w:rsidR="001979BB" w:rsidRPr="00D02979" w:rsidRDefault="001979BB" w:rsidP="00DC010A">
      <w:pPr>
        <w:pStyle w:val="3e"/>
      </w:pPr>
    </w:p>
    <w:p w14:paraId="3FEDFAA1" w14:textId="77777777" w:rsidR="001979BB" w:rsidRPr="00D02979" w:rsidRDefault="001979BB" w:rsidP="00DC010A">
      <w:pPr>
        <w:pStyle w:val="3e"/>
        <w:sectPr w:rsidR="001979BB" w:rsidRPr="00D02979" w:rsidSect="007D0FF7">
          <w:pgSz w:w="11906" w:h="16838"/>
          <w:pgMar w:top="1134" w:right="850" w:bottom="1134" w:left="1701" w:header="708" w:footer="708"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469"/>
        <w:gridCol w:w="1606"/>
        <w:gridCol w:w="1938"/>
        <w:gridCol w:w="2410"/>
        <w:gridCol w:w="2016"/>
        <w:gridCol w:w="1593"/>
        <w:gridCol w:w="2025"/>
      </w:tblGrid>
      <w:tr w:rsidR="00DC010A" w:rsidRPr="00DC010A" w14:paraId="6069C677" w14:textId="77777777" w:rsidTr="00DC010A">
        <w:trPr>
          <w:trHeight w:val="20"/>
          <w:tblHeader/>
          <w:jc w:val="center"/>
        </w:trPr>
        <w:tc>
          <w:tcPr>
            <w:tcW w:w="5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B4C762"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 п/п</w:t>
            </w:r>
          </w:p>
        </w:tc>
        <w:tc>
          <w:tcPr>
            <w:tcW w:w="24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51CCB9"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Наименование инвестиционного проекта</w:t>
            </w:r>
          </w:p>
          <w:p w14:paraId="2627B20C"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(группы инвестиционных проектов)</w:t>
            </w:r>
          </w:p>
        </w:tc>
        <w:tc>
          <w:tcPr>
            <w:tcW w:w="16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E62BDB"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Идентификатор инвестиционного проекта</w:t>
            </w:r>
          </w:p>
        </w:tc>
        <w:tc>
          <w:tcPr>
            <w:tcW w:w="19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2D64ED"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План 2018 года, утвержденный Приказом Минэнерго от 27.10.2017 №6, млн. руб. без НДС</w:t>
            </w:r>
          </w:p>
        </w:tc>
        <w:tc>
          <w:tcPr>
            <w:tcW w:w="2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858EF1"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Скорректированный план 2018 года, утвержденный Приказом Минэнерго от 17.10.2018 №4, млн. руб. без НДС</w:t>
            </w:r>
          </w:p>
        </w:tc>
        <w:tc>
          <w:tcPr>
            <w:tcW w:w="20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C9B241"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Фактический объем освоения, млн. руб. без НДС</w:t>
            </w:r>
          </w:p>
        </w:tc>
        <w:tc>
          <w:tcPr>
            <w:tcW w:w="36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C84773"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Отклонение , млн. руб. без НДС</w:t>
            </w:r>
          </w:p>
        </w:tc>
      </w:tr>
      <w:tr w:rsidR="00DC010A" w:rsidRPr="00DC010A" w14:paraId="71A4724B" w14:textId="77777777" w:rsidTr="00DC010A">
        <w:trPr>
          <w:trHeight w:val="20"/>
          <w:tblHeader/>
          <w:jc w:val="center"/>
        </w:trPr>
        <w:tc>
          <w:tcPr>
            <w:tcW w:w="5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EFAC34" w14:textId="77777777" w:rsidR="001979BB" w:rsidRPr="00DC010A" w:rsidRDefault="001979BB" w:rsidP="00DC010A">
            <w:pPr>
              <w:ind w:left="-57" w:right="-57"/>
              <w:jc w:val="center"/>
              <w:rPr>
                <w:rFonts w:ascii="Myriad Pro" w:hAnsi="Myriad Pro"/>
                <w:b/>
                <w:color w:val="FFFFFF" w:themeColor="background1"/>
                <w:sz w:val="20"/>
                <w:szCs w:val="20"/>
              </w:rPr>
            </w:pPr>
          </w:p>
        </w:tc>
        <w:tc>
          <w:tcPr>
            <w:tcW w:w="2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AE3317" w14:textId="77777777" w:rsidR="001979BB" w:rsidRPr="00DC010A" w:rsidRDefault="001979BB" w:rsidP="00DC010A">
            <w:pPr>
              <w:ind w:left="-57" w:right="-57"/>
              <w:jc w:val="center"/>
              <w:rPr>
                <w:rFonts w:ascii="Myriad Pro" w:hAnsi="Myriad Pro"/>
                <w:b/>
                <w:color w:val="FFFFFF" w:themeColor="background1"/>
                <w:sz w:val="20"/>
                <w:szCs w:val="20"/>
              </w:rPr>
            </w:pPr>
          </w:p>
        </w:tc>
        <w:tc>
          <w:tcPr>
            <w:tcW w:w="16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EAB7EB" w14:textId="77777777" w:rsidR="001979BB" w:rsidRPr="00DC010A" w:rsidRDefault="001979BB" w:rsidP="00DC010A">
            <w:pPr>
              <w:ind w:left="-57" w:right="-57"/>
              <w:jc w:val="center"/>
              <w:rPr>
                <w:rFonts w:ascii="Myriad Pro" w:hAnsi="Myriad Pro"/>
                <w:b/>
                <w:color w:val="FFFFFF" w:themeColor="background1"/>
                <w:sz w:val="20"/>
                <w:szCs w:val="20"/>
              </w:rPr>
            </w:pPr>
          </w:p>
        </w:tc>
        <w:tc>
          <w:tcPr>
            <w:tcW w:w="19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9EA5EA" w14:textId="77777777" w:rsidR="001979BB" w:rsidRPr="00DC010A" w:rsidRDefault="001979BB" w:rsidP="00DC010A">
            <w:pPr>
              <w:ind w:left="-57" w:right="-57"/>
              <w:jc w:val="center"/>
              <w:rPr>
                <w:rFonts w:ascii="Myriad Pro" w:hAnsi="Myriad Pro"/>
                <w:b/>
                <w:color w:val="FFFFFF" w:themeColor="background1"/>
                <w:sz w:val="20"/>
                <w:szCs w:val="20"/>
              </w:rPr>
            </w:pPr>
          </w:p>
        </w:tc>
        <w:tc>
          <w:tcPr>
            <w:tcW w:w="2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4FB914" w14:textId="77777777" w:rsidR="001979BB" w:rsidRPr="00DC010A" w:rsidRDefault="001979BB" w:rsidP="00DC010A">
            <w:pPr>
              <w:ind w:left="-57" w:right="-57"/>
              <w:jc w:val="center"/>
              <w:rPr>
                <w:rFonts w:ascii="Myriad Pro" w:hAnsi="Myriad Pro"/>
                <w:b/>
                <w:color w:val="FFFFFF" w:themeColor="background1"/>
                <w:sz w:val="20"/>
                <w:szCs w:val="20"/>
              </w:rPr>
            </w:pPr>
          </w:p>
        </w:tc>
        <w:tc>
          <w:tcPr>
            <w:tcW w:w="20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7C2182" w14:textId="77777777" w:rsidR="001979BB" w:rsidRPr="00DC010A" w:rsidRDefault="001979BB" w:rsidP="00DC010A">
            <w:pPr>
              <w:ind w:left="-57" w:right="-57"/>
              <w:jc w:val="center"/>
              <w:rPr>
                <w:rFonts w:ascii="Myriad Pro" w:hAnsi="Myriad Pro"/>
                <w:b/>
                <w:color w:val="FFFFFF" w:themeColor="background1"/>
                <w:sz w:val="20"/>
                <w:szCs w:val="20"/>
              </w:rPr>
            </w:pP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1E7223"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 ИП, утвержденной до начала периода регулирования</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0D7092"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 скорректированной ИП</w:t>
            </w:r>
          </w:p>
        </w:tc>
      </w:tr>
      <w:tr w:rsidR="00DC010A" w:rsidRPr="00DC010A" w14:paraId="7E10A81F" w14:textId="77777777" w:rsidTr="00DC010A">
        <w:trPr>
          <w:trHeight w:val="20"/>
          <w:tblHeader/>
          <w:jc w:val="center"/>
        </w:trPr>
        <w:tc>
          <w:tcPr>
            <w:tcW w:w="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19EC2"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1</w:t>
            </w:r>
          </w:p>
        </w:tc>
        <w:tc>
          <w:tcPr>
            <w:tcW w:w="2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F44787"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2</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68D1B8"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3</w:t>
            </w:r>
          </w:p>
        </w:tc>
        <w:tc>
          <w:tcPr>
            <w:tcW w:w="1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426B36"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4</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1801FC"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5</w:t>
            </w:r>
          </w:p>
        </w:tc>
        <w:tc>
          <w:tcPr>
            <w:tcW w:w="2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10F4B1"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6</w:t>
            </w: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880378"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6-4</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F9CBEB" w14:textId="77777777" w:rsidR="001979BB" w:rsidRPr="00DC010A" w:rsidRDefault="001979BB" w:rsidP="00DC010A">
            <w:pPr>
              <w:ind w:left="-57" w:right="-57"/>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6-5</w:t>
            </w:r>
          </w:p>
        </w:tc>
      </w:tr>
      <w:tr w:rsidR="004404D5" w:rsidRPr="00DC010A" w14:paraId="337D699F" w14:textId="77777777" w:rsidTr="00DC010A">
        <w:trPr>
          <w:trHeight w:val="20"/>
          <w:jc w:val="center"/>
        </w:trPr>
        <w:tc>
          <w:tcPr>
            <w:tcW w:w="503" w:type="dxa"/>
            <w:tcBorders>
              <w:top w:val="single" w:sz="4" w:space="0" w:color="FFFFFF" w:themeColor="background1"/>
            </w:tcBorders>
            <w:shd w:val="clear" w:color="auto" w:fill="auto"/>
            <w:vAlign w:val="center"/>
            <w:hideMark/>
          </w:tcPr>
          <w:p w14:paraId="600E9E7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1</w:t>
            </w:r>
          </w:p>
        </w:tc>
        <w:tc>
          <w:tcPr>
            <w:tcW w:w="2469" w:type="dxa"/>
            <w:tcBorders>
              <w:top w:val="single" w:sz="4" w:space="0" w:color="FFFFFF" w:themeColor="background1"/>
            </w:tcBorders>
            <w:shd w:val="clear" w:color="auto" w:fill="auto"/>
            <w:vAlign w:val="center"/>
          </w:tcPr>
          <w:p w14:paraId="2BE299D8" w14:textId="77777777" w:rsidR="001979BB" w:rsidRPr="00DC010A" w:rsidRDefault="001979BB" w:rsidP="001979BB">
            <w:pPr>
              <w:rPr>
                <w:rFonts w:ascii="Myriad Pro" w:hAnsi="Myriad Pro"/>
                <w:sz w:val="20"/>
                <w:szCs w:val="20"/>
              </w:rPr>
            </w:pPr>
            <w:r w:rsidRPr="00DC010A">
              <w:rPr>
                <w:rFonts w:ascii="Myriad Pro" w:hAnsi="Myriad Pro"/>
                <w:iCs/>
                <w:sz w:val="20"/>
                <w:szCs w:val="20"/>
              </w:rPr>
              <w:t>Строительство ТП 10/0.4кВ для потребителей до 15 кВт льготных потребителей</w:t>
            </w:r>
          </w:p>
        </w:tc>
        <w:tc>
          <w:tcPr>
            <w:tcW w:w="1606" w:type="dxa"/>
            <w:tcBorders>
              <w:top w:val="single" w:sz="4" w:space="0" w:color="FFFFFF" w:themeColor="background1"/>
            </w:tcBorders>
            <w:shd w:val="clear" w:color="auto" w:fill="auto"/>
            <w:vAlign w:val="center"/>
          </w:tcPr>
          <w:p w14:paraId="2F34C00C" w14:textId="77777777" w:rsidR="001979BB" w:rsidRPr="00DC010A" w:rsidRDefault="001979BB" w:rsidP="001979BB">
            <w:pPr>
              <w:jc w:val="center"/>
              <w:rPr>
                <w:rFonts w:ascii="Myriad Pro" w:hAnsi="Myriad Pro"/>
                <w:sz w:val="20"/>
                <w:szCs w:val="20"/>
              </w:rPr>
            </w:pPr>
            <w:r w:rsidRPr="00DC010A">
              <w:rPr>
                <w:rFonts w:ascii="Myriad Pro" w:hAnsi="Myriad Pro"/>
                <w:iCs/>
                <w:sz w:val="20"/>
                <w:szCs w:val="20"/>
              </w:rPr>
              <w:t>Г</w:t>
            </w:r>
          </w:p>
        </w:tc>
        <w:tc>
          <w:tcPr>
            <w:tcW w:w="1938" w:type="dxa"/>
            <w:tcBorders>
              <w:top w:val="single" w:sz="4" w:space="0" w:color="FFFFFF" w:themeColor="background1"/>
            </w:tcBorders>
            <w:shd w:val="clear" w:color="auto" w:fill="auto"/>
            <w:vAlign w:val="center"/>
          </w:tcPr>
          <w:p w14:paraId="15B85844"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3,751</w:t>
            </w:r>
          </w:p>
        </w:tc>
        <w:tc>
          <w:tcPr>
            <w:tcW w:w="2410" w:type="dxa"/>
            <w:tcBorders>
              <w:top w:val="single" w:sz="4" w:space="0" w:color="FFFFFF" w:themeColor="background1"/>
            </w:tcBorders>
            <w:shd w:val="clear" w:color="auto" w:fill="auto"/>
            <w:vAlign w:val="center"/>
          </w:tcPr>
          <w:p w14:paraId="5C1EDC41" w14:textId="77777777" w:rsidR="001979BB" w:rsidRPr="00DC010A" w:rsidRDefault="001979BB" w:rsidP="001979BB">
            <w:pPr>
              <w:jc w:val="center"/>
              <w:rPr>
                <w:rFonts w:ascii="Myriad Pro" w:hAnsi="Myriad Pro"/>
                <w:sz w:val="20"/>
                <w:szCs w:val="20"/>
              </w:rPr>
            </w:pPr>
          </w:p>
        </w:tc>
        <w:tc>
          <w:tcPr>
            <w:tcW w:w="2016" w:type="dxa"/>
            <w:tcBorders>
              <w:top w:val="single" w:sz="4" w:space="0" w:color="FFFFFF" w:themeColor="background1"/>
            </w:tcBorders>
            <w:shd w:val="clear" w:color="auto" w:fill="auto"/>
            <w:vAlign w:val="center"/>
          </w:tcPr>
          <w:p w14:paraId="26F48241"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0,040</w:t>
            </w:r>
          </w:p>
        </w:tc>
        <w:tc>
          <w:tcPr>
            <w:tcW w:w="1593" w:type="dxa"/>
            <w:tcBorders>
              <w:top w:val="single" w:sz="4" w:space="0" w:color="FFFFFF" w:themeColor="background1"/>
            </w:tcBorders>
            <w:shd w:val="clear" w:color="auto" w:fill="auto"/>
            <w:vAlign w:val="center"/>
          </w:tcPr>
          <w:p w14:paraId="0D35CCE3"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-3,710</w:t>
            </w:r>
          </w:p>
        </w:tc>
        <w:tc>
          <w:tcPr>
            <w:tcW w:w="2025" w:type="dxa"/>
            <w:tcBorders>
              <w:top w:val="single" w:sz="4" w:space="0" w:color="FFFFFF" w:themeColor="background1"/>
            </w:tcBorders>
            <w:shd w:val="clear" w:color="auto" w:fill="auto"/>
            <w:vAlign w:val="center"/>
          </w:tcPr>
          <w:p w14:paraId="6401C8B3"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0,040</w:t>
            </w:r>
          </w:p>
        </w:tc>
      </w:tr>
      <w:tr w:rsidR="004404D5" w:rsidRPr="00DC010A" w14:paraId="39BC5513" w14:textId="77777777" w:rsidTr="004404D5">
        <w:trPr>
          <w:trHeight w:val="20"/>
          <w:jc w:val="center"/>
        </w:trPr>
        <w:tc>
          <w:tcPr>
            <w:tcW w:w="503" w:type="dxa"/>
            <w:shd w:val="clear" w:color="auto" w:fill="auto"/>
            <w:vAlign w:val="center"/>
            <w:hideMark/>
          </w:tcPr>
          <w:p w14:paraId="6D49D67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2</w:t>
            </w:r>
          </w:p>
        </w:tc>
        <w:tc>
          <w:tcPr>
            <w:tcW w:w="2469" w:type="dxa"/>
            <w:shd w:val="clear" w:color="auto" w:fill="auto"/>
            <w:vAlign w:val="center"/>
          </w:tcPr>
          <w:p w14:paraId="44B6A8E4" w14:textId="77777777" w:rsidR="001979BB" w:rsidRPr="00DC010A" w:rsidRDefault="001979BB" w:rsidP="001979BB">
            <w:pPr>
              <w:rPr>
                <w:rFonts w:ascii="Myriad Pro" w:hAnsi="Myriad Pro"/>
                <w:sz w:val="20"/>
                <w:szCs w:val="20"/>
              </w:rPr>
            </w:pPr>
            <w:r w:rsidRPr="00DC010A">
              <w:rPr>
                <w:rFonts w:ascii="Myriad Pro" w:hAnsi="Myriad Pro"/>
                <w:sz w:val="20"/>
                <w:szCs w:val="20"/>
              </w:rPr>
              <w:t>Модернизация системы телемеханика и организация цифровых каналов связи на ПС 110 кВ «Сукпак»</w:t>
            </w:r>
          </w:p>
        </w:tc>
        <w:tc>
          <w:tcPr>
            <w:tcW w:w="1606" w:type="dxa"/>
            <w:shd w:val="clear" w:color="auto" w:fill="auto"/>
            <w:vAlign w:val="center"/>
          </w:tcPr>
          <w:p w14:paraId="2E7A1C41"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G_38_ТЭ</w:t>
            </w:r>
          </w:p>
        </w:tc>
        <w:tc>
          <w:tcPr>
            <w:tcW w:w="1938" w:type="dxa"/>
            <w:shd w:val="clear" w:color="auto" w:fill="auto"/>
            <w:vAlign w:val="center"/>
          </w:tcPr>
          <w:p w14:paraId="1D9AB2E5"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3,088</w:t>
            </w:r>
          </w:p>
        </w:tc>
        <w:tc>
          <w:tcPr>
            <w:tcW w:w="2410" w:type="dxa"/>
            <w:shd w:val="clear" w:color="auto" w:fill="auto"/>
            <w:vAlign w:val="center"/>
          </w:tcPr>
          <w:p w14:paraId="52CDC765"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3,085</w:t>
            </w:r>
          </w:p>
        </w:tc>
        <w:tc>
          <w:tcPr>
            <w:tcW w:w="2016" w:type="dxa"/>
            <w:shd w:val="clear" w:color="auto" w:fill="auto"/>
            <w:vAlign w:val="center"/>
          </w:tcPr>
          <w:p w14:paraId="3B673D1E"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3,008</w:t>
            </w:r>
          </w:p>
        </w:tc>
        <w:tc>
          <w:tcPr>
            <w:tcW w:w="1593" w:type="dxa"/>
            <w:shd w:val="clear" w:color="auto" w:fill="auto"/>
            <w:vAlign w:val="center"/>
          </w:tcPr>
          <w:p w14:paraId="02A0700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-0,080</w:t>
            </w:r>
          </w:p>
        </w:tc>
        <w:tc>
          <w:tcPr>
            <w:tcW w:w="2025" w:type="dxa"/>
            <w:shd w:val="clear" w:color="auto" w:fill="auto"/>
            <w:vAlign w:val="center"/>
          </w:tcPr>
          <w:p w14:paraId="5FF79FD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-0,077</w:t>
            </w:r>
          </w:p>
        </w:tc>
      </w:tr>
      <w:tr w:rsidR="004404D5" w:rsidRPr="00DC010A" w14:paraId="3D4F3B82" w14:textId="77777777" w:rsidTr="004404D5">
        <w:trPr>
          <w:trHeight w:val="20"/>
          <w:jc w:val="center"/>
        </w:trPr>
        <w:tc>
          <w:tcPr>
            <w:tcW w:w="503" w:type="dxa"/>
            <w:shd w:val="clear" w:color="auto" w:fill="auto"/>
            <w:vAlign w:val="center"/>
            <w:hideMark/>
          </w:tcPr>
          <w:p w14:paraId="09189372"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3</w:t>
            </w:r>
          </w:p>
        </w:tc>
        <w:tc>
          <w:tcPr>
            <w:tcW w:w="2469" w:type="dxa"/>
            <w:shd w:val="clear" w:color="auto" w:fill="auto"/>
            <w:vAlign w:val="center"/>
          </w:tcPr>
          <w:p w14:paraId="0EDD3237" w14:textId="77777777" w:rsidR="001979BB" w:rsidRPr="00DC010A" w:rsidRDefault="001979BB" w:rsidP="001979BB">
            <w:pPr>
              <w:rPr>
                <w:rFonts w:ascii="Myriad Pro" w:hAnsi="Myriad Pro"/>
                <w:sz w:val="20"/>
                <w:szCs w:val="20"/>
              </w:rPr>
            </w:pPr>
            <w:r w:rsidRPr="00DC010A">
              <w:rPr>
                <w:rFonts w:ascii="Myriad Pro" w:hAnsi="Myriad Pro"/>
                <w:sz w:val="20"/>
                <w:szCs w:val="20"/>
              </w:rPr>
              <w:t>Создание системы телемеханика и организация цифровых каналов связи на ПС 110 кВ «Балгазын»</w:t>
            </w:r>
          </w:p>
        </w:tc>
        <w:tc>
          <w:tcPr>
            <w:tcW w:w="1606" w:type="dxa"/>
            <w:shd w:val="clear" w:color="auto" w:fill="auto"/>
            <w:vAlign w:val="center"/>
          </w:tcPr>
          <w:p w14:paraId="56DC2B7D"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G_40_ТЭ</w:t>
            </w:r>
          </w:p>
        </w:tc>
        <w:tc>
          <w:tcPr>
            <w:tcW w:w="1938" w:type="dxa"/>
            <w:shd w:val="clear" w:color="auto" w:fill="auto"/>
            <w:vAlign w:val="center"/>
          </w:tcPr>
          <w:p w14:paraId="577D4D80"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0,096</w:t>
            </w:r>
          </w:p>
        </w:tc>
        <w:tc>
          <w:tcPr>
            <w:tcW w:w="2410" w:type="dxa"/>
            <w:shd w:val="clear" w:color="auto" w:fill="auto"/>
            <w:vAlign w:val="center"/>
          </w:tcPr>
          <w:p w14:paraId="7D130156"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0,096</w:t>
            </w:r>
          </w:p>
        </w:tc>
        <w:tc>
          <w:tcPr>
            <w:tcW w:w="2016" w:type="dxa"/>
            <w:shd w:val="clear" w:color="auto" w:fill="auto"/>
            <w:vAlign w:val="center"/>
          </w:tcPr>
          <w:p w14:paraId="5D273847"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0,085</w:t>
            </w:r>
          </w:p>
        </w:tc>
        <w:tc>
          <w:tcPr>
            <w:tcW w:w="1593" w:type="dxa"/>
            <w:shd w:val="clear" w:color="auto" w:fill="auto"/>
            <w:vAlign w:val="center"/>
          </w:tcPr>
          <w:p w14:paraId="44A6D555"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-0,011</w:t>
            </w:r>
          </w:p>
        </w:tc>
        <w:tc>
          <w:tcPr>
            <w:tcW w:w="2025" w:type="dxa"/>
            <w:shd w:val="clear" w:color="auto" w:fill="auto"/>
            <w:vAlign w:val="center"/>
          </w:tcPr>
          <w:p w14:paraId="4F52FA0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-0,011</w:t>
            </w:r>
          </w:p>
        </w:tc>
      </w:tr>
      <w:tr w:rsidR="004404D5" w:rsidRPr="00DC010A" w14:paraId="03465480" w14:textId="77777777" w:rsidTr="004404D5">
        <w:trPr>
          <w:trHeight w:val="20"/>
          <w:jc w:val="center"/>
        </w:trPr>
        <w:tc>
          <w:tcPr>
            <w:tcW w:w="503" w:type="dxa"/>
            <w:shd w:val="clear" w:color="auto" w:fill="auto"/>
            <w:vAlign w:val="center"/>
            <w:hideMark/>
          </w:tcPr>
          <w:p w14:paraId="23AAB6F5"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4</w:t>
            </w:r>
          </w:p>
        </w:tc>
        <w:tc>
          <w:tcPr>
            <w:tcW w:w="2469" w:type="dxa"/>
            <w:shd w:val="clear" w:color="auto" w:fill="auto"/>
            <w:vAlign w:val="center"/>
          </w:tcPr>
          <w:p w14:paraId="6739887A" w14:textId="77777777" w:rsidR="001979BB" w:rsidRPr="00DC010A" w:rsidRDefault="001979BB" w:rsidP="001979BB">
            <w:pPr>
              <w:rPr>
                <w:rFonts w:ascii="Myriad Pro" w:hAnsi="Myriad Pro"/>
                <w:sz w:val="20"/>
                <w:szCs w:val="20"/>
              </w:rPr>
            </w:pPr>
            <w:r w:rsidRPr="00DC010A">
              <w:rPr>
                <w:rFonts w:ascii="Myriad Pro" w:hAnsi="Myriad Pro"/>
                <w:sz w:val="20"/>
                <w:szCs w:val="20"/>
              </w:rPr>
              <w:t>Реконструкция ВЛ-0,4 с применением СИП г. Кызыл фидер 27/ТП-17</w:t>
            </w:r>
          </w:p>
        </w:tc>
        <w:tc>
          <w:tcPr>
            <w:tcW w:w="1606" w:type="dxa"/>
            <w:shd w:val="clear" w:color="auto" w:fill="auto"/>
            <w:vAlign w:val="center"/>
          </w:tcPr>
          <w:p w14:paraId="2535A85B"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F_19-4_ТЭ</w:t>
            </w:r>
          </w:p>
        </w:tc>
        <w:tc>
          <w:tcPr>
            <w:tcW w:w="1938" w:type="dxa"/>
            <w:shd w:val="clear" w:color="auto" w:fill="auto"/>
            <w:vAlign w:val="center"/>
          </w:tcPr>
          <w:p w14:paraId="16888473"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4,525</w:t>
            </w:r>
          </w:p>
        </w:tc>
        <w:tc>
          <w:tcPr>
            <w:tcW w:w="2410" w:type="dxa"/>
            <w:shd w:val="clear" w:color="auto" w:fill="auto"/>
            <w:vAlign w:val="center"/>
          </w:tcPr>
          <w:p w14:paraId="0E4DFE01" w14:textId="77777777" w:rsidR="001979BB" w:rsidRPr="00DC010A" w:rsidRDefault="001979BB" w:rsidP="001979BB">
            <w:pPr>
              <w:jc w:val="center"/>
              <w:rPr>
                <w:rFonts w:ascii="Myriad Pro" w:hAnsi="Myriad Pro"/>
                <w:sz w:val="20"/>
                <w:szCs w:val="20"/>
              </w:rPr>
            </w:pPr>
          </w:p>
        </w:tc>
        <w:tc>
          <w:tcPr>
            <w:tcW w:w="2016" w:type="dxa"/>
            <w:shd w:val="clear" w:color="auto" w:fill="auto"/>
            <w:vAlign w:val="center"/>
          </w:tcPr>
          <w:p w14:paraId="6116381D" w14:textId="77777777" w:rsidR="001979BB" w:rsidRPr="00DC010A" w:rsidRDefault="001979BB" w:rsidP="001979BB">
            <w:pPr>
              <w:jc w:val="center"/>
              <w:rPr>
                <w:rFonts w:ascii="Myriad Pro" w:hAnsi="Myriad Pro"/>
                <w:sz w:val="20"/>
                <w:szCs w:val="20"/>
              </w:rPr>
            </w:pPr>
          </w:p>
        </w:tc>
        <w:tc>
          <w:tcPr>
            <w:tcW w:w="1593" w:type="dxa"/>
            <w:shd w:val="clear" w:color="auto" w:fill="auto"/>
            <w:vAlign w:val="center"/>
          </w:tcPr>
          <w:p w14:paraId="2C73A2E1"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-4,525</w:t>
            </w:r>
          </w:p>
        </w:tc>
        <w:tc>
          <w:tcPr>
            <w:tcW w:w="2025" w:type="dxa"/>
            <w:shd w:val="clear" w:color="auto" w:fill="auto"/>
            <w:vAlign w:val="center"/>
          </w:tcPr>
          <w:p w14:paraId="6B3C4C41"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0,000</w:t>
            </w:r>
          </w:p>
        </w:tc>
      </w:tr>
      <w:tr w:rsidR="004404D5" w:rsidRPr="00DC010A" w14:paraId="34E4FDD3" w14:textId="77777777" w:rsidTr="004404D5">
        <w:trPr>
          <w:trHeight w:val="20"/>
          <w:jc w:val="center"/>
        </w:trPr>
        <w:tc>
          <w:tcPr>
            <w:tcW w:w="503" w:type="dxa"/>
            <w:shd w:val="clear" w:color="auto" w:fill="auto"/>
            <w:vAlign w:val="center"/>
            <w:hideMark/>
          </w:tcPr>
          <w:p w14:paraId="3C2461C8"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5</w:t>
            </w:r>
          </w:p>
        </w:tc>
        <w:tc>
          <w:tcPr>
            <w:tcW w:w="2469" w:type="dxa"/>
            <w:shd w:val="clear" w:color="auto" w:fill="auto"/>
            <w:vAlign w:val="center"/>
          </w:tcPr>
          <w:p w14:paraId="5AC800BC" w14:textId="77777777" w:rsidR="001979BB" w:rsidRPr="00DC010A" w:rsidRDefault="001979BB" w:rsidP="001979BB">
            <w:pPr>
              <w:rPr>
                <w:rFonts w:ascii="Myriad Pro" w:hAnsi="Myriad Pro"/>
                <w:sz w:val="20"/>
                <w:szCs w:val="20"/>
              </w:rPr>
            </w:pPr>
            <w:r w:rsidRPr="00DC010A">
              <w:rPr>
                <w:rFonts w:ascii="Myriad Pro" w:hAnsi="Myriad Pro"/>
                <w:sz w:val="20"/>
                <w:szCs w:val="20"/>
              </w:rPr>
              <w:t>Реконструкция ВЛ-0,4 с применением СИП г. Кызыл фидер 13/ТП-52</w:t>
            </w:r>
          </w:p>
        </w:tc>
        <w:tc>
          <w:tcPr>
            <w:tcW w:w="1606" w:type="dxa"/>
            <w:shd w:val="clear" w:color="auto" w:fill="auto"/>
            <w:vAlign w:val="center"/>
          </w:tcPr>
          <w:p w14:paraId="45D11D4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F_19-6_ТЭ</w:t>
            </w:r>
          </w:p>
        </w:tc>
        <w:tc>
          <w:tcPr>
            <w:tcW w:w="1938" w:type="dxa"/>
            <w:shd w:val="clear" w:color="auto" w:fill="auto"/>
            <w:vAlign w:val="center"/>
          </w:tcPr>
          <w:p w14:paraId="025D766E"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4,412</w:t>
            </w:r>
          </w:p>
        </w:tc>
        <w:tc>
          <w:tcPr>
            <w:tcW w:w="2410" w:type="dxa"/>
            <w:shd w:val="clear" w:color="auto" w:fill="auto"/>
            <w:vAlign w:val="center"/>
          </w:tcPr>
          <w:p w14:paraId="56950591" w14:textId="77777777" w:rsidR="001979BB" w:rsidRPr="00DC010A" w:rsidRDefault="001979BB" w:rsidP="001979BB">
            <w:pPr>
              <w:jc w:val="center"/>
              <w:rPr>
                <w:rFonts w:ascii="Myriad Pro" w:hAnsi="Myriad Pro"/>
                <w:sz w:val="20"/>
                <w:szCs w:val="20"/>
              </w:rPr>
            </w:pPr>
          </w:p>
        </w:tc>
        <w:tc>
          <w:tcPr>
            <w:tcW w:w="2016" w:type="dxa"/>
            <w:shd w:val="clear" w:color="auto" w:fill="auto"/>
            <w:vAlign w:val="center"/>
          </w:tcPr>
          <w:p w14:paraId="2E0380F1" w14:textId="77777777" w:rsidR="001979BB" w:rsidRPr="00DC010A" w:rsidRDefault="001979BB" w:rsidP="001979BB">
            <w:pPr>
              <w:jc w:val="center"/>
              <w:rPr>
                <w:rFonts w:ascii="Myriad Pro" w:hAnsi="Myriad Pro"/>
                <w:sz w:val="20"/>
                <w:szCs w:val="20"/>
              </w:rPr>
            </w:pPr>
          </w:p>
        </w:tc>
        <w:tc>
          <w:tcPr>
            <w:tcW w:w="1593" w:type="dxa"/>
            <w:shd w:val="clear" w:color="auto" w:fill="auto"/>
            <w:vAlign w:val="center"/>
          </w:tcPr>
          <w:p w14:paraId="5776724B"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-4,412</w:t>
            </w:r>
          </w:p>
        </w:tc>
        <w:tc>
          <w:tcPr>
            <w:tcW w:w="2025" w:type="dxa"/>
            <w:shd w:val="clear" w:color="auto" w:fill="auto"/>
            <w:vAlign w:val="center"/>
          </w:tcPr>
          <w:p w14:paraId="760B91CB"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0,000</w:t>
            </w:r>
          </w:p>
        </w:tc>
      </w:tr>
      <w:tr w:rsidR="004404D5" w:rsidRPr="00DC010A" w14:paraId="4D403AF1" w14:textId="77777777" w:rsidTr="004404D5">
        <w:trPr>
          <w:trHeight w:val="20"/>
          <w:jc w:val="center"/>
        </w:trPr>
        <w:tc>
          <w:tcPr>
            <w:tcW w:w="503" w:type="dxa"/>
            <w:shd w:val="clear" w:color="auto" w:fill="auto"/>
            <w:vAlign w:val="center"/>
          </w:tcPr>
          <w:p w14:paraId="4FEA62D7"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6</w:t>
            </w:r>
          </w:p>
        </w:tc>
        <w:tc>
          <w:tcPr>
            <w:tcW w:w="2469" w:type="dxa"/>
            <w:shd w:val="clear" w:color="auto" w:fill="auto"/>
            <w:vAlign w:val="center"/>
          </w:tcPr>
          <w:p w14:paraId="6DDEAE1D" w14:textId="77777777" w:rsidR="001979BB" w:rsidRPr="00DC010A" w:rsidRDefault="001979BB" w:rsidP="001979BB">
            <w:pPr>
              <w:rPr>
                <w:rFonts w:ascii="Myriad Pro" w:hAnsi="Myriad Pro"/>
                <w:sz w:val="20"/>
                <w:szCs w:val="20"/>
              </w:rPr>
            </w:pPr>
            <w:r w:rsidRPr="00DC010A">
              <w:rPr>
                <w:rFonts w:ascii="Myriad Pro" w:hAnsi="Myriad Pro"/>
                <w:sz w:val="20"/>
                <w:szCs w:val="20"/>
              </w:rPr>
              <w:t>Реконструкция ВЛ-0,4 с применением СИП г. Кызыл фидер 10-04/ТП-102</w:t>
            </w:r>
          </w:p>
        </w:tc>
        <w:tc>
          <w:tcPr>
            <w:tcW w:w="1606" w:type="dxa"/>
            <w:shd w:val="clear" w:color="auto" w:fill="auto"/>
            <w:vAlign w:val="center"/>
          </w:tcPr>
          <w:p w14:paraId="12CA90D7"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F_19-7_ТЭ</w:t>
            </w:r>
          </w:p>
        </w:tc>
        <w:tc>
          <w:tcPr>
            <w:tcW w:w="1938" w:type="dxa"/>
            <w:shd w:val="clear" w:color="auto" w:fill="auto"/>
            <w:vAlign w:val="center"/>
          </w:tcPr>
          <w:p w14:paraId="002336C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4,759</w:t>
            </w:r>
          </w:p>
        </w:tc>
        <w:tc>
          <w:tcPr>
            <w:tcW w:w="2410" w:type="dxa"/>
            <w:shd w:val="clear" w:color="auto" w:fill="auto"/>
            <w:vAlign w:val="center"/>
          </w:tcPr>
          <w:p w14:paraId="61F99D13" w14:textId="77777777" w:rsidR="001979BB" w:rsidRPr="00DC010A" w:rsidRDefault="001979BB" w:rsidP="001979BB">
            <w:pPr>
              <w:jc w:val="center"/>
              <w:rPr>
                <w:rFonts w:ascii="Myriad Pro" w:hAnsi="Myriad Pro"/>
                <w:sz w:val="20"/>
                <w:szCs w:val="20"/>
              </w:rPr>
            </w:pPr>
          </w:p>
        </w:tc>
        <w:tc>
          <w:tcPr>
            <w:tcW w:w="2016" w:type="dxa"/>
            <w:shd w:val="clear" w:color="auto" w:fill="auto"/>
            <w:vAlign w:val="center"/>
          </w:tcPr>
          <w:p w14:paraId="400BDCDD" w14:textId="77777777" w:rsidR="001979BB" w:rsidRPr="00DC010A" w:rsidRDefault="001979BB" w:rsidP="001979BB">
            <w:pPr>
              <w:jc w:val="center"/>
              <w:rPr>
                <w:rFonts w:ascii="Myriad Pro" w:hAnsi="Myriad Pro"/>
                <w:sz w:val="20"/>
                <w:szCs w:val="20"/>
              </w:rPr>
            </w:pPr>
          </w:p>
        </w:tc>
        <w:tc>
          <w:tcPr>
            <w:tcW w:w="1593" w:type="dxa"/>
            <w:shd w:val="clear" w:color="auto" w:fill="auto"/>
            <w:vAlign w:val="center"/>
          </w:tcPr>
          <w:p w14:paraId="2224CEEC"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-4,759</w:t>
            </w:r>
          </w:p>
        </w:tc>
        <w:tc>
          <w:tcPr>
            <w:tcW w:w="2025" w:type="dxa"/>
            <w:shd w:val="clear" w:color="auto" w:fill="auto"/>
            <w:vAlign w:val="center"/>
          </w:tcPr>
          <w:p w14:paraId="7922F5E5"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0,000</w:t>
            </w:r>
          </w:p>
        </w:tc>
      </w:tr>
      <w:tr w:rsidR="004404D5" w:rsidRPr="00DC010A" w14:paraId="46D2A2FD" w14:textId="77777777" w:rsidTr="004404D5">
        <w:trPr>
          <w:trHeight w:val="20"/>
          <w:jc w:val="center"/>
        </w:trPr>
        <w:tc>
          <w:tcPr>
            <w:tcW w:w="503" w:type="dxa"/>
            <w:shd w:val="clear" w:color="auto" w:fill="auto"/>
            <w:vAlign w:val="center"/>
          </w:tcPr>
          <w:p w14:paraId="342206FE"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7</w:t>
            </w:r>
          </w:p>
        </w:tc>
        <w:tc>
          <w:tcPr>
            <w:tcW w:w="2469" w:type="dxa"/>
            <w:shd w:val="clear" w:color="auto" w:fill="auto"/>
            <w:vAlign w:val="center"/>
          </w:tcPr>
          <w:p w14:paraId="18731724" w14:textId="77777777" w:rsidR="001979BB" w:rsidRPr="00DC010A" w:rsidRDefault="001979BB" w:rsidP="001979BB">
            <w:pPr>
              <w:rPr>
                <w:rFonts w:ascii="Myriad Pro" w:hAnsi="Myriad Pro"/>
                <w:sz w:val="20"/>
                <w:szCs w:val="20"/>
              </w:rPr>
            </w:pPr>
            <w:r w:rsidRPr="00DC010A">
              <w:rPr>
                <w:rFonts w:ascii="Myriad Pro" w:hAnsi="Myriad Pro"/>
                <w:sz w:val="20"/>
                <w:szCs w:val="20"/>
              </w:rPr>
              <w:t>Реконструкция ВЛ-0,4 с применением СИП г. Кызыл  фидер 13/ТП- №10</w:t>
            </w:r>
          </w:p>
        </w:tc>
        <w:tc>
          <w:tcPr>
            <w:tcW w:w="1606" w:type="dxa"/>
            <w:shd w:val="clear" w:color="auto" w:fill="auto"/>
            <w:vAlign w:val="center"/>
          </w:tcPr>
          <w:p w14:paraId="124B83E4"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F_19-8_ТЭ</w:t>
            </w:r>
          </w:p>
        </w:tc>
        <w:tc>
          <w:tcPr>
            <w:tcW w:w="1938" w:type="dxa"/>
            <w:shd w:val="clear" w:color="auto" w:fill="auto"/>
            <w:vAlign w:val="center"/>
          </w:tcPr>
          <w:p w14:paraId="760F8410"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2,733</w:t>
            </w:r>
          </w:p>
        </w:tc>
        <w:tc>
          <w:tcPr>
            <w:tcW w:w="2410" w:type="dxa"/>
            <w:shd w:val="clear" w:color="auto" w:fill="auto"/>
            <w:vAlign w:val="center"/>
          </w:tcPr>
          <w:p w14:paraId="4C4A4988" w14:textId="77777777" w:rsidR="001979BB" w:rsidRPr="00DC010A" w:rsidRDefault="001979BB" w:rsidP="001979BB">
            <w:pPr>
              <w:jc w:val="center"/>
              <w:rPr>
                <w:rFonts w:ascii="Myriad Pro" w:hAnsi="Myriad Pro"/>
                <w:sz w:val="20"/>
                <w:szCs w:val="20"/>
              </w:rPr>
            </w:pPr>
          </w:p>
        </w:tc>
        <w:tc>
          <w:tcPr>
            <w:tcW w:w="2016" w:type="dxa"/>
            <w:shd w:val="clear" w:color="auto" w:fill="auto"/>
            <w:vAlign w:val="center"/>
          </w:tcPr>
          <w:p w14:paraId="58F3B9A6" w14:textId="77777777" w:rsidR="001979BB" w:rsidRPr="00DC010A" w:rsidRDefault="001979BB" w:rsidP="001979BB">
            <w:pPr>
              <w:jc w:val="center"/>
              <w:rPr>
                <w:rFonts w:ascii="Myriad Pro" w:hAnsi="Myriad Pro"/>
                <w:sz w:val="20"/>
                <w:szCs w:val="20"/>
              </w:rPr>
            </w:pPr>
          </w:p>
        </w:tc>
        <w:tc>
          <w:tcPr>
            <w:tcW w:w="1593" w:type="dxa"/>
            <w:shd w:val="clear" w:color="auto" w:fill="auto"/>
            <w:vAlign w:val="center"/>
          </w:tcPr>
          <w:p w14:paraId="19260DF1"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-2,733</w:t>
            </w:r>
          </w:p>
        </w:tc>
        <w:tc>
          <w:tcPr>
            <w:tcW w:w="2025" w:type="dxa"/>
            <w:shd w:val="clear" w:color="auto" w:fill="auto"/>
            <w:vAlign w:val="center"/>
          </w:tcPr>
          <w:p w14:paraId="63F19AF5"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0,000</w:t>
            </w:r>
          </w:p>
        </w:tc>
      </w:tr>
      <w:tr w:rsidR="004404D5" w:rsidRPr="00DC010A" w14:paraId="79A222D1" w14:textId="77777777" w:rsidTr="004404D5">
        <w:trPr>
          <w:trHeight w:val="20"/>
          <w:jc w:val="center"/>
        </w:trPr>
        <w:tc>
          <w:tcPr>
            <w:tcW w:w="503" w:type="dxa"/>
            <w:shd w:val="clear" w:color="auto" w:fill="auto"/>
            <w:vAlign w:val="center"/>
          </w:tcPr>
          <w:p w14:paraId="19C392A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8</w:t>
            </w:r>
          </w:p>
        </w:tc>
        <w:tc>
          <w:tcPr>
            <w:tcW w:w="2469" w:type="dxa"/>
            <w:shd w:val="clear" w:color="auto" w:fill="auto"/>
            <w:vAlign w:val="center"/>
          </w:tcPr>
          <w:p w14:paraId="7EDE338F" w14:textId="77777777" w:rsidR="001979BB" w:rsidRPr="00DC010A" w:rsidRDefault="001979BB" w:rsidP="001979BB">
            <w:pPr>
              <w:rPr>
                <w:rFonts w:ascii="Myriad Pro" w:hAnsi="Myriad Pro"/>
                <w:sz w:val="20"/>
                <w:szCs w:val="20"/>
              </w:rPr>
            </w:pPr>
            <w:r w:rsidRPr="00DC010A">
              <w:rPr>
                <w:rFonts w:ascii="Myriad Pro" w:hAnsi="Myriad Pro"/>
                <w:sz w:val="20"/>
                <w:szCs w:val="20"/>
              </w:rPr>
              <w:t>Реконструкция ВЛ-0,4 с применением СИП г. Кызыл фидер 12/ТП- №2</w:t>
            </w:r>
          </w:p>
        </w:tc>
        <w:tc>
          <w:tcPr>
            <w:tcW w:w="1606" w:type="dxa"/>
            <w:shd w:val="clear" w:color="auto" w:fill="auto"/>
            <w:vAlign w:val="center"/>
          </w:tcPr>
          <w:p w14:paraId="2D6CF0C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F_19-9_ТЭ</w:t>
            </w:r>
          </w:p>
        </w:tc>
        <w:tc>
          <w:tcPr>
            <w:tcW w:w="1938" w:type="dxa"/>
            <w:shd w:val="clear" w:color="auto" w:fill="auto"/>
            <w:vAlign w:val="center"/>
          </w:tcPr>
          <w:p w14:paraId="475EF26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1,261</w:t>
            </w:r>
          </w:p>
        </w:tc>
        <w:tc>
          <w:tcPr>
            <w:tcW w:w="2410" w:type="dxa"/>
            <w:shd w:val="clear" w:color="auto" w:fill="auto"/>
            <w:vAlign w:val="center"/>
          </w:tcPr>
          <w:p w14:paraId="2086B5B6"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1,261</w:t>
            </w:r>
          </w:p>
        </w:tc>
        <w:tc>
          <w:tcPr>
            <w:tcW w:w="2016" w:type="dxa"/>
            <w:shd w:val="clear" w:color="auto" w:fill="auto"/>
            <w:vAlign w:val="center"/>
          </w:tcPr>
          <w:p w14:paraId="6AF5BB7D"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0,642</w:t>
            </w:r>
          </w:p>
        </w:tc>
        <w:tc>
          <w:tcPr>
            <w:tcW w:w="1593" w:type="dxa"/>
            <w:shd w:val="clear" w:color="auto" w:fill="auto"/>
            <w:vAlign w:val="center"/>
          </w:tcPr>
          <w:p w14:paraId="7026A956"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-0,619</w:t>
            </w:r>
          </w:p>
        </w:tc>
        <w:tc>
          <w:tcPr>
            <w:tcW w:w="2025" w:type="dxa"/>
            <w:shd w:val="clear" w:color="auto" w:fill="auto"/>
            <w:vAlign w:val="center"/>
          </w:tcPr>
          <w:p w14:paraId="163B3D0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-0,619</w:t>
            </w:r>
          </w:p>
        </w:tc>
      </w:tr>
      <w:tr w:rsidR="004404D5" w:rsidRPr="00DC010A" w14:paraId="35E684FC" w14:textId="77777777" w:rsidTr="004404D5">
        <w:trPr>
          <w:trHeight w:val="20"/>
          <w:jc w:val="center"/>
        </w:trPr>
        <w:tc>
          <w:tcPr>
            <w:tcW w:w="503" w:type="dxa"/>
            <w:shd w:val="clear" w:color="auto" w:fill="auto"/>
            <w:vAlign w:val="center"/>
          </w:tcPr>
          <w:p w14:paraId="5C1E98D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9</w:t>
            </w:r>
          </w:p>
        </w:tc>
        <w:tc>
          <w:tcPr>
            <w:tcW w:w="2469" w:type="dxa"/>
            <w:shd w:val="clear" w:color="auto" w:fill="auto"/>
            <w:vAlign w:val="center"/>
          </w:tcPr>
          <w:p w14:paraId="1CDB810D" w14:textId="77777777" w:rsidR="001979BB" w:rsidRPr="00DC010A" w:rsidRDefault="001979BB" w:rsidP="001979BB">
            <w:pPr>
              <w:rPr>
                <w:rFonts w:ascii="Myriad Pro" w:hAnsi="Myriad Pro"/>
                <w:sz w:val="20"/>
                <w:szCs w:val="20"/>
              </w:rPr>
            </w:pPr>
            <w:r w:rsidRPr="00DC010A">
              <w:rPr>
                <w:rFonts w:ascii="Myriad Pro" w:hAnsi="Myriad Pro"/>
                <w:sz w:val="20"/>
                <w:szCs w:val="20"/>
              </w:rPr>
              <w:t>Покупка экскаваторов, в количестве 6 ед.</w:t>
            </w:r>
          </w:p>
        </w:tc>
        <w:tc>
          <w:tcPr>
            <w:tcW w:w="1606" w:type="dxa"/>
            <w:shd w:val="clear" w:color="auto" w:fill="auto"/>
            <w:vAlign w:val="center"/>
          </w:tcPr>
          <w:p w14:paraId="2BF281A0"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H_06_ВН</w:t>
            </w:r>
          </w:p>
        </w:tc>
        <w:tc>
          <w:tcPr>
            <w:tcW w:w="1938" w:type="dxa"/>
            <w:shd w:val="clear" w:color="auto" w:fill="auto"/>
            <w:vAlign w:val="center"/>
          </w:tcPr>
          <w:p w14:paraId="1163AFEB" w14:textId="77777777" w:rsidR="001979BB" w:rsidRPr="00DC010A" w:rsidRDefault="001979BB" w:rsidP="001979BB">
            <w:pPr>
              <w:jc w:val="center"/>
              <w:rPr>
                <w:rFonts w:ascii="Myriad Pro" w:hAnsi="Myriad Pro"/>
                <w:sz w:val="20"/>
                <w:szCs w:val="20"/>
              </w:rPr>
            </w:pPr>
          </w:p>
        </w:tc>
        <w:tc>
          <w:tcPr>
            <w:tcW w:w="2410" w:type="dxa"/>
            <w:shd w:val="clear" w:color="auto" w:fill="auto"/>
            <w:vAlign w:val="center"/>
          </w:tcPr>
          <w:p w14:paraId="38608737"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0,095</w:t>
            </w:r>
          </w:p>
        </w:tc>
        <w:tc>
          <w:tcPr>
            <w:tcW w:w="2016" w:type="dxa"/>
            <w:shd w:val="clear" w:color="auto" w:fill="auto"/>
            <w:vAlign w:val="center"/>
          </w:tcPr>
          <w:p w14:paraId="6A300F56" w14:textId="77777777" w:rsidR="001979BB" w:rsidRPr="00DC010A" w:rsidRDefault="001979BB" w:rsidP="001979BB">
            <w:pPr>
              <w:jc w:val="center"/>
              <w:rPr>
                <w:rFonts w:ascii="Myriad Pro" w:hAnsi="Myriad Pro"/>
                <w:sz w:val="20"/>
                <w:szCs w:val="20"/>
              </w:rPr>
            </w:pPr>
          </w:p>
        </w:tc>
        <w:tc>
          <w:tcPr>
            <w:tcW w:w="1593" w:type="dxa"/>
            <w:shd w:val="clear" w:color="auto" w:fill="auto"/>
            <w:vAlign w:val="center"/>
          </w:tcPr>
          <w:p w14:paraId="50C94596"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0,000</w:t>
            </w:r>
          </w:p>
        </w:tc>
        <w:tc>
          <w:tcPr>
            <w:tcW w:w="2025" w:type="dxa"/>
            <w:shd w:val="clear" w:color="auto" w:fill="auto"/>
            <w:vAlign w:val="center"/>
          </w:tcPr>
          <w:p w14:paraId="547F622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-0,095</w:t>
            </w:r>
          </w:p>
        </w:tc>
      </w:tr>
      <w:tr w:rsidR="004404D5" w:rsidRPr="00DC010A" w14:paraId="398AF217" w14:textId="77777777" w:rsidTr="004404D5">
        <w:trPr>
          <w:trHeight w:val="20"/>
          <w:jc w:val="center"/>
        </w:trPr>
        <w:tc>
          <w:tcPr>
            <w:tcW w:w="503" w:type="dxa"/>
            <w:shd w:val="clear" w:color="auto" w:fill="auto"/>
            <w:vAlign w:val="center"/>
          </w:tcPr>
          <w:p w14:paraId="67887E34"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10</w:t>
            </w:r>
          </w:p>
        </w:tc>
        <w:tc>
          <w:tcPr>
            <w:tcW w:w="2469" w:type="dxa"/>
            <w:shd w:val="clear" w:color="auto" w:fill="auto"/>
            <w:vAlign w:val="center"/>
          </w:tcPr>
          <w:p w14:paraId="7A5E75BE" w14:textId="77777777" w:rsidR="001979BB" w:rsidRPr="00DC010A" w:rsidRDefault="001979BB" w:rsidP="001979BB">
            <w:pPr>
              <w:rPr>
                <w:rFonts w:ascii="Myriad Pro" w:hAnsi="Myriad Pro"/>
                <w:sz w:val="20"/>
                <w:szCs w:val="20"/>
              </w:rPr>
            </w:pPr>
            <w:r w:rsidRPr="00DC010A">
              <w:rPr>
                <w:rFonts w:ascii="Myriad Pro" w:hAnsi="Myriad Pro"/>
                <w:sz w:val="20"/>
                <w:szCs w:val="20"/>
              </w:rPr>
              <w:t>Покупка оборудования для ремонта автомобилей (Автомобильный двухстоечный подъемник ПГА 5000), в количестве 1 ед.</w:t>
            </w:r>
          </w:p>
        </w:tc>
        <w:tc>
          <w:tcPr>
            <w:tcW w:w="1606" w:type="dxa"/>
            <w:shd w:val="clear" w:color="auto" w:fill="auto"/>
            <w:vAlign w:val="center"/>
          </w:tcPr>
          <w:p w14:paraId="14D7E699"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H_103112_ВН</w:t>
            </w:r>
          </w:p>
        </w:tc>
        <w:tc>
          <w:tcPr>
            <w:tcW w:w="1938" w:type="dxa"/>
            <w:shd w:val="clear" w:color="auto" w:fill="auto"/>
            <w:vAlign w:val="center"/>
          </w:tcPr>
          <w:p w14:paraId="39B636B3"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0,184</w:t>
            </w:r>
          </w:p>
        </w:tc>
        <w:tc>
          <w:tcPr>
            <w:tcW w:w="2410" w:type="dxa"/>
            <w:shd w:val="clear" w:color="auto" w:fill="auto"/>
            <w:vAlign w:val="center"/>
          </w:tcPr>
          <w:p w14:paraId="1E5D56E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0,169</w:t>
            </w:r>
          </w:p>
        </w:tc>
        <w:tc>
          <w:tcPr>
            <w:tcW w:w="2016" w:type="dxa"/>
            <w:shd w:val="clear" w:color="auto" w:fill="auto"/>
            <w:vAlign w:val="center"/>
          </w:tcPr>
          <w:p w14:paraId="7DDCC37F"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0,169</w:t>
            </w:r>
          </w:p>
        </w:tc>
        <w:tc>
          <w:tcPr>
            <w:tcW w:w="1593" w:type="dxa"/>
            <w:shd w:val="clear" w:color="auto" w:fill="auto"/>
            <w:vAlign w:val="center"/>
          </w:tcPr>
          <w:p w14:paraId="1944D394"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-0,015</w:t>
            </w:r>
          </w:p>
        </w:tc>
        <w:tc>
          <w:tcPr>
            <w:tcW w:w="2025" w:type="dxa"/>
            <w:shd w:val="clear" w:color="auto" w:fill="auto"/>
            <w:vAlign w:val="center"/>
          </w:tcPr>
          <w:p w14:paraId="007592BC"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0,000</w:t>
            </w:r>
          </w:p>
        </w:tc>
      </w:tr>
      <w:tr w:rsidR="004404D5" w:rsidRPr="00DC010A" w14:paraId="2706ACC5" w14:textId="77777777" w:rsidTr="004404D5">
        <w:trPr>
          <w:trHeight w:val="20"/>
          <w:jc w:val="center"/>
        </w:trPr>
        <w:tc>
          <w:tcPr>
            <w:tcW w:w="503" w:type="dxa"/>
            <w:shd w:val="clear" w:color="auto" w:fill="auto"/>
            <w:vAlign w:val="center"/>
          </w:tcPr>
          <w:p w14:paraId="22763440"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11</w:t>
            </w:r>
          </w:p>
        </w:tc>
        <w:tc>
          <w:tcPr>
            <w:tcW w:w="2469" w:type="dxa"/>
            <w:shd w:val="clear" w:color="auto" w:fill="auto"/>
            <w:vAlign w:val="center"/>
          </w:tcPr>
          <w:p w14:paraId="2BBF3CAA" w14:textId="77777777" w:rsidR="001979BB" w:rsidRPr="00DC010A" w:rsidRDefault="001979BB" w:rsidP="001979BB">
            <w:pPr>
              <w:rPr>
                <w:rFonts w:ascii="Myriad Pro" w:hAnsi="Myriad Pro"/>
                <w:sz w:val="20"/>
                <w:szCs w:val="20"/>
              </w:rPr>
            </w:pPr>
            <w:r w:rsidRPr="00DC010A">
              <w:rPr>
                <w:rFonts w:ascii="Myriad Pro" w:hAnsi="Myriad Pro"/>
                <w:sz w:val="20"/>
                <w:szCs w:val="20"/>
              </w:rPr>
              <w:t>Покупка оборудования (Спиральный компрессор NEW Silver D 15-500), в количестве 2 ед.</w:t>
            </w:r>
          </w:p>
        </w:tc>
        <w:tc>
          <w:tcPr>
            <w:tcW w:w="1606" w:type="dxa"/>
            <w:shd w:val="clear" w:color="auto" w:fill="auto"/>
            <w:vAlign w:val="center"/>
          </w:tcPr>
          <w:p w14:paraId="62870F30"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H_103140_ВН</w:t>
            </w:r>
          </w:p>
        </w:tc>
        <w:tc>
          <w:tcPr>
            <w:tcW w:w="1938" w:type="dxa"/>
            <w:shd w:val="clear" w:color="auto" w:fill="auto"/>
            <w:vAlign w:val="center"/>
          </w:tcPr>
          <w:p w14:paraId="725E7E93"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0,795</w:t>
            </w:r>
          </w:p>
        </w:tc>
        <w:tc>
          <w:tcPr>
            <w:tcW w:w="2410" w:type="dxa"/>
            <w:shd w:val="clear" w:color="auto" w:fill="auto"/>
            <w:vAlign w:val="center"/>
          </w:tcPr>
          <w:p w14:paraId="2E2ABAF3"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0,795</w:t>
            </w:r>
          </w:p>
        </w:tc>
        <w:tc>
          <w:tcPr>
            <w:tcW w:w="2016" w:type="dxa"/>
            <w:shd w:val="clear" w:color="auto" w:fill="auto"/>
            <w:vAlign w:val="center"/>
          </w:tcPr>
          <w:p w14:paraId="3852C555"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0,634</w:t>
            </w:r>
          </w:p>
        </w:tc>
        <w:tc>
          <w:tcPr>
            <w:tcW w:w="1593" w:type="dxa"/>
            <w:shd w:val="clear" w:color="auto" w:fill="auto"/>
            <w:vAlign w:val="center"/>
          </w:tcPr>
          <w:p w14:paraId="5A692B8A"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-0,161</w:t>
            </w:r>
          </w:p>
        </w:tc>
        <w:tc>
          <w:tcPr>
            <w:tcW w:w="2025" w:type="dxa"/>
            <w:shd w:val="clear" w:color="auto" w:fill="auto"/>
            <w:vAlign w:val="center"/>
          </w:tcPr>
          <w:p w14:paraId="0FB828EC" w14:textId="77777777" w:rsidR="001979BB" w:rsidRPr="00DC010A" w:rsidRDefault="001979BB" w:rsidP="001979BB">
            <w:pPr>
              <w:jc w:val="center"/>
              <w:rPr>
                <w:rFonts w:ascii="Myriad Pro" w:hAnsi="Myriad Pro"/>
                <w:sz w:val="20"/>
                <w:szCs w:val="20"/>
              </w:rPr>
            </w:pPr>
            <w:r w:rsidRPr="00DC010A">
              <w:rPr>
                <w:rFonts w:ascii="Myriad Pro" w:hAnsi="Myriad Pro"/>
                <w:sz w:val="20"/>
                <w:szCs w:val="20"/>
              </w:rPr>
              <w:t>-0,161</w:t>
            </w:r>
          </w:p>
        </w:tc>
      </w:tr>
      <w:tr w:rsidR="004404D5" w:rsidRPr="00DC010A" w14:paraId="16C85FC8" w14:textId="77777777" w:rsidTr="0090723D">
        <w:trPr>
          <w:trHeight w:val="20"/>
          <w:jc w:val="center"/>
        </w:trPr>
        <w:tc>
          <w:tcPr>
            <w:tcW w:w="503" w:type="dxa"/>
            <w:shd w:val="clear" w:color="auto" w:fill="EAF1DD" w:themeFill="accent3" w:themeFillTint="33"/>
            <w:vAlign w:val="center"/>
          </w:tcPr>
          <w:p w14:paraId="461EBC89" w14:textId="77777777" w:rsidR="001979BB" w:rsidRPr="00DC010A" w:rsidRDefault="001979BB" w:rsidP="001979BB">
            <w:pPr>
              <w:jc w:val="center"/>
              <w:rPr>
                <w:rFonts w:ascii="Myriad Pro" w:hAnsi="Myriad Pro"/>
                <w:sz w:val="20"/>
                <w:szCs w:val="20"/>
              </w:rPr>
            </w:pPr>
          </w:p>
        </w:tc>
        <w:tc>
          <w:tcPr>
            <w:tcW w:w="2469" w:type="dxa"/>
            <w:shd w:val="clear" w:color="auto" w:fill="EAF1DD" w:themeFill="accent3" w:themeFillTint="33"/>
            <w:vAlign w:val="center"/>
          </w:tcPr>
          <w:p w14:paraId="2433ABBD" w14:textId="77777777" w:rsidR="001979BB" w:rsidRPr="00DC010A" w:rsidRDefault="001979BB" w:rsidP="001979BB">
            <w:pPr>
              <w:jc w:val="center"/>
              <w:rPr>
                <w:rFonts w:ascii="Myriad Pro" w:hAnsi="Myriad Pro"/>
                <w:b/>
                <w:sz w:val="20"/>
                <w:szCs w:val="20"/>
              </w:rPr>
            </w:pPr>
            <w:r w:rsidRPr="00DC010A">
              <w:rPr>
                <w:rFonts w:ascii="Myriad Pro" w:hAnsi="Myriad Pro"/>
                <w:b/>
                <w:sz w:val="20"/>
                <w:szCs w:val="20"/>
              </w:rPr>
              <w:t>Итого</w:t>
            </w:r>
          </w:p>
        </w:tc>
        <w:tc>
          <w:tcPr>
            <w:tcW w:w="1606" w:type="dxa"/>
            <w:shd w:val="clear" w:color="auto" w:fill="EAF1DD" w:themeFill="accent3" w:themeFillTint="33"/>
            <w:vAlign w:val="center"/>
          </w:tcPr>
          <w:p w14:paraId="6D502E93" w14:textId="77777777" w:rsidR="001979BB" w:rsidRPr="00DC010A" w:rsidRDefault="001979BB" w:rsidP="001979BB">
            <w:pPr>
              <w:jc w:val="center"/>
              <w:rPr>
                <w:rFonts w:ascii="Myriad Pro" w:hAnsi="Myriad Pro"/>
                <w:b/>
                <w:sz w:val="20"/>
                <w:szCs w:val="20"/>
              </w:rPr>
            </w:pPr>
          </w:p>
        </w:tc>
        <w:tc>
          <w:tcPr>
            <w:tcW w:w="1938" w:type="dxa"/>
            <w:shd w:val="clear" w:color="auto" w:fill="EAF1DD" w:themeFill="accent3" w:themeFillTint="33"/>
            <w:vAlign w:val="bottom"/>
          </w:tcPr>
          <w:p w14:paraId="3817B118"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25,604</w:t>
            </w:r>
          </w:p>
        </w:tc>
        <w:tc>
          <w:tcPr>
            <w:tcW w:w="2410" w:type="dxa"/>
            <w:shd w:val="clear" w:color="auto" w:fill="EAF1DD" w:themeFill="accent3" w:themeFillTint="33"/>
            <w:vAlign w:val="bottom"/>
          </w:tcPr>
          <w:p w14:paraId="7FF1AA93"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5,500</w:t>
            </w:r>
          </w:p>
        </w:tc>
        <w:tc>
          <w:tcPr>
            <w:tcW w:w="2016" w:type="dxa"/>
            <w:shd w:val="clear" w:color="auto" w:fill="EAF1DD" w:themeFill="accent3" w:themeFillTint="33"/>
            <w:vAlign w:val="bottom"/>
          </w:tcPr>
          <w:p w14:paraId="7529C6D4"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4,578</w:t>
            </w:r>
          </w:p>
        </w:tc>
        <w:tc>
          <w:tcPr>
            <w:tcW w:w="1593" w:type="dxa"/>
            <w:shd w:val="clear" w:color="auto" w:fill="EAF1DD" w:themeFill="accent3" w:themeFillTint="33"/>
            <w:vAlign w:val="bottom"/>
          </w:tcPr>
          <w:p w14:paraId="5EBDB5EA"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-21,026</w:t>
            </w:r>
          </w:p>
        </w:tc>
        <w:tc>
          <w:tcPr>
            <w:tcW w:w="2025" w:type="dxa"/>
            <w:shd w:val="clear" w:color="auto" w:fill="EAF1DD" w:themeFill="accent3" w:themeFillTint="33"/>
            <w:vAlign w:val="bottom"/>
          </w:tcPr>
          <w:p w14:paraId="2EF8B870" w14:textId="77777777" w:rsidR="001979BB" w:rsidRPr="00DC010A" w:rsidRDefault="001979BB" w:rsidP="001979BB">
            <w:pPr>
              <w:jc w:val="center"/>
              <w:rPr>
                <w:rFonts w:ascii="Myriad Pro" w:hAnsi="Myriad Pro"/>
                <w:b/>
                <w:sz w:val="20"/>
                <w:szCs w:val="20"/>
              </w:rPr>
            </w:pPr>
            <w:r w:rsidRPr="00DC010A">
              <w:rPr>
                <w:rFonts w:ascii="Myriad Pro" w:hAnsi="Myriad Pro"/>
                <w:b/>
                <w:bCs/>
                <w:sz w:val="20"/>
                <w:szCs w:val="20"/>
              </w:rPr>
              <w:t>-0,923</w:t>
            </w:r>
          </w:p>
        </w:tc>
      </w:tr>
    </w:tbl>
    <w:p w14:paraId="1FAA3FDA" w14:textId="77777777" w:rsidR="001979BB" w:rsidRPr="00D02979" w:rsidRDefault="001979BB" w:rsidP="00DC010A">
      <w:pPr>
        <w:pStyle w:val="3e"/>
      </w:pPr>
    </w:p>
    <w:p w14:paraId="6160512E" w14:textId="77777777" w:rsidR="001979BB" w:rsidRPr="00D02979" w:rsidRDefault="001979BB" w:rsidP="00DC010A">
      <w:pPr>
        <w:pStyle w:val="3e"/>
        <w:sectPr w:rsidR="001979BB" w:rsidRPr="00D02979" w:rsidSect="00B94D40">
          <w:pgSz w:w="16838" w:h="11906" w:orient="landscape"/>
          <w:pgMar w:top="1701" w:right="1134" w:bottom="850" w:left="1134" w:header="1247" w:footer="708" w:gutter="0"/>
          <w:cols w:space="708"/>
          <w:docGrid w:linePitch="360"/>
        </w:sectPr>
      </w:pPr>
    </w:p>
    <w:tbl>
      <w:tblPr>
        <w:tblStyle w:val="161"/>
        <w:tblpPr w:leftFromText="180" w:rightFromText="180" w:vertAnchor="text" w:horzAnchor="margin" w:tblpY="816"/>
        <w:tblW w:w="5000" w:type="pct"/>
        <w:tblLook w:val="04A0" w:firstRow="1" w:lastRow="0" w:firstColumn="1" w:lastColumn="0" w:noHBand="0" w:noVBand="1"/>
      </w:tblPr>
      <w:tblGrid>
        <w:gridCol w:w="554"/>
        <w:gridCol w:w="3588"/>
        <w:gridCol w:w="1297"/>
        <w:gridCol w:w="1217"/>
        <w:gridCol w:w="1392"/>
        <w:gridCol w:w="1297"/>
      </w:tblGrid>
      <w:tr w:rsidR="00DC010A" w:rsidRPr="00DC010A" w14:paraId="0FE1905B" w14:textId="77777777" w:rsidTr="00DC010A">
        <w:trPr>
          <w:trHeight w:val="419"/>
          <w:tblHeader/>
        </w:trPr>
        <w:tc>
          <w:tcPr>
            <w:tcW w:w="2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7A76E9" w14:textId="77777777" w:rsidR="00DC010A" w:rsidRPr="00DC010A" w:rsidRDefault="00DC010A" w:rsidP="00DC010A">
            <w:pPr>
              <w:contextualSpacing/>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 п/п</w:t>
            </w:r>
          </w:p>
        </w:tc>
        <w:tc>
          <w:tcPr>
            <w:tcW w:w="19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3094B3" w14:textId="77777777" w:rsidR="00DC010A" w:rsidRPr="00DC010A" w:rsidRDefault="00DC010A" w:rsidP="00DC010A">
            <w:pPr>
              <w:contextualSpacing/>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Наименование показателя</w:t>
            </w:r>
          </w:p>
        </w:tc>
        <w:tc>
          <w:tcPr>
            <w:tcW w:w="278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C55884" w14:textId="77777777" w:rsidR="00DC010A" w:rsidRPr="00DC010A" w:rsidRDefault="00DC010A" w:rsidP="00DC010A">
            <w:pPr>
              <w:contextualSpacing/>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Отклонение , млн. руб. без НДС</w:t>
            </w:r>
          </w:p>
        </w:tc>
      </w:tr>
      <w:tr w:rsidR="00DC010A" w:rsidRPr="00DC010A" w14:paraId="2ECD7BBA" w14:textId="77777777" w:rsidTr="00DC010A">
        <w:trPr>
          <w:trHeight w:val="828"/>
          <w:tblHeader/>
        </w:trPr>
        <w:tc>
          <w:tcPr>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6BA2B6" w14:textId="77777777" w:rsidR="00DC010A" w:rsidRPr="00DC010A" w:rsidRDefault="00DC010A" w:rsidP="00DC010A">
            <w:pPr>
              <w:contextualSpacing/>
              <w:jc w:val="center"/>
              <w:rPr>
                <w:rFonts w:ascii="Myriad Pro" w:hAnsi="Myriad Pro"/>
                <w:b/>
                <w:color w:val="FFFFFF" w:themeColor="background1"/>
                <w:sz w:val="20"/>
                <w:szCs w:val="20"/>
              </w:rPr>
            </w:pPr>
          </w:p>
        </w:tc>
        <w:tc>
          <w:tcPr>
            <w:tcW w:w="19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4E0E09" w14:textId="77777777" w:rsidR="00DC010A" w:rsidRPr="00DC010A" w:rsidRDefault="00DC010A" w:rsidP="00DC010A">
            <w:pPr>
              <w:contextualSpacing/>
              <w:jc w:val="center"/>
              <w:rPr>
                <w:rFonts w:ascii="Myriad Pro" w:hAnsi="Myriad Pro"/>
                <w:b/>
                <w:color w:val="FFFFFF" w:themeColor="background1"/>
                <w:sz w:val="20"/>
                <w:szCs w:val="20"/>
              </w:rPr>
            </w:pPr>
          </w:p>
        </w:tc>
        <w:tc>
          <w:tcPr>
            <w:tcW w:w="134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7D5B05" w14:textId="77777777" w:rsidR="00DC010A" w:rsidRPr="00DC010A" w:rsidRDefault="00DC010A" w:rsidP="00DC010A">
            <w:pPr>
              <w:contextualSpacing/>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 ИП, утвержденной до начала периода регулирования</w:t>
            </w:r>
          </w:p>
        </w:tc>
        <w:tc>
          <w:tcPr>
            <w:tcW w:w="144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1989EF" w14:textId="77777777" w:rsidR="00DC010A" w:rsidRPr="00DC010A" w:rsidRDefault="00DC010A" w:rsidP="00DC010A">
            <w:pPr>
              <w:contextualSpacing/>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от скорректированной ИП</w:t>
            </w:r>
          </w:p>
        </w:tc>
      </w:tr>
      <w:tr w:rsidR="00DC010A" w:rsidRPr="00DC010A" w14:paraId="5A1B8CF8" w14:textId="77777777" w:rsidTr="00DC010A">
        <w:trPr>
          <w:trHeight w:val="340"/>
        </w:trPr>
        <w:tc>
          <w:tcPr>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10699C" w14:textId="77777777" w:rsidR="00DC010A" w:rsidRPr="00DC010A" w:rsidRDefault="00DC010A" w:rsidP="00DC010A">
            <w:pPr>
              <w:contextualSpacing/>
              <w:jc w:val="center"/>
              <w:rPr>
                <w:rFonts w:ascii="Myriad Pro" w:hAnsi="Myriad Pro"/>
                <w:color w:val="FFFFFF" w:themeColor="background1"/>
                <w:sz w:val="20"/>
                <w:szCs w:val="20"/>
              </w:rPr>
            </w:pPr>
          </w:p>
        </w:tc>
        <w:tc>
          <w:tcPr>
            <w:tcW w:w="19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B053BF" w14:textId="77777777" w:rsidR="00DC010A" w:rsidRPr="00DC010A" w:rsidRDefault="00DC010A" w:rsidP="00DC010A">
            <w:pPr>
              <w:contextualSpacing/>
              <w:rPr>
                <w:rFonts w:ascii="Myriad Pro" w:hAnsi="Myriad Pro"/>
                <w:color w:val="FFFFFF" w:themeColor="background1"/>
                <w:sz w:val="20"/>
                <w:szCs w:val="20"/>
              </w:rPr>
            </w:pP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89AA91" w14:textId="77777777" w:rsidR="00DC010A" w:rsidRPr="00DC010A" w:rsidRDefault="00DC010A" w:rsidP="00DC010A">
            <w:pPr>
              <w:contextualSpacing/>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шт.</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6150E5" w14:textId="77777777" w:rsidR="00DC010A" w:rsidRPr="00DC010A" w:rsidRDefault="00DC010A" w:rsidP="00DC010A">
            <w:pPr>
              <w:contextualSpacing/>
              <w:jc w:val="center"/>
              <w:rPr>
                <w:rFonts w:ascii="Myriad Pro" w:hAnsi="Myriad Pro"/>
                <w:b/>
                <w:color w:val="FFFFFF" w:themeColor="background1"/>
                <w:sz w:val="20"/>
                <w:szCs w:val="20"/>
              </w:rPr>
            </w:pPr>
            <w:r w:rsidRPr="00DC010A">
              <w:rPr>
                <w:rFonts w:ascii="Myriad Pro" w:hAnsi="Myriad Pro"/>
                <w:b/>
                <w:color w:val="FFFFFF" w:themeColor="background1"/>
                <w:sz w:val="20"/>
                <w:szCs w:val="20"/>
              </w:rPr>
              <w:t>млн. руб. без НДС</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694154" w14:textId="77777777" w:rsidR="00DC010A" w:rsidRPr="00DC010A" w:rsidRDefault="00DC010A" w:rsidP="00DC010A">
            <w:pPr>
              <w:contextualSpacing/>
              <w:jc w:val="center"/>
              <w:rPr>
                <w:rFonts w:ascii="Myriad Pro" w:hAnsi="Myriad Pro"/>
                <w:color w:val="FFFFFF" w:themeColor="background1"/>
                <w:sz w:val="20"/>
                <w:szCs w:val="20"/>
              </w:rPr>
            </w:pPr>
            <w:r w:rsidRPr="00DC010A">
              <w:rPr>
                <w:rFonts w:ascii="Myriad Pro" w:hAnsi="Myriad Pro"/>
                <w:b/>
                <w:color w:val="FFFFFF" w:themeColor="background1"/>
                <w:sz w:val="20"/>
                <w:szCs w:val="20"/>
              </w:rPr>
              <w:t>шт.</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FBE8B8" w14:textId="77777777" w:rsidR="00DC010A" w:rsidRPr="00DC010A" w:rsidRDefault="00DC010A" w:rsidP="00DC010A">
            <w:pPr>
              <w:contextualSpacing/>
              <w:jc w:val="center"/>
              <w:rPr>
                <w:rFonts w:ascii="Myriad Pro" w:hAnsi="Myriad Pro"/>
                <w:color w:val="FFFFFF" w:themeColor="background1"/>
                <w:sz w:val="20"/>
                <w:szCs w:val="20"/>
              </w:rPr>
            </w:pPr>
            <w:r w:rsidRPr="00DC010A">
              <w:rPr>
                <w:rFonts w:ascii="Myriad Pro" w:hAnsi="Myriad Pro"/>
                <w:b/>
                <w:color w:val="FFFFFF" w:themeColor="background1"/>
                <w:sz w:val="20"/>
                <w:szCs w:val="20"/>
              </w:rPr>
              <w:t>млн. руб. без НДС</w:t>
            </w:r>
          </w:p>
        </w:tc>
      </w:tr>
      <w:tr w:rsidR="00DC010A" w:rsidRPr="00DC010A" w14:paraId="4CF6E6D4" w14:textId="77777777" w:rsidTr="00DC010A">
        <w:trPr>
          <w:trHeight w:val="340"/>
        </w:trPr>
        <w:tc>
          <w:tcPr>
            <w:tcW w:w="296" w:type="pct"/>
            <w:tcBorders>
              <w:top w:val="single" w:sz="4" w:space="0" w:color="FFFFFF" w:themeColor="background1"/>
            </w:tcBorders>
            <w:vAlign w:val="center"/>
          </w:tcPr>
          <w:p w14:paraId="6DFBF3C9"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1</w:t>
            </w:r>
          </w:p>
        </w:tc>
        <w:tc>
          <w:tcPr>
            <w:tcW w:w="1920" w:type="pct"/>
            <w:tcBorders>
              <w:top w:val="single" w:sz="4" w:space="0" w:color="FFFFFF" w:themeColor="background1"/>
            </w:tcBorders>
            <w:vAlign w:val="center"/>
          </w:tcPr>
          <w:p w14:paraId="75C46339" w14:textId="77777777" w:rsidR="00DC010A" w:rsidRPr="00DC010A" w:rsidRDefault="00DC010A" w:rsidP="00DC010A">
            <w:pPr>
              <w:contextualSpacing/>
              <w:rPr>
                <w:rFonts w:ascii="Myriad Pro" w:hAnsi="Myriad Pro"/>
                <w:sz w:val="20"/>
                <w:szCs w:val="20"/>
              </w:rPr>
            </w:pPr>
            <w:r w:rsidRPr="00DC010A">
              <w:rPr>
                <w:rFonts w:ascii="Myriad Pro" w:hAnsi="Myriad Pro"/>
                <w:sz w:val="20"/>
                <w:szCs w:val="20"/>
              </w:rPr>
              <w:t>Инвестиционные проекты, отсутствующие в инвестиционной программе,</w:t>
            </w:r>
          </w:p>
        </w:tc>
        <w:tc>
          <w:tcPr>
            <w:tcW w:w="694" w:type="pct"/>
            <w:tcBorders>
              <w:top w:val="single" w:sz="4" w:space="0" w:color="FFFFFF" w:themeColor="background1"/>
            </w:tcBorders>
            <w:vAlign w:val="center"/>
          </w:tcPr>
          <w:p w14:paraId="0A1F6FA1"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7</w:t>
            </w:r>
          </w:p>
        </w:tc>
        <w:tc>
          <w:tcPr>
            <w:tcW w:w="651" w:type="pct"/>
            <w:tcBorders>
              <w:top w:val="single" w:sz="4" w:space="0" w:color="FFFFFF" w:themeColor="background1"/>
            </w:tcBorders>
            <w:vAlign w:val="center"/>
          </w:tcPr>
          <w:p w14:paraId="730A38F2"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31,958</w:t>
            </w:r>
          </w:p>
        </w:tc>
        <w:tc>
          <w:tcPr>
            <w:tcW w:w="745" w:type="pct"/>
            <w:tcBorders>
              <w:top w:val="single" w:sz="4" w:space="0" w:color="FFFFFF" w:themeColor="background1"/>
            </w:tcBorders>
            <w:vAlign w:val="center"/>
          </w:tcPr>
          <w:p w14:paraId="6A37845D"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2</w:t>
            </w:r>
          </w:p>
        </w:tc>
        <w:tc>
          <w:tcPr>
            <w:tcW w:w="695" w:type="pct"/>
            <w:tcBorders>
              <w:top w:val="single" w:sz="4" w:space="0" w:color="FFFFFF" w:themeColor="background1"/>
            </w:tcBorders>
            <w:vAlign w:val="center"/>
          </w:tcPr>
          <w:p w14:paraId="6EDDC5B7"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1,307</w:t>
            </w:r>
          </w:p>
        </w:tc>
      </w:tr>
      <w:tr w:rsidR="00DC010A" w:rsidRPr="00DC010A" w14:paraId="4CC4C8BA" w14:textId="77777777" w:rsidTr="00DC010A">
        <w:trPr>
          <w:trHeight w:val="340"/>
        </w:trPr>
        <w:tc>
          <w:tcPr>
            <w:tcW w:w="296" w:type="pct"/>
            <w:vAlign w:val="center"/>
          </w:tcPr>
          <w:p w14:paraId="37023BD7" w14:textId="77777777" w:rsidR="00DC010A" w:rsidRPr="00DC010A" w:rsidRDefault="00DC010A" w:rsidP="00DC010A">
            <w:pPr>
              <w:contextualSpacing/>
              <w:jc w:val="center"/>
              <w:rPr>
                <w:rFonts w:ascii="Myriad Pro" w:hAnsi="Myriad Pro"/>
                <w:sz w:val="20"/>
                <w:szCs w:val="20"/>
              </w:rPr>
            </w:pPr>
          </w:p>
        </w:tc>
        <w:tc>
          <w:tcPr>
            <w:tcW w:w="1920" w:type="pct"/>
            <w:vAlign w:val="center"/>
          </w:tcPr>
          <w:p w14:paraId="6BBE855D" w14:textId="77777777" w:rsidR="00DC010A" w:rsidRPr="00DC010A" w:rsidRDefault="00DC010A" w:rsidP="00DC010A">
            <w:pPr>
              <w:contextualSpacing/>
              <w:rPr>
                <w:rFonts w:ascii="Myriad Pro" w:hAnsi="Myriad Pro"/>
                <w:sz w:val="20"/>
                <w:szCs w:val="20"/>
              </w:rPr>
            </w:pPr>
            <w:r w:rsidRPr="00DC010A">
              <w:rPr>
                <w:rFonts w:ascii="Myriad Pro" w:hAnsi="Myriad Pro"/>
                <w:sz w:val="20"/>
                <w:szCs w:val="20"/>
              </w:rPr>
              <w:t>В том числе</w:t>
            </w:r>
          </w:p>
        </w:tc>
        <w:tc>
          <w:tcPr>
            <w:tcW w:w="694" w:type="pct"/>
            <w:vAlign w:val="center"/>
          </w:tcPr>
          <w:p w14:paraId="070F2DF6"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1</w:t>
            </w:r>
          </w:p>
        </w:tc>
        <w:tc>
          <w:tcPr>
            <w:tcW w:w="651" w:type="pct"/>
            <w:vAlign w:val="center"/>
          </w:tcPr>
          <w:p w14:paraId="6C62DC81"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1,267</w:t>
            </w:r>
          </w:p>
        </w:tc>
        <w:tc>
          <w:tcPr>
            <w:tcW w:w="745" w:type="pct"/>
            <w:vAlign w:val="center"/>
          </w:tcPr>
          <w:p w14:paraId="27B22C2A"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1</w:t>
            </w:r>
          </w:p>
        </w:tc>
        <w:tc>
          <w:tcPr>
            <w:tcW w:w="695" w:type="pct"/>
            <w:vAlign w:val="center"/>
          </w:tcPr>
          <w:p w14:paraId="7954FEED"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1,267</w:t>
            </w:r>
          </w:p>
        </w:tc>
      </w:tr>
      <w:tr w:rsidR="00DC010A" w:rsidRPr="00DC010A" w14:paraId="29E2D9A6" w14:textId="77777777" w:rsidTr="00DC010A">
        <w:trPr>
          <w:trHeight w:val="340"/>
        </w:trPr>
        <w:tc>
          <w:tcPr>
            <w:tcW w:w="296" w:type="pct"/>
            <w:vAlign w:val="center"/>
          </w:tcPr>
          <w:p w14:paraId="34556083"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2</w:t>
            </w:r>
          </w:p>
        </w:tc>
        <w:tc>
          <w:tcPr>
            <w:tcW w:w="1920" w:type="pct"/>
            <w:vAlign w:val="center"/>
          </w:tcPr>
          <w:p w14:paraId="4A644C5E" w14:textId="77777777" w:rsidR="00DC010A" w:rsidRPr="00DC010A" w:rsidRDefault="00DC010A" w:rsidP="00DC010A">
            <w:pPr>
              <w:contextualSpacing/>
              <w:rPr>
                <w:rFonts w:ascii="Myriad Pro" w:hAnsi="Myriad Pro"/>
                <w:sz w:val="20"/>
                <w:szCs w:val="20"/>
              </w:rPr>
            </w:pPr>
            <w:r w:rsidRPr="00DC010A">
              <w:rPr>
                <w:rFonts w:ascii="Myriad Pro" w:hAnsi="Myriad Pro"/>
                <w:sz w:val="20"/>
                <w:szCs w:val="20"/>
              </w:rPr>
              <w:t>Инвестиционные проекты, по которым фактическое освоение превысило утвержденные плановые показатели</w:t>
            </w:r>
          </w:p>
        </w:tc>
        <w:tc>
          <w:tcPr>
            <w:tcW w:w="694" w:type="pct"/>
            <w:vAlign w:val="center"/>
          </w:tcPr>
          <w:p w14:paraId="04D296A2"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7</w:t>
            </w:r>
          </w:p>
        </w:tc>
        <w:tc>
          <w:tcPr>
            <w:tcW w:w="651" w:type="pct"/>
            <w:vAlign w:val="center"/>
          </w:tcPr>
          <w:p w14:paraId="1DE96838" w14:textId="77777777" w:rsidR="00DC010A" w:rsidRPr="00DC010A" w:rsidRDefault="00DC010A" w:rsidP="00DC010A">
            <w:pPr>
              <w:contextualSpacing/>
              <w:jc w:val="center"/>
              <w:rPr>
                <w:rFonts w:ascii="Myriad Pro" w:hAnsi="Myriad Pro"/>
                <w:sz w:val="20"/>
                <w:szCs w:val="20"/>
              </w:rPr>
            </w:pPr>
            <w:r w:rsidRPr="00DC010A">
              <w:rPr>
                <w:rFonts w:ascii="Myriad Pro" w:hAnsi="Myriad Pro"/>
                <w:bCs/>
                <w:sz w:val="20"/>
                <w:szCs w:val="20"/>
              </w:rPr>
              <w:t>79,398</w:t>
            </w:r>
          </w:p>
        </w:tc>
        <w:tc>
          <w:tcPr>
            <w:tcW w:w="745" w:type="pct"/>
            <w:shd w:val="clear" w:color="auto" w:fill="auto"/>
            <w:vAlign w:val="center"/>
          </w:tcPr>
          <w:p w14:paraId="1E4FFBFF"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7</w:t>
            </w:r>
          </w:p>
        </w:tc>
        <w:tc>
          <w:tcPr>
            <w:tcW w:w="695" w:type="pct"/>
            <w:shd w:val="clear" w:color="auto" w:fill="auto"/>
            <w:vAlign w:val="center"/>
          </w:tcPr>
          <w:p w14:paraId="7D831C55" w14:textId="77777777" w:rsidR="00DC010A" w:rsidRPr="00DC010A" w:rsidRDefault="00DC010A" w:rsidP="00DC010A">
            <w:pPr>
              <w:contextualSpacing/>
              <w:jc w:val="center"/>
              <w:rPr>
                <w:rFonts w:ascii="Myriad Pro" w:hAnsi="Myriad Pro"/>
                <w:sz w:val="20"/>
                <w:szCs w:val="20"/>
              </w:rPr>
            </w:pPr>
            <w:r w:rsidRPr="00DC010A">
              <w:rPr>
                <w:rFonts w:ascii="Myriad Pro" w:hAnsi="Myriad Pro"/>
                <w:bCs/>
                <w:sz w:val="20"/>
                <w:szCs w:val="20"/>
              </w:rPr>
              <w:t>54,089</w:t>
            </w:r>
          </w:p>
        </w:tc>
      </w:tr>
      <w:tr w:rsidR="00DC010A" w:rsidRPr="00DC010A" w14:paraId="4B7540FE" w14:textId="77777777" w:rsidTr="00DC010A">
        <w:trPr>
          <w:trHeight w:val="340"/>
        </w:trPr>
        <w:tc>
          <w:tcPr>
            <w:tcW w:w="296" w:type="pct"/>
            <w:vAlign w:val="center"/>
          </w:tcPr>
          <w:p w14:paraId="7EC47703"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3</w:t>
            </w:r>
          </w:p>
        </w:tc>
        <w:tc>
          <w:tcPr>
            <w:tcW w:w="1920" w:type="pct"/>
            <w:vAlign w:val="center"/>
          </w:tcPr>
          <w:p w14:paraId="5216B9C1" w14:textId="77777777" w:rsidR="00DC010A" w:rsidRPr="00DC010A" w:rsidRDefault="00DC010A" w:rsidP="00DC010A">
            <w:pPr>
              <w:contextualSpacing/>
              <w:rPr>
                <w:rFonts w:ascii="Myriad Pro" w:hAnsi="Myriad Pro"/>
                <w:sz w:val="20"/>
                <w:szCs w:val="20"/>
              </w:rPr>
            </w:pPr>
            <w:r w:rsidRPr="00DC010A">
              <w:rPr>
                <w:rFonts w:ascii="Myriad Pro" w:hAnsi="Myriad Pro"/>
                <w:sz w:val="20"/>
                <w:szCs w:val="20"/>
              </w:rPr>
              <w:t>Инвестиционные проекты, по которым недоиспользованы средства утвержденной программы</w:t>
            </w:r>
          </w:p>
        </w:tc>
        <w:tc>
          <w:tcPr>
            <w:tcW w:w="694" w:type="pct"/>
            <w:vAlign w:val="center"/>
          </w:tcPr>
          <w:p w14:paraId="4CE11121"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10</w:t>
            </w:r>
          </w:p>
        </w:tc>
        <w:tc>
          <w:tcPr>
            <w:tcW w:w="651" w:type="pct"/>
            <w:vAlign w:val="center"/>
          </w:tcPr>
          <w:p w14:paraId="715B0E08" w14:textId="77777777" w:rsidR="00DC010A" w:rsidRPr="00DC010A" w:rsidRDefault="00DC010A" w:rsidP="00DC010A">
            <w:pPr>
              <w:contextualSpacing/>
              <w:jc w:val="center"/>
              <w:rPr>
                <w:rFonts w:ascii="Myriad Pro" w:hAnsi="Myriad Pro"/>
                <w:sz w:val="20"/>
                <w:szCs w:val="20"/>
              </w:rPr>
            </w:pPr>
            <w:r w:rsidRPr="00DC010A">
              <w:rPr>
                <w:rFonts w:ascii="Myriad Pro" w:hAnsi="Myriad Pro"/>
                <w:bCs/>
                <w:sz w:val="20"/>
                <w:szCs w:val="20"/>
              </w:rPr>
              <w:t>-21,026</w:t>
            </w:r>
          </w:p>
        </w:tc>
        <w:tc>
          <w:tcPr>
            <w:tcW w:w="745" w:type="pct"/>
            <w:shd w:val="clear" w:color="auto" w:fill="auto"/>
            <w:vAlign w:val="center"/>
          </w:tcPr>
          <w:p w14:paraId="4D362A16" w14:textId="77777777" w:rsidR="00DC010A" w:rsidRPr="00DC010A" w:rsidRDefault="00DC010A" w:rsidP="00DC010A">
            <w:pPr>
              <w:contextualSpacing/>
              <w:jc w:val="center"/>
              <w:rPr>
                <w:rFonts w:ascii="Myriad Pro" w:hAnsi="Myriad Pro"/>
                <w:sz w:val="20"/>
                <w:szCs w:val="20"/>
              </w:rPr>
            </w:pPr>
            <w:r w:rsidRPr="00DC010A">
              <w:rPr>
                <w:rFonts w:ascii="Myriad Pro" w:hAnsi="Myriad Pro"/>
                <w:sz w:val="20"/>
                <w:szCs w:val="20"/>
              </w:rPr>
              <w:t>6</w:t>
            </w:r>
          </w:p>
        </w:tc>
        <w:tc>
          <w:tcPr>
            <w:tcW w:w="695" w:type="pct"/>
            <w:shd w:val="clear" w:color="auto" w:fill="auto"/>
            <w:vAlign w:val="center"/>
          </w:tcPr>
          <w:p w14:paraId="31F97E76" w14:textId="77777777" w:rsidR="00DC010A" w:rsidRPr="00DC010A" w:rsidRDefault="00DC010A" w:rsidP="00DC010A">
            <w:pPr>
              <w:contextualSpacing/>
              <w:jc w:val="center"/>
              <w:rPr>
                <w:rFonts w:ascii="Myriad Pro" w:hAnsi="Myriad Pro"/>
                <w:sz w:val="20"/>
                <w:szCs w:val="20"/>
              </w:rPr>
            </w:pPr>
            <w:r w:rsidRPr="00DC010A">
              <w:rPr>
                <w:rFonts w:ascii="Myriad Pro" w:hAnsi="Myriad Pro"/>
                <w:bCs/>
                <w:sz w:val="20"/>
                <w:szCs w:val="20"/>
              </w:rPr>
              <w:t>-0,923</w:t>
            </w:r>
          </w:p>
        </w:tc>
      </w:tr>
    </w:tbl>
    <w:p w14:paraId="2C8BEA42" w14:textId="6C4B3F17" w:rsidR="001979BB" w:rsidRPr="00D02979" w:rsidRDefault="00DC010A" w:rsidP="00DC010A">
      <w:pPr>
        <w:pStyle w:val="59"/>
      </w:pPr>
      <w:r w:rsidRPr="00D02979">
        <w:t xml:space="preserve"> </w:t>
      </w:r>
      <w:r w:rsidR="001979BB" w:rsidRPr="00D02979">
        <w:t>Сравнительная таблица пообъектного анализа освоения капитальных вложений</w:t>
      </w:r>
    </w:p>
    <w:p w14:paraId="59F6ABBA" w14:textId="44DACC24" w:rsidR="001979BB" w:rsidRPr="00D02979" w:rsidRDefault="001979BB" w:rsidP="00DC010A">
      <w:pPr>
        <w:pStyle w:val="3e"/>
      </w:pPr>
      <w:r w:rsidRPr="00D02979">
        <w:t>Таким образом, по результатам пообъектного анализа фактического исполнения (освоения капитальных вложений) инвестиционной программы за 2018 год относительно инвестиционной программы, утвержденной до начала периода регулирования (2018 года), выявлены 7 мероприятий, отсутствующие в утвержденном плане, отклонения по которым составило 31,957 млн. руб. без НДС.</w:t>
      </w:r>
    </w:p>
    <w:p w14:paraId="6726DD5A" w14:textId="1D39B928" w:rsidR="001979BB" w:rsidRPr="00D02979" w:rsidRDefault="001979BB" w:rsidP="00DC010A">
      <w:pPr>
        <w:pStyle w:val="3e"/>
      </w:pPr>
      <w:r w:rsidRPr="00D02979">
        <w:t>Выявлен 1 проект, отсутствующий в обеих программах, отклонение по которому составило 1,267 млн. руб.</w:t>
      </w:r>
    </w:p>
    <w:p w14:paraId="5906BD48" w14:textId="77777777" w:rsidR="001979BB" w:rsidRPr="00D02979" w:rsidRDefault="001979BB" w:rsidP="00DC010A">
      <w:pPr>
        <w:pStyle w:val="3e"/>
      </w:pPr>
      <w:r w:rsidRPr="00D02979">
        <w:t>Выявлены 7 мероприятий, факт освоения по которым превысил утвержденный план на 79,398 млн. руб. без НДС.</w:t>
      </w:r>
    </w:p>
    <w:p w14:paraId="72984919" w14:textId="77777777" w:rsidR="001979BB" w:rsidRPr="00D02979" w:rsidRDefault="001979BB" w:rsidP="00DC010A">
      <w:pPr>
        <w:pStyle w:val="3e"/>
      </w:pPr>
      <w:r w:rsidRPr="00D02979">
        <w:t xml:space="preserve">Обнаружено 10 мероприятий, по которым факт освоения ниже утвержденного плана на </w:t>
      </w:r>
      <w:r w:rsidRPr="00D02979">
        <w:rPr>
          <w:bCs/>
        </w:rPr>
        <w:t xml:space="preserve">21,026 </w:t>
      </w:r>
      <w:r w:rsidRPr="00D02979">
        <w:t>млн. руб. без НДС.</w:t>
      </w:r>
    </w:p>
    <w:p w14:paraId="4734C1ED" w14:textId="77777777" w:rsidR="001979BB" w:rsidRPr="00D02979" w:rsidRDefault="001979BB" w:rsidP="00DC010A">
      <w:pPr>
        <w:pStyle w:val="3e"/>
      </w:pPr>
      <w:r w:rsidRPr="00D02979">
        <w:t>По результатам пообъектного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2 мероприятия, отсутствующие в утвержденном плане, отклонения по которым составило 1,307 млн. руб. без НДС.</w:t>
      </w:r>
    </w:p>
    <w:p w14:paraId="4E0069C7" w14:textId="4A80FB89" w:rsidR="001979BB" w:rsidRPr="00D02979" w:rsidRDefault="001979BB" w:rsidP="00DC010A">
      <w:pPr>
        <w:pStyle w:val="3e"/>
      </w:pPr>
      <w:r w:rsidRPr="00D02979">
        <w:t>Выявлен 1 проект, отсутствующий в обеих программах, отклонение по которому составило 1,267 млн. руб.</w:t>
      </w:r>
    </w:p>
    <w:p w14:paraId="00E6D87B" w14:textId="77777777" w:rsidR="001979BB" w:rsidRPr="00D02979" w:rsidRDefault="001979BB" w:rsidP="00DC010A">
      <w:pPr>
        <w:pStyle w:val="3e"/>
      </w:pPr>
      <w:r w:rsidRPr="00D02979">
        <w:t>Выявлены 7 мероприятий, факт освоения по которым превысил утвержденный план на 54,089млн. руб. без НДС.</w:t>
      </w:r>
    </w:p>
    <w:p w14:paraId="330B8A5A" w14:textId="77777777" w:rsidR="001979BB" w:rsidRPr="00D02979" w:rsidRDefault="001979BB" w:rsidP="00DC010A">
      <w:pPr>
        <w:pStyle w:val="3e"/>
      </w:pPr>
      <w:r w:rsidRPr="00D02979">
        <w:t xml:space="preserve">Обнаружено 6 мероприятий, по которым факт освоения ниже утвержденного плана на </w:t>
      </w:r>
      <w:r w:rsidRPr="00D02979">
        <w:rPr>
          <w:bCs/>
        </w:rPr>
        <w:t xml:space="preserve">0,923 </w:t>
      </w:r>
      <w:r w:rsidRPr="00D02979">
        <w:t>млн. руб. без НДС.</w:t>
      </w:r>
    </w:p>
    <w:p w14:paraId="5CC763DB" w14:textId="77777777" w:rsidR="001979BB" w:rsidRPr="00D02979" w:rsidRDefault="001979BB" w:rsidP="001979BB">
      <w:pPr>
        <w:spacing w:line="360" w:lineRule="auto"/>
        <w:ind w:firstLine="567"/>
        <w:jc w:val="both"/>
        <w:rPr>
          <w:sz w:val="28"/>
          <w:szCs w:val="28"/>
        </w:rPr>
      </w:pPr>
    </w:p>
    <w:p w14:paraId="684EA0A2" w14:textId="77777777" w:rsidR="001979BB" w:rsidRPr="0090723D" w:rsidRDefault="001979BB" w:rsidP="0090723D">
      <w:pPr>
        <w:pStyle w:val="3e"/>
        <w:jc w:val="center"/>
        <w:rPr>
          <w:rFonts w:eastAsia="Calibri"/>
          <w:b/>
          <w:bCs/>
          <w:i/>
          <w:iCs/>
          <w:lang w:eastAsia="en-US"/>
        </w:rPr>
      </w:pPr>
      <w:r w:rsidRPr="0090723D">
        <w:rPr>
          <w:rFonts w:eastAsia="Calibri"/>
          <w:b/>
          <w:bCs/>
          <w:i/>
          <w:iCs/>
          <w:lang w:eastAsia="en-US"/>
        </w:rPr>
        <w:t>Заключение и выводы по исполнению инвестиционной программы за 2018 год</w:t>
      </w:r>
    </w:p>
    <w:p w14:paraId="52193498" w14:textId="1267F159" w:rsidR="001979BB" w:rsidRPr="00D02979" w:rsidRDefault="001979BB" w:rsidP="00DC010A">
      <w:pPr>
        <w:pStyle w:val="3e"/>
        <w:rPr>
          <w:rFonts w:eastAsia="Calibri"/>
          <w:lang w:eastAsia="en-US"/>
        </w:rPr>
      </w:pPr>
      <w:r w:rsidRPr="00D02979">
        <w:rPr>
          <w:rFonts w:eastAsia="Calibri"/>
          <w:lang w:eastAsia="en-US"/>
        </w:rPr>
        <w:t xml:space="preserve">Инвестиционная программа </w:t>
      </w:r>
      <w:r w:rsidR="00C948A0">
        <w:rPr>
          <w:rFonts w:eastAsia="Calibri"/>
          <w:lang w:eastAsia="en-US"/>
        </w:rPr>
        <w:t>АО «Тываэнерго»</w:t>
      </w:r>
      <w:r w:rsidRPr="00D02979">
        <w:rPr>
          <w:rFonts w:eastAsia="Calibri"/>
          <w:lang w:eastAsia="en-US"/>
        </w:rPr>
        <w:t xml:space="preserve"> соответствует требованиям Постановления Правительства РФ от 01.12.2009 № 977 (ред. от 15.05.2019)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и утверждена соответствующими приказами Минэнерго России.</w:t>
      </w:r>
    </w:p>
    <w:p w14:paraId="2C0385E2" w14:textId="52913D13" w:rsidR="001979BB" w:rsidRPr="00D02979" w:rsidRDefault="001979BB" w:rsidP="00DC010A">
      <w:pPr>
        <w:pStyle w:val="3e"/>
        <w:rPr>
          <w:rFonts w:eastAsia="Calibri"/>
          <w:lang w:eastAsia="en-US"/>
        </w:rPr>
      </w:pPr>
      <w:r w:rsidRPr="00D02979">
        <w:rPr>
          <w:rFonts w:eastAsia="Calibri"/>
          <w:lang w:eastAsia="en-US"/>
        </w:rPr>
        <w:t xml:space="preserve">Объем финансирования капитальных вложений инвестиционной программы </w:t>
      </w:r>
      <w:r w:rsidR="00C948A0">
        <w:rPr>
          <w:rFonts w:eastAsia="Calibri"/>
          <w:lang w:eastAsia="en-US"/>
        </w:rPr>
        <w:t>АО «Тываэнерго»</w:t>
      </w:r>
      <w:r w:rsidRPr="00D02979">
        <w:rPr>
          <w:rFonts w:eastAsia="Calibri"/>
          <w:lang w:eastAsia="en-US"/>
        </w:rPr>
        <w:t>, соответствует показателям, утвержденным приказами Минэнерго России</w:t>
      </w:r>
      <w:r w:rsidRPr="00D02979">
        <w:t xml:space="preserve"> от 27.10.2017 г. № 6@» и</w:t>
      </w:r>
      <w:r w:rsidRPr="00D02979">
        <w:rPr>
          <w:rFonts w:eastAsia="Calibri"/>
          <w:lang w:eastAsia="en-US"/>
        </w:rPr>
        <w:t xml:space="preserve"> </w:t>
      </w:r>
      <w:r w:rsidRPr="00D02979">
        <w:rPr>
          <w:rFonts w:eastAsia="Calibri"/>
        </w:rPr>
        <w:t>от 17.10.2018 г. № 4@</w:t>
      </w:r>
      <w:r w:rsidRPr="00D02979">
        <w:rPr>
          <w:rFonts w:eastAsia="Calibri"/>
          <w:lang w:eastAsia="en-US"/>
        </w:rPr>
        <w:t>.</w:t>
      </w:r>
    </w:p>
    <w:p w14:paraId="1E3400B3" w14:textId="77777777" w:rsidR="001979BB" w:rsidRPr="00D02979" w:rsidRDefault="001979BB" w:rsidP="00DC010A">
      <w:pPr>
        <w:pStyle w:val="3e"/>
        <w:rPr>
          <w:rFonts w:eastAsia="Calibri"/>
          <w:lang w:eastAsia="en-US"/>
        </w:rPr>
      </w:pPr>
      <w:r w:rsidRPr="00D02979">
        <w:rPr>
          <w:rFonts w:eastAsia="Calibri"/>
          <w:lang w:eastAsia="en-US"/>
        </w:rPr>
        <w:t>Раскрытие информации в части формирования и выполнения инвестиционных программ соответствует требованиям законодательства.</w:t>
      </w:r>
    </w:p>
    <w:p w14:paraId="4C0BA573" w14:textId="77777777" w:rsidR="001979BB" w:rsidRPr="00D02979" w:rsidRDefault="001979BB" w:rsidP="00DC010A">
      <w:pPr>
        <w:pStyle w:val="3e"/>
        <w:rPr>
          <w:rFonts w:eastAsia="Calibri"/>
          <w:lang w:eastAsia="en-US"/>
        </w:rPr>
      </w:pPr>
    </w:p>
    <w:p w14:paraId="75D6FF1F" w14:textId="56A28AF3" w:rsidR="001979BB" w:rsidRPr="00DC010A" w:rsidRDefault="001979BB" w:rsidP="00DC010A">
      <w:pPr>
        <w:pStyle w:val="3e"/>
        <w:rPr>
          <w:rFonts w:eastAsia="Calibri"/>
          <w:i/>
          <w:iCs/>
          <w:lang w:eastAsia="en-US"/>
        </w:rPr>
      </w:pPr>
      <w:r w:rsidRPr="00DC010A">
        <w:rPr>
          <w:rFonts w:eastAsia="Calibri"/>
          <w:i/>
          <w:iCs/>
          <w:lang w:eastAsia="en-US"/>
        </w:rPr>
        <w:t xml:space="preserve">Рекомендации и предложения по формированию </w:t>
      </w:r>
      <w:r w:rsidR="00C948A0" w:rsidRPr="00DC010A">
        <w:rPr>
          <w:rFonts w:eastAsia="Calibri"/>
          <w:i/>
          <w:iCs/>
          <w:lang w:eastAsia="en-US"/>
        </w:rPr>
        <w:t>АО «Тываэнерго»</w:t>
      </w:r>
      <w:r w:rsidRPr="00DC010A">
        <w:rPr>
          <w:rFonts w:eastAsia="Calibri"/>
          <w:i/>
          <w:iCs/>
          <w:lang w:eastAsia="en-US"/>
        </w:rPr>
        <w:t xml:space="preserve"> документального подтверждения фактических расходов. Причины отклонений</w:t>
      </w:r>
    </w:p>
    <w:p w14:paraId="0DEC0804" w14:textId="77777777" w:rsidR="001979BB" w:rsidRPr="00D02979" w:rsidRDefault="001979BB" w:rsidP="00DC010A">
      <w:pPr>
        <w:pStyle w:val="3e"/>
      </w:pPr>
      <w:r w:rsidRPr="00D02979">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w:t>
      </w:r>
    </w:p>
    <w:p w14:paraId="32FC3827" w14:textId="513EA5F6" w:rsidR="001979BB" w:rsidRPr="00D02979" w:rsidRDefault="001979BB" w:rsidP="00DC010A">
      <w:pPr>
        <w:pStyle w:val="3e"/>
      </w:pPr>
      <w:r w:rsidRPr="00D02979">
        <w:t>Вместе с тем Исполнитель отмечает, что Основами ценообразования №</w:t>
      </w:r>
      <w:r w:rsidR="00C51CC5" w:rsidRPr="00D02979">
        <w:t> </w:t>
      </w:r>
      <w:r w:rsidRPr="00D02979">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102FA93" w14:textId="77777777" w:rsidR="001979BB" w:rsidRPr="00D02979" w:rsidRDefault="001979BB" w:rsidP="00DC010A">
      <w:pPr>
        <w:pStyle w:val="3e"/>
      </w:pPr>
      <w:r w:rsidRPr="00D02979">
        <w:t>1.</w:t>
      </w:r>
      <w:r w:rsidRPr="00D02979">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A539B0A" w14:textId="4BD3AD6D" w:rsidR="001979BB" w:rsidRPr="00D02979" w:rsidRDefault="001979BB" w:rsidP="00DC010A">
      <w:pPr>
        <w:pStyle w:val="3e"/>
      </w:pPr>
      <w:r w:rsidRPr="00D02979">
        <w:t xml:space="preserve">Исполнитель отмечает, что выполнение мероприятий инвестиционной программы </w:t>
      </w:r>
      <w:r w:rsidR="00C948A0">
        <w:t>АО «Тываэнерго»</w:t>
      </w:r>
      <w:r w:rsidRPr="00D02979">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46FACF8" w14:textId="77777777" w:rsidR="001979BB" w:rsidRPr="00D02979" w:rsidRDefault="001979BB" w:rsidP="00DC010A">
      <w:pPr>
        <w:pStyle w:val="3e"/>
      </w:pPr>
      <w:r w:rsidRPr="00D02979">
        <w:t>2.</w:t>
      </w:r>
      <w:r w:rsidRPr="00D02979">
        <w:tab/>
        <w:t xml:space="preserve">Пунктом 67 Постановление Правительства РФ от 01.12.2009 № 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3B4B73DF" w14:textId="77777777" w:rsidR="001979BB" w:rsidRPr="00D02979" w:rsidRDefault="001979BB" w:rsidP="00DC010A">
      <w:pPr>
        <w:pStyle w:val="40"/>
        <w:rPr>
          <w:lang w:eastAsia="en-US"/>
        </w:rPr>
      </w:pPr>
      <w:r w:rsidRPr="00D02979">
        <w:rPr>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58A8FA51" w14:textId="77777777" w:rsidR="001979BB" w:rsidRPr="00D02979" w:rsidRDefault="001979BB" w:rsidP="00DC010A">
      <w:pPr>
        <w:pStyle w:val="40"/>
        <w:rPr>
          <w:lang w:eastAsia="en-US"/>
        </w:rPr>
      </w:pPr>
      <w:r w:rsidRPr="00D02979">
        <w:rPr>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6597DA21" w14:textId="77777777" w:rsidR="001979BB" w:rsidRPr="00D02979" w:rsidRDefault="001979BB" w:rsidP="00DC010A">
      <w:pPr>
        <w:pStyle w:val="40"/>
        <w:rPr>
          <w:lang w:eastAsia="en-US"/>
        </w:rPr>
      </w:pPr>
      <w:r w:rsidRPr="00D02979">
        <w:rPr>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0D9802A0" w14:textId="77777777" w:rsidR="001979BB" w:rsidRPr="00D02979" w:rsidRDefault="001979BB" w:rsidP="00DC010A">
      <w:pPr>
        <w:pStyle w:val="40"/>
        <w:rPr>
          <w:lang w:eastAsia="en-US"/>
        </w:rPr>
      </w:pPr>
      <w:r w:rsidRPr="00D02979">
        <w:rPr>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BA9776A" w14:textId="77777777" w:rsidR="001979BB" w:rsidRPr="00D02979" w:rsidRDefault="001979BB" w:rsidP="00DC010A">
      <w:pPr>
        <w:pStyle w:val="40"/>
        <w:rPr>
          <w:lang w:eastAsia="en-US"/>
        </w:rPr>
      </w:pPr>
      <w:r w:rsidRPr="00D02979">
        <w:rPr>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4F56D554" w14:textId="77777777" w:rsidR="001979BB" w:rsidRPr="00D02979" w:rsidRDefault="001979BB" w:rsidP="00DC010A">
      <w:pPr>
        <w:pStyle w:val="40"/>
        <w:rPr>
          <w:lang w:eastAsia="en-US"/>
        </w:rPr>
      </w:pPr>
      <w:r w:rsidRPr="00D02979">
        <w:rPr>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5142DDB8" w14:textId="77777777" w:rsidR="001979BB" w:rsidRPr="00D02979" w:rsidRDefault="001979BB" w:rsidP="00DC010A">
      <w:pPr>
        <w:pStyle w:val="40"/>
        <w:rPr>
          <w:lang w:eastAsia="en-US"/>
        </w:rPr>
      </w:pPr>
      <w:r w:rsidRPr="00D02979">
        <w:rPr>
          <w:lang w:eastAsia="en-US"/>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0D40AC65" w14:textId="77777777" w:rsidR="001979BB" w:rsidRPr="00D02979" w:rsidRDefault="001979BB" w:rsidP="00DC010A">
      <w:pPr>
        <w:pStyle w:val="40"/>
        <w:rPr>
          <w:lang w:eastAsia="en-US"/>
        </w:rPr>
      </w:pPr>
      <w:r w:rsidRPr="00D02979">
        <w:rPr>
          <w:lang w:eastAsia="en-US"/>
        </w:rPr>
        <w:t>размещение объектов электроэнергетики на территориях соответствующих субъектов Российской Федерации;</w:t>
      </w:r>
    </w:p>
    <w:p w14:paraId="05225C49" w14:textId="77777777" w:rsidR="001979BB" w:rsidRPr="00D02979" w:rsidRDefault="001979BB" w:rsidP="00DC010A">
      <w:pPr>
        <w:pStyle w:val="40"/>
        <w:rPr>
          <w:lang w:eastAsia="en-US"/>
        </w:rPr>
      </w:pPr>
      <w:r w:rsidRPr="00D02979">
        <w:rPr>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123B1BD6" w14:textId="2D94B73D" w:rsidR="001979BB" w:rsidRPr="00D02979" w:rsidRDefault="001979BB" w:rsidP="00DC010A">
      <w:pPr>
        <w:pStyle w:val="3e"/>
      </w:pPr>
      <w:r w:rsidRPr="00D02979">
        <w:t xml:space="preserve">На основании вышеизложенного и с целью исключения риска </w:t>
      </w:r>
      <w:r w:rsidR="002950F2" w:rsidRPr="00D02979">
        <w:t xml:space="preserve">определения </w:t>
      </w:r>
      <w:r w:rsidRPr="00D02979">
        <w:t xml:space="preserve">корректировки необходимой валовой выручки </w:t>
      </w:r>
      <w:r w:rsidR="002950F2" w:rsidRPr="00D02979">
        <w:t xml:space="preserve">в заниженном размере </w:t>
      </w:r>
      <w:r w:rsidRPr="00D02979">
        <w:t xml:space="preserve">Исполнитель рекомендует </w:t>
      </w:r>
      <w:r w:rsidR="00C948A0">
        <w:t>АО «Тываэнерго»</w:t>
      </w:r>
      <w:r w:rsidRPr="00D02979">
        <w:t xml:space="preserve">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00A7A6E1" w14:textId="057F2633" w:rsidR="001979BB" w:rsidRPr="00D02979" w:rsidRDefault="001979BB" w:rsidP="00DC010A">
      <w:pPr>
        <w:pStyle w:val="3e"/>
      </w:pPr>
      <w:r w:rsidRPr="00D02979">
        <w:t xml:space="preserve">В целях минимизации риска </w:t>
      </w:r>
      <w:r w:rsidR="002950F2" w:rsidRPr="00D02979">
        <w:t xml:space="preserve">определения </w:t>
      </w:r>
      <w:r w:rsidRPr="00D02979">
        <w:t xml:space="preserve">корректировки НВВ по результатам исполнения (неисполнения) инвестиционной программы </w:t>
      </w:r>
      <w:r w:rsidR="002950F2" w:rsidRPr="00D02979">
        <w:t xml:space="preserve">в заниженном размере </w:t>
      </w:r>
      <w:r w:rsidRPr="00D02979">
        <w:t>Исполнитель рекомендует:</w:t>
      </w:r>
    </w:p>
    <w:p w14:paraId="3AB9B9D0" w14:textId="77777777" w:rsidR="001979BB" w:rsidRPr="00D02979" w:rsidRDefault="001979BB" w:rsidP="00DC010A">
      <w:pPr>
        <w:pStyle w:val="40"/>
      </w:pPr>
      <w:r w:rsidRPr="00D02979">
        <w:t>проводить своевременную корректировку параметров инвестиционной программы;</w:t>
      </w:r>
    </w:p>
    <w:p w14:paraId="021A439F" w14:textId="77777777" w:rsidR="001979BB" w:rsidRPr="00D02979" w:rsidRDefault="001979BB" w:rsidP="00DC010A">
      <w:pPr>
        <w:pStyle w:val="40"/>
      </w:pPr>
      <w:r w:rsidRPr="00D02979">
        <w:t>усилить контроль за соблюдением графиков реализации инвестиционных проектов;</w:t>
      </w:r>
    </w:p>
    <w:p w14:paraId="44A0EEA6" w14:textId="77777777" w:rsidR="001979BB" w:rsidRPr="00D02979" w:rsidRDefault="001979BB" w:rsidP="00DC010A">
      <w:pPr>
        <w:pStyle w:val="40"/>
      </w:pPr>
      <w:r w:rsidRPr="00D02979">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6CF01F82"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копии платежных поручений со статусом «Оплачено»;</w:t>
      </w:r>
    </w:p>
    <w:p w14:paraId="52F5C0D3"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выписки из оборотно-сальдовой ведомости по счету (в т.ч в случае выполнения работ хоз. способом);</w:t>
      </w:r>
    </w:p>
    <w:p w14:paraId="38F34F92"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акты о приемке выполненных работ (по форме КС-2);</w:t>
      </w:r>
    </w:p>
    <w:p w14:paraId="6940639C" w14:textId="6F63D5BB"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справк</w:t>
      </w:r>
      <w:r w:rsidR="00A43A86">
        <w:rPr>
          <w:rFonts w:ascii="Myriad Pro" w:eastAsia="Calibri" w:hAnsi="Myriad Pro"/>
          <w:sz w:val="26"/>
          <w:szCs w:val="26"/>
          <w:lang w:eastAsia="en-US"/>
        </w:rPr>
        <w:t>и</w:t>
      </w:r>
      <w:r w:rsidRPr="00DC010A">
        <w:rPr>
          <w:rFonts w:ascii="Myriad Pro" w:eastAsia="Calibri" w:hAnsi="Myriad Pro"/>
          <w:sz w:val="26"/>
          <w:szCs w:val="26"/>
          <w:lang w:eastAsia="en-US"/>
        </w:rPr>
        <w:t xml:space="preserve"> о стоимости выполненных работ (по форме КС-3);</w:t>
      </w:r>
    </w:p>
    <w:p w14:paraId="663A5420"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товарные накладные;</w:t>
      </w:r>
    </w:p>
    <w:p w14:paraId="66BA4483"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справки по распределению косвенных затрат;</w:t>
      </w:r>
    </w:p>
    <w:p w14:paraId="12E33D38" w14:textId="77777777" w:rsidR="001979BB" w:rsidRPr="00D02979" w:rsidRDefault="001979BB" w:rsidP="00DC010A">
      <w:pPr>
        <w:pStyle w:val="40"/>
      </w:pPr>
      <w:r w:rsidRPr="00D02979">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32B048D7"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FE71C20"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02EBE0F"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2C3E1566" w14:textId="77777777" w:rsidR="001979BB" w:rsidRPr="00D02979" w:rsidRDefault="001979BB" w:rsidP="00DC010A">
      <w:pPr>
        <w:pStyle w:val="40"/>
      </w:pPr>
      <w:r w:rsidRPr="00D02979">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64C7BCA0" w14:textId="77777777"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422B3D4D" w14:textId="41299F72" w:rsidR="001979BB" w:rsidRPr="00DC010A" w:rsidRDefault="001979BB" w:rsidP="007B0D77">
      <w:pPr>
        <w:numPr>
          <w:ilvl w:val="0"/>
          <w:numId w:val="4"/>
        </w:numPr>
        <w:autoSpaceDE w:val="0"/>
        <w:autoSpaceDN w:val="0"/>
        <w:adjustRightInd w:val="0"/>
        <w:spacing w:line="360" w:lineRule="auto"/>
        <w:ind w:left="1638" w:hanging="357"/>
        <w:contextualSpacing/>
        <w:jc w:val="both"/>
        <w:rPr>
          <w:rFonts w:ascii="Myriad Pro" w:eastAsia="Calibri" w:hAnsi="Myriad Pro"/>
          <w:sz w:val="26"/>
          <w:szCs w:val="26"/>
          <w:lang w:eastAsia="en-US"/>
        </w:rPr>
      </w:pPr>
      <w:r w:rsidRPr="00DC010A">
        <w:rPr>
          <w:rFonts w:ascii="Myriad Pro" w:eastAsia="Calibri" w:hAnsi="Myriad Pro"/>
          <w:sz w:val="26"/>
          <w:szCs w:val="26"/>
          <w:lang w:eastAsia="en-US"/>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4404D5" w:rsidRPr="00DC010A">
        <w:rPr>
          <w:rFonts w:ascii="Myriad Pro" w:eastAsia="Calibri" w:hAnsi="Myriad Pro"/>
          <w:sz w:val="26"/>
          <w:szCs w:val="26"/>
          <w:lang w:eastAsia="en-US"/>
        </w:rPr>
        <w:t>.</w:t>
      </w:r>
    </w:p>
    <w:p w14:paraId="41C348F6" w14:textId="77777777" w:rsidR="00F87B9B" w:rsidRPr="00D02979" w:rsidRDefault="00F87B9B" w:rsidP="00DC010A">
      <w:pPr>
        <w:pStyle w:val="3e"/>
        <w:rPr>
          <w:rFonts w:eastAsia="Calibri"/>
        </w:rPr>
      </w:pPr>
      <w:r w:rsidRPr="00D02979">
        <w:rPr>
          <w:rFonts w:eastAsia="Calibri"/>
        </w:rPr>
        <w:br w:type="page"/>
      </w:r>
    </w:p>
    <w:p w14:paraId="3C071481" w14:textId="0F17FB4B" w:rsidR="003D2874" w:rsidRPr="00DC010A" w:rsidRDefault="003D2874" w:rsidP="00DC010A">
      <w:pPr>
        <w:pStyle w:val="1"/>
        <w:numPr>
          <w:ilvl w:val="0"/>
          <w:numId w:val="2"/>
        </w:numPr>
        <w:spacing w:line="360" w:lineRule="auto"/>
        <w:jc w:val="both"/>
        <w:rPr>
          <w:rFonts w:ascii="Myriad Pro" w:hAnsi="Myriad Pro"/>
          <w:b/>
          <w:color w:val="4F6228" w:themeColor="accent3" w:themeShade="80"/>
          <w:sz w:val="28"/>
          <w:szCs w:val="28"/>
        </w:rPr>
      </w:pPr>
      <w:bookmarkStart w:id="20" w:name="_Toc40554845"/>
      <w:bookmarkStart w:id="21" w:name="_Toc52810442"/>
      <w:bookmarkStart w:id="22" w:name="_Toc63420785"/>
      <w:r w:rsidRPr="00DC010A">
        <w:rPr>
          <w:rFonts w:ascii="Myriad Pro" w:hAnsi="Myriad Pro"/>
          <w:b/>
          <w:color w:val="4F6228" w:themeColor="accent3" w:themeShade="80"/>
          <w:sz w:val="28"/>
          <w:szCs w:val="28"/>
        </w:rPr>
        <w:t>Экспертиза расчета необходимой валовой выручки</w:t>
      </w:r>
      <w:r w:rsidR="00DC010A">
        <w:rPr>
          <w:rFonts w:ascii="Myriad Pro" w:hAnsi="Myriad Pro"/>
          <w:b/>
          <w:color w:val="4F6228" w:themeColor="accent3" w:themeShade="80"/>
          <w:sz w:val="28"/>
          <w:szCs w:val="28"/>
        </w:rPr>
        <w:t xml:space="preserve"> </w:t>
      </w:r>
      <w:r w:rsidR="00C948A0" w:rsidRPr="00DC010A">
        <w:rPr>
          <w:rFonts w:ascii="Myriad Pro" w:hAnsi="Myriad Pro"/>
          <w:b/>
          <w:color w:val="4F6228" w:themeColor="accent3" w:themeShade="80"/>
          <w:sz w:val="28"/>
          <w:szCs w:val="28"/>
        </w:rPr>
        <w:t>АО «Тываэнерго»</w:t>
      </w:r>
      <w:r w:rsidRPr="00DC010A">
        <w:rPr>
          <w:rFonts w:ascii="Myriad Pro" w:hAnsi="Myriad Pro"/>
          <w:b/>
          <w:color w:val="4F6228" w:themeColor="accent3" w:themeShade="80"/>
          <w:sz w:val="28"/>
          <w:szCs w:val="28"/>
        </w:rPr>
        <w:t xml:space="preserve">,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w:t>
      </w:r>
      <w:r w:rsidR="0086049A">
        <w:rPr>
          <w:rFonts w:ascii="Myriad Pro" w:hAnsi="Myriad Pro"/>
          <w:b/>
          <w:color w:val="4F6228" w:themeColor="accent3" w:themeShade="80"/>
          <w:sz w:val="28"/>
          <w:szCs w:val="28"/>
        </w:rPr>
        <w:t xml:space="preserve">на </w:t>
      </w:r>
      <w:r w:rsidRPr="00DC010A">
        <w:rPr>
          <w:rFonts w:ascii="Myriad Pro" w:hAnsi="Myriad Pro"/>
          <w:b/>
          <w:color w:val="4F6228" w:themeColor="accent3" w:themeShade="80"/>
          <w:sz w:val="28"/>
          <w:szCs w:val="28"/>
        </w:rPr>
        <w:t>201</w:t>
      </w:r>
      <w:r w:rsidR="001A32A2" w:rsidRPr="00DC010A">
        <w:rPr>
          <w:rFonts w:ascii="Myriad Pro" w:hAnsi="Myriad Pro"/>
          <w:b/>
          <w:color w:val="4F6228" w:themeColor="accent3" w:themeShade="80"/>
          <w:sz w:val="28"/>
          <w:szCs w:val="28"/>
        </w:rPr>
        <w:t>7</w:t>
      </w:r>
      <w:bookmarkEnd w:id="20"/>
      <w:r w:rsidR="00B877BA">
        <w:rPr>
          <w:rFonts w:ascii="Myriad Pro" w:hAnsi="Myriad Pro"/>
          <w:b/>
          <w:color w:val="4F6228" w:themeColor="accent3" w:themeShade="80"/>
          <w:sz w:val="28"/>
          <w:szCs w:val="28"/>
        </w:rPr>
        <w:t>-</w:t>
      </w:r>
      <w:r w:rsidR="001A32A2" w:rsidRPr="00DC010A">
        <w:rPr>
          <w:rFonts w:ascii="Myriad Pro" w:hAnsi="Myriad Pro"/>
          <w:b/>
          <w:color w:val="4F6228" w:themeColor="accent3" w:themeShade="80"/>
          <w:sz w:val="28"/>
          <w:szCs w:val="28"/>
        </w:rPr>
        <w:t>2018 г</w:t>
      </w:r>
      <w:bookmarkEnd w:id="21"/>
      <w:r w:rsidR="0086049A">
        <w:rPr>
          <w:rFonts w:ascii="Myriad Pro" w:hAnsi="Myriad Pro"/>
          <w:b/>
          <w:color w:val="4F6228" w:themeColor="accent3" w:themeShade="80"/>
          <w:sz w:val="28"/>
          <w:szCs w:val="28"/>
        </w:rPr>
        <w:t>г.</w:t>
      </w:r>
      <w:bookmarkEnd w:id="22"/>
    </w:p>
    <w:p w14:paraId="42117A7D" w14:textId="60CCB1CD" w:rsidR="001A32A2" w:rsidRPr="00DC010A" w:rsidRDefault="001A32A2" w:rsidP="00DC010A">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23" w:name="_Toc40554846"/>
      <w:bookmarkStart w:id="24" w:name="_Toc52810443"/>
      <w:bookmarkStart w:id="25" w:name="_Toc63420786"/>
      <w:r w:rsidRPr="00DC010A">
        <w:rPr>
          <w:rFonts w:ascii="Myriad Pro" w:hAnsi="Myriad Pro"/>
          <w:b/>
          <w:color w:val="4F6228" w:themeColor="accent3" w:themeShade="80"/>
          <w:sz w:val="28"/>
          <w:szCs w:val="28"/>
        </w:rPr>
        <w:t>Анализ необходимой валовой выручки, учтенной при установлении тарифов на 201</w:t>
      </w:r>
      <w:r w:rsidR="0090723D">
        <w:rPr>
          <w:rFonts w:ascii="Myriad Pro" w:hAnsi="Myriad Pro"/>
          <w:b/>
          <w:color w:val="4F6228" w:themeColor="accent3" w:themeShade="80"/>
          <w:sz w:val="28"/>
          <w:szCs w:val="28"/>
        </w:rPr>
        <w:t>7 и 2018</w:t>
      </w:r>
      <w:r w:rsidRPr="00DC010A">
        <w:rPr>
          <w:rFonts w:ascii="Myriad Pro" w:hAnsi="Myriad Pro"/>
          <w:b/>
          <w:color w:val="4F6228" w:themeColor="accent3" w:themeShade="80"/>
          <w:sz w:val="28"/>
          <w:szCs w:val="28"/>
        </w:rPr>
        <w:t xml:space="preserve"> год</w:t>
      </w:r>
      <w:bookmarkEnd w:id="23"/>
      <w:bookmarkEnd w:id="24"/>
      <w:r w:rsidR="0090723D">
        <w:rPr>
          <w:rFonts w:ascii="Myriad Pro" w:hAnsi="Myriad Pro"/>
          <w:b/>
          <w:color w:val="4F6228" w:themeColor="accent3" w:themeShade="80"/>
          <w:sz w:val="28"/>
          <w:szCs w:val="28"/>
        </w:rPr>
        <w:t>ы</w:t>
      </w:r>
      <w:bookmarkEnd w:id="25"/>
    </w:p>
    <w:p w14:paraId="27961820" w14:textId="77777777" w:rsidR="00F532C2" w:rsidRPr="00D02979" w:rsidRDefault="00F532C2" w:rsidP="00514F18">
      <w:pPr>
        <w:pStyle w:val="3e"/>
        <w:rPr>
          <w:rFonts w:eastAsia="Calibri"/>
        </w:rPr>
      </w:pPr>
      <w:r w:rsidRPr="00D02979">
        <w:rPr>
          <w:rFonts w:eastAsia="Calibri"/>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428481C" w14:textId="04D3827A" w:rsidR="00F532C2" w:rsidRPr="00D02979" w:rsidRDefault="00F532C2" w:rsidP="00514F18">
      <w:pPr>
        <w:pStyle w:val="40"/>
      </w:pPr>
      <w:r w:rsidRPr="00D02979">
        <w:t>базовый уровень подконтрольных расходов, устанавливаемый регулирующими органами;</w:t>
      </w:r>
    </w:p>
    <w:p w14:paraId="586334C2" w14:textId="7FA80E89" w:rsidR="00F532C2" w:rsidRPr="00EC6908" w:rsidRDefault="00F532C2" w:rsidP="00514F18">
      <w:pPr>
        <w:pStyle w:val="40"/>
      </w:pPr>
      <w:r w:rsidRPr="00D02979">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8" w:history="1">
        <w:r w:rsidRPr="00EC6908">
          <w:t>методическими указаниями</w:t>
        </w:r>
      </w:hyperlink>
      <w:r w:rsidRPr="00EC6908">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0EBE777" w14:textId="2CE48B89" w:rsidR="00F532C2" w:rsidRPr="00D02979" w:rsidRDefault="00F532C2" w:rsidP="00514F18">
      <w:pPr>
        <w:pStyle w:val="40"/>
      </w:pPr>
      <w:r w:rsidRPr="00D02979">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51BBD23" w14:textId="2D66DDD4" w:rsidR="00F532C2" w:rsidRPr="00EC6908" w:rsidRDefault="00F532C2" w:rsidP="00514F18">
      <w:pPr>
        <w:pStyle w:val="40"/>
      </w:pPr>
      <w:r w:rsidRPr="00D02979">
        <w:t xml:space="preserve">уровень потерь электрической энергии при ее передаче по электрическим сетям, определяемый в соответствии с </w:t>
      </w:r>
      <w:hyperlink r:id="rId19" w:history="1">
        <w:r w:rsidRPr="00EC6908">
          <w:t>пунктом 40(1)</w:t>
        </w:r>
      </w:hyperlink>
      <w:r w:rsidRPr="00EC6908">
        <w:t xml:space="preserve"> настоящего документа;</w:t>
      </w:r>
    </w:p>
    <w:p w14:paraId="3433B9C3" w14:textId="32D31E1E" w:rsidR="00F532C2" w:rsidRPr="00D02979" w:rsidRDefault="00F532C2" w:rsidP="00514F18">
      <w:pPr>
        <w:pStyle w:val="40"/>
      </w:pPr>
      <w:r w:rsidRPr="00EC6908">
        <w:t xml:space="preserve">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w:t>
      </w:r>
      <w:r w:rsidRPr="00D02979">
        <w:t>в силу методических указаний по расчету уровня надежности и качества реализуемых товаров (услуг).</w:t>
      </w:r>
    </w:p>
    <w:p w14:paraId="3F6A43B5" w14:textId="77777777" w:rsidR="00F532C2" w:rsidRPr="00D02979" w:rsidRDefault="00F532C2" w:rsidP="00514F18">
      <w:pPr>
        <w:pStyle w:val="3e"/>
        <w:rPr>
          <w:rFonts w:eastAsia="Calibri"/>
        </w:rPr>
      </w:pPr>
      <w:r w:rsidRPr="00D02979">
        <w:rPr>
          <w:rFonts w:eastAsia="Calibri"/>
        </w:rPr>
        <w:t xml:space="preserve">Исполнитель отмечает, что нормами законодательства, действующими на момент утверждения долгосрочных параметров регулирования на 2012-2022 гг., индекс эффективности подконтрольных расходов, устанавливался регулирующими органами в размере от 1 до 3 процентов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устанавливался регулирующим органом в размере 3 процентов на соответствующий долгосрочный период регулирования. </w:t>
      </w:r>
    </w:p>
    <w:p w14:paraId="6AB456BC" w14:textId="62E7B5B1" w:rsidR="00F532C2" w:rsidRPr="00D02979" w:rsidRDefault="00F532C2" w:rsidP="00514F18">
      <w:pPr>
        <w:pStyle w:val="3e"/>
        <w:rPr>
          <w:rFonts w:eastAsia="Calibri"/>
        </w:rPr>
      </w:pPr>
      <w:r w:rsidRPr="00EC6908">
        <w:rPr>
          <w:rFonts w:eastAsia="Calibri"/>
        </w:rPr>
        <w:t>Расчет необходимой валовой выручки на очередной период регулирования</w:t>
      </w:r>
      <w:r w:rsidR="004642A1" w:rsidRPr="00EC6908">
        <w:rPr>
          <w:rFonts w:eastAsia="Calibri"/>
        </w:rPr>
        <w:t xml:space="preserve"> </w:t>
      </w:r>
      <w:r w:rsidRPr="00D02979">
        <w:rPr>
          <w:rFonts w:eastAsia="Calibri"/>
        </w:rPr>
        <w:t>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23705E4A" w14:textId="77777777" w:rsidR="00F532C2" w:rsidRPr="00EC6908" w:rsidRDefault="00F532C2" w:rsidP="00F532C2">
      <w:pPr>
        <w:spacing w:line="360" w:lineRule="auto"/>
        <w:ind w:firstLine="567"/>
        <w:contextualSpacing/>
        <w:jc w:val="both"/>
        <w:rPr>
          <w:rFonts w:eastAsia="Calibri"/>
          <w:sz w:val="26"/>
          <w:szCs w:val="26"/>
        </w:rPr>
      </w:pPr>
      <w:r w:rsidRPr="00EC6908">
        <w:rPr>
          <w:noProof/>
          <w:position w:val="-23"/>
          <w:sz w:val="26"/>
          <w:szCs w:val="26"/>
        </w:rPr>
        <w:drawing>
          <wp:inline distT="0" distB="0" distL="0" distR="0" wp14:anchorId="56BE8620" wp14:editId="662C66DE">
            <wp:extent cx="5303520" cy="457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28DDF741" w14:textId="1B135CE9" w:rsidR="00F532C2" w:rsidRDefault="00F532C2" w:rsidP="00514F18">
      <w:pPr>
        <w:pStyle w:val="3e"/>
        <w:rPr>
          <w:rFonts w:eastAsia="Calibri"/>
        </w:rPr>
      </w:pPr>
      <w:r w:rsidRPr="00EC6908">
        <w:rPr>
          <w:rFonts w:eastAsia="Calibri"/>
        </w:rPr>
        <w:t>В соответствии с п.9.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w:t>
      </w:r>
      <w:r w:rsidRPr="00D02979">
        <w:rPr>
          <w:rFonts w:eastAsia="Calibri"/>
        </w:rPr>
        <w:t>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0E01057" w14:textId="77777777" w:rsidR="00514F18" w:rsidRPr="00D02979" w:rsidRDefault="00514F18" w:rsidP="00514F18">
      <w:pPr>
        <w:pStyle w:val="3e"/>
        <w:rPr>
          <w:rFonts w:eastAsia="Calibri"/>
        </w:rPr>
      </w:pPr>
    </w:p>
    <w:p w14:paraId="66633F32" w14:textId="4E6C6E49" w:rsidR="00F532C2" w:rsidRPr="00D02979" w:rsidRDefault="0090723D" w:rsidP="00514F18">
      <w:pPr>
        <w:pStyle w:val="59"/>
        <w:jc w:val="left"/>
      </w:pPr>
      <w:r>
        <w:t>ПОЗИЦИЯ ТЕРРИТОРИАЛЬНОЙ СЕТЕВОЙ ОРГАНИЗАЦИИ</w:t>
      </w:r>
    </w:p>
    <w:p w14:paraId="218BA00E" w14:textId="640B52D4" w:rsidR="00F532C2" w:rsidRPr="00D02979" w:rsidRDefault="00F532C2" w:rsidP="00514F18">
      <w:pPr>
        <w:pStyle w:val="3e"/>
        <w:rPr>
          <w:rFonts w:eastAsia="Calibri"/>
        </w:rPr>
      </w:pPr>
      <w:r w:rsidRPr="00D02979">
        <w:rPr>
          <w:rFonts w:eastAsia="Calibri"/>
        </w:rPr>
        <w:t xml:space="preserve">Первоначально </w:t>
      </w:r>
      <w:r w:rsidR="00C948A0">
        <w:rPr>
          <w:rFonts w:eastAsia="Calibri"/>
        </w:rPr>
        <w:t>АО «Тываэнерго»</w:t>
      </w:r>
      <w:r w:rsidRPr="00D02979">
        <w:rPr>
          <w:rFonts w:eastAsia="Calibri"/>
        </w:rPr>
        <w:t xml:space="preserve"> заявило на 201</w:t>
      </w:r>
      <w:r w:rsidR="0049372E" w:rsidRPr="00D02979">
        <w:rPr>
          <w:rFonts w:eastAsia="Calibri"/>
        </w:rPr>
        <w:t>7</w:t>
      </w:r>
      <w:r w:rsidRPr="00D02979">
        <w:rPr>
          <w:rFonts w:eastAsia="Calibri"/>
        </w:rPr>
        <w:t xml:space="preserve"> год экономически обоснованную НВВ (без учета оплаты потерь) в сумме </w:t>
      </w:r>
      <w:r w:rsidR="0049372E" w:rsidRPr="00D02979">
        <w:rPr>
          <w:rFonts w:eastAsia="Calibri"/>
        </w:rPr>
        <w:t>1 239 155</w:t>
      </w:r>
      <w:r w:rsidRPr="00D02979">
        <w:rPr>
          <w:rFonts w:eastAsia="Calibri"/>
        </w:rPr>
        <w:t xml:space="preserve"> тыс. руб., в том числе</w:t>
      </w:r>
      <w:r w:rsidR="00A43A86">
        <w:rPr>
          <w:rFonts w:eastAsia="Calibri"/>
        </w:rPr>
        <w:t>:</w:t>
      </w:r>
    </w:p>
    <w:p w14:paraId="0487F3C2" w14:textId="14CA5FD3" w:rsidR="00F532C2" w:rsidRPr="00D02979" w:rsidRDefault="00F532C2" w:rsidP="00514F18">
      <w:pPr>
        <w:pStyle w:val="40"/>
      </w:pPr>
      <w:r w:rsidRPr="00D02979">
        <w:t xml:space="preserve">подконтрольные расходы – </w:t>
      </w:r>
      <w:r w:rsidR="0049372E" w:rsidRPr="00D02979">
        <w:t>569 498</w:t>
      </w:r>
      <w:r w:rsidRPr="00D02979">
        <w:t xml:space="preserve"> тыс. руб.;</w:t>
      </w:r>
    </w:p>
    <w:p w14:paraId="6E9F1591" w14:textId="32CAD37B" w:rsidR="00F532C2" w:rsidRPr="00D02979" w:rsidRDefault="00F532C2" w:rsidP="00514F18">
      <w:pPr>
        <w:pStyle w:val="40"/>
      </w:pPr>
      <w:r w:rsidRPr="00D02979">
        <w:t xml:space="preserve">неподконтрольные расходы – </w:t>
      </w:r>
      <w:r w:rsidR="0049372E" w:rsidRPr="00D02979">
        <w:t>536 064</w:t>
      </w:r>
      <w:r w:rsidRPr="00D02979">
        <w:t xml:space="preserve"> тыс. руб.;</w:t>
      </w:r>
    </w:p>
    <w:p w14:paraId="680B4F70" w14:textId="2A1FE782" w:rsidR="00F532C2" w:rsidRPr="00D02979" w:rsidRDefault="00F532C2" w:rsidP="00514F18">
      <w:pPr>
        <w:pStyle w:val="40"/>
      </w:pPr>
      <w:r w:rsidRPr="00D02979">
        <w:t xml:space="preserve">расходы, связанные с компенсацией незапланированных расходов или полученного избытка – </w:t>
      </w:r>
      <w:r w:rsidR="0049372E" w:rsidRPr="00D02979">
        <w:t>133 592</w:t>
      </w:r>
      <w:r w:rsidRPr="00D02979">
        <w:t xml:space="preserve"> тыс. руб.</w:t>
      </w:r>
    </w:p>
    <w:p w14:paraId="4DD93A97" w14:textId="21757E70" w:rsidR="0049372E" w:rsidRPr="00D02979" w:rsidRDefault="0049372E" w:rsidP="00514F18">
      <w:pPr>
        <w:pStyle w:val="3e"/>
        <w:rPr>
          <w:rFonts w:eastAsia="Calibri"/>
        </w:rPr>
      </w:pPr>
      <w:r w:rsidRPr="00D02979">
        <w:t>Письмом от 14.07.2016 №1.9/1.9/1735-исх были направлены дополнительные материалы к тарифной заявке на 2017 год согласно которым</w:t>
      </w:r>
      <w:r w:rsidRPr="00D02979">
        <w:rPr>
          <w:rFonts w:eastAsia="Calibri"/>
        </w:rPr>
        <w:t xml:space="preserve"> НВВ (без учета оплаты потерь) составило 6 290 008 тыс. руб., в том числе</w:t>
      </w:r>
      <w:r w:rsidR="00A43A86">
        <w:rPr>
          <w:rFonts w:eastAsia="Calibri"/>
        </w:rPr>
        <w:t>:</w:t>
      </w:r>
    </w:p>
    <w:p w14:paraId="21A9873A" w14:textId="260758D2" w:rsidR="0049372E" w:rsidRPr="00D02979" w:rsidRDefault="0049372E" w:rsidP="00514F18">
      <w:pPr>
        <w:pStyle w:val="40"/>
      </w:pPr>
      <w:r w:rsidRPr="00D02979">
        <w:t>подконтрольные расходы – 575 006 тыс. руб.;</w:t>
      </w:r>
    </w:p>
    <w:p w14:paraId="7FB583C6" w14:textId="4F8FF41B" w:rsidR="0049372E" w:rsidRPr="00D02979" w:rsidRDefault="0049372E" w:rsidP="00514F18">
      <w:pPr>
        <w:pStyle w:val="40"/>
      </w:pPr>
      <w:r w:rsidRPr="00D02979">
        <w:t>неподконтрольные расходы – 5 581 409 тыс. руб.;</w:t>
      </w:r>
    </w:p>
    <w:p w14:paraId="60948B98" w14:textId="42D24E92" w:rsidR="0049372E" w:rsidRPr="00D02979" w:rsidRDefault="0049372E" w:rsidP="00514F18">
      <w:pPr>
        <w:pStyle w:val="40"/>
      </w:pPr>
      <w:r w:rsidRPr="00D02979">
        <w:t>расходы, связанные с компенсацией незапланированных расходов или полученного избытка – 133 592 тыс. руб.</w:t>
      </w:r>
    </w:p>
    <w:p w14:paraId="592FA8E3" w14:textId="338045FC" w:rsidR="0049372E" w:rsidRPr="00D02979" w:rsidRDefault="0049372E" w:rsidP="00514F18">
      <w:pPr>
        <w:pStyle w:val="3e"/>
        <w:rPr>
          <w:rFonts w:eastAsia="Calibri"/>
        </w:rPr>
      </w:pPr>
      <w:r w:rsidRPr="00D02979">
        <w:rPr>
          <w:rFonts w:eastAsia="Calibri"/>
        </w:rPr>
        <w:t xml:space="preserve">Первоначально </w:t>
      </w:r>
      <w:r w:rsidR="00C948A0">
        <w:rPr>
          <w:rFonts w:eastAsia="Calibri"/>
        </w:rPr>
        <w:t>АО «Тываэнерго»</w:t>
      </w:r>
      <w:r w:rsidRPr="00D02979">
        <w:rPr>
          <w:rFonts w:eastAsia="Calibri"/>
        </w:rPr>
        <w:t xml:space="preserve"> заявило на 2018 год экономически обоснованную НВВ (без учета оплаты потерь) в сумме 1 446 994 тыс. руб., в том числе</w:t>
      </w:r>
      <w:r w:rsidR="00A43A86">
        <w:rPr>
          <w:rFonts w:eastAsia="Calibri"/>
        </w:rPr>
        <w:t>:</w:t>
      </w:r>
    </w:p>
    <w:p w14:paraId="146F01BB" w14:textId="0033A892" w:rsidR="0049372E" w:rsidRPr="00D02979" w:rsidRDefault="0049372E" w:rsidP="00514F18">
      <w:pPr>
        <w:pStyle w:val="40"/>
      </w:pPr>
      <w:r w:rsidRPr="00D02979">
        <w:t>подконтрольные расходы – 581 369 тыс. руб.;</w:t>
      </w:r>
    </w:p>
    <w:p w14:paraId="01A220AE" w14:textId="6F6C7741" w:rsidR="0049372E" w:rsidRPr="00D02979" w:rsidRDefault="0049372E" w:rsidP="00514F18">
      <w:pPr>
        <w:pStyle w:val="40"/>
      </w:pPr>
      <w:r w:rsidRPr="00D02979">
        <w:t>неподконтрольные расходы – 791 312 тыс. руб.;</w:t>
      </w:r>
    </w:p>
    <w:p w14:paraId="43CC5A19" w14:textId="6F708879" w:rsidR="0049372E" w:rsidRPr="00D02979" w:rsidRDefault="0049372E" w:rsidP="00514F18">
      <w:pPr>
        <w:pStyle w:val="40"/>
      </w:pPr>
      <w:r w:rsidRPr="00D02979">
        <w:t>расходы, связанные с компенсацией незапланированных расходов или полученного избытка – 74 313 тыс. руб.</w:t>
      </w:r>
    </w:p>
    <w:p w14:paraId="11A95557" w14:textId="5B09B055" w:rsidR="0049372E" w:rsidRPr="00D02979" w:rsidRDefault="0049372E" w:rsidP="00514F18">
      <w:pPr>
        <w:pStyle w:val="3e"/>
        <w:rPr>
          <w:rFonts w:eastAsia="Calibri"/>
        </w:rPr>
      </w:pPr>
      <w:r w:rsidRPr="00D02979">
        <w:t>Письмом от 21.12.2017 №1.9/1.9/4769-исх были направлены дополнительные материалы к тарифной заявке на 2018 год согласно которым</w:t>
      </w:r>
      <w:r w:rsidRPr="00D02979">
        <w:rPr>
          <w:rFonts w:eastAsia="Calibri"/>
        </w:rPr>
        <w:t xml:space="preserve"> НВВ (без учета оплаты потерь) составило 1</w:t>
      </w:r>
      <w:r w:rsidR="005F24BD" w:rsidRPr="00D02979">
        <w:rPr>
          <w:rFonts w:eastAsia="Calibri"/>
        </w:rPr>
        <w:t> 543 844</w:t>
      </w:r>
      <w:r w:rsidRPr="00D02979">
        <w:rPr>
          <w:rFonts w:eastAsia="Calibri"/>
        </w:rPr>
        <w:t xml:space="preserve"> тыс. руб., в том числе</w:t>
      </w:r>
      <w:r w:rsidR="00A43A86">
        <w:rPr>
          <w:rFonts w:eastAsia="Calibri"/>
        </w:rPr>
        <w:t>:</w:t>
      </w:r>
    </w:p>
    <w:p w14:paraId="283BAAE5" w14:textId="381E7D15" w:rsidR="0049372E" w:rsidRPr="00D02979" w:rsidRDefault="0049372E" w:rsidP="00514F18">
      <w:pPr>
        <w:pStyle w:val="40"/>
      </w:pPr>
      <w:r w:rsidRPr="00D02979">
        <w:t>подконтрольные расходы – 581 369 тыс. руб.;</w:t>
      </w:r>
    </w:p>
    <w:p w14:paraId="1417E730" w14:textId="5EB9707C" w:rsidR="0049372E" w:rsidRPr="00D02979" w:rsidRDefault="0049372E" w:rsidP="00514F18">
      <w:pPr>
        <w:pStyle w:val="40"/>
      </w:pPr>
      <w:r w:rsidRPr="00D02979">
        <w:t xml:space="preserve">неподконтрольные расходы – </w:t>
      </w:r>
      <w:r w:rsidR="005F24BD" w:rsidRPr="00D02979">
        <w:t>801 090</w:t>
      </w:r>
      <w:r w:rsidRPr="00D02979">
        <w:t xml:space="preserve"> тыс. руб.;</w:t>
      </w:r>
    </w:p>
    <w:p w14:paraId="0B1D2E06" w14:textId="2F3999B9" w:rsidR="005F24BD" w:rsidRPr="00D02979" w:rsidRDefault="005F24BD" w:rsidP="00514F18">
      <w:pPr>
        <w:pStyle w:val="40"/>
      </w:pPr>
      <w:r w:rsidRPr="00D02979">
        <w:t>расходы, связанные с компенсацией незапланированных расходов или полученного избытка – 161 385 тыс. руб.</w:t>
      </w:r>
    </w:p>
    <w:p w14:paraId="14F36DF5" w14:textId="77777777" w:rsidR="00F532C2" w:rsidRPr="00D02979" w:rsidRDefault="00F532C2" w:rsidP="00514F18">
      <w:pPr>
        <w:pStyle w:val="3e"/>
        <w:rPr>
          <w:rFonts w:eastAsia="Calibri"/>
        </w:rPr>
      </w:pPr>
      <w:r w:rsidRPr="00D02979">
        <w:rPr>
          <w:rFonts w:eastAsia="Calibri"/>
        </w:rPr>
        <w:t>Анализ расходов НВВ приведен ниже в соответствующих разделах.</w:t>
      </w:r>
    </w:p>
    <w:p w14:paraId="59CE038E" w14:textId="50ADAA38" w:rsidR="00F532C2" w:rsidRPr="00D02979" w:rsidRDefault="00F532C2" w:rsidP="00514F18">
      <w:pPr>
        <w:pStyle w:val="3e"/>
        <w:rPr>
          <w:rFonts w:eastAsia="Calibri"/>
        </w:rPr>
      </w:pPr>
      <w:r w:rsidRPr="00D02979">
        <w:rPr>
          <w:rFonts w:eastAsia="Calibri"/>
        </w:rPr>
        <w:t>В таблице приведен расчет суммы подконтрольных расходов на 201</w:t>
      </w:r>
      <w:r w:rsidR="00AE6441" w:rsidRPr="00D02979">
        <w:rPr>
          <w:rFonts w:eastAsia="Calibri"/>
        </w:rPr>
        <w:t>7</w:t>
      </w:r>
      <w:r w:rsidRPr="00D02979">
        <w:rPr>
          <w:rFonts w:eastAsia="Calibri"/>
        </w:rPr>
        <w:t xml:space="preserve"> год, представленный </w:t>
      </w:r>
      <w:r w:rsidR="00C948A0">
        <w:rPr>
          <w:rFonts w:eastAsia="Calibri"/>
        </w:rPr>
        <w:t>АО «Тываэнерго»</w:t>
      </w:r>
      <w:r w:rsidRPr="00D02979">
        <w:rPr>
          <w:rFonts w:eastAsia="Calibri"/>
        </w:rPr>
        <w:t xml:space="preserve"> в Службу по тарифам Республики Тыва.</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530"/>
        <w:gridCol w:w="1298"/>
        <w:gridCol w:w="1427"/>
        <w:gridCol w:w="1778"/>
        <w:gridCol w:w="1312"/>
      </w:tblGrid>
      <w:tr w:rsidR="00514F18" w:rsidRPr="00514F18" w14:paraId="7A2E52D1" w14:textId="77777777" w:rsidTr="00514F18">
        <w:trPr>
          <w:trHeight w:val="300"/>
          <w:tblHeader/>
        </w:trPr>
        <w:tc>
          <w:tcPr>
            <w:tcW w:w="18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B8B49" w14:textId="77777777" w:rsidR="00AE6441" w:rsidRPr="00514F18" w:rsidRDefault="00AE6441"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Наименование статьи</w:t>
            </w:r>
          </w:p>
        </w:tc>
        <w:tc>
          <w:tcPr>
            <w:tcW w:w="7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B592B" w14:textId="77777777" w:rsidR="00AE6441" w:rsidRPr="00514F18" w:rsidRDefault="00AE6441"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Ед. изм.</w:t>
            </w:r>
          </w:p>
        </w:tc>
        <w:tc>
          <w:tcPr>
            <w:tcW w:w="17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8A4CF" w14:textId="77777777" w:rsidR="00AE6441" w:rsidRPr="00514F18" w:rsidRDefault="00AE6441"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Период</w:t>
            </w:r>
          </w:p>
        </w:tc>
        <w:tc>
          <w:tcPr>
            <w:tcW w:w="6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0B9AB" w14:textId="1BAB78B5" w:rsidR="00AE6441" w:rsidRPr="00514F18" w:rsidRDefault="00AE6441" w:rsidP="00F466C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Отклонения</w:t>
            </w:r>
          </w:p>
        </w:tc>
      </w:tr>
      <w:tr w:rsidR="00514F18" w:rsidRPr="00514F18" w14:paraId="3A94FFDB" w14:textId="77777777" w:rsidTr="00514F18">
        <w:trPr>
          <w:trHeight w:val="765"/>
        </w:trPr>
        <w:tc>
          <w:tcPr>
            <w:tcW w:w="18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C1CBA" w14:textId="77777777" w:rsidR="00AE6441" w:rsidRPr="00514F18" w:rsidRDefault="00AE6441" w:rsidP="00AE6441">
            <w:pPr>
              <w:rPr>
                <w:rFonts w:ascii="Myriad Pro" w:hAnsi="Myriad Pro"/>
                <w:b/>
                <w:bCs/>
                <w:color w:val="FFFFFF" w:themeColor="background1"/>
                <w:sz w:val="20"/>
                <w:szCs w:val="20"/>
              </w:rPr>
            </w:pPr>
          </w:p>
        </w:tc>
        <w:tc>
          <w:tcPr>
            <w:tcW w:w="7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56EEB3" w14:textId="77777777" w:rsidR="00AE6441" w:rsidRPr="00514F18" w:rsidRDefault="00AE6441" w:rsidP="00F466C1">
            <w:pPr>
              <w:jc w:val="center"/>
              <w:rPr>
                <w:rFonts w:ascii="Myriad Pro" w:hAnsi="Myriad Pro"/>
                <w:b/>
                <w:bCs/>
                <w:color w:val="FFFFFF" w:themeColor="background1"/>
                <w:sz w:val="20"/>
                <w:szCs w:val="20"/>
              </w:rPr>
            </w:pP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02EC7" w14:textId="77777777" w:rsidR="00AE6441" w:rsidRPr="00514F18" w:rsidRDefault="00AE6441"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Тарифно - балансовые решения на 2016г.</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F7BC1" w14:textId="7C6BED4C" w:rsidR="00AE6441" w:rsidRPr="00514F18" w:rsidRDefault="00AE6441"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 xml:space="preserve">Тарифная заявка </w:t>
            </w:r>
            <w:r w:rsidR="00C948A0" w:rsidRPr="00514F18">
              <w:rPr>
                <w:rFonts w:ascii="Myriad Pro" w:hAnsi="Myriad Pro"/>
                <w:b/>
                <w:bCs/>
                <w:color w:val="FFFFFF" w:themeColor="background1"/>
                <w:sz w:val="20"/>
                <w:szCs w:val="20"/>
              </w:rPr>
              <w:t>АО «Тываэнерго»</w:t>
            </w:r>
            <w:r w:rsidRPr="00514F18">
              <w:rPr>
                <w:rFonts w:ascii="Myriad Pro" w:hAnsi="Myriad Pro"/>
                <w:b/>
                <w:bCs/>
                <w:color w:val="FFFFFF" w:themeColor="background1"/>
                <w:sz w:val="20"/>
                <w:szCs w:val="20"/>
              </w:rPr>
              <w:t xml:space="preserve"> на 2017г.</w:t>
            </w:r>
          </w:p>
        </w:tc>
        <w:tc>
          <w:tcPr>
            <w:tcW w:w="6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44581" w14:textId="64CDA5FC" w:rsidR="00AE6441" w:rsidRPr="00514F18" w:rsidRDefault="00AE6441" w:rsidP="00F466C1">
            <w:pPr>
              <w:jc w:val="center"/>
              <w:rPr>
                <w:rFonts w:ascii="Myriad Pro" w:hAnsi="Myriad Pro"/>
                <w:b/>
                <w:bCs/>
                <w:color w:val="FFFFFF" w:themeColor="background1"/>
                <w:sz w:val="20"/>
                <w:szCs w:val="20"/>
              </w:rPr>
            </w:pPr>
          </w:p>
        </w:tc>
      </w:tr>
      <w:tr w:rsidR="00514F18" w:rsidRPr="00514F18" w14:paraId="788C4C5F" w14:textId="77777777" w:rsidTr="00514F18">
        <w:trPr>
          <w:trHeight w:val="300"/>
        </w:trPr>
        <w:tc>
          <w:tcPr>
            <w:tcW w:w="18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8354D" w14:textId="77777777" w:rsidR="00AE6441" w:rsidRPr="00514F18" w:rsidRDefault="00AE6441"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1</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17C0C" w14:textId="77777777" w:rsidR="00AE6441" w:rsidRPr="00514F18" w:rsidRDefault="00AE6441"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2</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0D797" w14:textId="77777777" w:rsidR="00AE6441" w:rsidRPr="00514F18" w:rsidRDefault="00AE6441"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3</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B8B34" w14:textId="77777777" w:rsidR="00AE6441" w:rsidRPr="00514F18" w:rsidRDefault="00AE6441"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4</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3A1B6D" w14:textId="3C6EDF03" w:rsidR="00AE6441" w:rsidRPr="00514F18" w:rsidRDefault="00AE6441"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5=4-3</w:t>
            </w:r>
          </w:p>
        </w:tc>
      </w:tr>
      <w:tr w:rsidR="00AE6441" w:rsidRPr="00514F18" w14:paraId="404677D7" w14:textId="77777777" w:rsidTr="00514F18">
        <w:trPr>
          <w:trHeight w:val="300"/>
        </w:trPr>
        <w:tc>
          <w:tcPr>
            <w:tcW w:w="5000" w:type="pct"/>
            <w:gridSpan w:val="5"/>
            <w:tcBorders>
              <w:top w:val="single" w:sz="4" w:space="0" w:color="FFFFFF" w:themeColor="background1"/>
            </w:tcBorders>
            <w:shd w:val="clear" w:color="auto" w:fill="auto"/>
            <w:vAlign w:val="center"/>
          </w:tcPr>
          <w:p w14:paraId="21F49D62" w14:textId="48D26A18" w:rsidR="00AE6441" w:rsidRPr="00514F18" w:rsidRDefault="00AE6441" w:rsidP="00AE6441">
            <w:pPr>
              <w:jc w:val="center"/>
              <w:rPr>
                <w:rFonts w:ascii="Myriad Pro" w:hAnsi="Myriad Pro"/>
                <w:sz w:val="20"/>
                <w:szCs w:val="20"/>
              </w:rPr>
            </w:pPr>
            <w:r w:rsidRPr="00514F18">
              <w:rPr>
                <w:rFonts w:ascii="Myriad Pro" w:hAnsi="Myriad Pro"/>
                <w:sz w:val="20"/>
                <w:szCs w:val="20"/>
              </w:rPr>
              <w:t>Расчет коэффициента индексации</w:t>
            </w:r>
          </w:p>
        </w:tc>
      </w:tr>
      <w:tr w:rsidR="00AE6441" w:rsidRPr="00514F18" w14:paraId="334014FD" w14:textId="77777777" w:rsidTr="00514F18">
        <w:trPr>
          <w:trHeight w:val="300"/>
        </w:trPr>
        <w:tc>
          <w:tcPr>
            <w:tcW w:w="1897" w:type="pct"/>
            <w:shd w:val="clear" w:color="auto" w:fill="auto"/>
            <w:vAlign w:val="center"/>
            <w:hideMark/>
          </w:tcPr>
          <w:p w14:paraId="658C3E2F" w14:textId="77777777" w:rsidR="00AE6441" w:rsidRPr="00514F18" w:rsidRDefault="00AE6441" w:rsidP="00AE6441">
            <w:pPr>
              <w:rPr>
                <w:rFonts w:ascii="Myriad Pro" w:hAnsi="Myriad Pro"/>
                <w:sz w:val="20"/>
                <w:szCs w:val="20"/>
              </w:rPr>
            </w:pPr>
            <w:r w:rsidRPr="00514F18">
              <w:rPr>
                <w:rFonts w:ascii="Myriad Pro" w:hAnsi="Myriad Pro"/>
                <w:sz w:val="20"/>
                <w:szCs w:val="20"/>
              </w:rPr>
              <w:t>Инфляция</w:t>
            </w:r>
          </w:p>
        </w:tc>
        <w:tc>
          <w:tcPr>
            <w:tcW w:w="702" w:type="pct"/>
            <w:shd w:val="clear" w:color="auto" w:fill="auto"/>
            <w:vAlign w:val="center"/>
            <w:hideMark/>
          </w:tcPr>
          <w:p w14:paraId="503A7B3F"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w:t>
            </w:r>
          </w:p>
        </w:tc>
        <w:tc>
          <w:tcPr>
            <w:tcW w:w="771" w:type="pct"/>
            <w:shd w:val="clear" w:color="auto" w:fill="auto"/>
            <w:vAlign w:val="center"/>
            <w:hideMark/>
          </w:tcPr>
          <w:p w14:paraId="6E97087C"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4,90%</w:t>
            </w:r>
          </w:p>
        </w:tc>
        <w:tc>
          <w:tcPr>
            <w:tcW w:w="930" w:type="pct"/>
            <w:shd w:val="clear" w:color="auto" w:fill="auto"/>
            <w:vAlign w:val="center"/>
            <w:hideMark/>
          </w:tcPr>
          <w:p w14:paraId="332D6CC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6,80%</w:t>
            </w:r>
          </w:p>
        </w:tc>
        <w:tc>
          <w:tcPr>
            <w:tcW w:w="699" w:type="pct"/>
            <w:shd w:val="clear" w:color="auto" w:fill="auto"/>
            <w:vAlign w:val="center"/>
            <w:hideMark/>
          </w:tcPr>
          <w:p w14:paraId="345C2B48" w14:textId="4FCBDC7A" w:rsidR="00AE6441" w:rsidRPr="00514F18" w:rsidRDefault="00AE6441" w:rsidP="00AE6441">
            <w:pPr>
              <w:jc w:val="center"/>
              <w:rPr>
                <w:rFonts w:ascii="Myriad Pro" w:hAnsi="Myriad Pro"/>
                <w:sz w:val="20"/>
                <w:szCs w:val="20"/>
              </w:rPr>
            </w:pPr>
          </w:p>
        </w:tc>
      </w:tr>
      <w:tr w:rsidR="00AE6441" w:rsidRPr="00514F18" w14:paraId="7B49C846" w14:textId="77777777" w:rsidTr="00514F18">
        <w:trPr>
          <w:trHeight w:val="300"/>
        </w:trPr>
        <w:tc>
          <w:tcPr>
            <w:tcW w:w="1897" w:type="pct"/>
            <w:shd w:val="clear" w:color="auto" w:fill="auto"/>
            <w:vAlign w:val="center"/>
            <w:hideMark/>
          </w:tcPr>
          <w:p w14:paraId="3C7204D4" w14:textId="77777777" w:rsidR="00AE6441" w:rsidRPr="00514F18" w:rsidRDefault="00AE6441" w:rsidP="00AE6441">
            <w:pPr>
              <w:rPr>
                <w:rFonts w:ascii="Myriad Pro" w:hAnsi="Myriad Pro"/>
                <w:sz w:val="20"/>
                <w:szCs w:val="20"/>
              </w:rPr>
            </w:pPr>
            <w:r w:rsidRPr="00514F18">
              <w:rPr>
                <w:rFonts w:ascii="Myriad Pro" w:hAnsi="Myriad Pro"/>
                <w:sz w:val="20"/>
                <w:szCs w:val="20"/>
              </w:rPr>
              <w:t>Индекс эффективности операционных расходов</w:t>
            </w:r>
          </w:p>
        </w:tc>
        <w:tc>
          <w:tcPr>
            <w:tcW w:w="702" w:type="pct"/>
            <w:shd w:val="clear" w:color="auto" w:fill="auto"/>
            <w:vAlign w:val="center"/>
            <w:hideMark/>
          </w:tcPr>
          <w:p w14:paraId="7D300776"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w:t>
            </w:r>
          </w:p>
        </w:tc>
        <w:tc>
          <w:tcPr>
            <w:tcW w:w="771" w:type="pct"/>
            <w:shd w:val="clear" w:color="auto" w:fill="auto"/>
            <w:vAlign w:val="center"/>
            <w:hideMark/>
          </w:tcPr>
          <w:p w14:paraId="369B40E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w:t>
            </w:r>
          </w:p>
        </w:tc>
        <w:tc>
          <w:tcPr>
            <w:tcW w:w="930" w:type="pct"/>
            <w:shd w:val="clear" w:color="auto" w:fill="auto"/>
            <w:vAlign w:val="center"/>
            <w:hideMark/>
          </w:tcPr>
          <w:p w14:paraId="7D152A97"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w:t>
            </w:r>
          </w:p>
        </w:tc>
        <w:tc>
          <w:tcPr>
            <w:tcW w:w="699" w:type="pct"/>
            <w:shd w:val="clear" w:color="auto" w:fill="auto"/>
            <w:vAlign w:val="center"/>
            <w:hideMark/>
          </w:tcPr>
          <w:p w14:paraId="0676E41F" w14:textId="5AD609E3" w:rsidR="00AE6441" w:rsidRPr="00514F18" w:rsidRDefault="00AE6441" w:rsidP="00AE6441">
            <w:pPr>
              <w:jc w:val="center"/>
              <w:rPr>
                <w:rFonts w:ascii="Myriad Pro" w:hAnsi="Myriad Pro"/>
                <w:sz w:val="20"/>
                <w:szCs w:val="20"/>
              </w:rPr>
            </w:pPr>
          </w:p>
        </w:tc>
      </w:tr>
      <w:tr w:rsidR="00AE6441" w:rsidRPr="00514F18" w14:paraId="72DAC09A" w14:textId="77777777" w:rsidTr="00514F18">
        <w:trPr>
          <w:trHeight w:val="300"/>
        </w:trPr>
        <w:tc>
          <w:tcPr>
            <w:tcW w:w="1897" w:type="pct"/>
            <w:shd w:val="clear" w:color="auto" w:fill="auto"/>
            <w:vAlign w:val="center"/>
            <w:hideMark/>
          </w:tcPr>
          <w:p w14:paraId="589525EE" w14:textId="77777777" w:rsidR="00AE6441" w:rsidRPr="00514F18" w:rsidRDefault="00AE6441" w:rsidP="00AE6441">
            <w:pPr>
              <w:rPr>
                <w:rFonts w:ascii="Myriad Pro" w:hAnsi="Myriad Pro"/>
                <w:sz w:val="20"/>
                <w:szCs w:val="20"/>
              </w:rPr>
            </w:pPr>
            <w:r w:rsidRPr="00514F18">
              <w:rPr>
                <w:rFonts w:ascii="Myriad Pro" w:hAnsi="Myriad Pro"/>
                <w:sz w:val="20"/>
                <w:szCs w:val="20"/>
              </w:rPr>
              <w:t>Количество активов, всего</w:t>
            </w:r>
          </w:p>
        </w:tc>
        <w:tc>
          <w:tcPr>
            <w:tcW w:w="702" w:type="pct"/>
            <w:shd w:val="clear" w:color="auto" w:fill="auto"/>
            <w:vAlign w:val="center"/>
            <w:hideMark/>
          </w:tcPr>
          <w:p w14:paraId="6CDD091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у.е.</w:t>
            </w:r>
          </w:p>
        </w:tc>
        <w:tc>
          <w:tcPr>
            <w:tcW w:w="771" w:type="pct"/>
            <w:shd w:val="clear" w:color="auto" w:fill="auto"/>
            <w:vAlign w:val="center"/>
            <w:hideMark/>
          </w:tcPr>
          <w:p w14:paraId="76B23A80"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29 988,00</w:t>
            </w:r>
          </w:p>
        </w:tc>
        <w:tc>
          <w:tcPr>
            <w:tcW w:w="930" w:type="pct"/>
            <w:shd w:val="clear" w:color="auto" w:fill="auto"/>
            <w:vAlign w:val="center"/>
            <w:hideMark/>
          </w:tcPr>
          <w:p w14:paraId="2E7B329E"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29 988,00</w:t>
            </w:r>
          </w:p>
        </w:tc>
        <w:tc>
          <w:tcPr>
            <w:tcW w:w="699" w:type="pct"/>
            <w:shd w:val="clear" w:color="auto" w:fill="auto"/>
            <w:vAlign w:val="center"/>
            <w:hideMark/>
          </w:tcPr>
          <w:p w14:paraId="4FB9A2E3" w14:textId="604633F0" w:rsidR="00AE6441" w:rsidRPr="00514F18" w:rsidRDefault="00AE6441" w:rsidP="00AE6441">
            <w:pPr>
              <w:jc w:val="center"/>
              <w:rPr>
                <w:rFonts w:ascii="Myriad Pro" w:hAnsi="Myriad Pro"/>
                <w:sz w:val="20"/>
                <w:szCs w:val="20"/>
              </w:rPr>
            </w:pPr>
          </w:p>
        </w:tc>
      </w:tr>
      <w:tr w:rsidR="00AE6441" w:rsidRPr="00514F18" w14:paraId="5DCF8B5C" w14:textId="77777777" w:rsidTr="00514F18">
        <w:trPr>
          <w:trHeight w:val="300"/>
        </w:trPr>
        <w:tc>
          <w:tcPr>
            <w:tcW w:w="1897" w:type="pct"/>
            <w:shd w:val="clear" w:color="auto" w:fill="auto"/>
            <w:vAlign w:val="center"/>
            <w:hideMark/>
          </w:tcPr>
          <w:p w14:paraId="4D1BBFB1" w14:textId="77777777" w:rsidR="00AE6441" w:rsidRPr="00514F18" w:rsidRDefault="00AE6441" w:rsidP="00AE6441">
            <w:pPr>
              <w:rPr>
                <w:rFonts w:ascii="Myriad Pro" w:hAnsi="Myriad Pro"/>
                <w:sz w:val="20"/>
                <w:szCs w:val="20"/>
              </w:rPr>
            </w:pPr>
            <w:r w:rsidRPr="00514F18">
              <w:rPr>
                <w:rFonts w:ascii="Myriad Pro" w:hAnsi="Myriad Pro"/>
                <w:sz w:val="20"/>
                <w:szCs w:val="20"/>
              </w:rPr>
              <w:t>ВН</w:t>
            </w:r>
          </w:p>
        </w:tc>
        <w:tc>
          <w:tcPr>
            <w:tcW w:w="702" w:type="pct"/>
            <w:shd w:val="clear" w:color="auto" w:fill="auto"/>
            <w:vAlign w:val="center"/>
            <w:hideMark/>
          </w:tcPr>
          <w:p w14:paraId="3C95CAEF"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у.е.</w:t>
            </w:r>
          </w:p>
        </w:tc>
        <w:tc>
          <w:tcPr>
            <w:tcW w:w="771" w:type="pct"/>
            <w:shd w:val="clear" w:color="auto" w:fill="auto"/>
            <w:vAlign w:val="center"/>
            <w:hideMark/>
          </w:tcPr>
          <w:p w14:paraId="5997004D"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3 080,00</w:t>
            </w:r>
          </w:p>
        </w:tc>
        <w:tc>
          <w:tcPr>
            <w:tcW w:w="930" w:type="pct"/>
            <w:shd w:val="clear" w:color="auto" w:fill="auto"/>
            <w:vAlign w:val="center"/>
            <w:hideMark/>
          </w:tcPr>
          <w:p w14:paraId="10F35CC6"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3 080,00</w:t>
            </w:r>
          </w:p>
        </w:tc>
        <w:tc>
          <w:tcPr>
            <w:tcW w:w="699" w:type="pct"/>
            <w:shd w:val="clear" w:color="auto" w:fill="auto"/>
            <w:vAlign w:val="center"/>
            <w:hideMark/>
          </w:tcPr>
          <w:p w14:paraId="1F533B9B" w14:textId="00435C4D" w:rsidR="00AE6441" w:rsidRPr="00514F18" w:rsidRDefault="00AE6441" w:rsidP="00AE6441">
            <w:pPr>
              <w:jc w:val="center"/>
              <w:rPr>
                <w:rFonts w:ascii="Myriad Pro" w:hAnsi="Myriad Pro"/>
                <w:sz w:val="20"/>
                <w:szCs w:val="20"/>
              </w:rPr>
            </w:pPr>
          </w:p>
        </w:tc>
      </w:tr>
      <w:tr w:rsidR="00AE6441" w:rsidRPr="00514F18" w14:paraId="6C1281B0" w14:textId="77777777" w:rsidTr="00514F18">
        <w:trPr>
          <w:trHeight w:val="300"/>
        </w:trPr>
        <w:tc>
          <w:tcPr>
            <w:tcW w:w="1897" w:type="pct"/>
            <w:shd w:val="clear" w:color="auto" w:fill="auto"/>
            <w:vAlign w:val="center"/>
            <w:hideMark/>
          </w:tcPr>
          <w:p w14:paraId="7E223909" w14:textId="77777777" w:rsidR="00AE6441" w:rsidRPr="00514F18" w:rsidRDefault="00AE6441" w:rsidP="00AE6441">
            <w:pPr>
              <w:rPr>
                <w:rFonts w:ascii="Myriad Pro" w:hAnsi="Myriad Pro"/>
                <w:sz w:val="20"/>
                <w:szCs w:val="20"/>
              </w:rPr>
            </w:pPr>
            <w:r w:rsidRPr="00514F18">
              <w:rPr>
                <w:rFonts w:ascii="Myriad Pro" w:hAnsi="Myriad Pro"/>
                <w:sz w:val="20"/>
                <w:szCs w:val="20"/>
              </w:rPr>
              <w:t>СН1</w:t>
            </w:r>
          </w:p>
        </w:tc>
        <w:tc>
          <w:tcPr>
            <w:tcW w:w="702" w:type="pct"/>
            <w:shd w:val="clear" w:color="auto" w:fill="auto"/>
            <w:vAlign w:val="center"/>
            <w:hideMark/>
          </w:tcPr>
          <w:p w14:paraId="01F30EB3"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у.е.</w:t>
            </w:r>
          </w:p>
        </w:tc>
        <w:tc>
          <w:tcPr>
            <w:tcW w:w="771" w:type="pct"/>
            <w:shd w:val="clear" w:color="auto" w:fill="auto"/>
            <w:vAlign w:val="center"/>
            <w:hideMark/>
          </w:tcPr>
          <w:p w14:paraId="6487A96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2 960,83</w:t>
            </w:r>
          </w:p>
        </w:tc>
        <w:tc>
          <w:tcPr>
            <w:tcW w:w="930" w:type="pct"/>
            <w:shd w:val="clear" w:color="auto" w:fill="auto"/>
            <w:vAlign w:val="center"/>
            <w:hideMark/>
          </w:tcPr>
          <w:p w14:paraId="437A3C4B"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2 960,83</w:t>
            </w:r>
          </w:p>
        </w:tc>
        <w:tc>
          <w:tcPr>
            <w:tcW w:w="699" w:type="pct"/>
            <w:shd w:val="clear" w:color="auto" w:fill="auto"/>
            <w:vAlign w:val="center"/>
            <w:hideMark/>
          </w:tcPr>
          <w:p w14:paraId="5E24AAEA" w14:textId="3338AED8" w:rsidR="00AE6441" w:rsidRPr="00514F18" w:rsidRDefault="00AE6441" w:rsidP="00AE6441">
            <w:pPr>
              <w:jc w:val="center"/>
              <w:rPr>
                <w:rFonts w:ascii="Myriad Pro" w:hAnsi="Myriad Pro"/>
                <w:sz w:val="20"/>
                <w:szCs w:val="20"/>
              </w:rPr>
            </w:pPr>
          </w:p>
        </w:tc>
      </w:tr>
      <w:tr w:rsidR="00AE6441" w:rsidRPr="00514F18" w14:paraId="7F81CA4D" w14:textId="77777777" w:rsidTr="00514F18">
        <w:trPr>
          <w:trHeight w:val="300"/>
        </w:trPr>
        <w:tc>
          <w:tcPr>
            <w:tcW w:w="1897" w:type="pct"/>
            <w:shd w:val="clear" w:color="auto" w:fill="auto"/>
            <w:vAlign w:val="center"/>
            <w:hideMark/>
          </w:tcPr>
          <w:p w14:paraId="1D063E0B" w14:textId="77777777" w:rsidR="00AE6441" w:rsidRPr="00514F18" w:rsidRDefault="00AE6441" w:rsidP="00AE6441">
            <w:pPr>
              <w:rPr>
                <w:rFonts w:ascii="Myriad Pro" w:hAnsi="Myriad Pro"/>
                <w:sz w:val="20"/>
                <w:szCs w:val="20"/>
              </w:rPr>
            </w:pPr>
            <w:r w:rsidRPr="00514F18">
              <w:rPr>
                <w:rFonts w:ascii="Myriad Pro" w:hAnsi="Myriad Pro"/>
                <w:sz w:val="20"/>
                <w:szCs w:val="20"/>
              </w:rPr>
              <w:t>СН2</w:t>
            </w:r>
          </w:p>
        </w:tc>
        <w:tc>
          <w:tcPr>
            <w:tcW w:w="702" w:type="pct"/>
            <w:shd w:val="clear" w:color="auto" w:fill="auto"/>
            <w:vAlign w:val="center"/>
            <w:hideMark/>
          </w:tcPr>
          <w:p w14:paraId="1386DE47"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у.е.</w:t>
            </w:r>
          </w:p>
        </w:tc>
        <w:tc>
          <w:tcPr>
            <w:tcW w:w="771" w:type="pct"/>
            <w:shd w:val="clear" w:color="auto" w:fill="auto"/>
            <w:vAlign w:val="center"/>
            <w:hideMark/>
          </w:tcPr>
          <w:p w14:paraId="3809F8B3"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18 388,79</w:t>
            </w:r>
          </w:p>
        </w:tc>
        <w:tc>
          <w:tcPr>
            <w:tcW w:w="930" w:type="pct"/>
            <w:shd w:val="clear" w:color="auto" w:fill="auto"/>
            <w:vAlign w:val="center"/>
            <w:hideMark/>
          </w:tcPr>
          <w:p w14:paraId="7196B9A0"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18 388,79</w:t>
            </w:r>
          </w:p>
        </w:tc>
        <w:tc>
          <w:tcPr>
            <w:tcW w:w="699" w:type="pct"/>
            <w:shd w:val="clear" w:color="auto" w:fill="auto"/>
            <w:vAlign w:val="center"/>
            <w:hideMark/>
          </w:tcPr>
          <w:p w14:paraId="142F8586" w14:textId="20986924" w:rsidR="00AE6441" w:rsidRPr="00514F18" w:rsidRDefault="00AE6441" w:rsidP="00AE6441">
            <w:pPr>
              <w:jc w:val="center"/>
              <w:rPr>
                <w:rFonts w:ascii="Myriad Pro" w:hAnsi="Myriad Pro"/>
                <w:sz w:val="20"/>
                <w:szCs w:val="20"/>
              </w:rPr>
            </w:pPr>
          </w:p>
        </w:tc>
      </w:tr>
      <w:tr w:rsidR="00AE6441" w:rsidRPr="00514F18" w14:paraId="53C25E0A" w14:textId="77777777" w:rsidTr="00514F18">
        <w:trPr>
          <w:trHeight w:val="300"/>
        </w:trPr>
        <w:tc>
          <w:tcPr>
            <w:tcW w:w="1897" w:type="pct"/>
            <w:shd w:val="clear" w:color="auto" w:fill="auto"/>
            <w:vAlign w:val="center"/>
            <w:hideMark/>
          </w:tcPr>
          <w:p w14:paraId="313ADEB0" w14:textId="77777777" w:rsidR="00AE6441" w:rsidRPr="00514F18" w:rsidRDefault="00AE6441" w:rsidP="00AE6441">
            <w:pPr>
              <w:rPr>
                <w:rFonts w:ascii="Myriad Pro" w:hAnsi="Myriad Pro"/>
                <w:sz w:val="20"/>
                <w:szCs w:val="20"/>
              </w:rPr>
            </w:pPr>
            <w:r w:rsidRPr="00514F18">
              <w:rPr>
                <w:rFonts w:ascii="Myriad Pro" w:hAnsi="Myriad Pro"/>
                <w:sz w:val="20"/>
                <w:szCs w:val="20"/>
              </w:rPr>
              <w:t>НН</w:t>
            </w:r>
          </w:p>
        </w:tc>
        <w:tc>
          <w:tcPr>
            <w:tcW w:w="702" w:type="pct"/>
            <w:shd w:val="clear" w:color="auto" w:fill="auto"/>
            <w:vAlign w:val="center"/>
            <w:hideMark/>
          </w:tcPr>
          <w:p w14:paraId="3A7DE360"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у.е.</w:t>
            </w:r>
          </w:p>
        </w:tc>
        <w:tc>
          <w:tcPr>
            <w:tcW w:w="771" w:type="pct"/>
            <w:shd w:val="clear" w:color="auto" w:fill="auto"/>
            <w:vAlign w:val="center"/>
            <w:hideMark/>
          </w:tcPr>
          <w:p w14:paraId="0A88A0C3"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5 558,38</w:t>
            </w:r>
          </w:p>
        </w:tc>
        <w:tc>
          <w:tcPr>
            <w:tcW w:w="930" w:type="pct"/>
            <w:shd w:val="clear" w:color="auto" w:fill="auto"/>
            <w:vAlign w:val="center"/>
            <w:hideMark/>
          </w:tcPr>
          <w:p w14:paraId="368C05DF"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5 558,38</w:t>
            </w:r>
          </w:p>
        </w:tc>
        <w:tc>
          <w:tcPr>
            <w:tcW w:w="699" w:type="pct"/>
            <w:shd w:val="clear" w:color="auto" w:fill="auto"/>
            <w:vAlign w:val="center"/>
            <w:hideMark/>
          </w:tcPr>
          <w:p w14:paraId="27A8CFBF" w14:textId="120655AF" w:rsidR="00AE6441" w:rsidRPr="00514F18" w:rsidRDefault="00AE6441" w:rsidP="00AE6441">
            <w:pPr>
              <w:jc w:val="center"/>
              <w:rPr>
                <w:rFonts w:ascii="Myriad Pro" w:hAnsi="Myriad Pro"/>
                <w:sz w:val="20"/>
                <w:szCs w:val="20"/>
              </w:rPr>
            </w:pPr>
          </w:p>
        </w:tc>
      </w:tr>
      <w:tr w:rsidR="00AE6441" w:rsidRPr="00514F18" w14:paraId="2CD71C0C" w14:textId="77777777" w:rsidTr="00514F18">
        <w:trPr>
          <w:trHeight w:val="300"/>
        </w:trPr>
        <w:tc>
          <w:tcPr>
            <w:tcW w:w="1897" w:type="pct"/>
            <w:shd w:val="clear" w:color="auto" w:fill="auto"/>
            <w:vAlign w:val="center"/>
            <w:hideMark/>
          </w:tcPr>
          <w:p w14:paraId="629E7EDF" w14:textId="77777777" w:rsidR="00AE6441" w:rsidRPr="00514F18" w:rsidRDefault="00AE6441" w:rsidP="00AE6441">
            <w:pPr>
              <w:rPr>
                <w:rFonts w:ascii="Myriad Pro" w:hAnsi="Myriad Pro"/>
                <w:sz w:val="20"/>
                <w:szCs w:val="20"/>
              </w:rPr>
            </w:pPr>
            <w:r w:rsidRPr="00514F18">
              <w:rPr>
                <w:rFonts w:ascii="Myriad Pro" w:hAnsi="Myriad Pro"/>
                <w:sz w:val="20"/>
                <w:szCs w:val="20"/>
              </w:rPr>
              <w:t>Индекс изменения количества активов</w:t>
            </w:r>
          </w:p>
        </w:tc>
        <w:tc>
          <w:tcPr>
            <w:tcW w:w="702" w:type="pct"/>
            <w:shd w:val="clear" w:color="auto" w:fill="auto"/>
            <w:vAlign w:val="center"/>
            <w:hideMark/>
          </w:tcPr>
          <w:p w14:paraId="757617A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w:t>
            </w:r>
          </w:p>
        </w:tc>
        <w:tc>
          <w:tcPr>
            <w:tcW w:w="771" w:type="pct"/>
            <w:shd w:val="clear" w:color="auto" w:fill="auto"/>
            <w:vAlign w:val="center"/>
            <w:hideMark/>
          </w:tcPr>
          <w:p w14:paraId="4E76A8C0"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0,00%</w:t>
            </w:r>
          </w:p>
        </w:tc>
        <w:tc>
          <w:tcPr>
            <w:tcW w:w="930" w:type="pct"/>
            <w:shd w:val="clear" w:color="auto" w:fill="auto"/>
            <w:vAlign w:val="center"/>
            <w:hideMark/>
          </w:tcPr>
          <w:p w14:paraId="3934BF6B"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0,00%</w:t>
            </w:r>
          </w:p>
        </w:tc>
        <w:tc>
          <w:tcPr>
            <w:tcW w:w="699" w:type="pct"/>
            <w:shd w:val="clear" w:color="auto" w:fill="auto"/>
            <w:vAlign w:val="center"/>
            <w:hideMark/>
          </w:tcPr>
          <w:p w14:paraId="65631A07" w14:textId="1811D89E" w:rsidR="00AE6441" w:rsidRPr="00514F18" w:rsidRDefault="00AE6441" w:rsidP="00AE6441">
            <w:pPr>
              <w:jc w:val="center"/>
              <w:rPr>
                <w:rFonts w:ascii="Myriad Pro" w:hAnsi="Myriad Pro"/>
                <w:sz w:val="20"/>
                <w:szCs w:val="20"/>
              </w:rPr>
            </w:pPr>
          </w:p>
        </w:tc>
      </w:tr>
      <w:tr w:rsidR="00AE6441" w:rsidRPr="00514F18" w14:paraId="66EF54DE" w14:textId="77777777" w:rsidTr="00514F18">
        <w:trPr>
          <w:trHeight w:val="300"/>
        </w:trPr>
        <w:tc>
          <w:tcPr>
            <w:tcW w:w="1897" w:type="pct"/>
            <w:shd w:val="clear" w:color="auto" w:fill="auto"/>
            <w:vAlign w:val="center"/>
            <w:hideMark/>
          </w:tcPr>
          <w:p w14:paraId="535BC71C" w14:textId="77777777" w:rsidR="00AE6441" w:rsidRPr="00514F18" w:rsidRDefault="00AE6441" w:rsidP="00AE6441">
            <w:pPr>
              <w:rPr>
                <w:rFonts w:ascii="Myriad Pro" w:hAnsi="Myriad Pro"/>
                <w:sz w:val="20"/>
                <w:szCs w:val="20"/>
              </w:rPr>
            </w:pPr>
            <w:r w:rsidRPr="00514F18">
              <w:rPr>
                <w:rFonts w:ascii="Myriad Pro" w:hAnsi="Myriad Pro"/>
                <w:sz w:val="20"/>
                <w:szCs w:val="20"/>
              </w:rPr>
              <w:t>Коэффициент эластичности затрат по росту активов</w:t>
            </w:r>
          </w:p>
        </w:tc>
        <w:tc>
          <w:tcPr>
            <w:tcW w:w="702" w:type="pct"/>
            <w:shd w:val="clear" w:color="auto" w:fill="auto"/>
            <w:vAlign w:val="center"/>
            <w:hideMark/>
          </w:tcPr>
          <w:p w14:paraId="02F25358" w14:textId="7FAFE828" w:rsidR="00AE6441" w:rsidRPr="00514F18" w:rsidRDefault="00AE6441" w:rsidP="00F466C1">
            <w:pPr>
              <w:jc w:val="center"/>
              <w:rPr>
                <w:rFonts w:ascii="Myriad Pro" w:hAnsi="Myriad Pro"/>
                <w:sz w:val="20"/>
                <w:szCs w:val="20"/>
              </w:rPr>
            </w:pPr>
          </w:p>
        </w:tc>
        <w:tc>
          <w:tcPr>
            <w:tcW w:w="771" w:type="pct"/>
            <w:shd w:val="clear" w:color="auto" w:fill="auto"/>
            <w:vAlign w:val="center"/>
            <w:hideMark/>
          </w:tcPr>
          <w:p w14:paraId="2574061A"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0,75</w:t>
            </w:r>
          </w:p>
        </w:tc>
        <w:tc>
          <w:tcPr>
            <w:tcW w:w="930" w:type="pct"/>
            <w:shd w:val="clear" w:color="auto" w:fill="auto"/>
            <w:vAlign w:val="center"/>
            <w:hideMark/>
          </w:tcPr>
          <w:p w14:paraId="6F1AD096"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0,75</w:t>
            </w:r>
          </w:p>
        </w:tc>
        <w:tc>
          <w:tcPr>
            <w:tcW w:w="699" w:type="pct"/>
            <w:shd w:val="clear" w:color="auto" w:fill="auto"/>
            <w:vAlign w:val="center"/>
            <w:hideMark/>
          </w:tcPr>
          <w:p w14:paraId="598AA49D" w14:textId="1A6A40AB" w:rsidR="00AE6441" w:rsidRPr="00514F18" w:rsidRDefault="00AE6441" w:rsidP="00AE6441">
            <w:pPr>
              <w:jc w:val="center"/>
              <w:rPr>
                <w:rFonts w:ascii="Myriad Pro" w:hAnsi="Myriad Pro"/>
                <w:sz w:val="20"/>
                <w:szCs w:val="20"/>
              </w:rPr>
            </w:pPr>
          </w:p>
        </w:tc>
      </w:tr>
      <w:tr w:rsidR="00AE6441" w:rsidRPr="00514F18" w14:paraId="2E4C4119" w14:textId="77777777" w:rsidTr="00514F18">
        <w:trPr>
          <w:trHeight w:val="300"/>
        </w:trPr>
        <w:tc>
          <w:tcPr>
            <w:tcW w:w="1897" w:type="pct"/>
            <w:shd w:val="clear" w:color="auto" w:fill="auto"/>
            <w:vAlign w:val="center"/>
            <w:hideMark/>
          </w:tcPr>
          <w:p w14:paraId="0697AE54" w14:textId="77777777" w:rsidR="00AE6441" w:rsidRPr="00514F18" w:rsidRDefault="00AE6441" w:rsidP="00AE6441">
            <w:pPr>
              <w:rPr>
                <w:rFonts w:ascii="Myriad Pro" w:hAnsi="Myriad Pro"/>
                <w:sz w:val="20"/>
                <w:szCs w:val="20"/>
              </w:rPr>
            </w:pPr>
            <w:r w:rsidRPr="00514F18">
              <w:rPr>
                <w:rFonts w:ascii="Myriad Pro" w:hAnsi="Myriad Pro"/>
                <w:sz w:val="20"/>
                <w:szCs w:val="20"/>
              </w:rPr>
              <w:t>Итого коэффициент индексации</w:t>
            </w:r>
          </w:p>
        </w:tc>
        <w:tc>
          <w:tcPr>
            <w:tcW w:w="702" w:type="pct"/>
            <w:shd w:val="clear" w:color="auto" w:fill="auto"/>
            <w:vAlign w:val="center"/>
            <w:hideMark/>
          </w:tcPr>
          <w:p w14:paraId="040792A7" w14:textId="793F9697" w:rsidR="00AE6441" w:rsidRPr="00514F18" w:rsidRDefault="00AE6441" w:rsidP="00F466C1">
            <w:pPr>
              <w:jc w:val="center"/>
              <w:rPr>
                <w:rFonts w:ascii="Myriad Pro" w:hAnsi="Myriad Pro"/>
                <w:sz w:val="20"/>
                <w:szCs w:val="20"/>
              </w:rPr>
            </w:pPr>
          </w:p>
        </w:tc>
        <w:tc>
          <w:tcPr>
            <w:tcW w:w="771" w:type="pct"/>
            <w:shd w:val="clear" w:color="auto" w:fill="auto"/>
            <w:vAlign w:val="center"/>
            <w:hideMark/>
          </w:tcPr>
          <w:p w14:paraId="3191C4BF"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1,039</w:t>
            </w:r>
          </w:p>
        </w:tc>
        <w:tc>
          <w:tcPr>
            <w:tcW w:w="930" w:type="pct"/>
            <w:shd w:val="clear" w:color="auto" w:fill="auto"/>
            <w:vAlign w:val="center"/>
            <w:hideMark/>
          </w:tcPr>
          <w:p w14:paraId="4035901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1,058</w:t>
            </w:r>
          </w:p>
        </w:tc>
        <w:tc>
          <w:tcPr>
            <w:tcW w:w="699" w:type="pct"/>
            <w:shd w:val="clear" w:color="auto" w:fill="auto"/>
            <w:vAlign w:val="center"/>
            <w:hideMark/>
          </w:tcPr>
          <w:p w14:paraId="02670EDC" w14:textId="17812115" w:rsidR="00AE6441" w:rsidRPr="00514F18" w:rsidRDefault="00AE6441" w:rsidP="00AE6441">
            <w:pPr>
              <w:jc w:val="center"/>
              <w:rPr>
                <w:rFonts w:ascii="Myriad Pro" w:hAnsi="Myriad Pro"/>
                <w:sz w:val="20"/>
                <w:szCs w:val="20"/>
              </w:rPr>
            </w:pPr>
          </w:p>
        </w:tc>
      </w:tr>
      <w:tr w:rsidR="00AE6441" w:rsidRPr="00514F18" w14:paraId="479DA304" w14:textId="77777777" w:rsidTr="00514F18">
        <w:trPr>
          <w:trHeight w:val="300"/>
        </w:trPr>
        <w:tc>
          <w:tcPr>
            <w:tcW w:w="5000" w:type="pct"/>
            <w:gridSpan w:val="5"/>
            <w:shd w:val="clear" w:color="auto" w:fill="auto"/>
            <w:vAlign w:val="center"/>
          </w:tcPr>
          <w:p w14:paraId="11355F81" w14:textId="60F8162F" w:rsidR="00AE6441" w:rsidRPr="00514F18" w:rsidRDefault="00AE6441" w:rsidP="00AE6441">
            <w:pPr>
              <w:jc w:val="center"/>
              <w:rPr>
                <w:rFonts w:ascii="Myriad Pro" w:hAnsi="Myriad Pro"/>
                <w:sz w:val="20"/>
                <w:szCs w:val="20"/>
              </w:rPr>
            </w:pPr>
            <w:r w:rsidRPr="00514F18">
              <w:rPr>
                <w:rFonts w:ascii="Myriad Pro" w:hAnsi="Myriad Pro"/>
                <w:sz w:val="20"/>
                <w:szCs w:val="20"/>
              </w:rPr>
              <w:t>Расчет подконтрольных расходов</w:t>
            </w:r>
          </w:p>
        </w:tc>
      </w:tr>
      <w:tr w:rsidR="00AE6441" w:rsidRPr="00514F18" w14:paraId="75D8DFF8" w14:textId="77777777" w:rsidTr="00514F18">
        <w:trPr>
          <w:trHeight w:val="300"/>
        </w:trPr>
        <w:tc>
          <w:tcPr>
            <w:tcW w:w="1897" w:type="pct"/>
            <w:shd w:val="clear" w:color="auto" w:fill="auto"/>
            <w:vAlign w:val="center"/>
            <w:hideMark/>
          </w:tcPr>
          <w:p w14:paraId="126772FB" w14:textId="77777777" w:rsidR="00AE6441" w:rsidRPr="00514F18" w:rsidRDefault="00AE6441" w:rsidP="00AE6441">
            <w:pPr>
              <w:rPr>
                <w:rFonts w:ascii="Myriad Pro" w:hAnsi="Myriad Pro"/>
                <w:sz w:val="20"/>
                <w:szCs w:val="20"/>
              </w:rPr>
            </w:pPr>
            <w:r w:rsidRPr="00514F18">
              <w:rPr>
                <w:rFonts w:ascii="Myriad Pro" w:hAnsi="Myriad Pro"/>
                <w:sz w:val="20"/>
                <w:szCs w:val="20"/>
              </w:rPr>
              <w:t>Материальные затраты</w:t>
            </w:r>
          </w:p>
        </w:tc>
        <w:tc>
          <w:tcPr>
            <w:tcW w:w="702" w:type="pct"/>
            <w:shd w:val="clear" w:color="auto" w:fill="auto"/>
            <w:vAlign w:val="center"/>
            <w:hideMark/>
          </w:tcPr>
          <w:p w14:paraId="25B2D350"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58616C8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158 202</w:t>
            </w:r>
          </w:p>
        </w:tc>
        <w:tc>
          <w:tcPr>
            <w:tcW w:w="930" w:type="pct"/>
            <w:shd w:val="clear" w:color="auto" w:fill="auto"/>
            <w:vAlign w:val="center"/>
            <w:hideMark/>
          </w:tcPr>
          <w:p w14:paraId="2C8CF69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140 385</w:t>
            </w:r>
          </w:p>
        </w:tc>
        <w:tc>
          <w:tcPr>
            <w:tcW w:w="699" w:type="pct"/>
            <w:shd w:val="clear" w:color="auto" w:fill="auto"/>
            <w:vAlign w:val="center"/>
            <w:hideMark/>
          </w:tcPr>
          <w:p w14:paraId="5830DBAE"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-17 817</w:t>
            </w:r>
          </w:p>
        </w:tc>
      </w:tr>
      <w:tr w:rsidR="00AE6441" w:rsidRPr="00514F18" w14:paraId="5D4E0490" w14:textId="77777777" w:rsidTr="00514F18">
        <w:trPr>
          <w:trHeight w:val="300"/>
        </w:trPr>
        <w:tc>
          <w:tcPr>
            <w:tcW w:w="1897" w:type="pct"/>
            <w:shd w:val="clear" w:color="auto" w:fill="auto"/>
            <w:vAlign w:val="center"/>
            <w:hideMark/>
          </w:tcPr>
          <w:p w14:paraId="1C151433" w14:textId="77777777" w:rsidR="00AE6441" w:rsidRPr="00514F18" w:rsidRDefault="00AE6441" w:rsidP="00AE6441">
            <w:pPr>
              <w:rPr>
                <w:rFonts w:ascii="Myriad Pro" w:hAnsi="Myriad Pro"/>
                <w:sz w:val="20"/>
                <w:szCs w:val="20"/>
              </w:rPr>
            </w:pPr>
            <w:r w:rsidRPr="00514F18">
              <w:rPr>
                <w:rFonts w:ascii="Myriad Pro" w:hAnsi="Myriad Pro"/>
                <w:sz w:val="20"/>
                <w:szCs w:val="20"/>
              </w:rPr>
              <w:t>Сырье, материалы, запасные части, инструмент, топливо</w:t>
            </w:r>
          </w:p>
        </w:tc>
        <w:tc>
          <w:tcPr>
            <w:tcW w:w="702" w:type="pct"/>
            <w:shd w:val="clear" w:color="auto" w:fill="auto"/>
            <w:vAlign w:val="center"/>
            <w:hideMark/>
          </w:tcPr>
          <w:p w14:paraId="6FB4999A"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7E75A82C"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88 446</w:t>
            </w:r>
          </w:p>
        </w:tc>
        <w:tc>
          <w:tcPr>
            <w:tcW w:w="930" w:type="pct"/>
            <w:shd w:val="clear" w:color="auto" w:fill="auto"/>
            <w:vAlign w:val="center"/>
            <w:hideMark/>
          </w:tcPr>
          <w:p w14:paraId="02C18A50"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93 536</w:t>
            </w:r>
          </w:p>
        </w:tc>
        <w:tc>
          <w:tcPr>
            <w:tcW w:w="699" w:type="pct"/>
            <w:shd w:val="clear" w:color="auto" w:fill="auto"/>
            <w:vAlign w:val="center"/>
            <w:hideMark/>
          </w:tcPr>
          <w:p w14:paraId="1BE5E23A"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5 090</w:t>
            </w:r>
          </w:p>
        </w:tc>
      </w:tr>
      <w:tr w:rsidR="00AE6441" w:rsidRPr="00514F18" w14:paraId="4482863C" w14:textId="77777777" w:rsidTr="00514F18">
        <w:trPr>
          <w:trHeight w:val="765"/>
        </w:trPr>
        <w:tc>
          <w:tcPr>
            <w:tcW w:w="1897" w:type="pct"/>
            <w:shd w:val="clear" w:color="auto" w:fill="auto"/>
            <w:vAlign w:val="center"/>
            <w:hideMark/>
          </w:tcPr>
          <w:p w14:paraId="1511F0FE" w14:textId="77777777" w:rsidR="00AE6441" w:rsidRPr="00514F18" w:rsidRDefault="00AE6441" w:rsidP="00AE6441">
            <w:pPr>
              <w:rPr>
                <w:rFonts w:ascii="Myriad Pro" w:hAnsi="Myriad Pro"/>
                <w:sz w:val="20"/>
                <w:szCs w:val="20"/>
              </w:rPr>
            </w:pPr>
            <w:r w:rsidRPr="00514F18">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702" w:type="pct"/>
            <w:shd w:val="clear" w:color="auto" w:fill="auto"/>
            <w:vAlign w:val="center"/>
            <w:hideMark/>
          </w:tcPr>
          <w:p w14:paraId="6C56EA3B"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5D64CED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69 756</w:t>
            </w:r>
          </w:p>
        </w:tc>
        <w:tc>
          <w:tcPr>
            <w:tcW w:w="930" w:type="pct"/>
            <w:shd w:val="clear" w:color="auto" w:fill="auto"/>
            <w:vAlign w:val="center"/>
            <w:hideMark/>
          </w:tcPr>
          <w:p w14:paraId="7F60269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46 849</w:t>
            </w:r>
          </w:p>
        </w:tc>
        <w:tc>
          <w:tcPr>
            <w:tcW w:w="699" w:type="pct"/>
            <w:shd w:val="clear" w:color="auto" w:fill="auto"/>
            <w:vAlign w:val="center"/>
            <w:hideMark/>
          </w:tcPr>
          <w:p w14:paraId="09F37C96"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-22 907</w:t>
            </w:r>
          </w:p>
        </w:tc>
      </w:tr>
      <w:tr w:rsidR="00AE6441" w:rsidRPr="00514F18" w14:paraId="0D4CC28A" w14:textId="77777777" w:rsidTr="00514F18">
        <w:trPr>
          <w:trHeight w:val="300"/>
        </w:trPr>
        <w:tc>
          <w:tcPr>
            <w:tcW w:w="1897" w:type="pct"/>
            <w:shd w:val="clear" w:color="auto" w:fill="auto"/>
            <w:vAlign w:val="center"/>
            <w:hideMark/>
          </w:tcPr>
          <w:p w14:paraId="5E647EBE" w14:textId="77777777" w:rsidR="00AE6441" w:rsidRPr="00514F18" w:rsidRDefault="00AE6441" w:rsidP="00AE6441">
            <w:pPr>
              <w:rPr>
                <w:rFonts w:ascii="Myriad Pro" w:hAnsi="Myriad Pro"/>
                <w:sz w:val="20"/>
                <w:szCs w:val="20"/>
              </w:rPr>
            </w:pPr>
            <w:r w:rsidRPr="00514F18">
              <w:rPr>
                <w:rFonts w:ascii="Myriad Pro" w:hAnsi="Myriad Pro"/>
                <w:sz w:val="20"/>
                <w:szCs w:val="20"/>
              </w:rPr>
              <w:t>Расходы на оплату труда</w:t>
            </w:r>
          </w:p>
        </w:tc>
        <w:tc>
          <w:tcPr>
            <w:tcW w:w="702" w:type="pct"/>
            <w:shd w:val="clear" w:color="auto" w:fill="auto"/>
            <w:vAlign w:val="center"/>
            <w:hideMark/>
          </w:tcPr>
          <w:p w14:paraId="505F1BC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6BB9C2E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316 499</w:t>
            </w:r>
          </w:p>
        </w:tc>
        <w:tc>
          <w:tcPr>
            <w:tcW w:w="930" w:type="pct"/>
            <w:shd w:val="clear" w:color="auto" w:fill="auto"/>
            <w:vAlign w:val="center"/>
            <w:hideMark/>
          </w:tcPr>
          <w:p w14:paraId="50775D21"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354 714</w:t>
            </w:r>
          </w:p>
        </w:tc>
        <w:tc>
          <w:tcPr>
            <w:tcW w:w="699" w:type="pct"/>
            <w:shd w:val="clear" w:color="auto" w:fill="auto"/>
            <w:vAlign w:val="center"/>
            <w:hideMark/>
          </w:tcPr>
          <w:p w14:paraId="267276F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38 215</w:t>
            </w:r>
          </w:p>
        </w:tc>
      </w:tr>
      <w:tr w:rsidR="00AE6441" w:rsidRPr="00514F18" w14:paraId="563CD574" w14:textId="77777777" w:rsidTr="00514F18">
        <w:trPr>
          <w:trHeight w:val="300"/>
        </w:trPr>
        <w:tc>
          <w:tcPr>
            <w:tcW w:w="1897" w:type="pct"/>
            <w:shd w:val="clear" w:color="auto" w:fill="auto"/>
            <w:vAlign w:val="center"/>
            <w:hideMark/>
          </w:tcPr>
          <w:p w14:paraId="54CFE187" w14:textId="77777777" w:rsidR="00AE6441" w:rsidRPr="00514F18" w:rsidRDefault="00AE6441" w:rsidP="00AE6441">
            <w:pPr>
              <w:rPr>
                <w:rFonts w:ascii="Myriad Pro" w:hAnsi="Myriad Pro"/>
                <w:sz w:val="20"/>
                <w:szCs w:val="20"/>
              </w:rPr>
            </w:pPr>
            <w:r w:rsidRPr="00514F18">
              <w:rPr>
                <w:rFonts w:ascii="Myriad Pro" w:hAnsi="Myriad Pro"/>
                <w:sz w:val="20"/>
                <w:szCs w:val="20"/>
              </w:rPr>
              <w:t>Прочие расходы, всего, в том числе:</w:t>
            </w:r>
          </w:p>
        </w:tc>
        <w:tc>
          <w:tcPr>
            <w:tcW w:w="702" w:type="pct"/>
            <w:shd w:val="clear" w:color="auto" w:fill="auto"/>
            <w:vAlign w:val="center"/>
            <w:hideMark/>
          </w:tcPr>
          <w:p w14:paraId="460BD720"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4F48D3B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69 014</w:t>
            </w:r>
          </w:p>
        </w:tc>
        <w:tc>
          <w:tcPr>
            <w:tcW w:w="930" w:type="pct"/>
            <w:shd w:val="clear" w:color="auto" w:fill="auto"/>
            <w:vAlign w:val="center"/>
            <w:hideMark/>
          </w:tcPr>
          <w:p w14:paraId="37EF25AB"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79 907</w:t>
            </w:r>
          </w:p>
        </w:tc>
        <w:tc>
          <w:tcPr>
            <w:tcW w:w="699" w:type="pct"/>
            <w:shd w:val="clear" w:color="auto" w:fill="auto"/>
            <w:vAlign w:val="center"/>
            <w:hideMark/>
          </w:tcPr>
          <w:p w14:paraId="3A0186C2"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10 893</w:t>
            </w:r>
          </w:p>
        </w:tc>
      </w:tr>
      <w:tr w:rsidR="00AE6441" w:rsidRPr="00514F18" w14:paraId="60E0BBCE" w14:textId="77777777" w:rsidTr="00514F18">
        <w:trPr>
          <w:trHeight w:val="300"/>
        </w:trPr>
        <w:tc>
          <w:tcPr>
            <w:tcW w:w="1897" w:type="pct"/>
            <w:shd w:val="clear" w:color="auto" w:fill="auto"/>
            <w:vAlign w:val="center"/>
            <w:hideMark/>
          </w:tcPr>
          <w:p w14:paraId="76D5999B" w14:textId="77777777" w:rsidR="00AE6441" w:rsidRPr="00514F18" w:rsidRDefault="00AE6441" w:rsidP="00AE6441">
            <w:pPr>
              <w:rPr>
                <w:rFonts w:ascii="Myriad Pro" w:hAnsi="Myriad Pro"/>
                <w:sz w:val="20"/>
                <w:szCs w:val="20"/>
              </w:rPr>
            </w:pPr>
            <w:r w:rsidRPr="00514F18">
              <w:rPr>
                <w:rFonts w:ascii="Myriad Pro" w:hAnsi="Myriad Pro"/>
                <w:sz w:val="20"/>
                <w:szCs w:val="20"/>
              </w:rPr>
              <w:t>Ремонт основных фондов</w:t>
            </w:r>
          </w:p>
        </w:tc>
        <w:tc>
          <w:tcPr>
            <w:tcW w:w="702" w:type="pct"/>
            <w:shd w:val="clear" w:color="auto" w:fill="auto"/>
            <w:vAlign w:val="center"/>
            <w:hideMark/>
          </w:tcPr>
          <w:p w14:paraId="7B72C0AC"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7C567FF1"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0</w:t>
            </w:r>
          </w:p>
        </w:tc>
        <w:tc>
          <w:tcPr>
            <w:tcW w:w="930" w:type="pct"/>
            <w:shd w:val="clear" w:color="auto" w:fill="auto"/>
            <w:vAlign w:val="center"/>
            <w:hideMark/>
          </w:tcPr>
          <w:p w14:paraId="1D772B53"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0</w:t>
            </w:r>
          </w:p>
        </w:tc>
        <w:tc>
          <w:tcPr>
            <w:tcW w:w="699" w:type="pct"/>
            <w:shd w:val="clear" w:color="auto" w:fill="auto"/>
            <w:vAlign w:val="center"/>
            <w:hideMark/>
          </w:tcPr>
          <w:p w14:paraId="3E30174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0</w:t>
            </w:r>
          </w:p>
        </w:tc>
      </w:tr>
      <w:tr w:rsidR="00AE6441" w:rsidRPr="00514F18" w14:paraId="5CB5FD7B" w14:textId="77777777" w:rsidTr="00514F18">
        <w:trPr>
          <w:trHeight w:val="300"/>
        </w:trPr>
        <w:tc>
          <w:tcPr>
            <w:tcW w:w="1897" w:type="pct"/>
            <w:shd w:val="clear" w:color="auto" w:fill="auto"/>
            <w:vAlign w:val="center"/>
            <w:hideMark/>
          </w:tcPr>
          <w:p w14:paraId="2891C1D4" w14:textId="77777777" w:rsidR="00AE6441" w:rsidRPr="00514F18" w:rsidRDefault="00AE6441" w:rsidP="00AE6441">
            <w:pPr>
              <w:rPr>
                <w:rFonts w:ascii="Myriad Pro" w:hAnsi="Myriad Pro"/>
                <w:sz w:val="20"/>
                <w:szCs w:val="20"/>
              </w:rPr>
            </w:pPr>
            <w:r w:rsidRPr="00514F18">
              <w:rPr>
                <w:rFonts w:ascii="Myriad Pro" w:hAnsi="Myriad Pro"/>
                <w:sz w:val="20"/>
                <w:szCs w:val="20"/>
              </w:rPr>
              <w:t>Оплата работ и услуг сторонних организаций</w:t>
            </w:r>
          </w:p>
        </w:tc>
        <w:tc>
          <w:tcPr>
            <w:tcW w:w="702" w:type="pct"/>
            <w:shd w:val="clear" w:color="auto" w:fill="auto"/>
            <w:vAlign w:val="center"/>
            <w:hideMark/>
          </w:tcPr>
          <w:p w14:paraId="7AC59C62"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0A0D488D"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28 389</w:t>
            </w:r>
          </w:p>
        </w:tc>
        <w:tc>
          <w:tcPr>
            <w:tcW w:w="930" w:type="pct"/>
            <w:shd w:val="clear" w:color="auto" w:fill="auto"/>
            <w:vAlign w:val="center"/>
            <w:hideMark/>
          </w:tcPr>
          <w:p w14:paraId="3AA500E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30 023</w:t>
            </w:r>
          </w:p>
        </w:tc>
        <w:tc>
          <w:tcPr>
            <w:tcW w:w="699" w:type="pct"/>
            <w:shd w:val="clear" w:color="auto" w:fill="auto"/>
            <w:vAlign w:val="center"/>
            <w:hideMark/>
          </w:tcPr>
          <w:p w14:paraId="450C8E73"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1 634</w:t>
            </w:r>
          </w:p>
        </w:tc>
      </w:tr>
      <w:tr w:rsidR="00AE6441" w:rsidRPr="00514F18" w14:paraId="45554630" w14:textId="77777777" w:rsidTr="00514F18">
        <w:trPr>
          <w:trHeight w:val="300"/>
        </w:trPr>
        <w:tc>
          <w:tcPr>
            <w:tcW w:w="1897" w:type="pct"/>
            <w:shd w:val="clear" w:color="auto" w:fill="auto"/>
            <w:vAlign w:val="center"/>
            <w:hideMark/>
          </w:tcPr>
          <w:p w14:paraId="4CCA2E60" w14:textId="77777777" w:rsidR="00AE6441" w:rsidRPr="00514F18" w:rsidRDefault="00AE6441" w:rsidP="00AE6441">
            <w:pPr>
              <w:rPr>
                <w:rFonts w:ascii="Myriad Pro" w:hAnsi="Myriad Pro"/>
                <w:sz w:val="20"/>
                <w:szCs w:val="20"/>
              </w:rPr>
            </w:pPr>
            <w:r w:rsidRPr="00514F18">
              <w:rPr>
                <w:rFonts w:ascii="Myriad Pro" w:hAnsi="Myriad Pro"/>
                <w:sz w:val="20"/>
                <w:szCs w:val="20"/>
              </w:rPr>
              <w:t>Услуги связи</w:t>
            </w:r>
          </w:p>
        </w:tc>
        <w:tc>
          <w:tcPr>
            <w:tcW w:w="702" w:type="pct"/>
            <w:shd w:val="clear" w:color="auto" w:fill="auto"/>
            <w:vAlign w:val="center"/>
            <w:hideMark/>
          </w:tcPr>
          <w:p w14:paraId="0361F8CA"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6091FDAD"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7 936</w:t>
            </w:r>
          </w:p>
        </w:tc>
        <w:tc>
          <w:tcPr>
            <w:tcW w:w="930" w:type="pct"/>
            <w:shd w:val="clear" w:color="auto" w:fill="auto"/>
            <w:vAlign w:val="center"/>
            <w:hideMark/>
          </w:tcPr>
          <w:p w14:paraId="5BBDBAB3"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8 393</w:t>
            </w:r>
          </w:p>
        </w:tc>
        <w:tc>
          <w:tcPr>
            <w:tcW w:w="699" w:type="pct"/>
            <w:shd w:val="clear" w:color="auto" w:fill="auto"/>
            <w:vAlign w:val="center"/>
            <w:hideMark/>
          </w:tcPr>
          <w:p w14:paraId="450537D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457</w:t>
            </w:r>
          </w:p>
        </w:tc>
      </w:tr>
      <w:tr w:rsidR="00AE6441" w:rsidRPr="00514F18" w14:paraId="22CC9736" w14:textId="77777777" w:rsidTr="00514F18">
        <w:trPr>
          <w:trHeight w:val="510"/>
        </w:trPr>
        <w:tc>
          <w:tcPr>
            <w:tcW w:w="1897" w:type="pct"/>
            <w:shd w:val="clear" w:color="auto" w:fill="auto"/>
            <w:vAlign w:val="center"/>
            <w:hideMark/>
          </w:tcPr>
          <w:p w14:paraId="73728736" w14:textId="77777777" w:rsidR="00AE6441" w:rsidRPr="00514F18" w:rsidRDefault="00AE6441" w:rsidP="00AE6441">
            <w:pPr>
              <w:rPr>
                <w:rFonts w:ascii="Myriad Pro" w:hAnsi="Myriad Pro"/>
                <w:sz w:val="20"/>
                <w:szCs w:val="20"/>
              </w:rPr>
            </w:pPr>
            <w:r w:rsidRPr="00514F18">
              <w:rPr>
                <w:rFonts w:ascii="Myriad Pro" w:hAnsi="Myriad Pro"/>
                <w:sz w:val="20"/>
                <w:szCs w:val="20"/>
              </w:rPr>
              <w:t>Расходы на услуги вневедомственной охраны и коммунального хозяйства</w:t>
            </w:r>
          </w:p>
        </w:tc>
        <w:tc>
          <w:tcPr>
            <w:tcW w:w="702" w:type="pct"/>
            <w:shd w:val="clear" w:color="auto" w:fill="auto"/>
            <w:vAlign w:val="center"/>
            <w:hideMark/>
          </w:tcPr>
          <w:p w14:paraId="0BBA126A"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7C61204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2 525</w:t>
            </w:r>
          </w:p>
        </w:tc>
        <w:tc>
          <w:tcPr>
            <w:tcW w:w="930" w:type="pct"/>
            <w:shd w:val="clear" w:color="auto" w:fill="auto"/>
            <w:vAlign w:val="center"/>
            <w:hideMark/>
          </w:tcPr>
          <w:p w14:paraId="352057B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2 670</w:t>
            </w:r>
          </w:p>
        </w:tc>
        <w:tc>
          <w:tcPr>
            <w:tcW w:w="699" w:type="pct"/>
            <w:shd w:val="clear" w:color="auto" w:fill="auto"/>
            <w:vAlign w:val="center"/>
            <w:hideMark/>
          </w:tcPr>
          <w:p w14:paraId="540E00B0"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145</w:t>
            </w:r>
          </w:p>
        </w:tc>
      </w:tr>
      <w:tr w:rsidR="00AE6441" w:rsidRPr="00514F18" w14:paraId="56BBBE43" w14:textId="77777777" w:rsidTr="00514F18">
        <w:trPr>
          <w:trHeight w:val="300"/>
        </w:trPr>
        <w:tc>
          <w:tcPr>
            <w:tcW w:w="1897" w:type="pct"/>
            <w:shd w:val="clear" w:color="auto" w:fill="auto"/>
            <w:vAlign w:val="center"/>
            <w:hideMark/>
          </w:tcPr>
          <w:p w14:paraId="1DD1CA96" w14:textId="77777777" w:rsidR="00AE6441" w:rsidRPr="00514F18" w:rsidRDefault="00AE6441" w:rsidP="00AE6441">
            <w:pPr>
              <w:rPr>
                <w:rFonts w:ascii="Myriad Pro" w:hAnsi="Myriad Pro"/>
                <w:sz w:val="20"/>
                <w:szCs w:val="20"/>
              </w:rPr>
            </w:pPr>
            <w:r w:rsidRPr="00514F18">
              <w:rPr>
                <w:rFonts w:ascii="Myriad Pro" w:hAnsi="Myriad Pro"/>
                <w:sz w:val="20"/>
                <w:szCs w:val="20"/>
              </w:rPr>
              <w:t>Расходы на юридические и информационные услуги</w:t>
            </w:r>
          </w:p>
        </w:tc>
        <w:tc>
          <w:tcPr>
            <w:tcW w:w="702" w:type="pct"/>
            <w:shd w:val="clear" w:color="auto" w:fill="auto"/>
            <w:vAlign w:val="center"/>
            <w:hideMark/>
          </w:tcPr>
          <w:p w14:paraId="1455996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32EB1E7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2 994</w:t>
            </w:r>
          </w:p>
        </w:tc>
        <w:tc>
          <w:tcPr>
            <w:tcW w:w="930" w:type="pct"/>
            <w:shd w:val="clear" w:color="auto" w:fill="auto"/>
            <w:vAlign w:val="center"/>
            <w:hideMark/>
          </w:tcPr>
          <w:p w14:paraId="00FCCCD2"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3 166</w:t>
            </w:r>
          </w:p>
        </w:tc>
        <w:tc>
          <w:tcPr>
            <w:tcW w:w="699" w:type="pct"/>
            <w:shd w:val="clear" w:color="auto" w:fill="auto"/>
            <w:vAlign w:val="center"/>
            <w:hideMark/>
          </w:tcPr>
          <w:p w14:paraId="7B31576C"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172</w:t>
            </w:r>
          </w:p>
        </w:tc>
      </w:tr>
      <w:tr w:rsidR="00AE6441" w:rsidRPr="00514F18" w14:paraId="15BC3D47" w14:textId="77777777" w:rsidTr="00514F18">
        <w:trPr>
          <w:trHeight w:val="300"/>
        </w:trPr>
        <w:tc>
          <w:tcPr>
            <w:tcW w:w="1897" w:type="pct"/>
            <w:shd w:val="clear" w:color="auto" w:fill="auto"/>
            <w:vAlign w:val="center"/>
            <w:hideMark/>
          </w:tcPr>
          <w:p w14:paraId="7B7EF916" w14:textId="77777777" w:rsidR="00AE6441" w:rsidRPr="00514F18" w:rsidRDefault="00AE6441" w:rsidP="00AE6441">
            <w:pPr>
              <w:rPr>
                <w:rFonts w:ascii="Myriad Pro" w:hAnsi="Myriad Pro"/>
                <w:sz w:val="20"/>
                <w:szCs w:val="20"/>
              </w:rPr>
            </w:pPr>
            <w:r w:rsidRPr="00514F18">
              <w:rPr>
                <w:rFonts w:ascii="Myriad Pro" w:hAnsi="Myriad Pro"/>
                <w:sz w:val="20"/>
                <w:szCs w:val="20"/>
              </w:rPr>
              <w:t>Расходы на аудиторские и консультационные услуги</w:t>
            </w:r>
          </w:p>
        </w:tc>
        <w:tc>
          <w:tcPr>
            <w:tcW w:w="702" w:type="pct"/>
            <w:shd w:val="clear" w:color="auto" w:fill="auto"/>
            <w:vAlign w:val="center"/>
            <w:hideMark/>
          </w:tcPr>
          <w:p w14:paraId="5126BEA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566CB14F"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363</w:t>
            </w:r>
          </w:p>
        </w:tc>
        <w:tc>
          <w:tcPr>
            <w:tcW w:w="930" w:type="pct"/>
            <w:shd w:val="clear" w:color="auto" w:fill="auto"/>
            <w:vAlign w:val="center"/>
            <w:hideMark/>
          </w:tcPr>
          <w:p w14:paraId="22DAF6B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383</w:t>
            </w:r>
          </w:p>
        </w:tc>
        <w:tc>
          <w:tcPr>
            <w:tcW w:w="699" w:type="pct"/>
            <w:shd w:val="clear" w:color="auto" w:fill="auto"/>
            <w:vAlign w:val="center"/>
            <w:hideMark/>
          </w:tcPr>
          <w:p w14:paraId="5F257CD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20</w:t>
            </w:r>
          </w:p>
        </w:tc>
      </w:tr>
      <w:tr w:rsidR="00AE6441" w:rsidRPr="00514F18" w14:paraId="707CE041" w14:textId="77777777" w:rsidTr="00514F18">
        <w:trPr>
          <w:trHeight w:val="300"/>
        </w:trPr>
        <w:tc>
          <w:tcPr>
            <w:tcW w:w="1897" w:type="pct"/>
            <w:shd w:val="clear" w:color="auto" w:fill="auto"/>
            <w:vAlign w:val="center"/>
            <w:hideMark/>
          </w:tcPr>
          <w:p w14:paraId="71879CAA" w14:textId="77777777" w:rsidR="00AE6441" w:rsidRPr="00514F18" w:rsidRDefault="00AE6441" w:rsidP="00AE6441">
            <w:pPr>
              <w:rPr>
                <w:rFonts w:ascii="Myriad Pro" w:hAnsi="Myriad Pro"/>
                <w:sz w:val="20"/>
                <w:szCs w:val="20"/>
              </w:rPr>
            </w:pPr>
            <w:r w:rsidRPr="00514F18">
              <w:rPr>
                <w:rFonts w:ascii="Myriad Pro" w:hAnsi="Myriad Pro"/>
                <w:sz w:val="20"/>
                <w:szCs w:val="20"/>
              </w:rPr>
              <w:t>Транспортные услуги</w:t>
            </w:r>
          </w:p>
        </w:tc>
        <w:tc>
          <w:tcPr>
            <w:tcW w:w="702" w:type="pct"/>
            <w:shd w:val="clear" w:color="auto" w:fill="auto"/>
            <w:vAlign w:val="center"/>
            <w:hideMark/>
          </w:tcPr>
          <w:p w14:paraId="7A9217B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51A4F8AF"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129</w:t>
            </w:r>
          </w:p>
        </w:tc>
        <w:tc>
          <w:tcPr>
            <w:tcW w:w="930" w:type="pct"/>
            <w:shd w:val="clear" w:color="auto" w:fill="auto"/>
            <w:vAlign w:val="center"/>
            <w:hideMark/>
          </w:tcPr>
          <w:p w14:paraId="40E541BE"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137</w:t>
            </w:r>
          </w:p>
        </w:tc>
        <w:tc>
          <w:tcPr>
            <w:tcW w:w="699" w:type="pct"/>
            <w:shd w:val="clear" w:color="auto" w:fill="auto"/>
            <w:vAlign w:val="center"/>
            <w:hideMark/>
          </w:tcPr>
          <w:p w14:paraId="3BC5411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8</w:t>
            </w:r>
          </w:p>
        </w:tc>
      </w:tr>
      <w:tr w:rsidR="00AE6441" w:rsidRPr="00514F18" w14:paraId="1AE0F478" w14:textId="77777777" w:rsidTr="00514F18">
        <w:trPr>
          <w:trHeight w:val="300"/>
        </w:trPr>
        <w:tc>
          <w:tcPr>
            <w:tcW w:w="1897" w:type="pct"/>
            <w:shd w:val="clear" w:color="auto" w:fill="auto"/>
            <w:vAlign w:val="center"/>
            <w:hideMark/>
          </w:tcPr>
          <w:p w14:paraId="01B413A1" w14:textId="77777777" w:rsidR="00AE6441" w:rsidRPr="00514F18" w:rsidRDefault="00AE6441" w:rsidP="00AE6441">
            <w:pPr>
              <w:rPr>
                <w:rFonts w:ascii="Myriad Pro" w:hAnsi="Myriad Pro"/>
                <w:sz w:val="20"/>
                <w:szCs w:val="20"/>
              </w:rPr>
            </w:pPr>
            <w:r w:rsidRPr="00514F18">
              <w:rPr>
                <w:rFonts w:ascii="Myriad Pro" w:hAnsi="Myriad Pro"/>
                <w:sz w:val="20"/>
                <w:szCs w:val="20"/>
              </w:rPr>
              <w:t>Прочие услуги сторонних организаций</w:t>
            </w:r>
          </w:p>
        </w:tc>
        <w:tc>
          <w:tcPr>
            <w:tcW w:w="702" w:type="pct"/>
            <w:shd w:val="clear" w:color="auto" w:fill="auto"/>
            <w:vAlign w:val="center"/>
            <w:hideMark/>
          </w:tcPr>
          <w:p w14:paraId="7461BE42"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64CCE1B6"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14 442</w:t>
            </w:r>
          </w:p>
        </w:tc>
        <w:tc>
          <w:tcPr>
            <w:tcW w:w="930" w:type="pct"/>
            <w:shd w:val="clear" w:color="auto" w:fill="auto"/>
            <w:vAlign w:val="center"/>
            <w:hideMark/>
          </w:tcPr>
          <w:p w14:paraId="22FBFE1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15 274</w:t>
            </w:r>
          </w:p>
        </w:tc>
        <w:tc>
          <w:tcPr>
            <w:tcW w:w="699" w:type="pct"/>
            <w:shd w:val="clear" w:color="auto" w:fill="auto"/>
            <w:vAlign w:val="center"/>
            <w:hideMark/>
          </w:tcPr>
          <w:p w14:paraId="15696E03"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832</w:t>
            </w:r>
          </w:p>
        </w:tc>
      </w:tr>
      <w:tr w:rsidR="00AE6441" w:rsidRPr="00514F18" w14:paraId="699363B2" w14:textId="77777777" w:rsidTr="00514F18">
        <w:trPr>
          <w:trHeight w:val="300"/>
        </w:trPr>
        <w:tc>
          <w:tcPr>
            <w:tcW w:w="1897" w:type="pct"/>
            <w:shd w:val="clear" w:color="auto" w:fill="auto"/>
            <w:vAlign w:val="center"/>
            <w:hideMark/>
          </w:tcPr>
          <w:p w14:paraId="430F7071" w14:textId="77777777" w:rsidR="00AE6441" w:rsidRPr="00514F18" w:rsidRDefault="00AE6441" w:rsidP="00AE6441">
            <w:pPr>
              <w:rPr>
                <w:rFonts w:ascii="Myriad Pro" w:hAnsi="Myriad Pro"/>
                <w:sz w:val="20"/>
                <w:szCs w:val="20"/>
              </w:rPr>
            </w:pPr>
            <w:r w:rsidRPr="00514F18">
              <w:rPr>
                <w:rFonts w:ascii="Myriad Pro" w:hAnsi="Myriad Pro"/>
                <w:sz w:val="20"/>
                <w:szCs w:val="20"/>
              </w:rPr>
              <w:t>Расходы на командировки и прочие подотчетные суммы</w:t>
            </w:r>
          </w:p>
        </w:tc>
        <w:tc>
          <w:tcPr>
            <w:tcW w:w="702" w:type="pct"/>
            <w:shd w:val="clear" w:color="auto" w:fill="auto"/>
            <w:vAlign w:val="center"/>
            <w:hideMark/>
          </w:tcPr>
          <w:p w14:paraId="4259788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7D71352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5 736</w:t>
            </w:r>
          </w:p>
        </w:tc>
        <w:tc>
          <w:tcPr>
            <w:tcW w:w="930" w:type="pct"/>
            <w:shd w:val="clear" w:color="auto" w:fill="auto"/>
            <w:vAlign w:val="center"/>
            <w:hideMark/>
          </w:tcPr>
          <w:p w14:paraId="7B10BA6F"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6 066</w:t>
            </w:r>
          </w:p>
        </w:tc>
        <w:tc>
          <w:tcPr>
            <w:tcW w:w="699" w:type="pct"/>
            <w:shd w:val="clear" w:color="auto" w:fill="auto"/>
            <w:vAlign w:val="center"/>
            <w:hideMark/>
          </w:tcPr>
          <w:p w14:paraId="23F3E16C"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330</w:t>
            </w:r>
          </w:p>
        </w:tc>
      </w:tr>
      <w:tr w:rsidR="00AE6441" w:rsidRPr="00514F18" w14:paraId="5813B69A" w14:textId="77777777" w:rsidTr="00514F18">
        <w:trPr>
          <w:trHeight w:val="300"/>
        </w:trPr>
        <w:tc>
          <w:tcPr>
            <w:tcW w:w="1897" w:type="pct"/>
            <w:shd w:val="clear" w:color="auto" w:fill="auto"/>
            <w:vAlign w:val="center"/>
            <w:hideMark/>
          </w:tcPr>
          <w:p w14:paraId="56648632" w14:textId="77777777" w:rsidR="00AE6441" w:rsidRPr="00514F18" w:rsidRDefault="00AE6441" w:rsidP="00AE6441">
            <w:pPr>
              <w:rPr>
                <w:rFonts w:ascii="Myriad Pro" w:hAnsi="Myriad Pro"/>
                <w:sz w:val="20"/>
                <w:szCs w:val="20"/>
              </w:rPr>
            </w:pPr>
            <w:r w:rsidRPr="00514F18">
              <w:rPr>
                <w:rFonts w:ascii="Myriad Pro" w:hAnsi="Myriad Pro"/>
                <w:sz w:val="20"/>
                <w:szCs w:val="20"/>
              </w:rPr>
              <w:t>Расходы на подготовку кадров</w:t>
            </w:r>
          </w:p>
        </w:tc>
        <w:tc>
          <w:tcPr>
            <w:tcW w:w="702" w:type="pct"/>
            <w:shd w:val="clear" w:color="auto" w:fill="auto"/>
            <w:vAlign w:val="center"/>
            <w:hideMark/>
          </w:tcPr>
          <w:p w14:paraId="697D008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7B8A4F7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2 983</w:t>
            </w:r>
          </w:p>
        </w:tc>
        <w:tc>
          <w:tcPr>
            <w:tcW w:w="930" w:type="pct"/>
            <w:shd w:val="clear" w:color="auto" w:fill="auto"/>
            <w:vAlign w:val="center"/>
            <w:hideMark/>
          </w:tcPr>
          <w:p w14:paraId="0417CEA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3 155</w:t>
            </w:r>
          </w:p>
        </w:tc>
        <w:tc>
          <w:tcPr>
            <w:tcW w:w="699" w:type="pct"/>
            <w:shd w:val="clear" w:color="auto" w:fill="auto"/>
            <w:vAlign w:val="center"/>
            <w:hideMark/>
          </w:tcPr>
          <w:p w14:paraId="07082BC4"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172</w:t>
            </w:r>
          </w:p>
        </w:tc>
      </w:tr>
      <w:tr w:rsidR="00AE6441" w:rsidRPr="00514F18" w14:paraId="5CFC16E1" w14:textId="77777777" w:rsidTr="00514F18">
        <w:trPr>
          <w:trHeight w:val="510"/>
        </w:trPr>
        <w:tc>
          <w:tcPr>
            <w:tcW w:w="1897" w:type="pct"/>
            <w:shd w:val="clear" w:color="auto" w:fill="auto"/>
            <w:vAlign w:val="center"/>
            <w:hideMark/>
          </w:tcPr>
          <w:p w14:paraId="07511800" w14:textId="77777777" w:rsidR="00AE6441" w:rsidRPr="00514F18" w:rsidRDefault="00AE6441" w:rsidP="00AE6441">
            <w:pPr>
              <w:rPr>
                <w:rFonts w:ascii="Myriad Pro" w:hAnsi="Myriad Pro"/>
                <w:sz w:val="20"/>
                <w:szCs w:val="20"/>
              </w:rPr>
            </w:pPr>
            <w:r w:rsidRPr="00514F18">
              <w:rPr>
                <w:rFonts w:ascii="Myriad Pro" w:hAnsi="Myriad Pro"/>
                <w:sz w:val="20"/>
                <w:szCs w:val="20"/>
              </w:rPr>
              <w:t>Расходы на обеспечение нормальных условий труда и мер по технике безопасности</w:t>
            </w:r>
          </w:p>
        </w:tc>
        <w:tc>
          <w:tcPr>
            <w:tcW w:w="702" w:type="pct"/>
            <w:shd w:val="clear" w:color="auto" w:fill="auto"/>
            <w:vAlign w:val="center"/>
            <w:hideMark/>
          </w:tcPr>
          <w:p w14:paraId="4D127A9C"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58F69EDE"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1 943</w:t>
            </w:r>
          </w:p>
        </w:tc>
        <w:tc>
          <w:tcPr>
            <w:tcW w:w="930" w:type="pct"/>
            <w:shd w:val="clear" w:color="auto" w:fill="auto"/>
            <w:vAlign w:val="center"/>
            <w:hideMark/>
          </w:tcPr>
          <w:p w14:paraId="08398F9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2 055</w:t>
            </w:r>
          </w:p>
        </w:tc>
        <w:tc>
          <w:tcPr>
            <w:tcW w:w="699" w:type="pct"/>
            <w:shd w:val="clear" w:color="auto" w:fill="auto"/>
            <w:vAlign w:val="center"/>
            <w:hideMark/>
          </w:tcPr>
          <w:p w14:paraId="65F3D80D"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112</w:t>
            </w:r>
          </w:p>
        </w:tc>
      </w:tr>
      <w:tr w:rsidR="00AE6441" w:rsidRPr="00514F18" w14:paraId="2AF7555C" w14:textId="77777777" w:rsidTr="00514F18">
        <w:trPr>
          <w:trHeight w:val="300"/>
        </w:trPr>
        <w:tc>
          <w:tcPr>
            <w:tcW w:w="1897" w:type="pct"/>
            <w:shd w:val="clear" w:color="auto" w:fill="auto"/>
            <w:vAlign w:val="center"/>
            <w:hideMark/>
          </w:tcPr>
          <w:p w14:paraId="4E069F50" w14:textId="77777777" w:rsidR="00AE6441" w:rsidRPr="00514F18" w:rsidRDefault="00AE6441" w:rsidP="00AE6441">
            <w:pPr>
              <w:rPr>
                <w:rFonts w:ascii="Myriad Pro" w:hAnsi="Myriad Pro"/>
                <w:sz w:val="20"/>
                <w:szCs w:val="20"/>
              </w:rPr>
            </w:pPr>
            <w:r w:rsidRPr="00514F18">
              <w:rPr>
                <w:rFonts w:ascii="Myriad Pro" w:hAnsi="Myriad Pro"/>
                <w:sz w:val="20"/>
                <w:szCs w:val="20"/>
              </w:rPr>
              <w:t>Расходы на страхование</w:t>
            </w:r>
          </w:p>
        </w:tc>
        <w:tc>
          <w:tcPr>
            <w:tcW w:w="702" w:type="pct"/>
            <w:shd w:val="clear" w:color="auto" w:fill="auto"/>
            <w:vAlign w:val="center"/>
            <w:hideMark/>
          </w:tcPr>
          <w:p w14:paraId="6F1A9747"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6A2A691D"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1 178</w:t>
            </w:r>
          </w:p>
        </w:tc>
        <w:tc>
          <w:tcPr>
            <w:tcW w:w="930" w:type="pct"/>
            <w:shd w:val="clear" w:color="auto" w:fill="auto"/>
            <w:vAlign w:val="center"/>
            <w:hideMark/>
          </w:tcPr>
          <w:p w14:paraId="780F742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1 246</w:t>
            </w:r>
          </w:p>
        </w:tc>
        <w:tc>
          <w:tcPr>
            <w:tcW w:w="699" w:type="pct"/>
            <w:shd w:val="clear" w:color="auto" w:fill="auto"/>
            <w:vAlign w:val="center"/>
            <w:hideMark/>
          </w:tcPr>
          <w:p w14:paraId="215AFE15"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68</w:t>
            </w:r>
          </w:p>
        </w:tc>
      </w:tr>
      <w:tr w:rsidR="00AE6441" w:rsidRPr="00514F18" w14:paraId="5A1664F3" w14:textId="77777777" w:rsidTr="00514F18">
        <w:trPr>
          <w:trHeight w:val="300"/>
        </w:trPr>
        <w:tc>
          <w:tcPr>
            <w:tcW w:w="1897" w:type="pct"/>
            <w:shd w:val="clear" w:color="auto" w:fill="auto"/>
            <w:vAlign w:val="center"/>
            <w:hideMark/>
          </w:tcPr>
          <w:p w14:paraId="6D927AAB" w14:textId="77777777" w:rsidR="00AE6441" w:rsidRPr="00514F18" w:rsidRDefault="00AE6441" w:rsidP="00AE6441">
            <w:pPr>
              <w:rPr>
                <w:rFonts w:ascii="Myriad Pro" w:hAnsi="Myriad Pro"/>
                <w:sz w:val="20"/>
                <w:szCs w:val="20"/>
              </w:rPr>
            </w:pPr>
            <w:r w:rsidRPr="00514F18">
              <w:rPr>
                <w:rFonts w:ascii="Myriad Pro" w:hAnsi="Myriad Pro"/>
                <w:sz w:val="20"/>
                <w:szCs w:val="20"/>
              </w:rPr>
              <w:t>Другие прочие расходы</w:t>
            </w:r>
          </w:p>
        </w:tc>
        <w:tc>
          <w:tcPr>
            <w:tcW w:w="702" w:type="pct"/>
            <w:shd w:val="clear" w:color="auto" w:fill="auto"/>
            <w:vAlign w:val="center"/>
            <w:hideMark/>
          </w:tcPr>
          <w:p w14:paraId="2778E091"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634BEA9F"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5 885</w:t>
            </w:r>
          </w:p>
        </w:tc>
        <w:tc>
          <w:tcPr>
            <w:tcW w:w="930" w:type="pct"/>
            <w:shd w:val="clear" w:color="auto" w:fill="auto"/>
            <w:vAlign w:val="center"/>
            <w:hideMark/>
          </w:tcPr>
          <w:p w14:paraId="7274CEB1"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10 044</w:t>
            </w:r>
          </w:p>
        </w:tc>
        <w:tc>
          <w:tcPr>
            <w:tcW w:w="699" w:type="pct"/>
            <w:shd w:val="clear" w:color="auto" w:fill="auto"/>
            <w:vAlign w:val="center"/>
            <w:hideMark/>
          </w:tcPr>
          <w:p w14:paraId="084BDDA1"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4 159</w:t>
            </w:r>
          </w:p>
        </w:tc>
      </w:tr>
      <w:tr w:rsidR="00AE6441" w:rsidRPr="00514F18" w14:paraId="50481EA5" w14:textId="77777777" w:rsidTr="00514F18">
        <w:trPr>
          <w:trHeight w:val="300"/>
        </w:trPr>
        <w:tc>
          <w:tcPr>
            <w:tcW w:w="1897" w:type="pct"/>
            <w:shd w:val="clear" w:color="auto" w:fill="auto"/>
            <w:vAlign w:val="center"/>
            <w:hideMark/>
          </w:tcPr>
          <w:p w14:paraId="282BA5C1" w14:textId="77777777" w:rsidR="00AE6441" w:rsidRPr="00514F18" w:rsidRDefault="00AE6441" w:rsidP="00AE6441">
            <w:pPr>
              <w:rPr>
                <w:rFonts w:ascii="Myriad Pro" w:hAnsi="Myriad Pro"/>
                <w:sz w:val="20"/>
                <w:szCs w:val="20"/>
              </w:rPr>
            </w:pPr>
            <w:r w:rsidRPr="00514F18">
              <w:rPr>
                <w:rFonts w:ascii="Myriad Pro" w:hAnsi="Myriad Pro"/>
                <w:sz w:val="20"/>
                <w:szCs w:val="20"/>
              </w:rPr>
              <w:t>Подконтрольные расходы из прибыли</w:t>
            </w:r>
          </w:p>
        </w:tc>
        <w:tc>
          <w:tcPr>
            <w:tcW w:w="702" w:type="pct"/>
            <w:shd w:val="clear" w:color="auto" w:fill="auto"/>
            <w:vAlign w:val="center"/>
            <w:hideMark/>
          </w:tcPr>
          <w:p w14:paraId="2D82B10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тыс.руб</w:t>
            </w:r>
          </w:p>
        </w:tc>
        <w:tc>
          <w:tcPr>
            <w:tcW w:w="771" w:type="pct"/>
            <w:shd w:val="clear" w:color="auto" w:fill="auto"/>
            <w:vAlign w:val="center"/>
            <w:hideMark/>
          </w:tcPr>
          <w:p w14:paraId="09CE6A88"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22 900</w:t>
            </w:r>
          </w:p>
        </w:tc>
        <w:tc>
          <w:tcPr>
            <w:tcW w:w="930" w:type="pct"/>
            <w:shd w:val="clear" w:color="auto" w:fill="auto"/>
            <w:vAlign w:val="center"/>
            <w:hideMark/>
          </w:tcPr>
          <w:p w14:paraId="4ED9A917"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27 319</w:t>
            </w:r>
          </w:p>
        </w:tc>
        <w:tc>
          <w:tcPr>
            <w:tcW w:w="699" w:type="pct"/>
            <w:shd w:val="clear" w:color="auto" w:fill="auto"/>
            <w:vAlign w:val="center"/>
            <w:hideMark/>
          </w:tcPr>
          <w:p w14:paraId="7403DF49" w14:textId="77777777" w:rsidR="00AE6441" w:rsidRPr="00514F18" w:rsidRDefault="00AE6441" w:rsidP="00AE6441">
            <w:pPr>
              <w:jc w:val="center"/>
              <w:rPr>
                <w:rFonts w:ascii="Myriad Pro" w:hAnsi="Myriad Pro"/>
                <w:sz w:val="20"/>
                <w:szCs w:val="20"/>
              </w:rPr>
            </w:pPr>
            <w:r w:rsidRPr="00514F18">
              <w:rPr>
                <w:rFonts w:ascii="Myriad Pro" w:hAnsi="Myriad Pro"/>
                <w:sz w:val="20"/>
                <w:szCs w:val="20"/>
              </w:rPr>
              <w:t>4 419</w:t>
            </w:r>
          </w:p>
        </w:tc>
      </w:tr>
      <w:tr w:rsidR="00AE6441" w:rsidRPr="00514F18" w14:paraId="2FDE92E8" w14:textId="77777777" w:rsidTr="00514F18">
        <w:trPr>
          <w:trHeight w:val="300"/>
        </w:trPr>
        <w:tc>
          <w:tcPr>
            <w:tcW w:w="1897" w:type="pct"/>
            <w:shd w:val="clear" w:color="auto" w:fill="auto"/>
            <w:vAlign w:val="center"/>
            <w:hideMark/>
          </w:tcPr>
          <w:p w14:paraId="79CC8996" w14:textId="77777777" w:rsidR="00AE6441" w:rsidRPr="00514F18" w:rsidRDefault="00AE6441" w:rsidP="00AE6441">
            <w:pPr>
              <w:rPr>
                <w:rFonts w:ascii="Myriad Pro" w:hAnsi="Myriad Pro"/>
                <w:b/>
                <w:bCs/>
                <w:sz w:val="20"/>
                <w:szCs w:val="20"/>
              </w:rPr>
            </w:pPr>
            <w:r w:rsidRPr="00514F18">
              <w:rPr>
                <w:rFonts w:ascii="Myriad Pro" w:hAnsi="Myriad Pro"/>
                <w:b/>
                <w:bCs/>
                <w:sz w:val="20"/>
                <w:szCs w:val="20"/>
              </w:rPr>
              <w:t>ИТОГО подконтрольные расходы</w:t>
            </w:r>
          </w:p>
        </w:tc>
        <w:tc>
          <w:tcPr>
            <w:tcW w:w="702" w:type="pct"/>
            <w:shd w:val="clear" w:color="auto" w:fill="auto"/>
            <w:vAlign w:val="center"/>
            <w:hideMark/>
          </w:tcPr>
          <w:p w14:paraId="36C7440B" w14:textId="77777777" w:rsidR="00AE6441" w:rsidRPr="00514F18" w:rsidRDefault="00AE6441" w:rsidP="00AE6441">
            <w:pPr>
              <w:jc w:val="center"/>
              <w:rPr>
                <w:rFonts w:ascii="Myriad Pro" w:hAnsi="Myriad Pro"/>
                <w:b/>
                <w:bCs/>
                <w:sz w:val="20"/>
                <w:szCs w:val="20"/>
              </w:rPr>
            </w:pPr>
            <w:r w:rsidRPr="00514F18">
              <w:rPr>
                <w:rFonts w:ascii="Myriad Pro" w:hAnsi="Myriad Pro"/>
                <w:b/>
                <w:bCs/>
                <w:sz w:val="20"/>
                <w:szCs w:val="20"/>
              </w:rPr>
              <w:t>тыс.руб</w:t>
            </w:r>
          </w:p>
        </w:tc>
        <w:tc>
          <w:tcPr>
            <w:tcW w:w="771" w:type="pct"/>
            <w:shd w:val="clear" w:color="auto" w:fill="auto"/>
            <w:vAlign w:val="center"/>
            <w:hideMark/>
          </w:tcPr>
          <w:p w14:paraId="158A19EA" w14:textId="77777777" w:rsidR="00AE6441" w:rsidRPr="00514F18" w:rsidRDefault="00AE6441" w:rsidP="00AE6441">
            <w:pPr>
              <w:jc w:val="center"/>
              <w:rPr>
                <w:rFonts w:ascii="Myriad Pro" w:hAnsi="Myriad Pro"/>
                <w:b/>
                <w:bCs/>
                <w:sz w:val="20"/>
                <w:szCs w:val="20"/>
              </w:rPr>
            </w:pPr>
            <w:r w:rsidRPr="00514F18">
              <w:rPr>
                <w:rFonts w:ascii="Myriad Pro" w:hAnsi="Myriad Pro"/>
                <w:b/>
                <w:bCs/>
                <w:sz w:val="20"/>
                <w:szCs w:val="20"/>
              </w:rPr>
              <w:t>543 715</w:t>
            </w:r>
          </w:p>
        </w:tc>
        <w:tc>
          <w:tcPr>
            <w:tcW w:w="930" w:type="pct"/>
            <w:shd w:val="clear" w:color="auto" w:fill="auto"/>
            <w:vAlign w:val="center"/>
            <w:hideMark/>
          </w:tcPr>
          <w:p w14:paraId="6E10D729" w14:textId="77777777" w:rsidR="00AE6441" w:rsidRPr="00514F18" w:rsidRDefault="00AE6441" w:rsidP="00AE6441">
            <w:pPr>
              <w:jc w:val="center"/>
              <w:rPr>
                <w:rFonts w:ascii="Myriad Pro" w:hAnsi="Myriad Pro"/>
                <w:b/>
                <w:bCs/>
                <w:sz w:val="20"/>
                <w:szCs w:val="20"/>
              </w:rPr>
            </w:pPr>
            <w:r w:rsidRPr="00514F18">
              <w:rPr>
                <w:rFonts w:ascii="Myriad Pro" w:hAnsi="Myriad Pro"/>
                <w:b/>
                <w:bCs/>
                <w:sz w:val="20"/>
                <w:szCs w:val="20"/>
              </w:rPr>
              <w:t>575 006</w:t>
            </w:r>
          </w:p>
        </w:tc>
        <w:tc>
          <w:tcPr>
            <w:tcW w:w="699" w:type="pct"/>
            <w:shd w:val="clear" w:color="auto" w:fill="auto"/>
            <w:vAlign w:val="center"/>
            <w:hideMark/>
          </w:tcPr>
          <w:p w14:paraId="5163849B" w14:textId="77777777" w:rsidR="00AE6441" w:rsidRPr="00514F18" w:rsidRDefault="00AE6441" w:rsidP="00AE6441">
            <w:pPr>
              <w:jc w:val="center"/>
              <w:rPr>
                <w:rFonts w:ascii="Myriad Pro" w:hAnsi="Myriad Pro"/>
                <w:b/>
                <w:bCs/>
                <w:sz w:val="20"/>
                <w:szCs w:val="20"/>
              </w:rPr>
            </w:pPr>
            <w:r w:rsidRPr="00514F18">
              <w:rPr>
                <w:rFonts w:ascii="Myriad Pro" w:hAnsi="Myriad Pro"/>
                <w:b/>
                <w:bCs/>
                <w:sz w:val="20"/>
                <w:szCs w:val="20"/>
              </w:rPr>
              <w:t>31 291</w:t>
            </w:r>
          </w:p>
        </w:tc>
      </w:tr>
    </w:tbl>
    <w:p w14:paraId="7376F833" w14:textId="41EEDAA4" w:rsidR="00B57A29" w:rsidRPr="00D02979" w:rsidRDefault="00B57A29" w:rsidP="00514F18">
      <w:pPr>
        <w:pStyle w:val="3e"/>
        <w:rPr>
          <w:rFonts w:eastAsia="Calibri"/>
        </w:rPr>
      </w:pPr>
      <w:r w:rsidRPr="00D02979">
        <w:rPr>
          <w:rFonts w:eastAsia="Calibri"/>
        </w:rPr>
        <w:t xml:space="preserve">По предложению </w:t>
      </w:r>
      <w:r w:rsidR="00C948A0">
        <w:rPr>
          <w:rFonts w:eastAsia="Calibri"/>
        </w:rPr>
        <w:t>АО «Тываэнерго»</w:t>
      </w:r>
      <w:r w:rsidRPr="00D02979">
        <w:rPr>
          <w:rFonts w:eastAsia="Calibri"/>
        </w:rPr>
        <w:t xml:space="preserve"> сумма подконтрольных расходов на 2017 год должна составлять 575 006 тыс. руб.</w:t>
      </w:r>
    </w:p>
    <w:p w14:paraId="1F447150" w14:textId="44DD9A62" w:rsidR="00B57A29" w:rsidRPr="00D02979" w:rsidRDefault="00B57A29" w:rsidP="00514F18">
      <w:pPr>
        <w:pStyle w:val="3e"/>
        <w:rPr>
          <w:rFonts w:eastAsia="Calibri"/>
        </w:rPr>
      </w:pPr>
      <w:r w:rsidRPr="00D02979">
        <w:rPr>
          <w:rFonts w:eastAsia="Calibri"/>
        </w:rPr>
        <w:t xml:space="preserve">Согласно предложению </w:t>
      </w:r>
      <w:r w:rsidR="00C948A0">
        <w:rPr>
          <w:rFonts w:eastAsia="Calibri"/>
        </w:rPr>
        <w:t>АО «Тываэнерго»</w:t>
      </w:r>
      <w:r w:rsidRPr="00D02979">
        <w:rPr>
          <w:rFonts w:eastAsia="Calibri"/>
        </w:rPr>
        <w:t>, увеличение подконтрольных расходов на 2017 год относительно утвержденных Службой по тарифам Республики Тыва на 2016 год составило 31 291 тыс. руб.</w:t>
      </w:r>
    </w:p>
    <w:p w14:paraId="0F85B6E2" w14:textId="1CD12A7B" w:rsidR="00AE6441" w:rsidRPr="00D02979" w:rsidRDefault="00AE6441" w:rsidP="00514F18">
      <w:pPr>
        <w:pStyle w:val="3e"/>
        <w:rPr>
          <w:rFonts w:eastAsia="Calibri"/>
        </w:rPr>
      </w:pPr>
      <w:r w:rsidRPr="00D02979">
        <w:rPr>
          <w:rFonts w:eastAsia="Calibri"/>
        </w:rPr>
        <w:t xml:space="preserve">В таблице приведен расчет суммы подконтрольных расходов на 2018 год, представленный </w:t>
      </w:r>
      <w:r w:rsidR="00C948A0">
        <w:rPr>
          <w:rFonts w:eastAsia="Calibri"/>
        </w:rPr>
        <w:t>АО «Тываэнерго»</w:t>
      </w:r>
      <w:r w:rsidRPr="00D02979">
        <w:rPr>
          <w:rFonts w:eastAsia="Calibri"/>
        </w:rPr>
        <w:t xml:space="preserve"> в Службу по тарифам Республики Тыва.</w:t>
      </w:r>
    </w:p>
    <w:tbl>
      <w:tblPr>
        <w:tblW w:w="5000" w:type="pct"/>
        <w:tblLook w:val="04A0" w:firstRow="1" w:lastRow="0" w:firstColumn="1" w:lastColumn="0" w:noHBand="0" w:noVBand="1"/>
      </w:tblPr>
      <w:tblGrid>
        <w:gridCol w:w="3458"/>
        <w:gridCol w:w="1303"/>
        <w:gridCol w:w="1426"/>
        <w:gridCol w:w="1783"/>
        <w:gridCol w:w="1358"/>
        <w:gridCol w:w="17"/>
      </w:tblGrid>
      <w:tr w:rsidR="00514F18" w:rsidRPr="00514F18" w14:paraId="5E8F472F" w14:textId="77777777" w:rsidTr="00514F18">
        <w:trPr>
          <w:gridAfter w:val="1"/>
          <w:wAfter w:w="12" w:type="pct"/>
          <w:trHeight w:val="300"/>
          <w:tblHeader/>
        </w:trPr>
        <w:tc>
          <w:tcPr>
            <w:tcW w:w="18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3D348" w14:textId="77777777" w:rsidR="00BF3FF7" w:rsidRPr="00514F18" w:rsidRDefault="00BF3FF7"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Наименование статьи</w:t>
            </w:r>
          </w:p>
        </w:tc>
        <w:tc>
          <w:tcPr>
            <w:tcW w:w="7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D2A06" w14:textId="77777777" w:rsidR="00BF3FF7" w:rsidRPr="00514F18" w:rsidRDefault="00BF3FF7"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Ед. изм.</w:t>
            </w:r>
          </w:p>
        </w:tc>
        <w:tc>
          <w:tcPr>
            <w:tcW w:w="17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A115D" w14:textId="5AF4E4E7" w:rsidR="00BF3FF7" w:rsidRPr="00514F18" w:rsidRDefault="00BF3FF7" w:rsidP="00F466C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Период</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CA83F" w14:textId="6E7A1385" w:rsidR="00BF3FF7" w:rsidRPr="00514F18" w:rsidRDefault="00BF3FF7" w:rsidP="00AE6441">
            <w:pPr>
              <w:rPr>
                <w:rFonts w:ascii="Myriad Pro" w:hAnsi="Myriad Pro"/>
                <w:b/>
                <w:bCs/>
                <w:color w:val="FFFFFF" w:themeColor="background1"/>
                <w:sz w:val="20"/>
                <w:szCs w:val="20"/>
              </w:rPr>
            </w:pPr>
            <w:r w:rsidRPr="00514F18">
              <w:rPr>
                <w:rFonts w:ascii="Myriad Pro" w:hAnsi="Myriad Pro"/>
                <w:b/>
                <w:bCs/>
                <w:color w:val="FFFFFF" w:themeColor="background1"/>
                <w:sz w:val="20"/>
                <w:szCs w:val="20"/>
              </w:rPr>
              <w:t> Отклонения</w:t>
            </w:r>
          </w:p>
        </w:tc>
      </w:tr>
      <w:tr w:rsidR="00514F18" w:rsidRPr="00514F18" w14:paraId="647D3F49" w14:textId="77777777" w:rsidTr="00514F18">
        <w:trPr>
          <w:gridAfter w:val="1"/>
          <w:wAfter w:w="12" w:type="pct"/>
          <w:trHeight w:val="765"/>
          <w:tblHeader/>
        </w:trPr>
        <w:tc>
          <w:tcPr>
            <w:tcW w:w="18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ACF29" w14:textId="77777777" w:rsidR="00BF3FF7" w:rsidRPr="00514F18" w:rsidRDefault="00BF3FF7" w:rsidP="00AE6441">
            <w:pPr>
              <w:rPr>
                <w:rFonts w:ascii="Myriad Pro" w:hAnsi="Myriad Pro"/>
                <w:b/>
                <w:bCs/>
                <w:color w:val="FFFFFF" w:themeColor="background1"/>
                <w:sz w:val="20"/>
                <w:szCs w:val="20"/>
              </w:rPr>
            </w:pPr>
          </w:p>
        </w:tc>
        <w:tc>
          <w:tcPr>
            <w:tcW w:w="7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A1FC0" w14:textId="77777777" w:rsidR="00BF3FF7" w:rsidRPr="00514F18" w:rsidRDefault="00BF3FF7" w:rsidP="00AE6441">
            <w:pPr>
              <w:rPr>
                <w:rFonts w:ascii="Myriad Pro" w:hAnsi="Myriad Pro"/>
                <w:b/>
                <w:bCs/>
                <w:color w:val="FFFFFF" w:themeColor="background1"/>
                <w:sz w:val="20"/>
                <w:szCs w:val="20"/>
              </w:rPr>
            </w:pP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3E39D" w14:textId="77777777" w:rsidR="00BF3FF7" w:rsidRPr="00514F18" w:rsidRDefault="00BF3FF7"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Тарифно - балансовые решения на 2017г.</w:t>
            </w:r>
          </w:p>
        </w:tc>
        <w:tc>
          <w:tcPr>
            <w:tcW w:w="9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FA4A1" w14:textId="75E6D35C" w:rsidR="00BF3FF7" w:rsidRPr="00514F18" w:rsidRDefault="00BF3FF7" w:rsidP="00AE644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 xml:space="preserve">Тарифная заявка </w:t>
            </w:r>
            <w:r w:rsidR="00C948A0" w:rsidRPr="00514F18">
              <w:rPr>
                <w:rFonts w:ascii="Myriad Pro" w:hAnsi="Myriad Pro"/>
                <w:b/>
                <w:bCs/>
                <w:color w:val="FFFFFF" w:themeColor="background1"/>
                <w:sz w:val="20"/>
                <w:szCs w:val="20"/>
              </w:rPr>
              <w:t>АО «Тываэнерго»</w:t>
            </w:r>
            <w:r w:rsidRPr="00514F18">
              <w:rPr>
                <w:rFonts w:ascii="Myriad Pro" w:hAnsi="Myriad Pro"/>
                <w:b/>
                <w:bCs/>
                <w:color w:val="FFFFFF" w:themeColor="background1"/>
                <w:sz w:val="20"/>
                <w:szCs w:val="20"/>
              </w:rPr>
              <w:t xml:space="preserve"> на  2018г. (продление)</w:t>
            </w:r>
          </w:p>
        </w:tc>
        <w:tc>
          <w:tcPr>
            <w:tcW w:w="7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27E89" w14:textId="39C5BF24" w:rsidR="00BF3FF7" w:rsidRPr="00514F18" w:rsidRDefault="00BF3FF7" w:rsidP="00AE6441">
            <w:pPr>
              <w:rPr>
                <w:rFonts w:ascii="Myriad Pro" w:hAnsi="Myriad Pro"/>
                <w:b/>
                <w:bCs/>
                <w:color w:val="FFFFFF" w:themeColor="background1"/>
                <w:sz w:val="20"/>
                <w:szCs w:val="20"/>
              </w:rPr>
            </w:pPr>
          </w:p>
        </w:tc>
      </w:tr>
      <w:tr w:rsidR="00514F18" w:rsidRPr="00514F18" w14:paraId="0F2097E1" w14:textId="77777777" w:rsidTr="00514F18">
        <w:trPr>
          <w:gridAfter w:val="1"/>
          <w:wAfter w:w="12" w:type="pct"/>
          <w:trHeight w:val="300"/>
          <w:tblHeader/>
        </w:trPr>
        <w:tc>
          <w:tcPr>
            <w:tcW w:w="18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1B48D" w14:textId="77777777" w:rsidR="00BF3FF7" w:rsidRPr="00514F18" w:rsidRDefault="00BF3FF7"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1</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867AD" w14:textId="77777777" w:rsidR="00BF3FF7" w:rsidRPr="00514F18" w:rsidRDefault="00BF3FF7"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2</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39E3B" w14:textId="5C4BC09D" w:rsidR="00BF3FF7" w:rsidRPr="00514F18" w:rsidRDefault="00600413"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3</w:t>
            </w:r>
          </w:p>
        </w:tc>
        <w:tc>
          <w:tcPr>
            <w:tcW w:w="9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A1A32" w14:textId="61292512" w:rsidR="00BF3FF7" w:rsidRPr="00514F18" w:rsidRDefault="00600413" w:rsidP="00AE6441">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4</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23A292" w14:textId="2EFB6B55" w:rsidR="00BF3FF7" w:rsidRPr="00514F18" w:rsidRDefault="00600413" w:rsidP="00AA25C3">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5</w:t>
            </w:r>
            <w:r w:rsidR="00BF3FF7" w:rsidRPr="00514F18">
              <w:rPr>
                <w:rFonts w:ascii="Myriad Pro" w:hAnsi="Myriad Pro"/>
                <w:color w:val="FFFFFF" w:themeColor="background1"/>
                <w:sz w:val="20"/>
                <w:szCs w:val="20"/>
              </w:rPr>
              <w:t>=</w:t>
            </w:r>
            <w:r w:rsidRPr="00514F18">
              <w:rPr>
                <w:rFonts w:ascii="Myriad Pro" w:hAnsi="Myriad Pro"/>
                <w:color w:val="FFFFFF" w:themeColor="background1"/>
                <w:sz w:val="20"/>
                <w:szCs w:val="20"/>
              </w:rPr>
              <w:t>4</w:t>
            </w:r>
            <w:r w:rsidR="00BF3FF7" w:rsidRPr="00514F18">
              <w:rPr>
                <w:rFonts w:ascii="Myriad Pro" w:hAnsi="Myriad Pro"/>
                <w:color w:val="FFFFFF" w:themeColor="background1"/>
                <w:sz w:val="20"/>
                <w:szCs w:val="20"/>
              </w:rPr>
              <w:t>-</w:t>
            </w:r>
            <w:r w:rsidR="00AA25C3" w:rsidRPr="00514F18">
              <w:rPr>
                <w:rFonts w:ascii="Myriad Pro" w:hAnsi="Myriad Pro"/>
                <w:color w:val="FFFFFF" w:themeColor="background1"/>
                <w:sz w:val="20"/>
                <w:szCs w:val="20"/>
              </w:rPr>
              <w:t>3</w:t>
            </w:r>
          </w:p>
        </w:tc>
      </w:tr>
      <w:tr w:rsidR="00BF3FF7" w:rsidRPr="00514F18" w14:paraId="21A5FDA0" w14:textId="77777777" w:rsidTr="00514F18">
        <w:trPr>
          <w:trHeight w:val="300"/>
        </w:trPr>
        <w:tc>
          <w:tcPr>
            <w:tcW w:w="5000" w:type="pct"/>
            <w:gridSpan w:val="6"/>
            <w:tcBorders>
              <w:top w:val="nil"/>
              <w:left w:val="single" w:sz="4" w:space="0" w:color="auto"/>
              <w:bottom w:val="single" w:sz="4" w:space="0" w:color="auto"/>
              <w:right w:val="single" w:sz="4" w:space="0" w:color="auto"/>
            </w:tcBorders>
            <w:shd w:val="clear" w:color="auto" w:fill="auto"/>
            <w:vAlign w:val="center"/>
          </w:tcPr>
          <w:p w14:paraId="70665A60" w14:textId="2AD2A7AC" w:rsidR="00BF3FF7" w:rsidRPr="00514F18" w:rsidRDefault="00BF3FF7" w:rsidP="00AE6441">
            <w:pPr>
              <w:jc w:val="center"/>
              <w:rPr>
                <w:rFonts w:ascii="Myriad Pro" w:hAnsi="Myriad Pro"/>
                <w:sz w:val="20"/>
                <w:szCs w:val="20"/>
              </w:rPr>
            </w:pPr>
            <w:r w:rsidRPr="00514F18">
              <w:rPr>
                <w:rFonts w:ascii="Myriad Pro" w:hAnsi="Myriad Pro"/>
                <w:sz w:val="20"/>
                <w:szCs w:val="20"/>
              </w:rPr>
              <w:t>Расчет коэффициента индексации</w:t>
            </w:r>
          </w:p>
        </w:tc>
      </w:tr>
      <w:tr w:rsidR="00BF3FF7" w:rsidRPr="00514F18" w14:paraId="2804E2C4"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5B7F742E" w14:textId="77777777" w:rsidR="00BF3FF7" w:rsidRPr="00514F18" w:rsidRDefault="00BF3FF7" w:rsidP="00AE6441">
            <w:pPr>
              <w:rPr>
                <w:rFonts w:ascii="Myriad Pro" w:hAnsi="Myriad Pro"/>
                <w:sz w:val="20"/>
                <w:szCs w:val="20"/>
              </w:rPr>
            </w:pPr>
            <w:r w:rsidRPr="00514F18">
              <w:rPr>
                <w:rFonts w:ascii="Myriad Pro" w:hAnsi="Myriad Pro"/>
                <w:sz w:val="20"/>
                <w:szCs w:val="20"/>
              </w:rPr>
              <w:t>Инфляция</w:t>
            </w:r>
          </w:p>
        </w:tc>
        <w:tc>
          <w:tcPr>
            <w:tcW w:w="700" w:type="pct"/>
            <w:tcBorders>
              <w:top w:val="nil"/>
              <w:left w:val="nil"/>
              <w:bottom w:val="single" w:sz="4" w:space="0" w:color="auto"/>
              <w:right w:val="single" w:sz="4" w:space="0" w:color="auto"/>
            </w:tcBorders>
            <w:shd w:val="clear" w:color="auto" w:fill="auto"/>
            <w:vAlign w:val="center"/>
            <w:hideMark/>
          </w:tcPr>
          <w:p w14:paraId="4398E818"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w:t>
            </w:r>
          </w:p>
        </w:tc>
        <w:tc>
          <w:tcPr>
            <w:tcW w:w="765" w:type="pct"/>
            <w:tcBorders>
              <w:top w:val="nil"/>
              <w:left w:val="nil"/>
              <w:bottom w:val="single" w:sz="4" w:space="0" w:color="auto"/>
              <w:right w:val="single" w:sz="4" w:space="0" w:color="auto"/>
            </w:tcBorders>
            <w:shd w:val="clear" w:color="auto" w:fill="auto"/>
            <w:vAlign w:val="center"/>
            <w:hideMark/>
          </w:tcPr>
          <w:p w14:paraId="636DFF5B"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4,90%</w:t>
            </w:r>
          </w:p>
        </w:tc>
        <w:tc>
          <w:tcPr>
            <w:tcW w:w="955" w:type="pct"/>
            <w:tcBorders>
              <w:top w:val="nil"/>
              <w:left w:val="nil"/>
              <w:bottom w:val="single" w:sz="4" w:space="0" w:color="auto"/>
              <w:right w:val="single" w:sz="4" w:space="0" w:color="auto"/>
            </w:tcBorders>
            <w:shd w:val="clear" w:color="auto" w:fill="auto"/>
            <w:vAlign w:val="center"/>
            <w:hideMark/>
          </w:tcPr>
          <w:p w14:paraId="0DEA4045"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4,00%</w:t>
            </w:r>
          </w:p>
        </w:tc>
        <w:tc>
          <w:tcPr>
            <w:tcW w:w="715" w:type="pct"/>
            <w:tcBorders>
              <w:top w:val="nil"/>
              <w:left w:val="nil"/>
              <w:bottom w:val="single" w:sz="4" w:space="0" w:color="auto"/>
              <w:right w:val="single" w:sz="4" w:space="0" w:color="auto"/>
            </w:tcBorders>
            <w:shd w:val="clear" w:color="auto" w:fill="auto"/>
            <w:vAlign w:val="center"/>
            <w:hideMark/>
          </w:tcPr>
          <w:p w14:paraId="7DA11739"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08154948"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5E7C32D2" w14:textId="77777777" w:rsidR="00BF3FF7" w:rsidRPr="00514F18" w:rsidRDefault="00BF3FF7" w:rsidP="00AE6441">
            <w:pPr>
              <w:rPr>
                <w:rFonts w:ascii="Myriad Pro" w:hAnsi="Myriad Pro"/>
                <w:sz w:val="20"/>
                <w:szCs w:val="20"/>
              </w:rPr>
            </w:pPr>
            <w:r w:rsidRPr="00514F18">
              <w:rPr>
                <w:rFonts w:ascii="Myriad Pro" w:hAnsi="Myriad Pro"/>
                <w:sz w:val="20"/>
                <w:szCs w:val="20"/>
              </w:rPr>
              <w:t>Индекс эффективности операционных расходов</w:t>
            </w:r>
          </w:p>
        </w:tc>
        <w:tc>
          <w:tcPr>
            <w:tcW w:w="700" w:type="pct"/>
            <w:tcBorders>
              <w:top w:val="nil"/>
              <w:left w:val="nil"/>
              <w:bottom w:val="single" w:sz="4" w:space="0" w:color="auto"/>
              <w:right w:val="single" w:sz="4" w:space="0" w:color="auto"/>
            </w:tcBorders>
            <w:shd w:val="clear" w:color="auto" w:fill="auto"/>
            <w:vAlign w:val="center"/>
            <w:hideMark/>
          </w:tcPr>
          <w:p w14:paraId="5DB6964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w:t>
            </w:r>
          </w:p>
        </w:tc>
        <w:tc>
          <w:tcPr>
            <w:tcW w:w="765" w:type="pct"/>
            <w:tcBorders>
              <w:top w:val="nil"/>
              <w:left w:val="nil"/>
              <w:bottom w:val="single" w:sz="4" w:space="0" w:color="auto"/>
              <w:right w:val="single" w:sz="4" w:space="0" w:color="auto"/>
            </w:tcBorders>
            <w:shd w:val="clear" w:color="auto" w:fill="auto"/>
            <w:vAlign w:val="center"/>
            <w:hideMark/>
          </w:tcPr>
          <w:p w14:paraId="15F3C703"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w:t>
            </w:r>
          </w:p>
        </w:tc>
        <w:tc>
          <w:tcPr>
            <w:tcW w:w="955" w:type="pct"/>
            <w:tcBorders>
              <w:top w:val="nil"/>
              <w:left w:val="nil"/>
              <w:bottom w:val="single" w:sz="4" w:space="0" w:color="auto"/>
              <w:right w:val="single" w:sz="4" w:space="0" w:color="auto"/>
            </w:tcBorders>
            <w:shd w:val="clear" w:color="auto" w:fill="auto"/>
            <w:vAlign w:val="center"/>
            <w:hideMark/>
          </w:tcPr>
          <w:p w14:paraId="4426886B"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w:t>
            </w:r>
          </w:p>
        </w:tc>
        <w:tc>
          <w:tcPr>
            <w:tcW w:w="715" w:type="pct"/>
            <w:tcBorders>
              <w:top w:val="nil"/>
              <w:left w:val="nil"/>
              <w:bottom w:val="single" w:sz="4" w:space="0" w:color="auto"/>
              <w:right w:val="single" w:sz="4" w:space="0" w:color="auto"/>
            </w:tcBorders>
            <w:shd w:val="clear" w:color="auto" w:fill="auto"/>
            <w:vAlign w:val="center"/>
            <w:hideMark/>
          </w:tcPr>
          <w:p w14:paraId="2BEEED60"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52D0C5ED"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33A8F49F" w14:textId="77777777" w:rsidR="00BF3FF7" w:rsidRPr="00514F18" w:rsidRDefault="00BF3FF7" w:rsidP="00AE6441">
            <w:pPr>
              <w:rPr>
                <w:rFonts w:ascii="Myriad Pro" w:hAnsi="Myriad Pro"/>
                <w:sz w:val="20"/>
                <w:szCs w:val="20"/>
              </w:rPr>
            </w:pPr>
            <w:r w:rsidRPr="00514F18">
              <w:rPr>
                <w:rFonts w:ascii="Myriad Pro" w:hAnsi="Myriad Pro"/>
                <w:sz w:val="20"/>
                <w:szCs w:val="20"/>
              </w:rPr>
              <w:t>Количество активов, всего</w:t>
            </w:r>
          </w:p>
        </w:tc>
        <w:tc>
          <w:tcPr>
            <w:tcW w:w="700" w:type="pct"/>
            <w:tcBorders>
              <w:top w:val="nil"/>
              <w:left w:val="nil"/>
              <w:bottom w:val="single" w:sz="4" w:space="0" w:color="auto"/>
              <w:right w:val="single" w:sz="4" w:space="0" w:color="auto"/>
            </w:tcBorders>
            <w:shd w:val="clear" w:color="auto" w:fill="auto"/>
            <w:vAlign w:val="center"/>
            <w:hideMark/>
          </w:tcPr>
          <w:p w14:paraId="73BD4AB4"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у.е.</w:t>
            </w:r>
          </w:p>
        </w:tc>
        <w:tc>
          <w:tcPr>
            <w:tcW w:w="765" w:type="pct"/>
            <w:tcBorders>
              <w:top w:val="nil"/>
              <w:left w:val="nil"/>
              <w:bottom w:val="single" w:sz="4" w:space="0" w:color="auto"/>
              <w:right w:val="single" w:sz="4" w:space="0" w:color="auto"/>
            </w:tcBorders>
            <w:shd w:val="clear" w:color="auto" w:fill="auto"/>
            <w:vAlign w:val="center"/>
            <w:hideMark/>
          </w:tcPr>
          <w:p w14:paraId="4B2710B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29 988,00</w:t>
            </w:r>
          </w:p>
        </w:tc>
        <w:tc>
          <w:tcPr>
            <w:tcW w:w="955" w:type="pct"/>
            <w:tcBorders>
              <w:top w:val="nil"/>
              <w:left w:val="nil"/>
              <w:bottom w:val="single" w:sz="4" w:space="0" w:color="auto"/>
              <w:right w:val="single" w:sz="4" w:space="0" w:color="auto"/>
            </w:tcBorders>
            <w:shd w:val="clear" w:color="auto" w:fill="auto"/>
            <w:vAlign w:val="center"/>
            <w:hideMark/>
          </w:tcPr>
          <w:p w14:paraId="34B8514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29 988,00</w:t>
            </w:r>
          </w:p>
        </w:tc>
        <w:tc>
          <w:tcPr>
            <w:tcW w:w="715" w:type="pct"/>
            <w:tcBorders>
              <w:top w:val="nil"/>
              <w:left w:val="nil"/>
              <w:bottom w:val="single" w:sz="4" w:space="0" w:color="auto"/>
              <w:right w:val="single" w:sz="4" w:space="0" w:color="auto"/>
            </w:tcBorders>
            <w:shd w:val="clear" w:color="auto" w:fill="auto"/>
            <w:vAlign w:val="center"/>
            <w:hideMark/>
          </w:tcPr>
          <w:p w14:paraId="3A6BC0D0"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093FC781"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2E45F130" w14:textId="77777777" w:rsidR="00BF3FF7" w:rsidRPr="00514F18" w:rsidRDefault="00BF3FF7" w:rsidP="00AE6441">
            <w:pPr>
              <w:rPr>
                <w:rFonts w:ascii="Myriad Pro" w:hAnsi="Myriad Pro"/>
                <w:sz w:val="20"/>
                <w:szCs w:val="20"/>
              </w:rPr>
            </w:pPr>
            <w:r w:rsidRPr="00514F18">
              <w:rPr>
                <w:rFonts w:ascii="Myriad Pro" w:hAnsi="Myriad Pro"/>
                <w:sz w:val="20"/>
                <w:szCs w:val="20"/>
              </w:rPr>
              <w:t>ВН</w:t>
            </w:r>
          </w:p>
        </w:tc>
        <w:tc>
          <w:tcPr>
            <w:tcW w:w="700" w:type="pct"/>
            <w:tcBorders>
              <w:top w:val="nil"/>
              <w:left w:val="nil"/>
              <w:bottom w:val="single" w:sz="4" w:space="0" w:color="auto"/>
              <w:right w:val="single" w:sz="4" w:space="0" w:color="auto"/>
            </w:tcBorders>
            <w:shd w:val="clear" w:color="auto" w:fill="auto"/>
            <w:vAlign w:val="center"/>
            <w:hideMark/>
          </w:tcPr>
          <w:p w14:paraId="4C427AFB"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у.е.</w:t>
            </w:r>
          </w:p>
        </w:tc>
        <w:tc>
          <w:tcPr>
            <w:tcW w:w="765" w:type="pct"/>
            <w:tcBorders>
              <w:top w:val="nil"/>
              <w:left w:val="nil"/>
              <w:bottom w:val="single" w:sz="4" w:space="0" w:color="auto"/>
              <w:right w:val="single" w:sz="4" w:space="0" w:color="auto"/>
            </w:tcBorders>
            <w:shd w:val="clear" w:color="auto" w:fill="auto"/>
            <w:vAlign w:val="center"/>
            <w:hideMark/>
          </w:tcPr>
          <w:p w14:paraId="27682DB5"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3 080,00</w:t>
            </w:r>
          </w:p>
        </w:tc>
        <w:tc>
          <w:tcPr>
            <w:tcW w:w="955" w:type="pct"/>
            <w:tcBorders>
              <w:top w:val="nil"/>
              <w:left w:val="nil"/>
              <w:bottom w:val="single" w:sz="4" w:space="0" w:color="auto"/>
              <w:right w:val="single" w:sz="4" w:space="0" w:color="auto"/>
            </w:tcBorders>
            <w:shd w:val="clear" w:color="auto" w:fill="auto"/>
            <w:vAlign w:val="center"/>
            <w:hideMark/>
          </w:tcPr>
          <w:p w14:paraId="62AE4075"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3 080,00</w:t>
            </w:r>
          </w:p>
        </w:tc>
        <w:tc>
          <w:tcPr>
            <w:tcW w:w="715" w:type="pct"/>
            <w:tcBorders>
              <w:top w:val="nil"/>
              <w:left w:val="nil"/>
              <w:bottom w:val="single" w:sz="4" w:space="0" w:color="auto"/>
              <w:right w:val="single" w:sz="4" w:space="0" w:color="auto"/>
            </w:tcBorders>
            <w:shd w:val="clear" w:color="auto" w:fill="auto"/>
            <w:vAlign w:val="center"/>
            <w:hideMark/>
          </w:tcPr>
          <w:p w14:paraId="5C8584AD"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39C2E230"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6ED54D7E" w14:textId="77777777" w:rsidR="00BF3FF7" w:rsidRPr="00514F18" w:rsidRDefault="00BF3FF7" w:rsidP="00AE6441">
            <w:pPr>
              <w:rPr>
                <w:rFonts w:ascii="Myriad Pro" w:hAnsi="Myriad Pro"/>
                <w:sz w:val="20"/>
                <w:szCs w:val="20"/>
              </w:rPr>
            </w:pPr>
            <w:r w:rsidRPr="00514F18">
              <w:rPr>
                <w:rFonts w:ascii="Myriad Pro" w:hAnsi="Myriad Pro"/>
                <w:sz w:val="20"/>
                <w:szCs w:val="20"/>
              </w:rPr>
              <w:t>СН1</w:t>
            </w:r>
          </w:p>
        </w:tc>
        <w:tc>
          <w:tcPr>
            <w:tcW w:w="700" w:type="pct"/>
            <w:tcBorders>
              <w:top w:val="nil"/>
              <w:left w:val="nil"/>
              <w:bottom w:val="single" w:sz="4" w:space="0" w:color="auto"/>
              <w:right w:val="single" w:sz="4" w:space="0" w:color="auto"/>
            </w:tcBorders>
            <w:shd w:val="clear" w:color="auto" w:fill="auto"/>
            <w:vAlign w:val="center"/>
            <w:hideMark/>
          </w:tcPr>
          <w:p w14:paraId="080ACC5E"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у.е.</w:t>
            </w:r>
          </w:p>
        </w:tc>
        <w:tc>
          <w:tcPr>
            <w:tcW w:w="765" w:type="pct"/>
            <w:tcBorders>
              <w:top w:val="nil"/>
              <w:left w:val="nil"/>
              <w:bottom w:val="single" w:sz="4" w:space="0" w:color="auto"/>
              <w:right w:val="single" w:sz="4" w:space="0" w:color="auto"/>
            </w:tcBorders>
            <w:shd w:val="clear" w:color="auto" w:fill="auto"/>
            <w:vAlign w:val="center"/>
            <w:hideMark/>
          </w:tcPr>
          <w:p w14:paraId="2A63BAF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2 960,83</w:t>
            </w:r>
          </w:p>
        </w:tc>
        <w:tc>
          <w:tcPr>
            <w:tcW w:w="955" w:type="pct"/>
            <w:tcBorders>
              <w:top w:val="nil"/>
              <w:left w:val="nil"/>
              <w:bottom w:val="single" w:sz="4" w:space="0" w:color="auto"/>
              <w:right w:val="single" w:sz="4" w:space="0" w:color="auto"/>
            </w:tcBorders>
            <w:shd w:val="clear" w:color="auto" w:fill="auto"/>
            <w:vAlign w:val="center"/>
            <w:hideMark/>
          </w:tcPr>
          <w:p w14:paraId="4F079DEB"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2 960,83</w:t>
            </w:r>
          </w:p>
        </w:tc>
        <w:tc>
          <w:tcPr>
            <w:tcW w:w="715" w:type="pct"/>
            <w:tcBorders>
              <w:top w:val="nil"/>
              <w:left w:val="nil"/>
              <w:bottom w:val="single" w:sz="4" w:space="0" w:color="auto"/>
              <w:right w:val="single" w:sz="4" w:space="0" w:color="auto"/>
            </w:tcBorders>
            <w:shd w:val="clear" w:color="auto" w:fill="auto"/>
            <w:vAlign w:val="center"/>
            <w:hideMark/>
          </w:tcPr>
          <w:p w14:paraId="7027966E"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25C6B8DA"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046C1865" w14:textId="77777777" w:rsidR="00BF3FF7" w:rsidRPr="00514F18" w:rsidRDefault="00BF3FF7" w:rsidP="00AE6441">
            <w:pPr>
              <w:rPr>
                <w:rFonts w:ascii="Myriad Pro" w:hAnsi="Myriad Pro"/>
                <w:sz w:val="20"/>
                <w:szCs w:val="20"/>
              </w:rPr>
            </w:pPr>
            <w:r w:rsidRPr="00514F18">
              <w:rPr>
                <w:rFonts w:ascii="Myriad Pro" w:hAnsi="Myriad Pro"/>
                <w:sz w:val="20"/>
                <w:szCs w:val="20"/>
              </w:rPr>
              <w:t>СН2</w:t>
            </w:r>
          </w:p>
        </w:tc>
        <w:tc>
          <w:tcPr>
            <w:tcW w:w="700" w:type="pct"/>
            <w:tcBorders>
              <w:top w:val="nil"/>
              <w:left w:val="nil"/>
              <w:bottom w:val="single" w:sz="4" w:space="0" w:color="auto"/>
              <w:right w:val="single" w:sz="4" w:space="0" w:color="auto"/>
            </w:tcBorders>
            <w:shd w:val="clear" w:color="auto" w:fill="auto"/>
            <w:vAlign w:val="center"/>
            <w:hideMark/>
          </w:tcPr>
          <w:p w14:paraId="41F07CB6"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у.е.</w:t>
            </w:r>
          </w:p>
        </w:tc>
        <w:tc>
          <w:tcPr>
            <w:tcW w:w="765" w:type="pct"/>
            <w:tcBorders>
              <w:top w:val="nil"/>
              <w:left w:val="nil"/>
              <w:bottom w:val="single" w:sz="4" w:space="0" w:color="auto"/>
              <w:right w:val="single" w:sz="4" w:space="0" w:color="auto"/>
            </w:tcBorders>
            <w:shd w:val="clear" w:color="auto" w:fill="auto"/>
            <w:vAlign w:val="center"/>
            <w:hideMark/>
          </w:tcPr>
          <w:p w14:paraId="3FED9B3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18 388,79</w:t>
            </w:r>
          </w:p>
        </w:tc>
        <w:tc>
          <w:tcPr>
            <w:tcW w:w="955" w:type="pct"/>
            <w:tcBorders>
              <w:top w:val="nil"/>
              <w:left w:val="nil"/>
              <w:bottom w:val="single" w:sz="4" w:space="0" w:color="auto"/>
              <w:right w:val="single" w:sz="4" w:space="0" w:color="auto"/>
            </w:tcBorders>
            <w:shd w:val="clear" w:color="auto" w:fill="auto"/>
            <w:vAlign w:val="center"/>
            <w:hideMark/>
          </w:tcPr>
          <w:p w14:paraId="1967A7D4"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18 388,79</w:t>
            </w:r>
          </w:p>
        </w:tc>
        <w:tc>
          <w:tcPr>
            <w:tcW w:w="715" w:type="pct"/>
            <w:tcBorders>
              <w:top w:val="nil"/>
              <w:left w:val="nil"/>
              <w:bottom w:val="single" w:sz="4" w:space="0" w:color="auto"/>
              <w:right w:val="single" w:sz="4" w:space="0" w:color="auto"/>
            </w:tcBorders>
            <w:shd w:val="clear" w:color="auto" w:fill="auto"/>
            <w:vAlign w:val="center"/>
            <w:hideMark/>
          </w:tcPr>
          <w:p w14:paraId="2A47F675"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3E4AA01B"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53AE4E93" w14:textId="77777777" w:rsidR="00BF3FF7" w:rsidRPr="00514F18" w:rsidRDefault="00BF3FF7" w:rsidP="00AE6441">
            <w:pPr>
              <w:rPr>
                <w:rFonts w:ascii="Myriad Pro" w:hAnsi="Myriad Pro"/>
                <w:sz w:val="20"/>
                <w:szCs w:val="20"/>
              </w:rPr>
            </w:pPr>
            <w:r w:rsidRPr="00514F18">
              <w:rPr>
                <w:rFonts w:ascii="Myriad Pro" w:hAnsi="Myriad Pro"/>
                <w:sz w:val="20"/>
                <w:szCs w:val="20"/>
              </w:rPr>
              <w:t>НН</w:t>
            </w:r>
          </w:p>
        </w:tc>
        <w:tc>
          <w:tcPr>
            <w:tcW w:w="700" w:type="pct"/>
            <w:tcBorders>
              <w:top w:val="nil"/>
              <w:left w:val="nil"/>
              <w:bottom w:val="single" w:sz="4" w:space="0" w:color="auto"/>
              <w:right w:val="single" w:sz="4" w:space="0" w:color="auto"/>
            </w:tcBorders>
            <w:shd w:val="clear" w:color="auto" w:fill="auto"/>
            <w:vAlign w:val="center"/>
            <w:hideMark/>
          </w:tcPr>
          <w:p w14:paraId="61092CE6"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у.е.</w:t>
            </w:r>
          </w:p>
        </w:tc>
        <w:tc>
          <w:tcPr>
            <w:tcW w:w="765" w:type="pct"/>
            <w:tcBorders>
              <w:top w:val="nil"/>
              <w:left w:val="nil"/>
              <w:bottom w:val="single" w:sz="4" w:space="0" w:color="auto"/>
              <w:right w:val="single" w:sz="4" w:space="0" w:color="auto"/>
            </w:tcBorders>
            <w:shd w:val="clear" w:color="auto" w:fill="auto"/>
            <w:vAlign w:val="center"/>
            <w:hideMark/>
          </w:tcPr>
          <w:p w14:paraId="177A83D5"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5 558,38</w:t>
            </w:r>
          </w:p>
        </w:tc>
        <w:tc>
          <w:tcPr>
            <w:tcW w:w="955" w:type="pct"/>
            <w:tcBorders>
              <w:top w:val="nil"/>
              <w:left w:val="nil"/>
              <w:bottom w:val="single" w:sz="4" w:space="0" w:color="auto"/>
              <w:right w:val="single" w:sz="4" w:space="0" w:color="auto"/>
            </w:tcBorders>
            <w:shd w:val="clear" w:color="auto" w:fill="auto"/>
            <w:vAlign w:val="center"/>
            <w:hideMark/>
          </w:tcPr>
          <w:p w14:paraId="52204165"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5 558,38</w:t>
            </w:r>
          </w:p>
        </w:tc>
        <w:tc>
          <w:tcPr>
            <w:tcW w:w="715" w:type="pct"/>
            <w:tcBorders>
              <w:top w:val="nil"/>
              <w:left w:val="nil"/>
              <w:bottom w:val="single" w:sz="4" w:space="0" w:color="auto"/>
              <w:right w:val="single" w:sz="4" w:space="0" w:color="auto"/>
            </w:tcBorders>
            <w:shd w:val="clear" w:color="auto" w:fill="auto"/>
            <w:vAlign w:val="center"/>
            <w:hideMark/>
          </w:tcPr>
          <w:p w14:paraId="64A237FC"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31F8A9DB"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4FECF251" w14:textId="77777777" w:rsidR="00BF3FF7" w:rsidRPr="00514F18" w:rsidRDefault="00BF3FF7" w:rsidP="00AE6441">
            <w:pPr>
              <w:rPr>
                <w:rFonts w:ascii="Myriad Pro" w:hAnsi="Myriad Pro"/>
                <w:sz w:val="20"/>
                <w:szCs w:val="20"/>
              </w:rPr>
            </w:pPr>
            <w:r w:rsidRPr="00514F18">
              <w:rPr>
                <w:rFonts w:ascii="Myriad Pro" w:hAnsi="Myriad Pro"/>
                <w:sz w:val="20"/>
                <w:szCs w:val="20"/>
              </w:rPr>
              <w:t>Индекс изменения количества активов</w:t>
            </w:r>
          </w:p>
        </w:tc>
        <w:tc>
          <w:tcPr>
            <w:tcW w:w="700" w:type="pct"/>
            <w:tcBorders>
              <w:top w:val="nil"/>
              <w:left w:val="nil"/>
              <w:bottom w:val="single" w:sz="4" w:space="0" w:color="auto"/>
              <w:right w:val="single" w:sz="4" w:space="0" w:color="auto"/>
            </w:tcBorders>
            <w:shd w:val="clear" w:color="auto" w:fill="auto"/>
            <w:vAlign w:val="center"/>
            <w:hideMark/>
          </w:tcPr>
          <w:p w14:paraId="5018E458"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w:t>
            </w:r>
          </w:p>
        </w:tc>
        <w:tc>
          <w:tcPr>
            <w:tcW w:w="765" w:type="pct"/>
            <w:tcBorders>
              <w:top w:val="nil"/>
              <w:left w:val="nil"/>
              <w:bottom w:val="single" w:sz="4" w:space="0" w:color="auto"/>
              <w:right w:val="single" w:sz="4" w:space="0" w:color="auto"/>
            </w:tcBorders>
            <w:shd w:val="clear" w:color="auto" w:fill="auto"/>
            <w:vAlign w:val="center"/>
            <w:hideMark/>
          </w:tcPr>
          <w:p w14:paraId="27C2A806"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0,00%</w:t>
            </w:r>
          </w:p>
        </w:tc>
        <w:tc>
          <w:tcPr>
            <w:tcW w:w="955" w:type="pct"/>
            <w:tcBorders>
              <w:top w:val="nil"/>
              <w:left w:val="nil"/>
              <w:bottom w:val="single" w:sz="4" w:space="0" w:color="auto"/>
              <w:right w:val="single" w:sz="4" w:space="0" w:color="auto"/>
            </w:tcBorders>
            <w:shd w:val="clear" w:color="auto" w:fill="auto"/>
            <w:vAlign w:val="center"/>
            <w:hideMark/>
          </w:tcPr>
          <w:p w14:paraId="71B4A9D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0,00%</w:t>
            </w:r>
          </w:p>
        </w:tc>
        <w:tc>
          <w:tcPr>
            <w:tcW w:w="715" w:type="pct"/>
            <w:tcBorders>
              <w:top w:val="nil"/>
              <w:left w:val="nil"/>
              <w:bottom w:val="single" w:sz="4" w:space="0" w:color="auto"/>
              <w:right w:val="single" w:sz="4" w:space="0" w:color="auto"/>
            </w:tcBorders>
            <w:shd w:val="clear" w:color="auto" w:fill="auto"/>
            <w:vAlign w:val="center"/>
            <w:hideMark/>
          </w:tcPr>
          <w:p w14:paraId="505397F0"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2355524F"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2B98FDF8" w14:textId="77777777" w:rsidR="00BF3FF7" w:rsidRPr="00514F18" w:rsidRDefault="00BF3FF7" w:rsidP="00AE6441">
            <w:pPr>
              <w:rPr>
                <w:rFonts w:ascii="Myriad Pro" w:hAnsi="Myriad Pro"/>
                <w:sz w:val="20"/>
                <w:szCs w:val="20"/>
              </w:rPr>
            </w:pPr>
            <w:r w:rsidRPr="00514F18">
              <w:rPr>
                <w:rFonts w:ascii="Myriad Pro" w:hAnsi="Myriad Pro"/>
                <w:sz w:val="20"/>
                <w:szCs w:val="20"/>
              </w:rPr>
              <w:t>Коэффициент эластичности затрат по росту активов</w:t>
            </w:r>
          </w:p>
        </w:tc>
        <w:tc>
          <w:tcPr>
            <w:tcW w:w="700" w:type="pct"/>
            <w:tcBorders>
              <w:top w:val="nil"/>
              <w:left w:val="nil"/>
              <w:bottom w:val="single" w:sz="4" w:space="0" w:color="auto"/>
              <w:right w:val="single" w:sz="4" w:space="0" w:color="auto"/>
            </w:tcBorders>
            <w:shd w:val="clear" w:color="auto" w:fill="auto"/>
            <w:vAlign w:val="center"/>
            <w:hideMark/>
          </w:tcPr>
          <w:p w14:paraId="2753CA8B"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c>
          <w:tcPr>
            <w:tcW w:w="765" w:type="pct"/>
            <w:tcBorders>
              <w:top w:val="nil"/>
              <w:left w:val="nil"/>
              <w:bottom w:val="single" w:sz="4" w:space="0" w:color="auto"/>
              <w:right w:val="single" w:sz="4" w:space="0" w:color="auto"/>
            </w:tcBorders>
            <w:shd w:val="clear" w:color="auto" w:fill="auto"/>
            <w:vAlign w:val="center"/>
            <w:hideMark/>
          </w:tcPr>
          <w:p w14:paraId="3F14C733"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0,75</w:t>
            </w:r>
          </w:p>
        </w:tc>
        <w:tc>
          <w:tcPr>
            <w:tcW w:w="955" w:type="pct"/>
            <w:tcBorders>
              <w:top w:val="nil"/>
              <w:left w:val="nil"/>
              <w:bottom w:val="single" w:sz="4" w:space="0" w:color="auto"/>
              <w:right w:val="single" w:sz="4" w:space="0" w:color="auto"/>
            </w:tcBorders>
            <w:shd w:val="clear" w:color="auto" w:fill="auto"/>
            <w:vAlign w:val="center"/>
            <w:hideMark/>
          </w:tcPr>
          <w:p w14:paraId="1B2AC074"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0,75</w:t>
            </w:r>
          </w:p>
        </w:tc>
        <w:tc>
          <w:tcPr>
            <w:tcW w:w="715" w:type="pct"/>
            <w:tcBorders>
              <w:top w:val="nil"/>
              <w:left w:val="nil"/>
              <w:bottom w:val="single" w:sz="4" w:space="0" w:color="auto"/>
              <w:right w:val="single" w:sz="4" w:space="0" w:color="auto"/>
            </w:tcBorders>
            <w:shd w:val="clear" w:color="auto" w:fill="auto"/>
            <w:vAlign w:val="center"/>
            <w:hideMark/>
          </w:tcPr>
          <w:p w14:paraId="117DD4B1"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3879811B"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1B436988" w14:textId="77777777" w:rsidR="00BF3FF7" w:rsidRPr="00514F18" w:rsidRDefault="00BF3FF7" w:rsidP="00AE6441">
            <w:pPr>
              <w:rPr>
                <w:rFonts w:ascii="Myriad Pro" w:hAnsi="Myriad Pro"/>
                <w:sz w:val="20"/>
                <w:szCs w:val="20"/>
              </w:rPr>
            </w:pPr>
            <w:r w:rsidRPr="00514F18">
              <w:rPr>
                <w:rFonts w:ascii="Myriad Pro" w:hAnsi="Myriad Pro"/>
                <w:sz w:val="20"/>
                <w:szCs w:val="20"/>
              </w:rPr>
              <w:t>Итого коэффициент индексации</w:t>
            </w:r>
          </w:p>
        </w:tc>
        <w:tc>
          <w:tcPr>
            <w:tcW w:w="700" w:type="pct"/>
            <w:tcBorders>
              <w:top w:val="nil"/>
              <w:left w:val="nil"/>
              <w:bottom w:val="single" w:sz="4" w:space="0" w:color="auto"/>
              <w:right w:val="single" w:sz="4" w:space="0" w:color="auto"/>
            </w:tcBorders>
            <w:shd w:val="clear" w:color="auto" w:fill="auto"/>
            <w:vAlign w:val="center"/>
            <w:hideMark/>
          </w:tcPr>
          <w:p w14:paraId="04344F2A"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c>
          <w:tcPr>
            <w:tcW w:w="765" w:type="pct"/>
            <w:tcBorders>
              <w:top w:val="nil"/>
              <w:left w:val="nil"/>
              <w:bottom w:val="single" w:sz="4" w:space="0" w:color="auto"/>
              <w:right w:val="single" w:sz="4" w:space="0" w:color="auto"/>
            </w:tcBorders>
            <w:shd w:val="clear" w:color="auto" w:fill="auto"/>
            <w:vAlign w:val="center"/>
            <w:hideMark/>
          </w:tcPr>
          <w:p w14:paraId="2E59E69A"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1,039</w:t>
            </w:r>
          </w:p>
        </w:tc>
        <w:tc>
          <w:tcPr>
            <w:tcW w:w="955" w:type="pct"/>
            <w:tcBorders>
              <w:top w:val="nil"/>
              <w:left w:val="nil"/>
              <w:bottom w:val="single" w:sz="4" w:space="0" w:color="auto"/>
              <w:right w:val="single" w:sz="4" w:space="0" w:color="auto"/>
            </w:tcBorders>
            <w:shd w:val="clear" w:color="auto" w:fill="auto"/>
            <w:vAlign w:val="center"/>
            <w:hideMark/>
          </w:tcPr>
          <w:p w14:paraId="49F06B00"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1,03</w:t>
            </w:r>
          </w:p>
        </w:tc>
        <w:tc>
          <w:tcPr>
            <w:tcW w:w="715" w:type="pct"/>
            <w:tcBorders>
              <w:top w:val="nil"/>
              <w:left w:val="nil"/>
              <w:bottom w:val="single" w:sz="4" w:space="0" w:color="auto"/>
              <w:right w:val="single" w:sz="4" w:space="0" w:color="auto"/>
            </w:tcBorders>
            <w:shd w:val="clear" w:color="auto" w:fill="auto"/>
            <w:vAlign w:val="center"/>
            <w:hideMark/>
          </w:tcPr>
          <w:p w14:paraId="39637B2F" w14:textId="77777777" w:rsidR="00BF3FF7" w:rsidRPr="00514F18" w:rsidRDefault="00BF3FF7" w:rsidP="00AE6441">
            <w:pPr>
              <w:rPr>
                <w:rFonts w:ascii="Myriad Pro" w:hAnsi="Myriad Pro"/>
                <w:sz w:val="20"/>
                <w:szCs w:val="20"/>
              </w:rPr>
            </w:pPr>
            <w:r w:rsidRPr="00514F18">
              <w:rPr>
                <w:rFonts w:ascii="Myriad Pro" w:hAnsi="Myriad Pro"/>
                <w:sz w:val="20"/>
                <w:szCs w:val="20"/>
              </w:rPr>
              <w:t> </w:t>
            </w:r>
          </w:p>
        </w:tc>
      </w:tr>
      <w:tr w:rsidR="00BF3FF7" w:rsidRPr="00514F18" w14:paraId="2BD70325" w14:textId="77777777" w:rsidTr="00514F18">
        <w:trPr>
          <w:trHeight w:val="300"/>
        </w:trPr>
        <w:tc>
          <w:tcPr>
            <w:tcW w:w="5000" w:type="pct"/>
            <w:gridSpan w:val="6"/>
            <w:tcBorders>
              <w:top w:val="nil"/>
              <w:left w:val="single" w:sz="4" w:space="0" w:color="auto"/>
              <w:bottom w:val="single" w:sz="4" w:space="0" w:color="auto"/>
              <w:right w:val="single" w:sz="4" w:space="0" w:color="auto"/>
            </w:tcBorders>
            <w:shd w:val="clear" w:color="auto" w:fill="auto"/>
            <w:vAlign w:val="center"/>
          </w:tcPr>
          <w:p w14:paraId="251B8556" w14:textId="5E240719" w:rsidR="00BF3FF7" w:rsidRPr="00514F18" w:rsidRDefault="00BF3FF7" w:rsidP="00F466C1">
            <w:pPr>
              <w:jc w:val="center"/>
              <w:rPr>
                <w:rFonts w:ascii="Myriad Pro" w:hAnsi="Myriad Pro"/>
                <w:sz w:val="20"/>
                <w:szCs w:val="20"/>
              </w:rPr>
            </w:pPr>
            <w:r w:rsidRPr="00514F18">
              <w:rPr>
                <w:rFonts w:ascii="Myriad Pro" w:hAnsi="Myriad Pro"/>
                <w:sz w:val="20"/>
                <w:szCs w:val="20"/>
              </w:rPr>
              <w:t>Расчет подконтрольных расходов</w:t>
            </w:r>
          </w:p>
        </w:tc>
      </w:tr>
      <w:tr w:rsidR="00BF3FF7" w:rsidRPr="00514F18" w14:paraId="1D3F778A"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12274C47" w14:textId="77777777" w:rsidR="00BF3FF7" w:rsidRPr="00514F18" w:rsidRDefault="00BF3FF7" w:rsidP="00AE6441">
            <w:pPr>
              <w:rPr>
                <w:rFonts w:ascii="Myriad Pro" w:hAnsi="Myriad Pro"/>
                <w:sz w:val="20"/>
                <w:szCs w:val="20"/>
              </w:rPr>
            </w:pPr>
            <w:r w:rsidRPr="00514F18">
              <w:rPr>
                <w:rFonts w:ascii="Myriad Pro" w:hAnsi="Myriad Pro"/>
                <w:sz w:val="20"/>
                <w:szCs w:val="20"/>
              </w:rPr>
              <w:t>Материальные затраты</w:t>
            </w:r>
          </w:p>
        </w:tc>
        <w:tc>
          <w:tcPr>
            <w:tcW w:w="700" w:type="pct"/>
            <w:tcBorders>
              <w:top w:val="nil"/>
              <w:left w:val="nil"/>
              <w:bottom w:val="single" w:sz="4" w:space="0" w:color="auto"/>
              <w:right w:val="single" w:sz="4" w:space="0" w:color="auto"/>
            </w:tcBorders>
            <w:shd w:val="clear" w:color="auto" w:fill="auto"/>
            <w:vAlign w:val="center"/>
            <w:hideMark/>
          </w:tcPr>
          <w:p w14:paraId="08A60D1F"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572FF9E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164 372</w:t>
            </w:r>
          </w:p>
        </w:tc>
        <w:tc>
          <w:tcPr>
            <w:tcW w:w="955" w:type="pct"/>
            <w:tcBorders>
              <w:top w:val="nil"/>
              <w:left w:val="nil"/>
              <w:bottom w:val="single" w:sz="4" w:space="0" w:color="auto"/>
              <w:right w:val="single" w:sz="4" w:space="0" w:color="auto"/>
            </w:tcBorders>
            <w:shd w:val="clear" w:color="auto" w:fill="auto"/>
            <w:vAlign w:val="center"/>
            <w:hideMark/>
          </w:tcPr>
          <w:p w14:paraId="6692EB55"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139 237</w:t>
            </w:r>
          </w:p>
        </w:tc>
        <w:tc>
          <w:tcPr>
            <w:tcW w:w="715" w:type="pct"/>
            <w:tcBorders>
              <w:top w:val="nil"/>
              <w:left w:val="nil"/>
              <w:bottom w:val="single" w:sz="4" w:space="0" w:color="auto"/>
              <w:right w:val="single" w:sz="4" w:space="0" w:color="auto"/>
            </w:tcBorders>
            <w:shd w:val="clear" w:color="auto" w:fill="auto"/>
            <w:vAlign w:val="center"/>
            <w:hideMark/>
          </w:tcPr>
          <w:p w14:paraId="177FCF46"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-25 135</w:t>
            </w:r>
          </w:p>
        </w:tc>
      </w:tr>
      <w:tr w:rsidR="00BF3FF7" w:rsidRPr="00514F18" w14:paraId="2D4F2184"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26D9AB12" w14:textId="77777777" w:rsidR="00BF3FF7" w:rsidRPr="00514F18" w:rsidRDefault="00BF3FF7" w:rsidP="00AE6441">
            <w:pPr>
              <w:rPr>
                <w:rFonts w:ascii="Myriad Pro" w:hAnsi="Myriad Pro"/>
                <w:sz w:val="20"/>
                <w:szCs w:val="20"/>
              </w:rPr>
            </w:pPr>
            <w:r w:rsidRPr="00514F18">
              <w:rPr>
                <w:rFonts w:ascii="Myriad Pro" w:hAnsi="Myriad Pro"/>
                <w:sz w:val="20"/>
                <w:szCs w:val="20"/>
              </w:rPr>
              <w:t>Сырье, материалы, запасные части, инструмент, топливо</w:t>
            </w:r>
          </w:p>
        </w:tc>
        <w:tc>
          <w:tcPr>
            <w:tcW w:w="700" w:type="pct"/>
            <w:tcBorders>
              <w:top w:val="nil"/>
              <w:left w:val="nil"/>
              <w:bottom w:val="single" w:sz="4" w:space="0" w:color="auto"/>
              <w:right w:val="single" w:sz="4" w:space="0" w:color="auto"/>
            </w:tcBorders>
            <w:shd w:val="clear" w:color="auto" w:fill="auto"/>
            <w:vAlign w:val="center"/>
            <w:hideMark/>
          </w:tcPr>
          <w:p w14:paraId="0784A563"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66C24C45"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91 896</w:t>
            </w:r>
          </w:p>
        </w:tc>
        <w:tc>
          <w:tcPr>
            <w:tcW w:w="955" w:type="pct"/>
            <w:tcBorders>
              <w:top w:val="nil"/>
              <w:left w:val="nil"/>
              <w:bottom w:val="single" w:sz="4" w:space="0" w:color="auto"/>
              <w:right w:val="single" w:sz="4" w:space="0" w:color="auto"/>
            </w:tcBorders>
            <w:shd w:val="clear" w:color="auto" w:fill="auto"/>
            <w:vAlign w:val="center"/>
            <w:hideMark/>
          </w:tcPr>
          <w:p w14:paraId="46F4F25F"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94 616</w:t>
            </w:r>
          </w:p>
        </w:tc>
        <w:tc>
          <w:tcPr>
            <w:tcW w:w="715" w:type="pct"/>
            <w:tcBorders>
              <w:top w:val="nil"/>
              <w:left w:val="nil"/>
              <w:bottom w:val="single" w:sz="4" w:space="0" w:color="auto"/>
              <w:right w:val="single" w:sz="4" w:space="0" w:color="auto"/>
            </w:tcBorders>
            <w:shd w:val="clear" w:color="auto" w:fill="auto"/>
            <w:vAlign w:val="center"/>
            <w:hideMark/>
          </w:tcPr>
          <w:p w14:paraId="11EF885D"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2 720</w:t>
            </w:r>
          </w:p>
        </w:tc>
      </w:tr>
      <w:tr w:rsidR="00BF3FF7" w:rsidRPr="00514F18" w14:paraId="32D425CB" w14:textId="77777777" w:rsidTr="00514F18">
        <w:trPr>
          <w:gridAfter w:val="1"/>
          <w:wAfter w:w="12" w:type="pct"/>
          <w:trHeight w:val="765"/>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4FC5949A" w14:textId="77777777" w:rsidR="00BF3FF7" w:rsidRPr="00514F18" w:rsidRDefault="00BF3FF7" w:rsidP="00AE6441">
            <w:pPr>
              <w:rPr>
                <w:rFonts w:ascii="Myriad Pro" w:hAnsi="Myriad Pro"/>
                <w:sz w:val="20"/>
                <w:szCs w:val="20"/>
              </w:rPr>
            </w:pPr>
            <w:r w:rsidRPr="00514F18">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700" w:type="pct"/>
            <w:tcBorders>
              <w:top w:val="nil"/>
              <w:left w:val="nil"/>
              <w:bottom w:val="single" w:sz="4" w:space="0" w:color="auto"/>
              <w:right w:val="single" w:sz="4" w:space="0" w:color="auto"/>
            </w:tcBorders>
            <w:shd w:val="clear" w:color="auto" w:fill="auto"/>
            <w:vAlign w:val="center"/>
            <w:hideMark/>
          </w:tcPr>
          <w:p w14:paraId="69E2B501"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04FC3540"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72 476</w:t>
            </w:r>
          </w:p>
        </w:tc>
        <w:tc>
          <w:tcPr>
            <w:tcW w:w="955" w:type="pct"/>
            <w:tcBorders>
              <w:top w:val="nil"/>
              <w:left w:val="nil"/>
              <w:bottom w:val="single" w:sz="4" w:space="0" w:color="auto"/>
              <w:right w:val="single" w:sz="4" w:space="0" w:color="auto"/>
            </w:tcBorders>
            <w:shd w:val="clear" w:color="auto" w:fill="auto"/>
            <w:vAlign w:val="center"/>
            <w:hideMark/>
          </w:tcPr>
          <w:p w14:paraId="5A937FBC"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44 621</w:t>
            </w:r>
          </w:p>
        </w:tc>
        <w:tc>
          <w:tcPr>
            <w:tcW w:w="715" w:type="pct"/>
            <w:tcBorders>
              <w:top w:val="nil"/>
              <w:left w:val="nil"/>
              <w:bottom w:val="single" w:sz="4" w:space="0" w:color="auto"/>
              <w:right w:val="single" w:sz="4" w:space="0" w:color="auto"/>
            </w:tcBorders>
            <w:shd w:val="clear" w:color="auto" w:fill="auto"/>
            <w:vAlign w:val="center"/>
            <w:hideMark/>
          </w:tcPr>
          <w:p w14:paraId="57996568"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-27 855</w:t>
            </w:r>
          </w:p>
        </w:tc>
      </w:tr>
      <w:tr w:rsidR="00BF3FF7" w:rsidRPr="00514F18" w14:paraId="6263C71D"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0FBA9C83" w14:textId="77777777" w:rsidR="00BF3FF7" w:rsidRPr="00514F18" w:rsidRDefault="00BF3FF7" w:rsidP="00AE6441">
            <w:pPr>
              <w:rPr>
                <w:rFonts w:ascii="Myriad Pro" w:hAnsi="Myriad Pro"/>
                <w:sz w:val="20"/>
                <w:szCs w:val="20"/>
              </w:rPr>
            </w:pPr>
            <w:r w:rsidRPr="00514F18">
              <w:rPr>
                <w:rFonts w:ascii="Myriad Pro" w:hAnsi="Myriad Pro"/>
                <w:sz w:val="20"/>
                <w:szCs w:val="20"/>
              </w:rPr>
              <w:t>Расходы на оплату труда</w:t>
            </w:r>
          </w:p>
        </w:tc>
        <w:tc>
          <w:tcPr>
            <w:tcW w:w="700" w:type="pct"/>
            <w:tcBorders>
              <w:top w:val="nil"/>
              <w:left w:val="nil"/>
              <w:bottom w:val="single" w:sz="4" w:space="0" w:color="auto"/>
              <w:right w:val="single" w:sz="4" w:space="0" w:color="auto"/>
            </w:tcBorders>
            <w:shd w:val="clear" w:color="auto" w:fill="auto"/>
            <w:vAlign w:val="center"/>
            <w:hideMark/>
          </w:tcPr>
          <w:p w14:paraId="0513172C"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4254F4C0"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328 842</w:t>
            </w:r>
          </w:p>
        </w:tc>
        <w:tc>
          <w:tcPr>
            <w:tcW w:w="955" w:type="pct"/>
            <w:tcBorders>
              <w:top w:val="nil"/>
              <w:left w:val="nil"/>
              <w:bottom w:val="single" w:sz="4" w:space="0" w:color="auto"/>
              <w:right w:val="single" w:sz="4" w:space="0" w:color="auto"/>
            </w:tcBorders>
            <w:shd w:val="clear" w:color="auto" w:fill="auto"/>
            <w:vAlign w:val="center"/>
            <w:hideMark/>
          </w:tcPr>
          <w:p w14:paraId="503E326E"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368 576</w:t>
            </w:r>
          </w:p>
        </w:tc>
        <w:tc>
          <w:tcPr>
            <w:tcW w:w="715" w:type="pct"/>
            <w:tcBorders>
              <w:top w:val="nil"/>
              <w:left w:val="nil"/>
              <w:bottom w:val="single" w:sz="4" w:space="0" w:color="auto"/>
              <w:right w:val="single" w:sz="4" w:space="0" w:color="auto"/>
            </w:tcBorders>
            <w:shd w:val="clear" w:color="auto" w:fill="auto"/>
            <w:vAlign w:val="center"/>
            <w:hideMark/>
          </w:tcPr>
          <w:p w14:paraId="0A4A607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39 734</w:t>
            </w:r>
          </w:p>
        </w:tc>
      </w:tr>
      <w:tr w:rsidR="00BF3FF7" w:rsidRPr="00514F18" w14:paraId="0963C569"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28DA967A" w14:textId="77777777" w:rsidR="00BF3FF7" w:rsidRPr="00514F18" w:rsidRDefault="00BF3FF7" w:rsidP="00AE6441">
            <w:pPr>
              <w:rPr>
                <w:rFonts w:ascii="Myriad Pro" w:hAnsi="Myriad Pro"/>
                <w:sz w:val="20"/>
                <w:szCs w:val="20"/>
              </w:rPr>
            </w:pPr>
            <w:r w:rsidRPr="00514F18">
              <w:rPr>
                <w:rFonts w:ascii="Myriad Pro" w:hAnsi="Myriad Pro"/>
                <w:sz w:val="20"/>
                <w:szCs w:val="20"/>
              </w:rPr>
              <w:t>Прочие расходы, всего, в том числе:</w:t>
            </w:r>
          </w:p>
        </w:tc>
        <w:tc>
          <w:tcPr>
            <w:tcW w:w="700" w:type="pct"/>
            <w:tcBorders>
              <w:top w:val="nil"/>
              <w:left w:val="nil"/>
              <w:bottom w:val="single" w:sz="4" w:space="0" w:color="auto"/>
              <w:right w:val="single" w:sz="4" w:space="0" w:color="auto"/>
            </w:tcBorders>
            <w:shd w:val="clear" w:color="auto" w:fill="auto"/>
            <w:vAlign w:val="center"/>
            <w:hideMark/>
          </w:tcPr>
          <w:p w14:paraId="64CB923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6BA01EC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71 441</w:t>
            </w:r>
          </w:p>
        </w:tc>
        <w:tc>
          <w:tcPr>
            <w:tcW w:w="955" w:type="pct"/>
            <w:tcBorders>
              <w:top w:val="nil"/>
              <w:left w:val="nil"/>
              <w:bottom w:val="single" w:sz="4" w:space="0" w:color="auto"/>
              <w:right w:val="single" w:sz="4" w:space="0" w:color="auto"/>
            </w:tcBorders>
            <w:shd w:val="clear" w:color="auto" w:fill="auto"/>
            <w:vAlign w:val="center"/>
            <w:hideMark/>
          </w:tcPr>
          <w:p w14:paraId="78C8F47B"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73 556</w:t>
            </w:r>
          </w:p>
        </w:tc>
        <w:tc>
          <w:tcPr>
            <w:tcW w:w="715" w:type="pct"/>
            <w:tcBorders>
              <w:top w:val="nil"/>
              <w:left w:val="nil"/>
              <w:bottom w:val="single" w:sz="4" w:space="0" w:color="auto"/>
              <w:right w:val="single" w:sz="4" w:space="0" w:color="auto"/>
            </w:tcBorders>
            <w:shd w:val="clear" w:color="auto" w:fill="auto"/>
            <w:vAlign w:val="center"/>
            <w:hideMark/>
          </w:tcPr>
          <w:p w14:paraId="5BA5F98F"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2 115</w:t>
            </w:r>
          </w:p>
        </w:tc>
      </w:tr>
      <w:tr w:rsidR="00BF3FF7" w:rsidRPr="00514F18" w14:paraId="2FA5B05F"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5398F42E" w14:textId="77777777" w:rsidR="00BF3FF7" w:rsidRPr="00514F18" w:rsidRDefault="00BF3FF7" w:rsidP="00AE6441">
            <w:pPr>
              <w:rPr>
                <w:rFonts w:ascii="Myriad Pro" w:hAnsi="Myriad Pro"/>
                <w:sz w:val="20"/>
                <w:szCs w:val="20"/>
              </w:rPr>
            </w:pPr>
            <w:r w:rsidRPr="00514F18">
              <w:rPr>
                <w:rFonts w:ascii="Myriad Pro" w:hAnsi="Myriad Pro"/>
                <w:sz w:val="20"/>
                <w:szCs w:val="20"/>
              </w:rPr>
              <w:t>Ремонт основных фондов</w:t>
            </w:r>
          </w:p>
        </w:tc>
        <w:tc>
          <w:tcPr>
            <w:tcW w:w="700" w:type="pct"/>
            <w:tcBorders>
              <w:top w:val="nil"/>
              <w:left w:val="nil"/>
              <w:bottom w:val="single" w:sz="4" w:space="0" w:color="auto"/>
              <w:right w:val="single" w:sz="4" w:space="0" w:color="auto"/>
            </w:tcBorders>
            <w:shd w:val="clear" w:color="auto" w:fill="auto"/>
            <w:vAlign w:val="center"/>
            <w:hideMark/>
          </w:tcPr>
          <w:p w14:paraId="2DDC7AE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6E92226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 </w:t>
            </w:r>
          </w:p>
        </w:tc>
        <w:tc>
          <w:tcPr>
            <w:tcW w:w="955" w:type="pct"/>
            <w:tcBorders>
              <w:top w:val="nil"/>
              <w:left w:val="nil"/>
              <w:bottom w:val="single" w:sz="4" w:space="0" w:color="auto"/>
              <w:right w:val="single" w:sz="4" w:space="0" w:color="auto"/>
            </w:tcBorders>
            <w:shd w:val="clear" w:color="auto" w:fill="auto"/>
            <w:vAlign w:val="center"/>
            <w:hideMark/>
          </w:tcPr>
          <w:p w14:paraId="773EA97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 </w:t>
            </w:r>
          </w:p>
        </w:tc>
        <w:tc>
          <w:tcPr>
            <w:tcW w:w="715" w:type="pct"/>
            <w:tcBorders>
              <w:top w:val="nil"/>
              <w:left w:val="nil"/>
              <w:bottom w:val="single" w:sz="4" w:space="0" w:color="auto"/>
              <w:right w:val="single" w:sz="4" w:space="0" w:color="auto"/>
            </w:tcBorders>
            <w:shd w:val="clear" w:color="auto" w:fill="auto"/>
            <w:vAlign w:val="center"/>
            <w:hideMark/>
          </w:tcPr>
          <w:p w14:paraId="0DA28A70"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0</w:t>
            </w:r>
          </w:p>
        </w:tc>
      </w:tr>
      <w:tr w:rsidR="00BF3FF7" w:rsidRPr="00514F18" w14:paraId="649F89CB"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026C0382" w14:textId="77777777" w:rsidR="00BF3FF7" w:rsidRPr="00514F18" w:rsidRDefault="00BF3FF7" w:rsidP="00AE6441">
            <w:pPr>
              <w:rPr>
                <w:rFonts w:ascii="Myriad Pro" w:hAnsi="Myriad Pro"/>
                <w:sz w:val="20"/>
                <w:szCs w:val="20"/>
              </w:rPr>
            </w:pPr>
            <w:r w:rsidRPr="00514F18">
              <w:rPr>
                <w:rFonts w:ascii="Myriad Pro" w:hAnsi="Myriad Pro"/>
                <w:sz w:val="20"/>
                <w:szCs w:val="20"/>
              </w:rPr>
              <w:t>Оплата работ и услуг сторонних организаций</w:t>
            </w:r>
          </w:p>
        </w:tc>
        <w:tc>
          <w:tcPr>
            <w:tcW w:w="700" w:type="pct"/>
            <w:tcBorders>
              <w:top w:val="nil"/>
              <w:left w:val="nil"/>
              <w:bottom w:val="single" w:sz="4" w:space="0" w:color="auto"/>
              <w:right w:val="single" w:sz="4" w:space="0" w:color="auto"/>
            </w:tcBorders>
            <w:shd w:val="clear" w:color="auto" w:fill="auto"/>
            <w:vAlign w:val="center"/>
            <w:hideMark/>
          </w:tcPr>
          <w:p w14:paraId="04CF414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00E5D87B"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29 497</w:t>
            </w:r>
          </w:p>
        </w:tc>
        <w:tc>
          <w:tcPr>
            <w:tcW w:w="955" w:type="pct"/>
            <w:tcBorders>
              <w:top w:val="nil"/>
              <w:left w:val="nil"/>
              <w:bottom w:val="single" w:sz="4" w:space="0" w:color="auto"/>
              <w:right w:val="single" w:sz="4" w:space="0" w:color="auto"/>
            </w:tcBorders>
            <w:shd w:val="clear" w:color="auto" w:fill="auto"/>
            <w:vAlign w:val="center"/>
            <w:hideMark/>
          </w:tcPr>
          <w:p w14:paraId="0CAE8B1A"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30 370</w:t>
            </w:r>
          </w:p>
        </w:tc>
        <w:tc>
          <w:tcPr>
            <w:tcW w:w="715" w:type="pct"/>
            <w:tcBorders>
              <w:top w:val="nil"/>
              <w:left w:val="nil"/>
              <w:bottom w:val="single" w:sz="4" w:space="0" w:color="auto"/>
              <w:right w:val="single" w:sz="4" w:space="0" w:color="auto"/>
            </w:tcBorders>
            <w:shd w:val="clear" w:color="auto" w:fill="auto"/>
            <w:vAlign w:val="center"/>
            <w:hideMark/>
          </w:tcPr>
          <w:p w14:paraId="6F09C38A"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873</w:t>
            </w:r>
          </w:p>
        </w:tc>
      </w:tr>
      <w:tr w:rsidR="00BF3FF7" w:rsidRPr="00514F18" w14:paraId="2283BE86"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57760E55" w14:textId="77777777" w:rsidR="00BF3FF7" w:rsidRPr="00514F18" w:rsidRDefault="00BF3FF7" w:rsidP="00AE6441">
            <w:pPr>
              <w:rPr>
                <w:rFonts w:ascii="Myriad Pro" w:hAnsi="Myriad Pro"/>
                <w:sz w:val="20"/>
                <w:szCs w:val="20"/>
              </w:rPr>
            </w:pPr>
            <w:r w:rsidRPr="00514F18">
              <w:rPr>
                <w:rFonts w:ascii="Myriad Pro" w:hAnsi="Myriad Pro"/>
                <w:sz w:val="20"/>
                <w:szCs w:val="20"/>
              </w:rPr>
              <w:t>Услуги связи</w:t>
            </w:r>
          </w:p>
        </w:tc>
        <w:tc>
          <w:tcPr>
            <w:tcW w:w="700" w:type="pct"/>
            <w:tcBorders>
              <w:top w:val="nil"/>
              <w:left w:val="nil"/>
              <w:bottom w:val="single" w:sz="4" w:space="0" w:color="auto"/>
              <w:right w:val="single" w:sz="4" w:space="0" w:color="auto"/>
            </w:tcBorders>
            <w:shd w:val="clear" w:color="auto" w:fill="auto"/>
            <w:vAlign w:val="center"/>
            <w:hideMark/>
          </w:tcPr>
          <w:p w14:paraId="6710A7B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7F1F5D9B"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8 246</w:t>
            </w:r>
          </w:p>
        </w:tc>
        <w:tc>
          <w:tcPr>
            <w:tcW w:w="955" w:type="pct"/>
            <w:tcBorders>
              <w:top w:val="nil"/>
              <w:left w:val="nil"/>
              <w:bottom w:val="single" w:sz="4" w:space="0" w:color="auto"/>
              <w:right w:val="single" w:sz="4" w:space="0" w:color="auto"/>
            </w:tcBorders>
            <w:shd w:val="clear" w:color="auto" w:fill="auto"/>
            <w:vAlign w:val="center"/>
            <w:hideMark/>
          </w:tcPr>
          <w:p w14:paraId="7156FB31"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8 490</w:t>
            </w:r>
          </w:p>
        </w:tc>
        <w:tc>
          <w:tcPr>
            <w:tcW w:w="715" w:type="pct"/>
            <w:tcBorders>
              <w:top w:val="nil"/>
              <w:left w:val="nil"/>
              <w:bottom w:val="single" w:sz="4" w:space="0" w:color="auto"/>
              <w:right w:val="single" w:sz="4" w:space="0" w:color="auto"/>
            </w:tcBorders>
            <w:shd w:val="clear" w:color="auto" w:fill="auto"/>
            <w:vAlign w:val="center"/>
            <w:hideMark/>
          </w:tcPr>
          <w:p w14:paraId="6DF31BF0"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244</w:t>
            </w:r>
          </w:p>
        </w:tc>
      </w:tr>
      <w:tr w:rsidR="00BF3FF7" w:rsidRPr="00514F18" w14:paraId="1F86C417" w14:textId="77777777" w:rsidTr="00514F18">
        <w:trPr>
          <w:gridAfter w:val="1"/>
          <w:wAfter w:w="12" w:type="pct"/>
          <w:trHeight w:val="51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3330E9BB" w14:textId="77777777" w:rsidR="00BF3FF7" w:rsidRPr="00514F18" w:rsidRDefault="00BF3FF7" w:rsidP="00AE6441">
            <w:pPr>
              <w:rPr>
                <w:rFonts w:ascii="Myriad Pro" w:hAnsi="Myriad Pro"/>
                <w:sz w:val="20"/>
                <w:szCs w:val="20"/>
              </w:rPr>
            </w:pPr>
            <w:r w:rsidRPr="00514F18">
              <w:rPr>
                <w:rFonts w:ascii="Myriad Pro" w:hAnsi="Myriad Pro"/>
                <w:sz w:val="20"/>
                <w:szCs w:val="20"/>
              </w:rPr>
              <w:t>Расходы на услуги вневедомственной охраны и коммунального хозяйства</w:t>
            </w:r>
          </w:p>
        </w:tc>
        <w:tc>
          <w:tcPr>
            <w:tcW w:w="700" w:type="pct"/>
            <w:tcBorders>
              <w:top w:val="nil"/>
              <w:left w:val="nil"/>
              <w:bottom w:val="single" w:sz="4" w:space="0" w:color="auto"/>
              <w:right w:val="single" w:sz="4" w:space="0" w:color="auto"/>
            </w:tcBorders>
            <w:shd w:val="clear" w:color="auto" w:fill="auto"/>
            <w:vAlign w:val="center"/>
            <w:hideMark/>
          </w:tcPr>
          <w:p w14:paraId="7683769C"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2E572D04"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2 623</w:t>
            </w:r>
          </w:p>
        </w:tc>
        <w:tc>
          <w:tcPr>
            <w:tcW w:w="955" w:type="pct"/>
            <w:tcBorders>
              <w:top w:val="nil"/>
              <w:left w:val="nil"/>
              <w:bottom w:val="single" w:sz="4" w:space="0" w:color="auto"/>
              <w:right w:val="single" w:sz="4" w:space="0" w:color="auto"/>
            </w:tcBorders>
            <w:shd w:val="clear" w:color="auto" w:fill="auto"/>
            <w:vAlign w:val="center"/>
            <w:hideMark/>
          </w:tcPr>
          <w:p w14:paraId="6166C77F"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2 701</w:t>
            </w:r>
          </w:p>
        </w:tc>
        <w:tc>
          <w:tcPr>
            <w:tcW w:w="715" w:type="pct"/>
            <w:tcBorders>
              <w:top w:val="nil"/>
              <w:left w:val="nil"/>
              <w:bottom w:val="single" w:sz="4" w:space="0" w:color="auto"/>
              <w:right w:val="single" w:sz="4" w:space="0" w:color="auto"/>
            </w:tcBorders>
            <w:shd w:val="clear" w:color="auto" w:fill="auto"/>
            <w:vAlign w:val="center"/>
            <w:hideMark/>
          </w:tcPr>
          <w:p w14:paraId="05B8D9C3"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78</w:t>
            </w:r>
          </w:p>
        </w:tc>
      </w:tr>
      <w:tr w:rsidR="00BF3FF7" w:rsidRPr="00514F18" w14:paraId="0A452FE9"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101D6D51" w14:textId="77777777" w:rsidR="00BF3FF7" w:rsidRPr="00514F18" w:rsidRDefault="00BF3FF7" w:rsidP="00AE6441">
            <w:pPr>
              <w:rPr>
                <w:rFonts w:ascii="Myriad Pro" w:hAnsi="Myriad Pro"/>
                <w:sz w:val="20"/>
                <w:szCs w:val="20"/>
              </w:rPr>
            </w:pPr>
            <w:r w:rsidRPr="00514F18">
              <w:rPr>
                <w:rFonts w:ascii="Myriad Pro" w:hAnsi="Myriad Pro"/>
                <w:sz w:val="20"/>
                <w:szCs w:val="20"/>
              </w:rPr>
              <w:t>Расходы на юридические и информационные услуги</w:t>
            </w:r>
          </w:p>
        </w:tc>
        <w:tc>
          <w:tcPr>
            <w:tcW w:w="700" w:type="pct"/>
            <w:tcBorders>
              <w:top w:val="nil"/>
              <w:left w:val="nil"/>
              <w:bottom w:val="single" w:sz="4" w:space="0" w:color="auto"/>
              <w:right w:val="single" w:sz="4" w:space="0" w:color="auto"/>
            </w:tcBorders>
            <w:shd w:val="clear" w:color="auto" w:fill="auto"/>
            <w:vAlign w:val="center"/>
            <w:hideMark/>
          </w:tcPr>
          <w:p w14:paraId="53F7706D"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6FEA148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3 111</w:t>
            </w:r>
          </w:p>
        </w:tc>
        <w:tc>
          <w:tcPr>
            <w:tcW w:w="955" w:type="pct"/>
            <w:tcBorders>
              <w:top w:val="nil"/>
              <w:left w:val="nil"/>
              <w:bottom w:val="single" w:sz="4" w:space="0" w:color="auto"/>
              <w:right w:val="single" w:sz="4" w:space="0" w:color="auto"/>
            </w:tcBorders>
            <w:shd w:val="clear" w:color="auto" w:fill="auto"/>
            <w:vAlign w:val="center"/>
            <w:hideMark/>
          </w:tcPr>
          <w:p w14:paraId="02227EF3"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3 203</w:t>
            </w:r>
          </w:p>
        </w:tc>
        <w:tc>
          <w:tcPr>
            <w:tcW w:w="715" w:type="pct"/>
            <w:tcBorders>
              <w:top w:val="nil"/>
              <w:left w:val="nil"/>
              <w:bottom w:val="single" w:sz="4" w:space="0" w:color="auto"/>
              <w:right w:val="single" w:sz="4" w:space="0" w:color="auto"/>
            </w:tcBorders>
            <w:shd w:val="clear" w:color="auto" w:fill="auto"/>
            <w:vAlign w:val="center"/>
            <w:hideMark/>
          </w:tcPr>
          <w:p w14:paraId="6CC630A6"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92</w:t>
            </w:r>
          </w:p>
        </w:tc>
      </w:tr>
      <w:tr w:rsidR="00BF3FF7" w:rsidRPr="00514F18" w14:paraId="4E65C836"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1B4BBBC3" w14:textId="77777777" w:rsidR="00BF3FF7" w:rsidRPr="00514F18" w:rsidRDefault="00BF3FF7" w:rsidP="00AE6441">
            <w:pPr>
              <w:rPr>
                <w:rFonts w:ascii="Myriad Pro" w:hAnsi="Myriad Pro"/>
                <w:sz w:val="20"/>
                <w:szCs w:val="20"/>
              </w:rPr>
            </w:pPr>
            <w:r w:rsidRPr="00514F18">
              <w:rPr>
                <w:rFonts w:ascii="Myriad Pro" w:hAnsi="Myriad Pro"/>
                <w:sz w:val="20"/>
                <w:szCs w:val="20"/>
              </w:rPr>
              <w:t>Расходы на аудиторские и консультационные услуги</w:t>
            </w:r>
          </w:p>
        </w:tc>
        <w:tc>
          <w:tcPr>
            <w:tcW w:w="700" w:type="pct"/>
            <w:tcBorders>
              <w:top w:val="nil"/>
              <w:left w:val="nil"/>
              <w:bottom w:val="single" w:sz="4" w:space="0" w:color="auto"/>
              <w:right w:val="single" w:sz="4" w:space="0" w:color="auto"/>
            </w:tcBorders>
            <w:shd w:val="clear" w:color="auto" w:fill="auto"/>
            <w:vAlign w:val="center"/>
            <w:hideMark/>
          </w:tcPr>
          <w:p w14:paraId="436EF19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25FAD868"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377</w:t>
            </w:r>
          </w:p>
        </w:tc>
        <w:tc>
          <w:tcPr>
            <w:tcW w:w="955" w:type="pct"/>
            <w:tcBorders>
              <w:top w:val="nil"/>
              <w:left w:val="nil"/>
              <w:bottom w:val="single" w:sz="4" w:space="0" w:color="auto"/>
              <w:right w:val="single" w:sz="4" w:space="0" w:color="auto"/>
            </w:tcBorders>
            <w:shd w:val="clear" w:color="auto" w:fill="auto"/>
            <w:vAlign w:val="center"/>
            <w:hideMark/>
          </w:tcPr>
          <w:p w14:paraId="234CCF6C"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388</w:t>
            </w:r>
          </w:p>
        </w:tc>
        <w:tc>
          <w:tcPr>
            <w:tcW w:w="715" w:type="pct"/>
            <w:tcBorders>
              <w:top w:val="nil"/>
              <w:left w:val="nil"/>
              <w:bottom w:val="single" w:sz="4" w:space="0" w:color="auto"/>
              <w:right w:val="single" w:sz="4" w:space="0" w:color="auto"/>
            </w:tcBorders>
            <w:shd w:val="clear" w:color="auto" w:fill="auto"/>
            <w:vAlign w:val="center"/>
            <w:hideMark/>
          </w:tcPr>
          <w:p w14:paraId="1C003108"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11</w:t>
            </w:r>
          </w:p>
        </w:tc>
      </w:tr>
      <w:tr w:rsidR="00BF3FF7" w:rsidRPr="00514F18" w14:paraId="6A7BAD81"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31BEA452" w14:textId="77777777" w:rsidR="00BF3FF7" w:rsidRPr="00514F18" w:rsidRDefault="00BF3FF7" w:rsidP="00AE6441">
            <w:pPr>
              <w:rPr>
                <w:rFonts w:ascii="Myriad Pro" w:hAnsi="Myriad Pro"/>
                <w:sz w:val="20"/>
                <w:szCs w:val="20"/>
              </w:rPr>
            </w:pPr>
            <w:r w:rsidRPr="00514F18">
              <w:rPr>
                <w:rFonts w:ascii="Myriad Pro" w:hAnsi="Myriad Pro"/>
                <w:sz w:val="20"/>
                <w:szCs w:val="20"/>
              </w:rPr>
              <w:t>Транспортные услуги</w:t>
            </w:r>
          </w:p>
        </w:tc>
        <w:tc>
          <w:tcPr>
            <w:tcW w:w="700" w:type="pct"/>
            <w:tcBorders>
              <w:top w:val="nil"/>
              <w:left w:val="nil"/>
              <w:bottom w:val="single" w:sz="4" w:space="0" w:color="auto"/>
              <w:right w:val="single" w:sz="4" w:space="0" w:color="auto"/>
            </w:tcBorders>
            <w:shd w:val="clear" w:color="auto" w:fill="auto"/>
            <w:vAlign w:val="center"/>
            <w:hideMark/>
          </w:tcPr>
          <w:p w14:paraId="79B2BC6C"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0EED667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134</w:t>
            </w:r>
          </w:p>
        </w:tc>
        <w:tc>
          <w:tcPr>
            <w:tcW w:w="955" w:type="pct"/>
            <w:tcBorders>
              <w:top w:val="nil"/>
              <w:left w:val="nil"/>
              <w:bottom w:val="single" w:sz="4" w:space="0" w:color="auto"/>
              <w:right w:val="single" w:sz="4" w:space="0" w:color="auto"/>
            </w:tcBorders>
            <w:shd w:val="clear" w:color="auto" w:fill="auto"/>
            <w:vAlign w:val="center"/>
            <w:hideMark/>
          </w:tcPr>
          <w:p w14:paraId="4480AB8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138</w:t>
            </w:r>
          </w:p>
        </w:tc>
        <w:tc>
          <w:tcPr>
            <w:tcW w:w="715" w:type="pct"/>
            <w:tcBorders>
              <w:top w:val="nil"/>
              <w:left w:val="nil"/>
              <w:bottom w:val="single" w:sz="4" w:space="0" w:color="auto"/>
              <w:right w:val="single" w:sz="4" w:space="0" w:color="auto"/>
            </w:tcBorders>
            <w:shd w:val="clear" w:color="auto" w:fill="auto"/>
            <w:vAlign w:val="center"/>
            <w:hideMark/>
          </w:tcPr>
          <w:p w14:paraId="48907F9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4</w:t>
            </w:r>
          </w:p>
        </w:tc>
      </w:tr>
      <w:tr w:rsidR="00BF3FF7" w:rsidRPr="00514F18" w14:paraId="3680D640"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25BC0C0D" w14:textId="77777777" w:rsidR="00BF3FF7" w:rsidRPr="00514F18" w:rsidRDefault="00BF3FF7" w:rsidP="00AE6441">
            <w:pPr>
              <w:rPr>
                <w:rFonts w:ascii="Myriad Pro" w:hAnsi="Myriad Pro"/>
                <w:sz w:val="20"/>
                <w:szCs w:val="20"/>
              </w:rPr>
            </w:pPr>
            <w:r w:rsidRPr="00514F18">
              <w:rPr>
                <w:rFonts w:ascii="Myriad Pro" w:hAnsi="Myriad Pro"/>
                <w:sz w:val="20"/>
                <w:szCs w:val="20"/>
              </w:rPr>
              <w:t>Прочие услуги сторонних организаций</w:t>
            </w:r>
          </w:p>
        </w:tc>
        <w:tc>
          <w:tcPr>
            <w:tcW w:w="700" w:type="pct"/>
            <w:tcBorders>
              <w:top w:val="nil"/>
              <w:left w:val="nil"/>
              <w:bottom w:val="single" w:sz="4" w:space="0" w:color="auto"/>
              <w:right w:val="single" w:sz="4" w:space="0" w:color="auto"/>
            </w:tcBorders>
            <w:shd w:val="clear" w:color="auto" w:fill="auto"/>
            <w:vAlign w:val="center"/>
            <w:hideMark/>
          </w:tcPr>
          <w:p w14:paraId="3A270E90"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46E0D00D"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15 006</w:t>
            </w:r>
          </w:p>
        </w:tc>
        <w:tc>
          <w:tcPr>
            <w:tcW w:w="955" w:type="pct"/>
            <w:tcBorders>
              <w:top w:val="nil"/>
              <w:left w:val="nil"/>
              <w:bottom w:val="single" w:sz="4" w:space="0" w:color="auto"/>
              <w:right w:val="single" w:sz="4" w:space="0" w:color="auto"/>
            </w:tcBorders>
            <w:shd w:val="clear" w:color="auto" w:fill="auto"/>
            <w:vAlign w:val="center"/>
            <w:hideMark/>
          </w:tcPr>
          <w:p w14:paraId="399A6F3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15 450</w:t>
            </w:r>
          </w:p>
        </w:tc>
        <w:tc>
          <w:tcPr>
            <w:tcW w:w="715" w:type="pct"/>
            <w:tcBorders>
              <w:top w:val="nil"/>
              <w:left w:val="nil"/>
              <w:bottom w:val="single" w:sz="4" w:space="0" w:color="auto"/>
              <w:right w:val="single" w:sz="4" w:space="0" w:color="auto"/>
            </w:tcBorders>
            <w:shd w:val="clear" w:color="auto" w:fill="auto"/>
            <w:vAlign w:val="center"/>
            <w:hideMark/>
          </w:tcPr>
          <w:p w14:paraId="2A0254ED"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444</w:t>
            </w:r>
          </w:p>
        </w:tc>
      </w:tr>
      <w:tr w:rsidR="00BF3FF7" w:rsidRPr="00514F18" w14:paraId="10928CB4"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07A81A0A" w14:textId="77777777" w:rsidR="00BF3FF7" w:rsidRPr="00514F18" w:rsidRDefault="00BF3FF7" w:rsidP="00AE6441">
            <w:pPr>
              <w:rPr>
                <w:rFonts w:ascii="Myriad Pro" w:hAnsi="Myriad Pro"/>
                <w:sz w:val="20"/>
                <w:szCs w:val="20"/>
              </w:rPr>
            </w:pPr>
            <w:r w:rsidRPr="00514F18">
              <w:rPr>
                <w:rFonts w:ascii="Myriad Pro" w:hAnsi="Myriad Pro"/>
                <w:sz w:val="20"/>
                <w:szCs w:val="20"/>
              </w:rPr>
              <w:t>Расходы на командировки и прочие подотчетные суммы</w:t>
            </w:r>
          </w:p>
        </w:tc>
        <w:tc>
          <w:tcPr>
            <w:tcW w:w="700" w:type="pct"/>
            <w:tcBorders>
              <w:top w:val="nil"/>
              <w:left w:val="nil"/>
              <w:bottom w:val="single" w:sz="4" w:space="0" w:color="auto"/>
              <w:right w:val="single" w:sz="4" w:space="0" w:color="auto"/>
            </w:tcBorders>
            <w:shd w:val="clear" w:color="auto" w:fill="auto"/>
            <w:vAlign w:val="center"/>
            <w:hideMark/>
          </w:tcPr>
          <w:p w14:paraId="56FB9B5E"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5B689AC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5 960</w:t>
            </w:r>
          </w:p>
        </w:tc>
        <w:tc>
          <w:tcPr>
            <w:tcW w:w="955" w:type="pct"/>
            <w:tcBorders>
              <w:top w:val="nil"/>
              <w:left w:val="nil"/>
              <w:bottom w:val="single" w:sz="4" w:space="0" w:color="auto"/>
              <w:right w:val="single" w:sz="4" w:space="0" w:color="auto"/>
            </w:tcBorders>
            <w:shd w:val="clear" w:color="auto" w:fill="auto"/>
            <w:vAlign w:val="center"/>
            <w:hideMark/>
          </w:tcPr>
          <w:p w14:paraId="57070096"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6 136</w:t>
            </w:r>
          </w:p>
        </w:tc>
        <w:tc>
          <w:tcPr>
            <w:tcW w:w="715" w:type="pct"/>
            <w:tcBorders>
              <w:top w:val="nil"/>
              <w:left w:val="nil"/>
              <w:bottom w:val="single" w:sz="4" w:space="0" w:color="auto"/>
              <w:right w:val="single" w:sz="4" w:space="0" w:color="auto"/>
            </w:tcBorders>
            <w:shd w:val="clear" w:color="auto" w:fill="auto"/>
            <w:vAlign w:val="center"/>
            <w:hideMark/>
          </w:tcPr>
          <w:p w14:paraId="378F53E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176</w:t>
            </w:r>
          </w:p>
        </w:tc>
      </w:tr>
      <w:tr w:rsidR="00BF3FF7" w:rsidRPr="00514F18" w14:paraId="27E38AD5"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612C8950" w14:textId="77777777" w:rsidR="00BF3FF7" w:rsidRPr="00514F18" w:rsidRDefault="00BF3FF7" w:rsidP="00AE6441">
            <w:pPr>
              <w:rPr>
                <w:rFonts w:ascii="Myriad Pro" w:hAnsi="Myriad Pro"/>
                <w:sz w:val="20"/>
                <w:szCs w:val="20"/>
              </w:rPr>
            </w:pPr>
            <w:r w:rsidRPr="00514F18">
              <w:rPr>
                <w:rFonts w:ascii="Myriad Pro" w:hAnsi="Myriad Pro"/>
                <w:sz w:val="20"/>
                <w:szCs w:val="20"/>
              </w:rPr>
              <w:t>Расходы на подготовку кадров</w:t>
            </w:r>
          </w:p>
        </w:tc>
        <w:tc>
          <w:tcPr>
            <w:tcW w:w="700" w:type="pct"/>
            <w:tcBorders>
              <w:top w:val="nil"/>
              <w:left w:val="nil"/>
              <w:bottom w:val="single" w:sz="4" w:space="0" w:color="auto"/>
              <w:right w:val="single" w:sz="4" w:space="0" w:color="auto"/>
            </w:tcBorders>
            <w:shd w:val="clear" w:color="auto" w:fill="auto"/>
            <w:vAlign w:val="center"/>
            <w:hideMark/>
          </w:tcPr>
          <w:p w14:paraId="049CBD8C"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63466A2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3 099</w:t>
            </w:r>
          </w:p>
        </w:tc>
        <w:tc>
          <w:tcPr>
            <w:tcW w:w="955" w:type="pct"/>
            <w:tcBorders>
              <w:top w:val="nil"/>
              <w:left w:val="nil"/>
              <w:bottom w:val="single" w:sz="4" w:space="0" w:color="auto"/>
              <w:right w:val="single" w:sz="4" w:space="0" w:color="auto"/>
            </w:tcBorders>
            <w:shd w:val="clear" w:color="auto" w:fill="auto"/>
            <w:vAlign w:val="center"/>
            <w:hideMark/>
          </w:tcPr>
          <w:p w14:paraId="1F6343F8"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3 191</w:t>
            </w:r>
          </w:p>
        </w:tc>
        <w:tc>
          <w:tcPr>
            <w:tcW w:w="715" w:type="pct"/>
            <w:tcBorders>
              <w:top w:val="nil"/>
              <w:left w:val="nil"/>
              <w:bottom w:val="single" w:sz="4" w:space="0" w:color="auto"/>
              <w:right w:val="single" w:sz="4" w:space="0" w:color="auto"/>
            </w:tcBorders>
            <w:shd w:val="clear" w:color="auto" w:fill="auto"/>
            <w:vAlign w:val="center"/>
            <w:hideMark/>
          </w:tcPr>
          <w:p w14:paraId="5031F728"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92</w:t>
            </w:r>
          </w:p>
        </w:tc>
      </w:tr>
      <w:tr w:rsidR="00BF3FF7" w:rsidRPr="00514F18" w14:paraId="417AEDA1" w14:textId="77777777" w:rsidTr="00514F18">
        <w:trPr>
          <w:gridAfter w:val="1"/>
          <w:wAfter w:w="12" w:type="pct"/>
          <w:trHeight w:val="51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5F51C3ED" w14:textId="77777777" w:rsidR="00BF3FF7" w:rsidRPr="00514F18" w:rsidRDefault="00BF3FF7" w:rsidP="00AE6441">
            <w:pPr>
              <w:rPr>
                <w:rFonts w:ascii="Myriad Pro" w:hAnsi="Myriad Pro"/>
                <w:sz w:val="20"/>
                <w:szCs w:val="20"/>
              </w:rPr>
            </w:pPr>
            <w:r w:rsidRPr="00514F18">
              <w:rPr>
                <w:rFonts w:ascii="Myriad Pro" w:hAnsi="Myriad Pro"/>
                <w:sz w:val="20"/>
                <w:szCs w:val="20"/>
              </w:rPr>
              <w:t>Расходы на обеспечение нормальных условий труда и мер по технике безопасности</w:t>
            </w:r>
          </w:p>
        </w:tc>
        <w:tc>
          <w:tcPr>
            <w:tcW w:w="700" w:type="pct"/>
            <w:tcBorders>
              <w:top w:val="nil"/>
              <w:left w:val="nil"/>
              <w:bottom w:val="single" w:sz="4" w:space="0" w:color="auto"/>
              <w:right w:val="single" w:sz="4" w:space="0" w:color="auto"/>
            </w:tcBorders>
            <w:shd w:val="clear" w:color="auto" w:fill="auto"/>
            <w:vAlign w:val="center"/>
            <w:hideMark/>
          </w:tcPr>
          <w:p w14:paraId="5ED63DED"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774D5C9E"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2 018</w:t>
            </w:r>
          </w:p>
        </w:tc>
        <w:tc>
          <w:tcPr>
            <w:tcW w:w="955" w:type="pct"/>
            <w:tcBorders>
              <w:top w:val="nil"/>
              <w:left w:val="nil"/>
              <w:bottom w:val="single" w:sz="4" w:space="0" w:color="auto"/>
              <w:right w:val="single" w:sz="4" w:space="0" w:color="auto"/>
            </w:tcBorders>
            <w:shd w:val="clear" w:color="auto" w:fill="auto"/>
            <w:vAlign w:val="center"/>
            <w:hideMark/>
          </w:tcPr>
          <w:p w14:paraId="6DE70AEA"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2 078</w:t>
            </w:r>
          </w:p>
        </w:tc>
        <w:tc>
          <w:tcPr>
            <w:tcW w:w="715" w:type="pct"/>
            <w:tcBorders>
              <w:top w:val="nil"/>
              <w:left w:val="nil"/>
              <w:bottom w:val="single" w:sz="4" w:space="0" w:color="auto"/>
              <w:right w:val="single" w:sz="4" w:space="0" w:color="auto"/>
            </w:tcBorders>
            <w:shd w:val="clear" w:color="auto" w:fill="auto"/>
            <w:vAlign w:val="center"/>
            <w:hideMark/>
          </w:tcPr>
          <w:p w14:paraId="6C2E262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60</w:t>
            </w:r>
          </w:p>
        </w:tc>
      </w:tr>
      <w:tr w:rsidR="00BF3FF7" w:rsidRPr="00514F18" w14:paraId="3CC39FAE"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23FB0159" w14:textId="77777777" w:rsidR="00BF3FF7" w:rsidRPr="00514F18" w:rsidRDefault="00BF3FF7" w:rsidP="00AE6441">
            <w:pPr>
              <w:rPr>
                <w:rFonts w:ascii="Myriad Pro" w:hAnsi="Myriad Pro"/>
                <w:sz w:val="20"/>
                <w:szCs w:val="20"/>
              </w:rPr>
            </w:pPr>
            <w:r w:rsidRPr="00514F18">
              <w:rPr>
                <w:rFonts w:ascii="Myriad Pro" w:hAnsi="Myriad Pro"/>
                <w:sz w:val="20"/>
                <w:szCs w:val="20"/>
              </w:rPr>
              <w:t>Расходы на страхование</w:t>
            </w:r>
          </w:p>
        </w:tc>
        <w:tc>
          <w:tcPr>
            <w:tcW w:w="700" w:type="pct"/>
            <w:tcBorders>
              <w:top w:val="nil"/>
              <w:left w:val="nil"/>
              <w:bottom w:val="single" w:sz="4" w:space="0" w:color="auto"/>
              <w:right w:val="single" w:sz="4" w:space="0" w:color="auto"/>
            </w:tcBorders>
            <w:shd w:val="clear" w:color="auto" w:fill="auto"/>
            <w:vAlign w:val="center"/>
            <w:hideMark/>
          </w:tcPr>
          <w:p w14:paraId="6F6F6E3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42CED996"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1 224</w:t>
            </w:r>
          </w:p>
        </w:tc>
        <w:tc>
          <w:tcPr>
            <w:tcW w:w="955" w:type="pct"/>
            <w:tcBorders>
              <w:top w:val="nil"/>
              <w:left w:val="nil"/>
              <w:bottom w:val="single" w:sz="4" w:space="0" w:color="auto"/>
              <w:right w:val="single" w:sz="4" w:space="0" w:color="auto"/>
            </w:tcBorders>
            <w:shd w:val="clear" w:color="auto" w:fill="auto"/>
            <w:vAlign w:val="center"/>
            <w:hideMark/>
          </w:tcPr>
          <w:p w14:paraId="147E3A1E"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1 260</w:t>
            </w:r>
          </w:p>
        </w:tc>
        <w:tc>
          <w:tcPr>
            <w:tcW w:w="715" w:type="pct"/>
            <w:tcBorders>
              <w:top w:val="nil"/>
              <w:left w:val="nil"/>
              <w:bottom w:val="single" w:sz="4" w:space="0" w:color="auto"/>
              <w:right w:val="single" w:sz="4" w:space="0" w:color="auto"/>
            </w:tcBorders>
            <w:shd w:val="clear" w:color="auto" w:fill="auto"/>
            <w:vAlign w:val="center"/>
            <w:hideMark/>
          </w:tcPr>
          <w:p w14:paraId="0E6E6920"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36</w:t>
            </w:r>
          </w:p>
        </w:tc>
      </w:tr>
      <w:tr w:rsidR="00BF3FF7" w:rsidRPr="00514F18" w14:paraId="2385AC03"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37D1B2C0" w14:textId="77777777" w:rsidR="00BF3FF7" w:rsidRPr="00514F18" w:rsidRDefault="00BF3FF7" w:rsidP="00AE6441">
            <w:pPr>
              <w:rPr>
                <w:rFonts w:ascii="Myriad Pro" w:hAnsi="Myriad Pro"/>
                <w:sz w:val="20"/>
                <w:szCs w:val="20"/>
              </w:rPr>
            </w:pPr>
            <w:r w:rsidRPr="00514F18">
              <w:rPr>
                <w:rFonts w:ascii="Myriad Pro" w:hAnsi="Myriad Pro"/>
                <w:sz w:val="20"/>
                <w:szCs w:val="20"/>
              </w:rPr>
              <w:t>Другие прочие расходы</w:t>
            </w:r>
          </w:p>
        </w:tc>
        <w:tc>
          <w:tcPr>
            <w:tcW w:w="700" w:type="pct"/>
            <w:tcBorders>
              <w:top w:val="nil"/>
              <w:left w:val="nil"/>
              <w:bottom w:val="single" w:sz="4" w:space="0" w:color="auto"/>
              <w:right w:val="single" w:sz="4" w:space="0" w:color="auto"/>
            </w:tcBorders>
            <w:shd w:val="clear" w:color="auto" w:fill="auto"/>
            <w:vAlign w:val="center"/>
            <w:hideMark/>
          </w:tcPr>
          <w:p w14:paraId="02C32FBE"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3F18A499"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6 837</w:t>
            </w:r>
          </w:p>
        </w:tc>
        <w:tc>
          <w:tcPr>
            <w:tcW w:w="955" w:type="pct"/>
            <w:tcBorders>
              <w:top w:val="nil"/>
              <w:left w:val="nil"/>
              <w:bottom w:val="single" w:sz="4" w:space="0" w:color="auto"/>
              <w:right w:val="single" w:sz="4" w:space="0" w:color="auto"/>
            </w:tcBorders>
            <w:shd w:val="clear" w:color="auto" w:fill="auto"/>
            <w:vAlign w:val="center"/>
            <w:hideMark/>
          </w:tcPr>
          <w:p w14:paraId="2F6F5E1F"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3 832</w:t>
            </w:r>
          </w:p>
        </w:tc>
        <w:tc>
          <w:tcPr>
            <w:tcW w:w="715" w:type="pct"/>
            <w:tcBorders>
              <w:top w:val="nil"/>
              <w:left w:val="nil"/>
              <w:bottom w:val="single" w:sz="4" w:space="0" w:color="auto"/>
              <w:right w:val="single" w:sz="4" w:space="0" w:color="auto"/>
            </w:tcBorders>
            <w:shd w:val="clear" w:color="auto" w:fill="auto"/>
            <w:vAlign w:val="center"/>
            <w:hideMark/>
          </w:tcPr>
          <w:p w14:paraId="1E3CF4BD"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-3 005</w:t>
            </w:r>
          </w:p>
        </w:tc>
      </w:tr>
      <w:tr w:rsidR="00BF3FF7" w:rsidRPr="00514F18" w14:paraId="1C1143F7"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5A24AF27" w14:textId="77777777" w:rsidR="00BF3FF7" w:rsidRPr="00514F18" w:rsidRDefault="00BF3FF7" w:rsidP="00AE6441">
            <w:pPr>
              <w:rPr>
                <w:rFonts w:ascii="Myriad Pro" w:hAnsi="Myriad Pro"/>
                <w:sz w:val="20"/>
                <w:szCs w:val="20"/>
              </w:rPr>
            </w:pPr>
            <w:r w:rsidRPr="00514F18">
              <w:rPr>
                <w:rFonts w:ascii="Myriad Pro" w:hAnsi="Myriad Pro"/>
                <w:sz w:val="20"/>
                <w:szCs w:val="20"/>
              </w:rPr>
              <w:t>Подконтрольные расходы из прибыли</w:t>
            </w:r>
          </w:p>
        </w:tc>
        <w:tc>
          <w:tcPr>
            <w:tcW w:w="700" w:type="pct"/>
            <w:tcBorders>
              <w:top w:val="nil"/>
              <w:left w:val="nil"/>
              <w:bottom w:val="single" w:sz="4" w:space="0" w:color="auto"/>
              <w:right w:val="single" w:sz="4" w:space="0" w:color="auto"/>
            </w:tcBorders>
            <w:shd w:val="clear" w:color="auto" w:fill="auto"/>
            <w:vAlign w:val="center"/>
            <w:hideMark/>
          </w:tcPr>
          <w:p w14:paraId="4C60509F"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01D2B412"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22 806</w:t>
            </w:r>
          </w:p>
        </w:tc>
        <w:tc>
          <w:tcPr>
            <w:tcW w:w="955" w:type="pct"/>
            <w:tcBorders>
              <w:top w:val="nil"/>
              <w:left w:val="nil"/>
              <w:bottom w:val="single" w:sz="4" w:space="0" w:color="auto"/>
              <w:right w:val="single" w:sz="4" w:space="0" w:color="auto"/>
            </w:tcBorders>
            <w:shd w:val="clear" w:color="auto" w:fill="auto"/>
            <w:vAlign w:val="center"/>
            <w:hideMark/>
          </w:tcPr>
          <w:p w14:paraId="0B52D987"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26 689</w:t>
            </w:r>
          </w:p>
        </w:tc>
        <w:tc>
          <w:tcPr>
            <w:tcW w:w="715" w:type="pct"/>
            <w:tcBorders>
              <w:top w:val="nil"/>
              <w:left w:val="nil"/>
              <w:bottom w:val="single" w:sz="4" w:space="0" w:color="auto"/>
              <w:right w:val="single" w:sz="4" w:space="0" w:color="auto"/>
            </w:tcBorders>
            <w:shd w:val="clear" w:color="auto" w:fill="auto"/>
            <w:vAlign w:val="center"/>
            <w:hideMark/>
          </w:tcPr>
          <w:p w14:paraId="50E5D460" w14:textId="77777777" w:rsidR="00BF3FF7" w:rsidRPr="00514F18" w:rsidRDefault="00BF3FF7" w:rsidP="00AE6441">
            <w:pPr>
              <w:jc w:val="center"/>
              <w:rPr>
                <w:rFonts w:ascii="Myriad Pro" w:hAnsi="Myriad Pro"/>
                <w:sz w:val="20"/>
                <w:szCs w:val="20"/>
              </w:rPr>
            </w:pPr>
            <w:r w:rsidRPr="00514F18">
              <w:rPr>
                <w:rFonts w:ascii="Myriad Pro" w:hAnsi="Myriad Pro"/>
                <w:sz w:val="20"/>
                <w:szCs w:val="20"/>
              </w:rPr>
              <w:t>3 883</w:t>
            </w:r>
          </w:p>
        </w:tc>
      </w:tr>
      <w:tr w:rsidR="00BF3FF7" w:rsidRPr="00514F18" w14:paraId="25C461EB" w14:textId="77777777" w:rsidTr="00514F18">
        <w:trPr>
          <w:gridAfter w:val="1"/>
          <w:wAfter w:w="12" w:type="pct"/>
          <w:trHeight w:val="300"/>
        </w:trPr>
        <w:tc>
          <w:tcPr>
            <w:tcW w:w="1853" w:type="pct"/>
            <w:tcBorders>
              <w:top w:val="nil"/>
              <w:left w:val="single" w:sz="4" w:space="0" w:color="auto"/>
              <w:bottom w:val="single" w:sz="4" w:space="0" w:color="auto"/>
              <w:right w:val="single" w:sz="4" w:space="0" w:color="auto"/>
            </w:tcBorders>
            <w:shd w:val="clear" w:color="auto" w:fill="auto"/>
            <w:vAlign w:val="center"/>
            <w:hideMark/>
          </w:tcPr>
          <w:p w14:paraId="5D692C8D" w14:textId="77777777" w:rsidR="00BF3FF7" w:rsidRPr="00514F18" w:rsidRDefault="00BF3FF7" w:rsidP="00AE6441">
            <w:pPr>
              <w:rPr>
                <w:rFonts w:ascii="Myriad Pro" w:hAnsi="Myriad Pro"/>
                <w:b/>
                <w:bCs/>
                <w:sz w:val="20"/>
                <w:szCs w:val="20"/>
              </w:rPr>
            </w:pPr>
            <w:r w:rsidRPr="00514F18">
              <w:rPr>
                <w:rFonts w:ascii="Myriad Pro" w:hAnsi="Myriad Pro"/>
                <w:b/>
                <w:bCs/>
                <w:sz w:val="20"/>
                <w:szCs w:val="20"/>
              </w:rPr>
              <w:t>ИТОГО подконтрольные расходы</w:t>
            </w:r>
          </w:p>
        </w:tc>
        <w:tc>
          <w:tcPr>
            <w:tcW w:w="700" w:type="pct"/>
            <w:tcBorders>
              <w:top w:val="nil"/>
              <w:left w:val="nil"/>
              <w:bottom w:val="single" w:sz="4" w:space="0" w:color="auto"/>
              <w:right w:val="single" w:sz="4" w:space="0" w:color="auto"/>
            </w:tcBorders>
            <w:shd w:val="clear" w:color="auto" w:fill="auto"/>
            <w:vAlign w:val="center"/>
            <w:hideMark/>
          </w:tcPr>
          <w:p w14:paraId="26DF048D" w14:textId="77777777" w:rsidR="00BF3FF7" w:rsidRPr="00514F18" w:rsidRDefault="00BF3FF7" w:rsidP="00AE6441">
            <w:pPr>
              <w:jc w:val="center"/>
              <w:rPr>
                <w:rFonts w:ascii="Myriad Pro" w:hAnsi="Myriad Pro"/>
                <w:b/>
                <w:bCs/>
                <w:sz w:val="20"/>
                <w:szCs w:val="20"/>
              </w:rPr>
            </w:pPr>
            <w:r w:rsidRPr="00514F18">
              <w:rPr>
                <w:rFonts w:ascii="Myriad Pro" w:hAnsi="Myriad Pro"/>
                <w:b/>
                <w:bCs/>
                <w:sz w:val="20"/>
                <w:szCs w:val="20"/>
              </w:rPr>
              <w:t>тыс.руб</w:t>
            </w:r>
          </w:p>
        </w:tc>
        <w:tc>
          <w:tcPr>
            <w:tcW w:w="765" w:type="pct"/>
            <w:tcBorders>
              <w:top w:val="nil"/>
              <w:left w:val="nil"/>
              <w:bottom w:val="single" w:sz="4" w:space="0" w:color="auto"/>
              <w:right w:val="single" w:sz="4" w:space="0" w:color="auto"/>
            </w:tcBorders>
            <w:shd w:val="clear" w:color="auto" w:fill="auto"/>
            <w:vAlign w:val="center"/>
            <w:hideMark/>
          </w:tcPr>
          <w:p w14:paraId="7D64F368" w14:textId="77777777" w:rsidR="00BF3FF7" w:rsidRPr="00514F18" w:rsidRDefault="00BF3FF7" w:rsidP="00AE6441">
            <w:pPr>
              <w:jc w:val="center"/>
              <w:rPr>
                <w:rFonts w:ascii="Myriad Pro" w:hAnsi="Myriad Pro"/>
                <w:b/>
                <w:bCs/>
                <w:sz w:val="20"/>
                <w:szCs w:val="20"/>
              </w:rPr>
            </w:pPr>
            <w:r w:rsidRPr="00514F18">
              <w:rPr>
                <w:rFonts w:ascii="Myriad Pro" w:hAnsi="Myriad Pro"/>
                <w:b/>
                <w:bCs/>
                <w:sz w:val="20"/>
                <w:szCs w:val="20"/>
              </w:rPr>
              <w:t>564 655</w:t>
            </w:r>
          </w:p>
        </w:tc>
        <w:tc>
          <w:tcPr>
            <w:tcW w:w="955" w:type="pct"/>
            <w:tcBorders>
              <w:top w:val="nil"/>
              <w:left w:val="nil"/>
              <w:bottom w:val="single" w:sz="4" w:space="0" w:color="auto"/>
              <w:right w:val="single" w:sz="4" w:space="0" w:color="auto"/>
            </w:tcBorders>
            <w:shd w:val="clear" w:color="auto" w:fill="auto"/>
            <w:vAlign w:val="center"/>
            <w:hideMark/>
          </w:tcPr>
          <w:p w14:paraId="24DAE12E" w14:textId="77777777" w:rsidR="00BF3FF7" w:rsidRPr="00514F18" w:rsidRDefault="00BF3FF7" w:rsidP="00AE6441">
            <w:pPr>
              <w:jc w:val="center"/>
              <w:rPr>
                <w:rFonts w:ascii="Myriad Pro" w:hAnsi="Myriad Pro"/>
                <w:b/>
                <w:bCs/>
                <w:sz w:val="20"/>
                <w:szCs w:val="20"/>
              </w:rPr>
            </w:pPr>
            <w:r w:rsidRPr="00514F18">
              <w:rPr>
                <w:rFonts w:ascii="Myriad Pro" w:hAnsi="Myriad Pro"/>
                <w:b/>
                <w:bCs/>
                <w:sz w:val="20"/>
                <w:szCs w:val="20"/>
              </w:rPr>
              <w:t>581 369</w:t>
            </w:r>
          </w:p>
        </w:tc>
        <w:tc>
          <w:tcPr>
            <w:tcW w:w="715" w:type="pct"/>
            <w:tcBorders>
              <w:top w:val="nil"/>
              <w:left w:val="nil"/>
              <w:bottom w:val="single" w:sz="4" w:space="0" w:color="auto"/>
              <w:right w:val="single" w:sz="4" w:space="0" w:color="auto"/>
            </w:tcBorders>
            <w:shd w:val="clear" w:color="auto" w:fill="auto"/>
            <w:vAlign w:val="center"/>
            <w:hideMark/>
          </w:tcPr>
          <w:p w14:paraId="4640247B" w14:textId="77777777" w:rsidR="00BF3FF7" w:rsidRPr="00514F18" w:rsidRDefault="00BF3FF7" w:rsidP="00AE6441">
            <w:pPr>
              <w:jc w:val="center"/>
              <w:rPr>
                <w:rFonts w:ascii="Myriad Pro" w:hAnsi="Myriad Pro"/>
                <w:b/>
                <w:bCs/>
                <w:sz w:val="20"/>
                <w:szCs w:val="20"/>
              </w:rPr>
            </w:pPr>
            <w:r w:rsidRPr="00514F18">
              <w:rPr>
                <w:rFonts w:ascii="Myriad Pro" w:hAnsi="Myriad Pro"/>
                <w:b/>
                <w:bCs/>
                <w:sz w:val="20"/>
                <w:szCs w:val="20"/>
              </w:rPr>
              <w:t>16 714</w:t>
            </w:r>
          </w:p>
        </w:tc>
      </w:tr>
    </w:tbl>
    <w:p w14:paraId="6B41B077" w14:textId="52A7EAB0" w:rsidR="00F532C2" w:rsidRPr="00D02979" w:rsidRDefault="00F532C2" w:rsidP="00514F18">
      <w:pPr>
        <w:pStyle w:val="3e"/>
        <w:rPr>
          <w:rFonts w:eastAsia="Calibri"/>
        </w:rPr>
      </w:pPr>
      <w:r w:rsidRPr="00D02979">
        <w:rPr>
          <w:rFonts w:eastAsia="Calibri"/>
        </w:rPr>
        <w:t xml:space="preserve">По предложению </w:t>
      </w:r>
      <w:r w:rsidR="00C948A0">
        <w:rPr>
          <w:rFonts w:eastAsia="Calibri"/>
        </w:rPr>
        <w:t>АО «Тываэнерго»</w:t>
      </w:r>
      <w:r w:rsidRPr="00D02979">
        <w:rPr>
          <w:rFonts w:eastAsia="Calibri"/>
        </w:rPr>
        <w:t xml:space="preserve"> сумма подконтрольных расходов на 201</w:t>
      </w:r>
      <w:r w:rsidR="001B1E55" w:rsidRPr="00D02979">
        <w:rPr>
          <w:rFonts w:eastAsia="Calibri"/>
        </w:rPr>
        <w:t>8</w:t>
      </w:r>
      <w:r w:rsidRPr="00D02979">
        <w:rPr>
          <w:rFonts w:eastAsia="Calibri"/>
        </w:rPr>
        <w:t xml:space="preserve"> год должна составлять </w:t>
      </w:r>
      <w:r w:rsidR="001B1E55" w:rsidRPr="00D02979">
        <w:rPr>
          <w:rFonts w:eastAsia="Calibri"/>
        </w:rPr>
        <w:t>581 369</w:t>
      </w:r>
      <w:r w:rsidRPr="00D02979">
        <w:rPr>
          <w:rFonts w:eastAsia="Calibri"/>
        </w:rPr>
        <w:t xml:space="preserve"> тыс. руб.</w:t>
      </w:r>
    </w:p>
    <w:p w14:paraId="521BAD88" w14:textId="3ECC6F37" w:rsidR="00F532C2" w:rsidRPr="00D02979" w:rsidRDefault="00F532C2" w:rsidP="00514F18">
      <w:pPr>
        <w:pStyle w:val="3e"/>
        <w:rPr>
          <w:rFonts w:eastAsia="Calibri"/>
        </w:rPr>
      </w:pPr>
      <w:r w:rsidRPr="00D02979">
        <w:rPr>
          <w:rFonts w:eastAsia="Calibri"/>
        </w:rPr>
        <w:t xml:space="preserve">Согласно предложению </w:t>
      </w:r>
      <w:r w:rsidR="00C948A0">
        <w:rPr>
          <w:rFonts w:eastAsia="Calibri"/>
        </w:rPr>
        <w:t>АО «Тываэнерго»</w:t>
      </w:r>
      <w:r w:rsidRPr="00D02979">
        <w:rPr>
          <w:rFonts w:eastAsia="Calibri"/>
        </w:rPr>
        <w:t>, увеличение подконтрольных расходов на 201</w:t>
      </w:r>
      <w:r w:rsidR="001B1E55" w:rsidRPr="00D02979">
        <w:rPr>
          <w:rFonts w:eastAsia="Calibri"/>
        </w:rPr>
        <w:t>8</w:t>
      </w:r>
      <w:r w:rsidRPr="00D02979">
        <w:rPr>
          <w:rFonts w:eastAsia="Calibri"/>
        </w:rPr>
        <w:t xml:space="preserve"> год относительно утвержденных Службой по тарифам Республики Тыва на 201</w:t>
      </w:r>
      <w:r w:rsidR="001B1E55" w:rsidRPr="00D02979">
        <w:rPr>
          <w:rFonts w:eastAsia="Calibri"/>
        </w:rPr>
        <w:t>7</w:t>
      </w:r>
      <w:r w:rsidRPr="00D02979">
        <w:rPr>
          <w:rFonts w:eastAsia="Calibri"/>
        </w:rPr>
        <w:t xml:space="preserve"> год составило </w:t>
      </w:r>
      <w:r w:rsidR="001B1E55" w:rsidRPr="00D02979">
        <w:rPr>
          <w:rFonts w:eastAsia="Calibri"/>
        </w:rPr>
        <w:t>16 714</w:t>
      </w:r>
      <w:r w:rsidRPr="00D02979">
        <w:rPr>
          <w:rFonts w:eastAsia="Calibri"/>
        </w:rPr>
        <w:t xml:space="preserve"> тыс. руб.</w:t>
      </w:r>
    </w:p>
    <w:p w14:paraId="2985BC2B" w14:textId="1FFAF45F" w:rsidR="00010DD0" w:rsidRPr="00D02979" w:rsidRDefault="009D3CC8" w:rsidP="00514F18">
      <w:pPr>
        <w:pStyle w:val="3e"/>
        <w:rPr>
          <w:rFonts w:eastAsia="Calibri"/>
        </w:rPr>
      </w:pPr>
      <w:r w:rsidRPr="00D02979">
        <w:rPr>
          <w:rFonts w:eastAsia="Calibri"/>
        </w:rPr>
        <w:t xml:space="preserve">В таблице приведен расчет суммы неподконтрольных расходов на 2017 год, представленный </w:t>
      </w:r>
      <w:r w:rsidR="00C948A0">
        <w:rPr>
          <w:rFonts w:eastAsia="Calibri"/>
        </w:rPr>
        <w:t>АО «Тываэнерго»</w:t>
      </w:r>
      <w:r w:rsidRPr="00D02979">
        <w:rPr>
          <w:rFonts w:eastAsia="Calibri"/>
        </w:rPr>
        <w:t xml:space="preserve"> в Службу по тарифам Республики Тыва.</w:t>
      </w:r>
    </w:p>
    <w:tbl>
      <w:tblPr>
        <w:tblW w:w="5000" w:type="pct"/>
        <w:tblLook w:val="04A0" w:firstRow="1" w:lastRow="0" w:firstColumn="1" w:lastColumn="0" w:noHBand="0" w:noVBand="1"/>
      </w:tblPr>
      <w:tblGrid>
        <w:gridCol w:w="3812"/>
        <w:gridCol w:w="958"/>
        <w:gridCol w:w="1485"/>
        <w:gridCol w:w="1778"/>
        <w:gridCol w:w="1312"/>
      </w:tblGrid>
      <w:tr w:rsidR="00514F18" w:rsidRPr="00514F18" w14:paraId="645A683E" w14:textId="77777777" w:rsidTr="00514F18">
        <w:trPr>
          <w:trHeight w:val="300"/>
        </w:trPr>
        <w:tc>
          <w:tcPr>
            <w:tcW w:w="20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8ACC7" w14:textId="77777777" w:rsidR="004E1FD1" w:rsidRPr="00514F18" w:rsidRDefault="004E1FD1" w:rsidP="004E1FD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Наименование статьи</w:t>
            </w:r>
          </w:p>
        </w:tc>
        <w:tc>
          <w:tcPr>
            <w:tcW w:w="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92942" w14:textId="77777777" w:rsidR="004E1FD1" w:rsidRPr="00514F18" w:rsidRDefault="004E1FD1" w:rsidP="004E1FD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Ед. изм.</w:t>
            </w:r>
          </w:p>
        </w:tc>
        <w:tc>
          <w:tcPr>
            <w:tcW w:w="17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745DED" w14:textId="00A929E7" w:rsidR="004E1FD1" w:rsidRPr="00514F18" w:rsidRDefault="004E1FD1" w:rsidP="00F466C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Период</w:t>
            </w:r>
          </w:p>
        </w:tc>
        <w:tc>
          <w:tcPr>
            <w:tcW w:w="7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BDFF4" w14:textId="3BC1076E" w:rsidR="004E1FD1" w:rsidRPr="00514F18" w:rsidRDefault="004E1FD1" w:rsidP="004E1FD1">
            <w:pP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Отклонения</w:t>
            </w:r>
          </w:p>
        </w:tc>
      </w:tr>
      <w:tr w:rsidR="00514F18" w:rsidRPr="00514F18" w14:paraId="5618180D" w14:textId="77777777" w:rsidTr="00514F18">
        <w:trPr>
          <w:trHeight w:val="765"/>
        </w:trPr>
        <w:tc>
          <w:tcPr>
            <w:tcW w:w="20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E0024" w14:textId="77777777" w:rsidR="004E1FD1" w:rsidRPr="00514F18" w:rsidRDefault="004E1FD1" w:rsidP="004E1FD1">
            <w:pPr>
              <w:rPr>
                <w:rFonts w:ascii="Myriad Pro" w:hAnsi="Myriad Pro"/>
                <w:b/>
                <w:bCs/>
                <w:color w:val="FFFFFF" w:themeColor="background1"/>
                <w:sz w:val="20"/>
                <w:szCs w:val="20"/>
              </w:rPr>
            </w:pPr>
          </w:p>
        </w:tc>
        <w:tc>
          <w:tcPr>
            <w:tcW w:w="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385B50" w14:textId="77777777" w:rsidR="004E1FD1" w:rsidRPr="00514F18" w:rsidRDefault="004E1FD1" w:rsidP="004E1FD1">
            <w:pPr>
              <w:rPr>
                <w:rFonts w:ascii="Myriad Pro" w:hAnsi="Myriad Pro"/>
                <w:b/>
                <w:bCs/>
                <w:color w:val="FFFFFF" w:themeColor="background1"/>
                <w:sz w:val="20"/>
                <w:szCs w:val="20"/>
              </w:rPr>
            </w:pP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3FE2D" w14:textId="77777777" w:rsidR="004E1FD1" w:rsidRPr="00514F18" w:rsidRDefault="004E1FD1" w:rsidP="004E1FD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Тарифно - балансовые решения на 2016г.</w:t>
            </w:r>
          </w:p>
        </w:tc>
        <w:tc>
          <w:tcPr>
            <w:tcW w:w="9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AF6B0" w14:textId="61780485" w:rsidR="004E1FD1" w:rsidRPr="00514F18" w:rsidRDefault="004E1FD1" w:rsidP="004E1FD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 xml:space="preserve">Тарифная заявка </w:t>
            </w:r>
            <w:r w:rsidR="00C948A0" w:rsidRPr="00514F18">
              <w:rPr>
                <w:rFonts w:ascii="Myriad Pro" w:hAnsi="Myriad Pro"/>
                <w:b/>
                <w:bCs/>
                <w:color w:val="FFFFFF" w:themeColor="background1"/>
                <w:sz w:val="20"/>
                <w:szCs w:val="20"/>
              </w:rPr>
              <w:t>АО «Тываэнерго»</w:t>
            </w:r>
            <w:r w:rsidRPr="00514F18">
              <w:rPr>
                <w:rFonts w:ascii="Myriad Pro" w:hAnsi="Myriad Pro"/>
                <w:b/>
                <w:bCs/>
                <w:color w:val="FFFFFF" w:themeColor="background1"/>
                <w:sz w:val="20"/>
                <w:szCs w:val="20"/>
              </w:rPr>
              <w:t xml:space="preserve"> на  2017г.</w:t>
            </w:r>
          </w:p>
        </w:tc>
        <w:tc>
          <w:tcPr>
            <w:tcW w:w="7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058A0" w14:textId="6AFD9CCC" w:rsidR="004E1FD1" w:rsidRPr="00514F18" w:rsidRDefault="004E1FD1" w:rsidP="004E1FD1">
            <w:pPr>
              <w:rPr>
                <w:rFonts w:ascii="Myriad Pro" w:hAnsi="Myriad Pro"/>
                <w:b/>
                <w:bCs/>
                <w:color w:val="FFFFFF" w:themeColor="background1"/>
                <w:sz w:val="20"/>
                <w:szCs w:val="20"/>
              </w:rPr>
            </w:pPr>
          </w:p>
        </w:tc>
      </w:tr>
      <w:tr w:rsidR="004E1FD1" w:rsidRPr="00514F18" w14:paraId="298A3352" w14:textId="77777777" w:rsidTr="00514F18">
        <w:trPr>
          <w:trHeight w:val="300"/>
        </w:trPr>
        <w:tc>
          <w:tcPr>
            <w:tcW w:w="204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5F7F77"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w:t>
            </w:r>
          </w:p>
        </w:tc>
        <w:tc>
          <w:tcPr>
            <w:tcW w:w="5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A9E2C7"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2</w:t>
            </w:r>
          </w:p>
        </w:tc>
        <w:tc>
          <w:tcPr>
            <w:tcW w:w="7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6DD18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3</w:t>
            </w:r>
          </w:p>
        </w:tc>
        <w:tc>
          <w:tcPr>
            <w:tcW w:w="94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0BC470"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4</w:t>
            </w:r>
          </w:p>
        </w:tc>
        <w:tc>
          <w:tcPr>
            <w:tcW w:w="7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FD58A3" w14:textId="65E73D9B" w:rsidR="004E1FD1" w:rsidRPr="00514F18" w:rsidRDefault="004E1FD1" w:rsidP="004E1FD1">
            <w:pPr>
              <w:jc w:val="center"/>
              <w:rPr>
                <w:rFonts w:ascii="Myriad Pro" w:hAnsi="Myriad Pro"/>
                <w:sz w:val="20"/>
                <w:szCs w:val="20"/>
              </w:rPr>
            </w:pPr>
            <w:r w:rsidRPr="00514F18">
              <w:rPr>
                <w:rFonts w:ascii="Myriad Pro" w:hAnsi="Myriad Pro"/>
                <w:sz w:val="20"/>
                <w:szCs w:val="20"/>
              </w:rPr>
              <w:t>5=4-3</w:t>
            </w:r>
          </w:p>
        </w:tc>
      </w:tr>
      <w:tr w:rsidR="004E1FD1" w:rsidRPr="00514F18" w14:paraId="5012641D"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35DF9BA5" w14:textId="77777777" w:rsidR="004E1FD1" w:rsidRPr="00514F18" w:rsidRDefault="004E1FD1" w:rsidP="004E1FD1">
            <w:pPr>
              <w:rPr>
                <w:rFonts w:ascii="Myriad Pro" w:hAnsi="Myriad Pro"/>
                <w:sz w:val="20"/>
                <w:szCs w:val="20"/>
              </w:rPr>
            </w:pPr>
            <w:r w:rsidRPr="00514F18">
              <w:rPr>
                <w:rFonts w:ascii="Myriad Pro" w:hAnsi="Myriad Pro"/>
                <w:sz w:val="20"/>
                <w:szCs w:val="20"/>
              </w:rPr>
              <w:t>Оплата услуг ПАО «ФСК ЕЭС»</w:t>
            </w:r>
          </w:p>
        </w:tc>
        <w:tc>
          <w:tcPr>
            <w:tcW w:w="514" w:type="pct"/>
            <w:tcBorders>
              <w:top w:val="nil"/>
              <w:left w:val="nil"/>
              <w:bottom w:val="single" w:sz="4" w:space="0" w:color="auto"/>
              <w:right w:val="single" w:sz="4" w:space="0" w:color="auto"/>
            </w:tcBorders>
            <w:shd w:val="clear" w:color="auto" w:fill="auto"/>
            <w:vAlign w:val="center"/>
            <w:hideMark/>
          </w:tcPr>
          <w:p w14:paraId="5E62CE06"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0F86A828"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187 271</w:t>
            </w:r>
          </w:p>
        </w:tc>
        <w:tc>
          <w:tcPr>
            <w:tcW w:w="948" w:type="pct"/>
            <w:tcBorders>
              <w:top w:val="nil"/>
              <w:left w:val="nil"/>
              <w:bottom w:val="single" w:sz="4" w:space="0" w:color="auto"/>
              <w:right w:val="single" w:sz="4" w:space="0" w:color="auto"/>
            </w:tcBorders>
            <w:shd w:val="clear" w:color="auto" w:fill="auto"/>
            <w:vAlign w:val="center"/>
            <w:hideMark/>
          </w:tcPr>
          <w:p w14:paraId="3BEDB031"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204 758</w:t>
            </w:r>
          </w:p>
        </w:tc>
        <w:tc>
          <w:tcPr>
            <w:tcW w:w="700" w:type="pct"/>
            <w:tcBorders>
              <w:top w:val="nil"/>
              <w:left w:val="nil"/>
              <w:bottom w:val="single" w:sz="4" w:space="0" w:color="auto"/>
              <w:right w:val="single" w:sz="4" w:space="0" w:color="auto"/>
            </w:tcBorders>
            <w:shd w:val="clear" w:color="auto" w:fill="auto"/>
            <w:vAlign w:val="center"/>
            <w:hideMark/>
          </w:tcPr>
          <w:p w14:paraId="72BC6313"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17 487</w:t>
            </w:r>
          </w:p>
        </w:tc>
      </w:tr>
      <w:tr w:rsidR="004E1FD1" w:rsidRPr="00514F18" w14:paraId="059E2EFF"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6C977E34" w14:textId="77777777" w:rsidR="004E1FD1" w:rsidRPr="00514F18" w:rsidRDefault="004E1FD1" w:rsidP="004E1FD1">
            <w:pPr>
              <w:rPr>
                <w:rFonts w:ascii="Myriad Pro" w:hAnsi="Myriad Pro"/>
                <w:sz w:val="20"/>
                <w:szCs w:val="20"/>
              </w:rPr>
            </w:pPr>
            <w:r w:rsidRPr="00514F18">
              <w:rPr>
                <w:rFonts w:ascii="Myriad Pro" w:hAnsi="Myriad Pro"/>
                <w:sz w:val="20"/>
                <w:szCs w:val="20"/>
              </w:rPr>
              <w:t>в том числе</w:t>
            </w:r>
          </w:p>
        </w:tc>
        <w:tc>
          <w:tcPr>
            <w:tcW w:w="514" w:type="pct"/>
            <w:tcBorders>
              <w:top w:val="nil"/>
              <w:left w:val="nil"/>
              <w:bottom w:val="single" w:sz="4" w:space="0" w:color="auto"/>
              <w:right w:val="single" w:sz="4" w:space="0" w:color="auto"/>
            </w:tcBorders>
            <w:shd w:val="clear" w:color="auto" w:fill="auto"/>
            <w:vAlign w:val="center"/>
            <w:hideMark/>
          </w:tcPr>
          <w:p w14:paraId="0AD190A6"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24A6D83E"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 </w:t>
            </w:r>
          </w:p>
        </w:tc>
        <w:tc>
          <w:tcPr>
            <w:tcW w:w="948" w:type="pct"/>
            <w:tcBorders>
              <w:top w:val="nil"/>
              <w:left w:val="nil"/>
              <w:bottom w:val="single" w:sz="4" w:space="0" w:color="auto"/>
              <w:right w:val="single" w:sz="4" w:space="0" w:color="auto"/>
            </w:tcBorders>
            <w:shd w:val="clear" w:color="auto" w:fill="auto"/>
            <w:vAlign w:val="center"/>
            <w:hideMark/>
          </w:tcPr>
          <w:p w14:paraId="2FC2953F"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 </w:t>
            </w:r>
          </w:p>
        </w:tc>
        <w:tc>
          <w:tcPr>
            <w:tcW w:w="700" w:type="pct"/>
            <w:tcBorders>
              <w:top w:val="nil"/>
              <w:left w:val="nil"/>
              <w:bottom w:val="single" w:sz="4" w:space="0" w:color="auto"/>
              <w:right w:val="single" w:sz="4" w:space="0" w:color="auto"/>
            </w:tcBorders>
            <w:shd w:val="clear" w:color="auto" w:fill="auto"/>
            <w:vAlign w:val="center"/>
            <w:hideMark/>
          </w:tcPr>
          <w:p w14:paraId="52782E27"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r>
      <w:tr w:rsidR="004E1FD1" w:rsidRPr="00514F18" w14:paraId="518EB1EF"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207D8EA8" w14:textId="77777777" w:rsidR="004E1FD1" w:rsidRPr="00514F18" w:rsidRDefault="004E1FD1" w:rsidP="004E1FD1">
            <w:pPr>
              <w:rPr>
                <w:rFonts w:ascii="Myriad Pro" w:hAnsi="Myriad Pro"/>
                <w:i/>
                <w:iCs/>
                <w:sz w:val="20"/>
                <w:szCs w:val="20"/>
              </w:rPr>
            </w:pPr>
            <w:r w:rsidRPr="00514F18">
              <w:rPr>
                <w:rFonts w:ascii="Myriad Pro" w:hAnsi="Myriad Pro"/>
                <w:i/>
                <w:iCs/>
                <w:sz w:val="20"/>
                <w:szCs w:val="20"/>
              </w:rPr>
              <w:t>Оплата услуг ПАО «ФСК ЕЭС» 1 полугодие</w:t>
            </w:r>
          </w:p>
        </w:tc>
        <w:tc>
          <w:tcPr>
            <w:tcW w:w="514" w:type="pct"/>
            <w:tcBorders>
              <w:top w:val="nil"/>
              <w:left w:val="nil"/>
              <w:bottom w:val="single" w:sz="4" w:space="0" w:color="auto"/>
              <w:right w:val="single" w:sz="4" w:space="0" w:color="auto"/>
            </w:tcBorders>
            <w:shd w:val="clear" w:color="auto" w:fill="auto"/>
            <w:vAlign w:val="center"/>
            <w:hideMark/>
          </w:tcPr>
          <w:p w14:paraId="0BD68858"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40394C1F"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93 220</w:t>
            </w:r>
          </w:p>
        </w:tc>
        <w:tc>
          <w:tcPr>
            <w:tcW w:w="948" w:type="pct"/>
            <w:tcBorders>
              <w:top w:val="nil"/>
              <w:left w:val="nil"/>
              <w:bottom w:val="single" w:sz="4" w:space="0" w:color="auto"/>
              <w:right w:val="single" w:sz="4" w:space="0" w:color="auto"/>
            </w:tcBorders>
            <w:shd w:val="clear" w:color="auto" w:fill="auto"/>
            <w:vAlign w:val="center"/>
            <w:hideMark/>
          </w:tcPr>
          <w:p w14:paraId="712A04EB"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102 061</w:t>
            </w:r>
          </w:p>
        </w:tc>
        <w:tc>
          <w:tcPr>
            <w:tcW w:w="700" w:type="pct"/>
            <w:tcBorders>
              <w:top w:val="nil"/>
              <w:left w:val="nil"/>
              <w:bottom w:val="single" w:sz="4" w:space="0" w:color="auto"/>
              <w:right w:val="single" w:sz="4" w:space="0" w:color="auto"/>
            </w:tcBorders>
            <w:shd w:val="clear" w:color="auto" w:fill="auto"/>
            <w:vAlign w:val="center"/>
            <w:hideMark/>
          </w:tcPr>
          <w:p w14:paraId="2F6316E8"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8 840</w:t>
            </w:r>
          </w:p>
        </w:tc>
      </w:tr>
      <w:tr w:rsidR="004E1FD1" w:rsidRPr="00514F18" w14:paraId="4CFA6BD7"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6A4D08E5" w14:textId="77777777" w:rsidR="004E1FD1" w:rsidRPr="00514F18" w:rsidRDefault="004E1FD1" w:rsidP="004E1FD1">
            <w:pPr>
              <w:rPr>
                <w:rFonts w:ascii="Myriad Pro" w:hAnsi="Myriad Pro"/>
                <w:i/>
                <w:iCs/>
                <w:sz w:val="20"/>
                <w:szCs w:val="20"/>
              </w:rPr>
            </w:pPr>
            <w:r w:rsidRPr="00514F18">
              <w:rPr>
                <w:rFonts w:ascii="Myriad Pro" w:hAnsi="Myriad Pro"/>
                <w:i/>
                <w:iCs/>
                <w:sz w:val="20"/>
                <w:szCs w:val="20"/>
              </w:rPr>
              <w:t>Оплата услуг ПАО «ФСК ЕЭС» 2 полугодие</w:t>
            </w:r>
          </w:p>
        </w:tc>
        <w:tc>
          <w:tcPr>
            <w:tcW w:w="514" w:type="pct"/>
            <w:tcBorders>
              <w:top w:val="nil"/>
              <w:left w:val="nil"/>
              <w:bottom w:val="single" w:sz="4" w:space="0" w:color="auto"/>
              <w:right w:val="single" w:sz="4" w:space="0" w:color="auto"/>
            </w:tcBorders>
            <w:shd w:val="clear" w:color="auto" w:fill="auto"/>
            <w:vAlign w:val="center"/>
            <w:hideMark/>
          </w:tcPr>
          <w:p w14:paraId="285B28B0"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4C34A634"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94 051</w:t>
            </w:r>
          </w:p>
        </w:tc>
        <w:tc>
          <w:tcPr>
            <w:tcW w:w="948" w:type="pct"/>
            <w:tcBorders>
              <w:top w:val="nil"/>
              <w:left w:val="nil"/>
              <w:bottom w:val="single" w:sz="4" w:space="0" w:color="auto"/>
              <w:right w:val="single" w:sz="4" w:space="0" w:color="auto"/>
            </w:tcBorders>
            <w:shd w:val="clear" w:color="auto" w:fill="auto"/>
            <w:vAlign w:val="center"/>
            <w:hideMark/>
          </w:tcPr>
          <w:p w14:paraId="1AD8F08F"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102 698</w:t>
            </w:r>
          </w:p>
        </w:tc>
        <w:tc>
          <w:tcPr>
            <w:tcW w:w="700" w:type="pct"/>
            <w:tcBorders>
              <w:top w:val="nil"/>
              <w:left w:val="nil"/>
              <w:bottom w:val="single" w:sz="4" w:space="0" w:color="auto"/>
              <w:right w:val="single" w:sz="4" w:space="0" w:color="auto"/>
            </w:tcBorders>
            <w:shd w:val="clear" w:color="auto" w:fill="auto"/>
            <w:vAlign w:val="center"/>
            <w:hideMark/>
          </w:tcPr>
          <w:p w14:paraId="4E87FB5F"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8 647</w:t>
            </w:r>
          </w:p>
        </w:tc>
      </w:tr>
      <w:tr w:rsidR="004E1FD1" w:rsidRPr="00514F18" w14:paraId="6348AAC0" w14:textId="77777777" w:rsidTr="00514F18">
        <w:trPr>
          <w:trHeight w:val="300"/>
        </w:trPr>
        <w:tc>
          <w:tcPr>
            <w:tcW w:w="2042" w:type="pct"/>
            <w:tcBorders>
              <w:top w:val="nil"/>
              <w:left w:val="single" w:sz="4" w:space="0" w:color="auto"/>
              <w:bottom w:val="single" w:sz="4" w:space="0" w:color="auto"/>
              <w:right w:val="single" w:sz="4" w:space="0" w:color="auto"/>
            </w:tcBorders>
            <w:shd w:val="clear" w:color="000000" w:fill="FFFFFF"/>
            <w:vAlign w:val="center"/>
            <w:hideMark/>
          </w:tcPr>
          <w:p w14:paraId="3E07E807" w14:textId="77777777" w:rsidR="004E1FD1" w:rsidRPr="00514F18" w:rsidRDefault="004E1FD1" w:rsidP="004E1FD1">
            <w:pPr>
              <w:rPr>
                <w:rFonts w:ascii="Myriad Pro" w:hAnsi="Myriad Pro"/>
                <w:sz w:val="20"/>
                <w:szCs w:val="20"/>
              </w:rPr>
            </w:pPr>
            <w:r w:rsidRPr="00514F18">
              <w:rPr>
                <w:rFonts w:ascii="Myriad Pro" w:hAnsi="Myriad Pro"/>
                <w:sz w:val="20"/>
                <w:szCs w:val="20"/>
              </w:rPr>
              <w:t>Энергия на хозяйственные нужды</w:t>
            </w:r>
          </w:p>
        </w:tc>
        <w:tc>
          <w:tcPr>
            <w:tcW w:w="514" w:type="pct"/>
            <w:tcBorders>
              <w:top w:val="nil"/>
              <w:left w:val="nil"/>
              <w:bottom w:val="single" w:sz="4" w:space="0" w:color="auto"/>
              <w:right w:val="single" w:sz="4" w:space="0" w:color="auto"/>
            </w:tcBorders>
            <w:shd w:val="clear" w:color="auto" w:fill="auto"/>
            <w:vAlign w:val="center"/>
            <w:hideMark/>
          </w:tcPr>
          <w:p w14:paraId="505D34FA"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22C62BE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17 997</w:t>
            </w:r>
          </w:p>
        </w:tc>
        <w:tc>
          <w:tcPr>
            <w:tcW w:w="948" w:type="pct"/>
            <w:tcBorders>
              <w:top w:val="nil"/>
              <w:left w:val="nil"/>
              <w:bottom w:val="single" w:sz="4" w:space="0" w:color="auto"/>
              <w:right w:val="single" w:sz="4" w:space="0" w:color="auto"/>
            </w:tcBorders>
            <w:shd w:val="clear" w:color="auto" w:fill="auto"/>
            <w:vAlign w:val="center"/>
            <w:hideMark/>
          </w:tcPr>
          <w:p w14:paraId="278EB833"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19 550</w:t>
            </w:r>
          </w:p>
        </w:tc>
        <w:tc>
          <w:tcPr>
            <w:tcW w:w="700" w:type="pct"/>
            <w:tcBorders>
              <w:top w:val="nil"/>
              <w:left w:val="nil"/>
              <w:bottom w:val="single" w:sz="4" w:space="0" w:color="auto"/>
              <w:right w:val="single" w:sz="4" w:space="0" w:color="auto"/>
            </w:tcBorders>
            <w:shd w:val="clear" w:color="auto" w:fill="auto"/>
            <w:vAlign w:val="center"/>
            <w:hideMark/>
          </w:tcPr>
          <w:p w14:paraId="7D72DD7F"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1 553</w:t>
            </w:r>
          </w:p>
        </w:tc>
      </w:tr>
      <w:tr w:rsidR="004E1FD1" w:rsidRPr="00514F18" w14:paraId="146C9DB9"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75CB7E22" w14:textId="77777777" w:rsidR="004E1FD1" w:rsidRPr="00514F18" w:rsidRDefault="004E1FD1" w:rsidP="004E1FD1">
            <w:pPr>
              <w:rPr>
                <w:rFonts w:ascii="Myriad Pro" w:hAnsi="Myriad Pro"/>
                <w:sz w:val="20"/>
                <w:szCs w:val="20"/>
              </w:rPr>
            </w:pPr>
            <w:r w:rsidRPr="00514F18">
              <w:rPr>
                <w:rFonts w:ascii="Myriad Pro" w:hAnsi="Myriad Pro"/>
                <w:sz w:val="20"/>
                <w:szCs w:val="20"/>
              </w:rPr>
              <w:t>Аренда, всего</w:t>
            </w:r>
          </w:p>
        </w:tc>
        <w:tc>
          <w:tcPr>
            <w:tcW w:w="514" w:type="pct"/>
            <w:tcBorders>
              <w:top w:val="nil"/>
              <w:left w:val="nil"/>
              <w:bottom w:val="single" w:sz="4" w:space="0" w:color="auto"/>
              <w:right w:val="single" w:sz="4" w:space="0" w:color="auto"/>
            </w:tcBorders>
            <w:shd w:val="clear" w:color="auto" w:fill="auto"/>
            <w:vAlign w:val="center"/>
            <w:hideMark/>
          </w:tcPr>
          <w:p w14:paraId="1AB2DE42"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5B053FD9"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19 941</w:t>
            </w:r>
          </w:p>
        </w:tc>
        <w:tc>
          <w:tcPr>
            <w:tcW w:w="948" w:type="pct"/>
            <w:tcBorders>
              <w:top w:val="nil"/>
              <w:left w:val="nil"/>
              <w:bottom w:val="single" w:sz="4" w:space="0" w:color="auto"/>
              <w:right w:val="single" w:sz="4" w:space="0" w:color="auto"/>
            </w:tcBorders>
            <w:shd w:val="clear" w:color="auto" w:fill="auto"/>
            <w:vAlign w:val="center"/>
            <w:hideMark/>
          </w:tcPr>
          <w:p w14:paraId="736F58AC"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30 109</w:t>
            </w:r>
          </w:p>
        </w:tc>
        <w:tc>
          <w:tcPr>
            <w:tcW w:w="700" w:type="pct"/>
            <w:tcBorders>
              <w:top w:val="nil"/>
              <w:left w:val="nil"/>
              <w:bottom w:val="single" w:sz="4" w:space="0" w:color="auto"/>
              <w:right w:val="single" w:sz="4" w:space="0" w:color="auto"/>
            </w:tcBorders>
            <w:shd w:val="clear" w:color="auto" w:fill="auto"/>
            <w:vAlign w:val="center"/>
            <w:hideMark/>
          </w:tcPr>
          <w:p w14:paraId="27F2F21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10 168</w:t>
            </w:r>
          </w:p>
        </w:tc>
      </w:tr>
      <w:tr w:rsidR="004E1FD1" w:rsidRPr="00514F18" w14:paraId="0C802325"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25EB78D5" w14:textId="77777777" w:rsidR="004E1FD1" w:rsidRPr="00514F18" w:rsidRDefault="004E1FD1" w:rsidP="004E1FD1">
            <w:pPr>
              <w:rPr>
                <w:rFonts w:ascii="Myriad Pro" w:hAnsi="Myriad Pro"/>
                <w:sz w:val="20"/>
                <w:szCs w:val="20"/>
              </w:rPr>
            </w:pPr>
            <w:r w:rsidRPr="00514F18">
              <w:rPr>
                <w:rFonts w:ascii="Myriad Pro" w:hAnsi="Myriad Pro"/>
                <w:sz w:val="20"/>
                <w:szCs w:val="20"/>
              </w:rPr>
              <w:t>Налоги (без учета налога на прибыль), всего, в том числе:</w:t>
            </w:r>
          </w:p>
        </w:tc>
        <w:tc>
          <w:tcPr>
            <w:tcW w:w="514" w:type="pct"/>
            <w:tcBorders>
              <w:top w:val="nil"/>
              <w:left w:val="nil"/>
              <w:bottom w:val="single" w:sz="4" w:space="0" w:color="auto"/>
              <w:right w:val="single" w:sz="4" w:space="0" w:color="auto"/>
            </w:tcBorders>
            <w:shd w:val="clear" w:color="auto" w:fill="auto"/>
            <w:vAlign w:val="center"/>
            <w:hideMark/>
          </w:tcPr>
          <w:p w14:paraId="558746D0"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41B485AF"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8 886</w:t>
            </w:r>
          </w:p>
        </w:tc>
        <w:tc>
          <w:tcPr>
            <w:tcW w:w="948" w:type="pct"/>
            <w:tcBorders>
              <w:top w:val="nil"/>
              <w:left w:val="nil"/>
              <w:bottom w:val="single" w:sz="4" w:space="0" w:color="auto"/>
              <w:right w:val="single" w:sz="4" w:space="0" w:color="auto"/>
            </w:tcBorders>
            <w:shd w:val="clear" w:color="auto" w:fill="auto"/>
            <w:vAlign w:val="center"/>
            <w:hideMark/>
          </w:tcPr>
          <w:p w14:paraId="45796889"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11 277</w:t>
            </w:r>
          </w:p>
        </w:tc>
        <w:tc>
          <w:tcPr>
            <w:tcW w:w="700" w:type="pct"/>
            <w:tcBorders>
              <w:top w:val="nil"/>
              <w:left w:val="nil"/>
              <w:bottom w:val="single" w:sz="4" w:space="0" w:color="auto"/>
              <w:right w:val="single" w:sz="4" w:space="0" w:color="auto"/>
            </w:tcBorders>
            <w:shd w:val="clear" w:color="auto" w:fill="auto"/>
            <w:vAlign w:val="center"/>
            <w:hideMark/>
          </w:tcPr>
          <w:p w14:paraId="78C23CD2"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2 391</w:t>
            </w:r>
          </w:p>
        </w:tc>
      </w:tr>
      <w:tr w:rsidR="004E1FD1" w:rsidRPr="00514F18" w14:paraId="601ED0EB"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2AD0FED6" w14:textId="77777777" w:rsidR="004E1FD1" w:rsidRPr="00514F18" w:rsidRDefault="004E1FD1" w:rsidP="004E1FD1">
            <w:pPr>
              <w:rPr>
                <w:rFonts w:ascii="Myriad Pro" w:hAnsi="Myriad Pro"/>
                <w:i/>
                <w:iCs/>
                <w:sz w:val="20"/>
                <w:szCs w:val="20"/>
              </w:rPr>
            </w:pPr>
            <w:r w:rsidRPr="00514F18">
              <w:rPr>
                <w:rFonts w:ascii="Myriad Pro" w:hAnsi="Myriad Pro"/>
                <w:i/>
                <w:iCs/>
                <w:sz w:val="20"/>
                <w:szCs w:val="20"/>
              </w:rPr>
              <w:t>Плата за землю</w:t>
            </w:r>
          </w:p>
        </w:tc>
        <w:tc>
          <w:tcPr>
            <w:tcW w:w="514" w:type="pct"/>
            <w:tcBorders>
              <w:top w:val="nil"/>
              <w:left w:val="nil"/>
              <w:bottom w:val="single" w:sz="4" w:space="0" w:color="auto"/>
              <w:right w:val="single" w:sz="4" w:space="0" w:color="auto"/>
            </w:tcBorders>
            <w:shd w:val="clear" w:color="auto" w:fill="auto"/>
            <w:vAlign w:val="center"/>
            <w:hideMark/>
          </w:tcPr>
          <w:p w14:paraId="2ECD1AA8"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0D845A61"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606</w:t>
            </w:r>
          </w:p>
        </w:tc>
        <w:tc>
          <w:tcPr>
            <w:tcW w:w="948" w:type="pct"/>
            <w:tcBorders>
              <w:top w:val="nil"/>
              <w:left w:val="nil"/>
              <w:bottom w:val="single" w:sz="4" w:space="0" w:color="auto"/>
              <w:right w:val="single" w:sz="4" w:space="0" w:color="auto"/>
            </w:tcBorders>
            <w:shd w:val="clear" w:color="auto" w:fill="auto"/>
            <w:vAlign w:val="center"/>
            <w:hideMark/>
          </w:tcPr>
          <w:p w14:paraId="298BE952"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641</w:t>
            </w:r>
          </w:p>
        </w:tc>
        <w:tc>
          <w:tcPr>
            <w:tcW w:w="700" w:type="pct"/>
            <w:tcBorders>
              <w:top w:val="nil"/>
              <w:left w:val="nil"/>
              <w:bottom w:val="single" w:sz="4" w:space="0" w:color="auto"/>
              <w:right w:val="single" w:sz="4" w:space="0" w:color="auto"/>
            </w:tcBorders>
            <w:shd w:val="clear" w:color="auto" w:fill="auto"/>
            <w:vAlign w:val="center"/>
            <w:hideMark/>
          </w:tcPr>
          <w:p w14:paraId="5FC64EA6"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35</w:t>
            </w:r>
          </w:p>
        </w:tc>
      </w:tr>
      <w:tr w:rsidR="004E1FD1" w:rsidRPr="00514F18" w14:paraId="1012D45B"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1941B718" w14:textId="77777777" w:rsidR="004E1FD1" w:rsidRPr="00514F18" w:rsidRDefault="004E1FD1" w:rsidP="004E1FD1">
            <w:pPr>
              <w:rPr>
                <w:rFonts w:ascii="Myriad Pro" w:hAnsi="Myriad Pro"/>
                <w:i/>
                <w:iCs/>
                <w:sz w:val="20"/>
                <w:szCs w:val="20"/>
              </w:rPr>
            </w:pPr>
            <w:r w:rsidRPr="00514F18">
              <w:rPr>
                <w:rFonts w:ascii="Myriad Pro" w:hAnsi="Myriad Pro"/>
                <w:i/>
                <w:iCs/>
                <w:sz w:val="20"/>
                <w:szCs w:val="20"/>
              </w:rPr>
              <w:t>Налог на имущество</w:t>
            </w:r>
          </w:p>
        </w:tc>
        <w:tc>
          <w:tcPr>
            <w:tcW w:w="514" w:type="pct"/>
            <w:tcBorders>
              <w:top w:val="nil"/>
              <w:left w:val="nil"/>
              <w:bottom w:val="single" w:sz="4" w:space="0" w:color="auto"/>
              <w:right w:val="single" w:sz="4" w:space="0" w:color="auto"/>
            </w:tcBorders>
            <w:shd w:val="clear" w:color="auto" w:fill="auto"/>
            <w:vAlign w:val="center"/>
            <w:hideMark/>
          </w:tcPr>
          <w:p w14:paraId="0919C088"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3BFBC659"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7 277</w:t>
            </w:r>
          </w:p>
        </w:tc>
        <w:tc>
          <w:tcPr>
            <w:tcW w:w="948" w:type="pct"/>
            <w:tcBorders>
              <w:top w:val="nil"/>
              <w:left w:val="nil"/>
              <w:bottom w:val="single" w:sz="4" w:space="0" w:color="auto"/>
              <w:right w:val="single" w:sz="4" w:space="0" w:color="auto"/>
            </w:tcBorders>
            <w:shd w:val="clear" w:color="auto" w:fill="auto"/>
            <w:vAlign w:val="center"/>
            <w:hideMark/>
          </w:tcPr>
          <w:p w14:paraId="44F50CDD"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9 894</w:t>
            </w:r>
          </w:p>
        </w:tc>
        <w:tc>
          <w:tcPr>
            <w:tcW w:w="700" w:type="pct"/>
            <w:tcBorders>
              <w:top w:val="nil"/>
              <w:left w:val="nil"/>
              <w:bottom w:val="single" w:sz="4" w:space="0" w:color="auto"/>
              <w:right w:val="single" w:sz="4" w:space="0" w:color="auto"/>
            </w:tcBorders>
            <w:shd w:val="clear" w:color="auto" w:fill="auto"/>
            <w:vAlign w:val="center"/>
            <w:hideMark/>
          </w:tcPr>
          <w:p w14:paraId="22F0D39F"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2 617</w:t>
            </w:r>
          </w:p>
        </w:tc>
      </w:tr>
      <w:tr w:rsidR="004E1FD1" w:rsidRPr="00514F18" w14:paraId="5F2A27DC"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3D6956DD" w14:textId="77777777" w:rsidR="004E1FD1" w:rsidRPr="00514F18" w:rsidRDefault="004E1FD1" w:rsidP="004E1FD1">
            <w:pPr>
              <w:rPr>
                <w:rFonts w:ascii="Myriad Pro" w:hAnsi="Myriad Pro"/>
                <w:i/>
                <w:iCs/>
                <w:sz w:val="20"/>
                <w:szCs w:val="20"/>
              </w:rPr>
            </w:pPr>
            <w:r w:rsidRPr="00514F18">
              <w:rPr>
                <w:rFonts w:ascii="Myriad Pro" w:hAnsi="Myriad Pro"/>
                <w:i/>
                <w:iCs/>
                <w:sz w:val="20"/>
                <w:szCs w:val="20"/>
              </w:rPr>
              <w:t>Прочие налоги и сборы</w:t>
            </w:r>
          </w:p>
        </w:tc>
        <w:tc>
          <w:tcPr>
            <w:tcW w:w="514" w:type="pct"/>
            <w:tcBorders>
              <w:top w:val="nil"/>
              <w:left w:val="nil"/>
              <w:bottom w:val="single" w:sz="4" w:space="0" w:color="auto"/>
              <w:right w:val="single" w:sz="4" w:space="0" w:color="auto"/>
            </w:tcBorders>
            <w:shd w:val="clear" w:color="auto" w:fill="auto"/>
            <w:vAlign w:val="center"/>
            <w:hideMark/>
          </w:tcPr>
          <w:p w14:paraId="0D3631C8"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732082CC"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1 003</w:t>
            </w:r>
          </w:p>
        </w:tc>
        <w:tc>
          <w:tcPr>
            <w:tcW w:w="948" w:type="pct"/>
            <w:tcBorders>
              <w:top w:val="nil"/>
              <w:left w:val="nil"/>
              <w:bottom w:val="single" w:sz="4" w:space="0" w:color="auto"/>
              <w:right w:val="single" w:sz="4" w:space="0" w:color="auto"/>
            </w:tcBorders>
            <w:shd w:val="clear" w:color="auto" w:fill="auto"/>
            <w:vAlign w:val="center"/>
            <w:hideMark/>
          </w:tcPr>
          <w:p w14:paraId="4146AE57"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742</w:t>
            </w:r>
          </w:p>
        </w:tc>
        <w:tc>
          <w:tcPr>
            <w:tcW w:w="700" w:type="pct"/>
            <w:tcBorders>
              <w:top w:val="nil"/>
              <w:left w:val="nil"/>
              <w:bottom w:val="single" w:sz="4" w:space="0" w:color="auto"/>
              <w:right w:val="single" w:sz="4" w:space="0" w:color="auto"/>
            </w:tcBorders>
            <w:shd w:val="clear" w:color="auto" w:fill="auto"/>
            <w:vAlign w:val="center"/>
            <w:hideMark/>
          </w:tcPr>
          <w:p w14:paraId="5926D1F2"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-261</w:t>
            </w:r>
          </w:p>
        </w:tc>
      </w:tr>
      <w:tr w:rsidR="004E1FD1" w:rsidRPr="00514F18" w14:paraId="402A497E"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6F48012E" w14:textId="77777777" w:rsidR="004E1FD1" w:rsidRPr="00514F18" w:rsidRDefault="004E1FD1" w:rsidP="004E1FD1">
            <w:pPr>
              <w:rPr>
                <w:rFonts w:ascii="Myriad Pro" w:hAnsi="Myriad Pro"/>
                <w:sz w:val="20"/>
                <w:szCs w:val="20"/>
              </w:rPr>
            </w:pPr>
            <w:r w:rsidRPr="00514F18">
              <w:rPr>
                <w:rFonts w:ascii="Myriad Pro" w:hAnsi="Myriad Pro"/>
                <w:sz w:val="20"/>
                <w:szCs w:val="20"/>
              </w:rPr>
              <w:t>Отчисления на социальные нужды (ЕСН)</w:t>
            </w:r>
          </w:p>
        </w:tc>
        <w:tc>
          <w:tcPr>
            <w:tcW w:w="514" w:type="pct"/>
            <w:tcBorders>
              <w:top w:val="nil"/>
              <w:left w:val="nil"/>
              <w:bottom w:val="single" w:sz="4" w:space="0" w:color="auto"/>
              <w:right w:val="single" w:sz="4" w:space="0" w:color="auto"/>
            </w:tcBorders>
            <w:shd w:val="clear" w:color="auto" w:fill="auto"/>
            <w:vAlign w:val="center"/>
            <w:hideMark/>
          </w:tcPr>
          <w:p w14:paraId="38622EE2"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29AD609B"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102 082</w:t>
            </w:r>
          </w:p>
        </w:tc>
        <w:tc>
          <w:tcPr>
            <w:tcW w:w="948" w:type="pct"/>
            <w:tcBorders>
              <w:top w:val="nil"/>
              <w:left w:val="nil"/>
              <w:bottom w:val="single" w:sz="4" w:space="0" w:color="auto"/>
              <w:right w:val="single" w:sz="4" w:space="0" w:color="auto"/>
            </w:tcBorders>
            <w:shd w:val="clear" w:color="auto" w:fill="auto"/>
            <w:vAlign w:val="center"/>
            <w:hideMark/>
          </w:tcPr>
          <w:p w14:paraId="7B5FDF3D"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113 374</w:t>
            </w:r>
          </w:p>
        </w:tc>
        <w:tc>
          <w:tcPr>
            <w:tcW w:w="700" w:type="pct"/>
            <w:tcBorders>
              <w:top w:val="nil"/>
              <w:left w:val="nil"/>
              <w:bottom w:val="single" w:sz="4" w:space="0" w:color="auto"/>
              <w:right w:val="single" w:sz="4" w:space="0" w:color="auto"/>
            </w:tcBorders>
            <w:shd w:val="clear" w:color="auto" w:fill="auto"/>
            <w:vAlign w:val="center"/>
            <w:hideMark/>
          </w:tcPr>
          <w:p w14:paraId="20F427A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11 291</w:t>
            </w:r>
          </w:p>
        </w:tc>
      </w:tr>
      <w:tr w:rsidR="004E1FD1" w:rsidRPr="00514F18" w14:paraId="702AB627"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31522C3C" w14:textId="77777777" w:rsidR="004E1FD1" w:rsidRPr="00514F18" w:rsidRDefault="004E1FD1" w:rsidP="004E1FD1">
            <w:pPr>
              <w:rPr>
                <w:rFonts w:ascii="Myriad Pro" w:hAnsi="Myriad Pro"/>
                <w:sz w:val="20"/>
                <w:szCs w:val="20"/>
              </w:rPr>
            </w:pPr>
            <w:r w:rsidRPr="00514F18">
              <w:rPr>
                <w:rFonts w:ascii="Myriad Pro" w:hAnsi="Myriad Pro"/>
                <w:sz w:val="20"/>
                <w:szCs w:val="20"/>
              </w:rPr>
              <w:t>Прочие неподконтрольные расходы</w:t>
            </w:r>
          </w:p>
        </w:tc>
        <w:tc>
          <w:tcPr>
            <w:tcW w:w="514" w:type="pct"/>
            <w:tcBorders>
              <w:top w:val="nil"/>
              <w:left w:val="nil"/>
              <w:bottom w:val="single" w:sz="4" w:space="0" w:color="auto"/>
              <w:right w:val="single" w:sz="4" w:space="0" w:color="auto"/>
            </w:tcBorders>
            <w:shd w:val="clear" w:color="auto" w:fill="auto"/>
            <w:vAlign w:val="center"/>
            <w:hideMark/>
          </w:tcPr>
          <w:p w14:paraId="3877BBE2"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646FAEE2"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67 696</w:t>
            </w:r>
          </w:p>
        </w:tc>
        <w:tc>
          <w:tcPr>
            <w:tcW w:w="948" w:type="pct"/>
            <w:tcBorders>
              <w:top w:val="nil"/>
              <w:left w:val="nil"/>
              <w:bottom w:val="single" w:sz="4" w:space="0" w:color="auto"/>
              <w:right w:val="single" w:sz="4" w:space="0" w:color="auto"/>
            </w:tcBorders>
            <w:shd w:val="clear" w:color="auto" w:fill="auto"/>
            <w:vAlign w:val="center"/>
            <w:hideMark/>
          </w:tcPr>
          <w:p w14:paraId="2B94EF84"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5 094 323</w:t>
            </w:r>
          </w:p>
        </w:tc>
        <w:tc>
          <w:tcPr>
            <w:tcW w:w="700" w:type="pct"/>
            <w:tcBorders>
              <w:top w:val="nil"/>
              <w:left w:val="nil"/>
              <w:bottom w:val="single" w:sz="4" w:space="0" w:color="auto"/>
              <w:right w:val="single" w:sz="4" w:space="0" w:color="auto"/>
            </w:tcBorders>
            <w:shd w:val="clear" w:color="auto" w:fill="auto"/>
            <w:vAlign w:val="center"/>
            <w:hideMark/>
          </w:tcPr>
          <w:p w14:paraId="38DFBD91"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5 026 627</w:t>
            </w:r>
          </w:p>
        </w:tc>
      </w:tr>
      <w:tr w:rsidR="004E1FD1" w:rsidRPr="00514F18" w14:paraId="60E1A483"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319AD81A" w14:textId="77777777" w:rsidR="004E1FD1" w:rsidRPr="00514F18" w:rsidRDefault="004E1FD1" w:rsidP="004E1FD1">
            <w:pPr>
              <w:rPr>
                <w:rFonts w:ascii="Myriad Pro" w:hAnsi="Myriad Pro"/>
                <w:sz w:val="20"/>
                <w:szCs w:val="20"/>
              </w:rPr>
            </w:pPr>
            <w:r w:rsidRPr="00514F18">
              <w:rPr>
                <w:rFonts w:ascii="Myriad Pro" w:hAnsi="Myriad Pro"/>
                <w:sz w:val="20"/>
                <w:szCs w:val="20"/>
              </w:rPr>
              <w:t>Налог на прибыль, в том числе:</w:t>
            </w:r>
          </w:p>
        </w:tc>
        <w:tc>
          <w:tcPr>
            <w:tcW w:w="514" w:type="pct"/>
            <w:tcBorders>
              <w:top w:val="nil"/>
              <w:left w:val="nil"/>
              <w:bottom w:val="single" w:sz="4" w:space="0" w:color="auto"/>
              <w:right w:val="single" w:sz="4" w:space="0" w:color="auto"/>
            </w:tcBorders>
            <w:shd w:val="clear" w:color="auto" w:fill="auto"/>
            <w:vAlign w:val="center"/>
            <w:hideMark/>
          </w:tcPr>
          <w:p w14:paraId="1C612082"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5528E481"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25 515</w:t>
            </w:r>
          </w:p>
        </w:tc>
        <w:tc>
          <w:tcPr>
            <w:tcW w:w="948" w:type="pct"/>
            <w:tcBorders>
              <w:top w:val="nil"/>
              <w:left w:val="nil"/>
              <w:bottom w:val="single" w:sz="4" w:space="0" w:color="auto"/>
              <w:right w:val="single" w:sz="4" w:space="0" w:color="auto"/>
            </w:tcBorders>
            <w:shd w:val="clear" w:color="auto" w:fill="auto"/>
            <w:vAlign w:val="center"/>
            <w:hideMark/>
          </w:tcPr>
          <w:p w14:paraId="1CD31B6E"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11 954</w:t>
            </w:r>
          </w:p>
        </w:tc>
        <w:tc>
          <w:tcPr>
            <w:tcW w:w="700" w:type="pct"/>
            <w:tcBorders>
              <w:top w:val="nil"/>
              <w:left w:val="nil"/>
              <w:bottom w:val="single" w:sz="4" w:space="0" w:color="auto"/>
              <w:right w:val="single" w:sz="4" w:space="0" w:color="auto"/>
            </w:tcBorders>
            <w:shd w:val="clear" w:color="auto" w:fill="auto"/>
            <w:vAlign w:val="center"/>
            <w:hideMark/>
          </w:tcPr>
          <w:p w14:paraId="2B244C08"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-13 561</w:t>
            </w:r>
          </w:p>
        </w:tc>
      </w:tr>
      <w:tr w:rsidR="004E1FD1" w:rsidRPr="00514F18" w14:paraId="73A5FC1C"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4B711293" w14:textId="77777777" w:rsidR="004E1FD1" w:rsidRPr="00514F18" w:rsidRDefault="004E1FD1" w:rsidP="004E1FD1">
            <w:pPr>
              <w:rPr>
                <w:rFonts w:ascii="Myriad Pro" w:hAnsi="Myriad Pro"/>
                <w:i/>
                <w:iCs/>
                <w:sz w:val="20"/>
                <w:szCs w:val="20"/>
              </w:rPr>
            </w:pPr>
            <w:r w:rsidRPr="00514F18">
              <w:rPr>
                <w:rFonts w:ascii="Myriad Pro" w:hAnsi="Myriad Pro"/>
                <w:i/>
                <w:iCs/>
                <w:sz w:val="20"/>
                <w:szCs w:val="20"/>
              </w:rPr>
              <w:t xml:space="preserve">налог на прибыль на капитальные вложения </w:t>
            </w:r>
          </w:p>
        </w:tc>
        <w:tc>
          <w:tcPr>
            <w:tcW w:w="514" w:type="pct"/>
            <w:tcBorders>
              <w:top w:val="nil"/>
              <w:left w:val="nil"/>
              <w:bottom w:val="single" w:sz="4" w:space="0" w:color="auto"/>
              <w:right w:val="single" w:sz="4" w:space="0" w:color="auto"/>
            </w:tcBorders>
            <w:shd w:val="clear" w:color="auto" w:fill="auto"/>
            <w:vAlign w:val="center"/>
            <w:hideMark/>
          </w:tcPr>
          <w:p w14:paraId="4BE27B33"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4A9D3FA6"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 </w:t>
            </w:r>
          </w:p>
        </w:tc>
        <w:tc>
          <w:tcPr>
            <w:tcW w:w="948" w:type="pct"/>
            <w:tcBorders>
              <w:top w:val="nil"/>
              <w:left w:val="nil"/>
              <w:bottom w:val="single" w:sz="4" w:space="0" w:color="auto"/>
              <w:right w:val="single" w:sz="4" w:space="0" w:color="auto"/>
            </w:tcBorders>
            <w:shd w:val="clear" w:color="auto" w:fill="auto"/>
            <w:vAlign w:val="center"/>
            <w:hideMark/>
          </w:tcPr>
          <w:p w14:paraId="0D9FA145"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 </w:t>
            </w:r>
          </w:p>
        </w:tc>
        <w:tc>
          <w:tcPr>
            <w:tcW w:w="700" w:type="pct"/>
            <w:tcBorders>
              <w:top w:val="nil"/>
              <w:left w:val="nil"/>
              <w:bottom w:val="single" w:sz="4" w:space="0" w:color="auto"/>
              <w:right w:val="single" w:sz="4" w:space="0" w:color="auto"/>
            </w:tcBorders>
            <w:shd w:val="clear" w:color="auto" w:fill="auto"/>
            <w:vAlign w:val="center"/>
            <w:hideMark/>
          </w:tcPr>
          <w:p w14:paraId="43F4707A" w14:textId="77777777" w:rsidR="004E1FD1" w:rsidRPr="00514F18" w:rsidRDefault="004E1FD1" w:rsidP="004E1FD1">
            <w:pPr>
              <w:jc w:val="center"/>
              <w:rPr>
                <w:rFonts w:ascii="Myriad Pro" w:hAnsi="Myriad Pro"/>
                <w:i/>
                <w:iCs/>
                <w:sz w:val="20"/>
                <w:szCs w:val="20"/>
              </w:rPr>
            </w:pPr>
            <w:r w:rsidRPr="00514F18">
              <w:rPr>
                <w:rFonts w:ascii="Myriad Pro" w:hAnsi="Myriad Pro"/>
                <w:i/>
                <w:iCs/>
                <w:sz w:val="20"/>
                <w:szCs w:val="20"/>
              </w:rPr>
              <w:t>0</w:t>
            </w:r>
          </w:p>
        </w:tc>
      </w:tr>
      <w:tr w:rsidR="004E1FD1" w:rsidRPr="00514F18" w14:paraId="13185A6C"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41C5B95B" w14:textId="77777777" w:rsidR="004E1FD1" w:rsidRPr="00514F18" w:rsidRDefault="004E1FD1" w:rsidP="004E1FD1">
            <w:pPr>
              <w:rPr>
                <w:rFonts w:ascii="Myriad Pro" w:hAnsi="Myriad Pro"/>
                <w:sz w:val="20"/>
                <w:szCs w:val="20"/>
              </w:rPr>
            </w:pPr>
            <w:r w:rsidRPr="00514F18">
              <w:rPr>
                <w:rFonts w:ascii="Myriad Pro" w:hAnsi="Myriad Pro"/>
                <w:sz w:val="20"/>
                <w:szCs w:val="20"/>
              </w:rPr>
              <w:t>Выпадающие доходы по п.87 Основ ценообразования</w:t>
            </w:r>
          </w:p>
        </w:tc>
        <w:tc>
          <w:tcPr>
            <w:tcW w:w="514" w:type="pct"/>
            <w:tcBorders>
              <w:top w:val="nil"/>
              <w:left w:val="nil"/>
              <w:bottom w:val="single" w:sz="4" w:space="0" w:color="auto"/>
              <w:right w:val="single" w:sz="4" w:space="0" w:color="auto"/>
            </w:tcBorders>
            <w:shd w:val="clear" w:color="auto" w:fill="auto"/>
            <w:vAlign w:val="center"/>
            <w:hideMark/>
          </w:tcPr>
          <w:p w14:paraId="5964A336"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04D62F94"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33 584</w:t>
            </w:r>
          </w:p>
        </w:tc>
        <w:tc>
          <w:tcPr>
            <w:tcW w:w="948" w:type="pct"/>
            <w:tcBorders>
              <w:top w:val="nil"/>
              <w:left w:val="nil"/>
              <w:bottom w:val="single" w:sz="4" w:space="0" w:color="auto"/>
              <w:right w:val="single" w:sz="4" w:space="0" w:color="auto"/>
            </w:tcBorders>
            <w:shd w:val="clear" w:color="auto" w:fill="auto"/>
            <w:vAlign w:val="center"/>
            <w:hideMark/>
          </w:tcPr>
          <w:p w14:paraId="27EBF5E4"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44 090</w:t>
            </w:r>
          </w:p>
        </w:tc>
        <w:tc>
          <w:tcPr>
            <w:tcW w:w="700" w:type="pct"/>
            <w:tcBorders>
              <w:top w:val="nil"/>
              <w:left w:val="nil"/>
              <w:bottom w:val="single" w:sz="4" w:space="0" w:color="auto"/>
              <w:right w:val="single" w:sz="4" w:space="0" w:color="auto"/>
            </w:tcBorders>
            <w:shd w:val="clear" w:color="auto" w:fill="auto"/>
            <w:vAlign w:val="center"/>
            <w:hideMark/>
          </w:tcPr>
          <w:p w14:paraId="7442554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10 506</w:t>
            </w:r>
          </w:p>
        </w:tc>
      </w:tr>
      <w:tr w:rsidR="004E1FD1" w:rsidRPr="00514F18" w14:paraId="45BED366"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2851A592" w14:textId="77777777" w:rsidR="004E1FD1" w:rsidRPr="00514F18" w:rsidRDefault="004E1FD1" w:rsidP="004E1FD1">
            <w:pPr>
              <w:rPr>
                <w:rFonts w:ascii="Myriad Pro" w:hAnsi="Myriad Pro"/>
                <w:sz w:val="20"/>
                <w:szCs w:val="20"/>
              </w:rPr>
            </w:pPr>
            <w:r w:rsidRPr="00514F18">
              <w:rPr>
                <w:rFonts w:ascii="Myriad Pro" w:hAnsi="Myriad Pro"/>
                <w:sz w:val="20"/>
                <w:szCs w:val="20"/>
              </w:rPr>
              <w:t>Амортизация ОС</w:t>
            </w:r>
          </w:p>
        </w:tc>
        <w:tc>
          <w:tcPr>
            <w:tcW w:w="514" w:type="pct"/>
            <w:tcBorders>
              <w:top w:val="nil"/>
              <w:left w:val="nil"/>
              <w:bottom w:val="single" w:sz="4" w:space="0" w:color="auto"/>
              <w:right w:val="single" w:sz="4" w:space="0" w:color="auto"/>
            </w:tcBorders>
            <w:shd w:val="clear" w:color="auto" w:fill="auto"/>
            <w:vAlign w:val="center"/>
            <w:hideMark/>
          </w:tcPr>
          <w:p w14:paraId="5F499EB0"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2659BF2C"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60 649</w:t>
            </w:r>
          </w:p>
        </w:tc>
        <w:tc>
          <w:tcPr>
            <w:tcW w:w="948" w:type="pct"/>
            <w:tcBorders>
              <w:top w:val="nil"/>
              <w:left w:val="nil"/>
              <w:bottom w:val="single" w:sz="4" w:space="0" w:color="auto"/>
              <w:right w:val="single" w:sz="4" w:space="0" w:color="auto"/>
            </w:tcBorders>
            <w:shd w:val="clear" w:color="auto" w:fill="auto"/>
            <w:vAlign w:val="center"/>
            <w:hideMark/>
          </w:tcPr>
          <w:p w14:paraId="5C07D0C7"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51 974</w:t>
            </w:r>
          </w:p>
        </w:tc>
        <w:tc>
          <w:tcPr>
            <w:tcW w:w="700" w:type="pct"/>
            <w:tcBorders>
              <w:top w:val="nil"/>
              <w:left w:val="nil"/>
              <w:bottom w:val="single" w:sz="4" w:space="0" w:color="auto"/>
              <w:right w:val="single" w:sz="4" w:space="0" w:color="auto"/>
            </w:tcBorders>
            <w:shd w:val="clear" w:color="auto" w:fill="auto"/>
            <w:vAlign w:val="center"/>
            <w:hideMark/>
          </w:tcPr>
          <w:p w14:paraId="5C6950C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-8 675</w:t>
            </w:r>
          </w:p>
        </w:tc>
      </w:tr>
      <w:tr w:rsidR="004E1FD1" w:rsidRPr="00514F18" w14:paraId="1EA26E71"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44C0B883" w14:textId="77777777" w:rsidR="004E1FD1" w:rsidRPr="00514F18" w:rsidRDefault="004E1FD1" w:rsidP="004E1FD1">
            <w:pPr>
              <w:rPr>
                <w:rFonts w:ascii="Myriad Pro" w:hAnsi="Myriad Pro"/>
                <w:sz w:val="20"/>
                <w:szCs w:val="20"/>
              </w:rPr>
            </w:pPr>
            <w:r w:rsidRPr="00514F18">
              <w:rPr>
                <w:rFonts w:ascii="Myriad Pro" w:hAnsi="Myriad Pro"/>
                <w:sz w:val="20"/>
                <w:szCs w:val="20"/>
              </w:rPr>
              <w:t>Прибыль на капитальные вложения</w:t>
            </w:r>
          </w:p>
        </w:tc>
        <w:tc>
          <w:tcPr>
            <w:tcW w:w="514" w:type="pct"/>
            <w:tcBorders>
              <w:top w:val="nil"/>
              <w:left w:val="nil"/>
              <w:bottom w:val="single" w:sz="4" w:space="0" w:color="auto"/>
              <w:right w:val="single" w:sz="4" w:space="0" w:color="auto"/>
            </w:tcBorders>
            <w:shd w:val="clear" w:color="auto" w:fill="auto"/>
            <w:vAlign w:val="center"/>
            <w:hideMark/>
          </w:tcPr>
          <w:p w14:paraId="307345DE"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514C2C0A"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c>
          <w:tcPr>
            <w:tcW w:w="948" w:type="pct"/>
            <w:tcBorders>
              <w:top w:val="nil"/>
              <w:left w:val="nil"/>
              <w:bottom w:val="single" w:sz="4" w:space="0" w:color="auto"/>
              <w:right w:val="single" w:sz="4" w:space="0" w:color="auto"/>
            </w:tcBorders>
            <w:shd w:val="clear" w:color="auto" w:fill="auto"/>
            <w:vAlign w:val="center"/>
            <w:hideMark/>
          </w:tcPr>
          <w:p w14:paraId="72426607"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c>
          <w:tcPr>
            <w:tcW w:w="700" w:type="pct"/>
            <w:tcBorders>
              <w:top w:val="nil"/>
              <w:left w:val="nil"/>
              <w:bottom w:val="single" w:sz="4" w:space="0" w:color="auto"/>
              <w:right w:val="single" w:sz="4" w:space="0" w:color="auto"/>
            </w:tcBorders>
            <w:shd w:val="clear" w:color="auto" w:fill="auto"/>
            <w:vAlign w:val="center"/>
            <w:hideMark/>
          </w:tcPr>
          <w:p w14:paraId="5BDE8BB8"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r>
      <w:tr w:rsidR="004E1FD1" w:rsidRPr="00514F18" w14:paraId="0CA2301F" w14:textId="77777777" w:rsidTr="00514F18">
        <w:trPr>
          <w:trHeight w:val="51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5873BAC5" w14:textId="77777777" w:rsidR="004E1FD1" w:rsidRPr="00514F18" w:rsidRDefault="004E1FD1" w:rsidP="004E1FD1">
            <w:pPr>
              <w:rPr>
                <w:rFonts w:ascii="Myriad Pro" w:hAnsi="Myriad Pro"/>
                <w:sz w:val="20"/>
                <w:szCs w:val="20"/>
              </w:rPr>
            </w:pPr>
            <w:r w:rsidRPr="00514F18">
              <w:rPr>
                <w:rFonts w:ascii="Myriad Pro" w:hAnsi="Myriad Pro"/>
                <w:sz w:val="20"/>
                <w:szCs w:val="20"/>
              </w:rPr>
              <w:t>Возврат заемных средств, направляемый на финансирование капитальных вложений</w:t>
            </w:r>
          </w:p>
        </w:tc>
        <w:tc>
          <w:tcPr>
            <w:tcW w:w="514" w:type="pct"/>
            <w:tcBorders>
              <w:top w:val="nil"/>
              <w:left w:val="nil"/>
              <w:bottom w:val="single" w:sz="4" w:space="0" w:color="auto"/>
              <w:right w:val="single" w:sz="4" w:space="0" w:color="auto"/>
            </w:tcBorders>
            <w:shd w:val="clear" w:color="auto" w:fill="auto"/>
            <w:vAlign w:val="center"/>
            <w:hideMark/>
          </w:tcPr>
          <w:p w14:paraId="6AD0E99C"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6B9F01E7"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c>
          <w:tcPr>
            <w:tcW w:w="948" w:type="pct"/>
            <w:tcBorders>
              <w:top w:val="nil"/>
              <w:left w:val="nil"/>
              <w:bottom w:val="single" w:sz="4" w:space="0" w:color="auto"/>
              <w:right w:val="single" w:sz="4" w:space="0" w:color="auto"/>
            </w:tcBorders>
            <w:shd w:val="clear" w:color="auto" w:fill="auto"/>
            <w:vAlign w:val="center"/>
            <w:hideMark/>
          </w:tcPr>
          <w:p w14:paraId="4E18DB0D"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c>
          <w:tcPr>
            <w:tcW w:w="700" w:type="pct"/>
            <w:tcBorders>
              <w:top w:val="nil"/>
              <w:left w:val="nil"/>
              <w:bottom w:val="single" w:sz="4" w:space="0" w:color="auto"/>
              <w:right w:val="single" w:sz="4" w:space="0" w:color="auto"/>
            </w:tcBorders>
            <w:shd w:val="clear" w:color="auto" w:fill="auto"/>
            <w:vAlign w:val="center"/>
            <w:hideMark/>
          </w:tcPr>
          <w:p w14:paraId="3A17AE50"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r>
      <w:tr w:rsidR="004E1FD1" w:rsidRPr="00514F18" w14:paraId="02B2F922" w14:textId="77777777" w:rsidTr="00514F18">
        <w:trPr>
          <w:trHeight w:val="51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451CBF12" w14:textId="77777777" w:rsidR="004E1FD1" w:rsidRPr="00514F18" w:rsidRDefault="004E1FD1" w:rsidP="004E1FD1">
            <w:pPr>
              <w:rPr>
                <w:rFonts w:ascii="Myriad Pro" w:hAnsi="Myriad Pro"/>
                <w:sz w:val="20"/>
                <w:szCs w:val="20"/>
              </w:rPr>
            </w:pPr>
            <w:r w:rsidRPr="00514F18">
              <w:rPr>
                <w:rFonts w:ascii="Myriad Pro" w:hAnsi="Myriad Pro"/>
                <w:sz w:val="20"/>
                <w:szCs w:val="20"/>
              </w:rPr>
              <w:t>Проверка прибыли на капитальные вложения (не более 12% от НВВ на содержание сетей)</w:t>
            </w:r>
          </w:p>
        </w:tc>
        <w:tc>
          <w:tcPr>
            <w:tcW w:w="514" w:type="pct"/>
            <w:tcBorders>
              <w:top w:val="nil"/>
              <w:left w:val="nil"/>
              <w:bottom w:val="single" w:sz="4" w:space="0" w:color="auto"/>
              <w:right w:val="single" w:sz="4" w:space="0" w:color="auto"/>
            </w:tcBorders>
            <w:shd w:val="clear" w:color="auto" w:fill="auto"/>
            <w:vAlign w:val="center"/>
            <w:hideMark/>
          </w:tcPr>
          <w:p w14:paraId="7ADAFD03"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3E295660"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c>
          <w:tcPr>
            <w:tcW w:w="948" w:type="pct"/>
            <w:tcBorders>
              <w:top w:val="nil"/>
              <w:left w:val="nil"/>
              <w:bottom w:val="single" w:sz="4" w:space="0" w:color="auto"/>
              <w:right w:val="single" w:sz="4" w:space="0" w:color="auto"/>
            </w:tcBorders>
            <w:shd w:val="clear" w:color="auto" w:fill="auto"/>
            <w:vAlign w:val="center"/>
            <w:hideMark/>
          </w:tcPr>
          <w:p w14:paraId="52E36522"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c>
          <w:tcPr>
            <w:tcW w:w="700" w:type="pct"/>
            <w:tcBorders>
              <w:top w:val="nil"/>
              <w:left w:val="nil"/>
              <w:bottom w:val="single" w:sz="4" w:space="0" w:color="auto"/>
              <w:right w:val="single" w:sz="4" w:space="0" w:color="auto"/>
            </w:tcBorders>
            <w:shd w:val="clear" w:color="auto" w:fill="auto"/>
            <w:vAlign w:val="center"/>
            <w:hideMark/>
          </w:tcPr>
          <w:p w14:paraId="2F785EDB"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0</w:t>
            </w:r>
          </w:p>
        </w:tc>
      </w:tr>
      <w:tr w:rsidR="004E1FD1" w:rsidRPr="00514F18" w14:paraId="47639EBF"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270C41BA" w14:textId="77777777" w:rsidR="004E1FD1" w:rsidRPr="00514F18" w:rsidRDefault="004E1FD1" w:rsidP="004E1FD1">
            <w:pPr>
              <w:rPr>
                <w:rFonts w:ascii="Myriad Pro" w:hAnsi="Myriad Pro"/>
                <w:b/>
                <w:bCs/>
                <w:sz w:val="20"/>
                <w:szCs w:val="20"/>
              </w:rPr>
            </w:pPr>
            <w:r w:rsidRPr="00514F18">
              <w:rPr>
                <w:rFonts w:ascii="Myriad Pro" w:hAnsi="Myriad Pro"/>
                <w:b/>
                <w:bCs/>
                <w:sz w:val="20"/>
                <w:szCs w:val="20"/>
              </w:rPr>
              <w:t>ИТОГО неподконтрольных расходов</w:t>
            </w:r>
          </w:p>
        </w:tc>
        <w:tc>
          <w:tcPr>
            <w:tcW w:w="514" w:type="pct"/>
            <w:tcBorders>
              <w:top w:val="nil"/>
              <w:left w:val="nil"/>
              <w:bottom w:val="single" w:sz="4" w:space="0" w:color="auto"/>
              <w:right w:val="single" w:sz="4" w:space="0" w:color="auto"/>
            </w:tcBorders>
            <w:shd w:val="clear" w:color="auto" w:fill="auto"/>
            <w:vAlign w:val="center"/>
            <w:hideMark/>
          </w:tcPr>
          <w:p w14:paraId="1C425524"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37C9050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523 622</w:t>
            </w:r>
          </w:p>
        </w:tc>
        <w:tc>
          <w:tcPr>
            <w:tcW w:w="948" w:type="pct"/>
            <w:tcBorders>
              <w:top w:val="nil"/>
              <w:left w:val="nil"/>
              <w:bottom w:val="single" w:sz="4" w:space="0" w:color="auto"/>
              <w:right w:val="single" w:sz="4" w:space="0" w:color="auto"/>
            </w:tcBorders>
            <w:shd w:val="clear" w:color="auto" w:fill="auto"/>
            <w:vAlign w:val="center"/>
            <w:hideMark/>
          </w:tcPr>
          <w:p w14:paraId="35D25A79"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5 581 409</w:t>
            </w:r>
          </w:p>
        </w:tc>
        <w:tc>
          <w:tcPr>
            <w:tcW w:w="700" w:type="pct"/>
            <w:tcBorders>
              <w:top w:val="nil"/>
              <w:left w:val="nil"/>
              <w:bottom w:val="single" w:sz="4" w:space="0" w:color="auto"/>
              <w:right w:val="single" w:sz="4" w:space="0" w:color="auto"/>
            </w:tcBorders>
            <w:shd w:val="clear" w:color="auto" w:fill="auto"/>
            <w:vAlign w:val="center"/>
            <w:hideMark/>
          </w:tcPr>
          <w:p w14:paraId="46B0E51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5 057 787</w:t>
            </w:r>
          </w:p>
        </w:tc>
      </w:tr>
      <w:tr w:rsidR="004E1FD1" w:rsidRPr="00514F18" w14:paraId="448B0160"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53CDD14A" w14:textId="77777777" w:rsidR="004E1FD1" w:rsidRPr="00514F18" w:rsidRDefault="004E1FD1" w:rsidP="004E1FD1">
            <w:pPr>
              <w:rPr>
                <w:rFonts w:ascii="Myriad Pro" w:hAnsi="Myriad Pro"/>
                <w:b/>
                <w:bCs/>
                <w:sz w:val="20"/>
                <w:szCs w:val="20"/>
              </w:rPr>
            </w:pPr>
            <w:r w:rsidRPr="00514F18">
              <w:rPr>
                <w:rFonts w:ascii="Myriad Pro" w:hAnsi="Myriad Pro"/>
                <w:b/>
                <w:bCs/>
                <w:sz w:val="20"/>
                <w:szCs w:val="20"/>
              </w:rPr>
              <w:t>Итого подконтрольные и неподконтрольные расходы</w:t>
            </w:r>
          </w:p>
        </w:tc>
        <w:tc>
          <w:tcPr>
            <w:tcW w:w="514" w:type="pct"/>
            <w:tcBorders>
              <w:top w:val="nil"/>
              <w:left w:val="nil"/>
              <w:bottom w:val="single" w:sz="4" w:space="0" w:color="auto"/>
              <w:right w:val="single" w:sz="4" w:space="0" w:color="auto"/>
            </w:tcBorders>
            <w:shd w:val="clear" w:color="auto" w:fill="auto"/>
            <w:vAlign w:val="center"/>
            <w:hideMark/>
          </w:tcPr>
          <w:p w14:paraId="19E2DDCD"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2F63B3C0"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1 067 337</w:t>
            </w:r>
          </w:p>
        </w:tc>
        <w:tc>
          <w:tcPr>
            <w:tcW w:w="948" w:type="pct"/>
            <w:tcBorders>
              <w:top w:val="nil"/>
              <w:left w:val="nil"/>
              <w:bottom w:val="single" w:sz="4" w:space="0" w:color="auto"/>
              <w:right w:val="single" w:sz="4" w:space="0" w:color="auto"/>
            </w:tcBorders>
            <w:shd w:val="clear" w:color="auto" w:fill="auto"/>
            <w:vAlign w:val="center"/>
            <w:hideMark/>
          </w:tcPr>
          <w:p w14:paraId="1EF3A20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6 156 415</w:t>
            </w:r>
          </w:p>
        </w:tc>
        <w:tc>
          <w:tcPr>
            <w:tcW w:w="700" w:type="pct"/>
            <w:tcBorders>
              <w:top w:val="nil"/>
              <w:left w:val="nil"/>
              <w:bottom w:val="single" w:sz="4" w:space="0" w:color="auto"/>
              <w:right w:val="single" w:sz="4" w:space="0" w:color="auto"/>
            </w:tcBorders>
            <w:shd w:val="clear" w:color="auto" w:fill="auto"/>
            <w:vAlign w:val="center"/>
            <w:hideMark/>
          </w:tcPr>
          <w:p w14:paraId="645B582E"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5 089 078</w:t>
            </w:r>
          </w:p>
        </w:tc>
      </w:tr>
      <w:tr w:rsidR="004E1FD1" w:rsidRPr="00514F18" w14:paraId="4AEE0A9C" w14:textId="77777777" w:rsidTr="00514F18">
        <w:trPr>
          <w:trHeight w:val="51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23C09D76" w14:textId="77777777" w:rsidR="004E1FD1" w:rsidRPr="00514F18" w:rsidRDefault="004E1FD1" w:rsidP="004E1FD1">
            <w:pPr>
              <w:rPr>
                <w:rFonts w:ascii="Myriad Pro" w:hAnsi="Myriad Pro"/>
                <w:sz w:val="20"/>
                <w:szCs w:val="20"/>
              </w:rPr>
            </w:pPr>
            <w:r w:rsidRPr="00514F18">
              <w:rPr>
                <w:rFonts w:ascii="Myriad Pro" w:hAnsi="Myriad Pro"/>
                <w:sz w:val="20"/>
                <w:szCs w:val="20"/>
              </w:rPr>
              <w:t>Расходы, связанные с компенсацией незапланированных расходов или полученного избытка</w:t>
            </w:r>
          </w:p>
        </w:tc>
        <w:tc>
          <w:tcPr>
            <w:tcW w:w="514" w:type="pct"/>
            <w:tcBorders>
              <w:top w:val="nil"/>
              <w:left w:val="nil"/>
              <w:bottom w:val="single" w:sz="4" w:space="0" w:color="auto"/>
              <w:right w:val="single" w:sz="4" w:space="0" w:color="auto"/>
            </w:tcBorders>
            <w:shd w:val="clear" w:color="auto" w:fill="auto"/>
            <w:vAlign w:val="center"/>
            <w:hideMark/>
          </w:tcPr>
          <w:p w14:paraId="2F658CB0"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65D30717"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20 248</w:t>
            </w:r>
          </w:p>
        </w:tc>
        <w:tc>
          <w:tcPr>
            <w:tcW w:w="948" w:type="pct"/>
            <w:tcBorders>
              <w:top w:val="nil"/>
              <w:left w:val="nil"/>
              <w:bottom w:val="single" w:sz="4" w:space="0" w:color="auto"/>
              <w:right w:val="single" w:sz="4" w:space="0" w:color="auto"/>
            </w:tcBorders>
            <w:shd w:val="clear" w:color="auto" w:fill="auto"/>
            <w:vAlign w:val="center"/>
            <w:hideMark/>
          </w:tcPr>
          <w:p w14:paraId="6BC3DE4F"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133 592</w:t>
            </w:r>
          </w:p>
        </w:tc>
        <w:tc>
          <w:tcPr>
            <w:tcW w:w="700" w:type="pct"/>
            <w:tcBorders>
              <w:top w:val="nil"/>
              <w:left w:val="nil"/>
              <w:bottom w:val="single" w:sz="4" w:space="0" w:color="auto"/>
              <w:right w:val="single" w:sz="4" w:space="0" w:color="auto"/>
            </w:tcBorders>
            <w:shd w:val="clear" w:color="auto" w:fill="auto"/>
            <w:vAlign w:val="center"/>
            <w:hideMark/>
          </w:tcPr>
          <w:p w14:paraId="60AA22B5"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113 345</w:t>
            </w:r>
          </w:p>
        </w:tc>
      </w:tr>
      <w:tr w:rsidR="004E1FD1" w:rsidRPr="00514F18" w14:paraId="31DA3683" w14:textId="77777777" w:rsidTr="00514F18">
        <w:trPr>
          <w:trHeight w:val="300"/>
        </w:trPr>
        <w:tc>
          <w:tcPr>
            <w:tcW w:w="2042" w:type="pct"/>
            <w:tcBorders>
              <w:top w:val="nil"/>
              <w:left w:val="single" w:sz="4" w:space="0" w:color="auto"/>
              <w:bottom w:val="single" w:sz="4" w:space="0" w:color="auto"/>
              <w:right w:val="single" w:sz="4" w:space="0" w:color="auto"/>
            </w:tcBorders>
            <w:shd w:val="clear" w:color="auto" w:fill="auto"/>
            <w:vAlign w:val="center"/>
            <w:hideMark/>
          </w:tcPr>
          <w:p w14:paraId="2919D253" w14:textId="77777777" w:rsidR="004E1FD1" w:rsidRPr="00514F18" w:rsidRDefault="004E1FD1" w:rsidP="004E1FD1">
            <w:pPr>
              <w:rPr>
                <w:rFonts w:ascii="Myriad Pro" w:hAnsi="Myriad Pro"/>
                <w:b/>
                <w:bCs/>
                <w:sz w:val="20"/>
                <w:szCs w:val="20"/>
              </w:rPr>
            </w:pPr>
            <w:r w:rsidRPr="00514F18">
              <w:rPr>
                <w:rFonts w:ascii="Myriad Pro" w:hAnsi="Myriad Pro"/>
                <w:b/>
                <w:bCs/>
                <w:sz w:val="20"/>
                <w:szCs w:val="20"/>
              </w:rPr>
              <w:t>Итого НВВ на содержание сетей</w:t>
            </w:r>
          </w:p>
        </w:tc>
        <w:tc>
          <w:tcPr>
            <w:tcW w:w="514" w:type="pct"/>
            <w:tcBorders>
              <w:top w:val="nil"/>
              <w:left w:val="nil"/>
              <w:bottom w:val="single" w:sz="4" w:space="0" w:color="auto"/>
              <w:right w:val="single" w:sz="4" w:space="0" w:color="auto"/>
            </w:tcBorders>
            <w:shd w:val="clear" w:color="auto" w:fill="auto"/>
            <w:vAlign w:val="center"/>
            <w:hideMark/>
          </w:tcPr>
          <w:p w14:paraId="5EA670D9"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тыс.руб</w:t>
            </w:r>
          </w:p>
        </w:tc>
        <w:tc>
          <w:tcPr>
            <w:tcW w:w="796" w:type="pct"/>
            <w:tcBorders>
              <w:top w:val="nil"/>
              <w:left w:val="nil"/>
              <w:bottom w:val="single" w:sz="4" w:space="0" w:color="auto"/>
              <w:right w:val="single" w:sz="4" w:space="0" w:color="auto"/>
            </w:tcBorders>
            <w:shd w:val="clear" w:color="auto" w:fill="auto"/>
            <w:vAlign w:val="center"/>
            <w:hideMark/>
          </w:tcPr>
          <w:p w14:paraId="3244259A"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1 087 585</w:t>
            </w:r>
          </w:p>
        </w:tc>
        <w:tc>
          <w:tcPr>
            <w:tcW w:w="948" w:type="pct"/>
            <w:tcBorders>
              <w:top w:val="nil"/>
              <w:left w:val="nil"/>
              <w:bottom w:val="single" w:sz="4" w:space="0" w:color="auto"/>
              <w:right w:val="single" w:sz="4" w:space="0" w:color="auto"/>
            </w:tcBorders>
            <w:shd w:val="clear" w:color="auto" w:fill="auto"/>
            <w:vAlign w:val="center"/>
            <w:hideMark/>
          </w:tcPr>
          <w:p w14:paraId="7B634694"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6 290 008</w:t>
            </w:r>
          </w:p>
        </w:tc>
        <w:tc>
          <w:tcPr>
            <w:tcW w:w="700" w:type="pct"/>
            <w:tcBorders>
              <w:top w:val="nil"/>
              <w:left w:val="nil"/>
              <w:bottom w:val="single" w:sz="4" w:space="0" w:color="auto"/>
              <w:right w:val="single" w:sz="4" w:space="0" w:color="auto"/>
            </w:tcBorders>
            <w:shd w:val="clear" w:color="auto" w:fill="auto"/>
            <w:vAlign w:val="center"/>
            <w:hideMark/>
          </w:tcPr>
          <w:p w14:paraId="438FCBE7" w14:textId="77777777" w:rsidR="004E1FD1" w:rsidRPr="00514F18" w:rsidRDefault="004E1FD1" w:rsidP="004E1FD1">
            <w:pPr>
              <w:jc w:val="center"/>
              <w:rPr>
                <w:rFonts w:ascii="Myriad Pro" w:hAnsi="Myriad Pro"/>
                <w:sz w:val="20"/>
                <w:szCs w:val="20"/>
              </w:rPr>
            </w:pPr>
            <w:r w:rsidRPr="00514F18">
              <w:rPr>
                <w:rFonts w:ascii="Myriad Pro" w:hAnsi="Myriad Pro"/>
                <w:sz w:val="20"/>
                <w:szCs w:val="20"/>
              </w:rPr>
              <w:t>5 202 423</w:t>
            </w:r>
          </w:p>
        </w:tc>
      </w:tr>
    </w:tbl>
    <w:p w14:paraId="61D613FC" w14:textId="754FF45E" w:rsidR="00F532C2" w:rsidRPr="00D02979" w:rsidRDefault="00F532C2" w:rsidP="00514F18">
      <w:pPr>
        <w:pStyle w:val="3e"/>
        <w:rPr>
          <w:rFonts w:eastAsia="Calibri"/>
        </w:rPr>
      </w:pPr>
      <w:r w:rsidRPr="00D02979">
        <w:rPr>
          <w:rFonts w:eastAsia="Calibri"/>
        </w:rPr>
        <w:t xml:space="preserve">По </w:t>
      </w:r>
      <w:r w:rsidR="00B777BC" w:rsidRPr="00D02979">
        <w:rPr>
          <w:rFonts w:eastAsia="Calibri"/>
        </w:rPr>
        <w:t xml:space="preserve">первоначальному </w:t>
      </w:r>
      <w:r w:rsidRPr="00D02979">
        <w:rPr>
          <w:rFonts w:eastAsia="Calibri"/>
        </w:rPr>
        <w:t xml:space="preserve">предложению </w:t>
      </w:r>
      <w:r w:rsidR="00C948A0">
        <w:rPr>
          <w:rFonts w:eastAsia="Calibri"/>
        </w:rPr>
        <w:t>АО «Тываэнерго»</w:t>
      </w:r>
      <w:r w:rsidRPr="00D02979">
        <w:rPr>
          <w:rFonts w:eastAsia="Calibri"/>
        </w:rPr>
        <w:t xml:space="preserve"> сумма неподконтрольных расходов на 201</w:t>
      </w:r>
      <w:r w:rsidR="00353975" w:rsidRPr="00D02979">
        <w:rPr>
          <w:rFonts w:eastAsia="Calibri"/>
        </w:rPr>
        <w:t>7</w:t>
      </w:r>
      <w:r w:rsidRPr="00D02979">
        <w:rPr>
          <w:rFonts w:eastAsia="Calibri"/>
        </w:rPr>
        <w:t xml:space="preserve"> год составл</w:t>
      </w:r>
      <w:r w:rsidR="00B777BC" w:rsidRPr="00D02979">
        <w:rPr>
          <w:rFonts w:eastAsia="Calibri"/>
        </w:rPr>
        <w:t>ял</w:t>
      </w:r>
      <w:r w:rsidRPr="00D02979">
        <w:rPr>
          <w:rFonts w:eastAsia="Calibri"/>
        </w:rPr>
        <w:t xml:space="preserve">а </w:t>
      </w:r>
      <w:r w:rsidR="00B777BC" w:rsidRPr="00D02979">
        <w:rPr>
          <w:rFonts w:eastAsia="Calibri"/>
        </w:rPr>
        <w:t>536 064</w:t>
      </w:r>
      <w:r w:rsidRPr="00D02979">
        <w:rPr>
          <w:rFonts w:eastAsia="Calibri"/>
        </w:rPr>
        <w:t xml:space="preserve"> тыс. руб.</w:t>
      </w:r>
      <w:r w:rsidR="00353975" w:rsidRPr="00D02979">
        <w:rPr>
          <w:rFonts w:eastAsia="Calibri"/>
        </w:rPr>
        <w:t xml:space="preserve">, </w:t>
      </w:r>
      <w:r w:rsidRPr="00D02979">
        <w:rPr>
          <w:rFonts w:eastAsia="Calibri"/>
        </w:rPr>
        <w:t>увеличение неподконтрольных расходов на 201</w:t>
      </w:r>
      <w:r w:rsidR="00353975" w:rsidRPr="00D02979">
        <w:rPr>
          <w:rFonts w:eastAsia="Calibri"/>
        </w:rPr>
        <w:t>7</w:t>
      </w:r>
      <w:r w:rsidRPr="00D02979">
        <w:rPr>
          <w:rFonts w:eastAsia="Calibri"/>
        </w:rPr>
        <w:t xml:space="preserve"> год относительно утвержденных Службой по тарифам Республики Тыва на 201</w:t>
      </w:r>
      <w:r w:rsidR="00353975" w:rsidRPr="00D02979">
        <w:rPr>
          <w:rFonts w:eastAsia="Calibri"/>
        </w:rPr>
        <w:t>6</w:t>
      </w:r>
      <w:r w:rsidRPr="00D02979">
        <w:rPr>
          <w:rFonts w:eastAsia="Calibri"/>
        </w:rPr>
        <w:t xml:space="preserve"> год составило </w:t>
      </w:r>
      <w:r w:rsidR="00B777BC" w:rsidRPr="00D02979">
        <w:rPr>
          <w:rFonts w:eastAsia="Calibri"/>
        </w:rPr>
        <w:t>12 442</w:t>
      </w:r>
      <w:r w:rsidR="00353975" w:rsidRPr="00D02979">
        <w:rPr>
          <w:rFonts w:eastAsia="Calibri"/>
        </w:rPr>
        <w:t xml:space="preserve"> </w:t>
      </w:r>
      <w:r w:rsidRPr="00D02979">
        <w:rPr>
          <w:rFonts w:eastAsia="Calibri"/>
        </w:rPr>
        <w:t>тыс. руб.</w:t>
      </w:r>
    </w:p>
    <w:p w14:paraId="6CC99B03" w14:textId="251CD1F7" w:rsidR="00F532C2" w:rsidRPr="00D02979" w:rsidRDefault="00F532C2" w:rsidP="00514F18">
      <w:pPr>
        <w:pStyle w:val="3e"/>
        <w:rPr>
          <w:rFonts w:eastAsia="Calibri"/>
        </w:rPr>
      </w:pPr>
      <w:r w:rsidRPr="00D02979">
        <w:rPr>
          <w:rFonts w:eastAsia="Calibri"/>
        </w:rPr>
        <w:t xml:space="preserve">Всего общая сумма НВВ на содержание сетей предлагалась на уровне </w:t>
      </w:r>
      <w:r w:rsidR="00A53A0F" w:rsidRPr="00D02979">
        <w:rPr>
          <w:rFonts w:eastAsia="Calibri"/>
        </w:rPr>
        <w:t>1 239 155</w:t>
      </w:r>
      <w:r w:rsidRPr="00D02979">
        <w:rPr>
          <w:rFonts w:eastAsia="Calibri"/>
        </w:rPr>
        <w:t>тыс. руб., с ростом относительно утвержденного на 201</w:t>
      </w:r>
      <w:r w:rsidR="00A53A0F" w:rsidRPr="00D02979">
        <w:rPr>
          <w:rFonts w:eastAsia="Calibri"/>
        </w:rPr>
        <w:t>6</w:t>
      </w:r>
      <w:r w:rsidRPr="00D02979">
        <w:rPr>
          <w:rFonts w:eastAsia="Calibri"/>
        </w:rPr>
        <w:t xml:space="preserve"> года на </w:t>
      </w:r>
      <w:r w:rsidR="00A53A0F" w:rsidRPr="00D02979">
        <w:rPr>
          <w:rFonts w:eastAsia="Calibri"/>
        </w:rPr>
        <w:t xml:space="preserve">151 570 </w:t>
      </w:r>
      <w:r w:rsidRPr="00D02979">
        <w:rPr>
          <w:rFonts w:eastAsia="Calibri"/>
        </w:rPr>
        <w:t>тыс. руб.</w:t>
      </w:r>
    </w:p>
    <w:p w14:paraId="0D4CB495" w14:textId="279026E9" w:rsidR="00F532C2" w:rsidRPr="00D02979" w:rsidRDefault="00F532C2" w:rsidP="00514F18">
      <w:pPr>
        <w:pStyle w:val="3e"/>
        <w:rPr>
          <w:rFonts w:eastAsia="Calibri"/>
        </w:rPr>
      </w:pPr>
      <w:r w:rsidRPr="00D02979">
        <w:rPr>
          <w:rFonts w:eastAsia="Calibri"/>
        </w:rPr>
        <w:t xml:space="preserve">В последующем </w:t>
      </w:r>
      <w:r w:rsidR="00C948A0">
        <w:rPr>
          <w:rFonts w:eastAsia="Calibri"/>
        </w:rPr>
        <w:t>АО «Тываэнерго»</w:t>
      </w:r>
      <w:r w:rsidRPr="00D02979">
        <w:rPr>
          <w:rFonts w:eastAsia="Calibri"/>
        </w:rPr>
        <w:t xml:space="preserve"> скорректировало предложение по сумме НВВ до </w:t>
      </w:r>
      <w:r w:rsidR="00A53A0F" w:rsidRPr="00D02979">
        <w:rPr>
          <w:rFonts w:eastAsia="Calibri"/>
        </w:rPr>
        <w:t xml:space="preserve">6 290 008 </w:t>
      </w:r>
      <w:r w:rsidRPr="00D02979">
        <w:rPr>
          <w:rFonts w:eastAsia="Calibri"/>
        </w:rPr>
        <w:t xml:space="preserve">тыс. руб., увеличив уровень неподконтрольных расходов с </w:t>
      </w:r>
      <w:r w:rsidR="00A53A0F" w:rsidRPr="00D02979">
        <w:rPr>
          <w:rFonts w:eastAsia="Calibri"/>
        </w:rPr>
        <w:t xml:space="preserve">536 064 </w:t>
      </w:r>
      <w:r w:rsidRPr="00D02979">
        <w:rPr>
          <w:rFonts w:eastAsia="Calibri"/>
        </w:rPr>
        <w:t xml:space="preserve">тыс. руб. до </w:t>
      </w:r>
      <w:r w:rsidR="00A53A0F" w:rsidRPr="00D02979">
        <w:rPr>
          <w:rFonts w:eastAsia="Calibri"/>
        </w:rPr>
        <w:t xml:space="preserve">5 581 409 </w:t>
      </w:r>
      <w:r w:rsidRPr="00D02979">
        <w:rPr>
          <w:rFonts w:eastAsia="Calibri"/>
        </w:rPr>
        <w:t>тыс. руб.</w:t>
      </w:r>
    </w:p>
    <w:p w14:paraId="0E3908B3" w14:textId="6629EF1C" w:rsidR="00F120A3" w:rsidRPr="00D02979" w:rsidRDefault="00F120A3" w:rsidP="00514F18">
      <w:pPr>
        <w:pStyle w:val="3e"/>
        <w:rPr>
          <w:rFonts w:eastAsia="Calibri"/>
        </w:rPr>
      </w:pPr>
      <w:r w:rsidRPr="00D02979">
        <w:rPr>
          <w:rFonts w:eastAsia="Calibri"/>
        </w:rPr>
        <w:t xml:space="preserve">В таблице приведен расчет суммы неподконтрольных расходов на 2018 год, представленный </w:t>
      </w:r>
      <w:r w:rsidR="00C948A0">
        <w:rPr>
          <w:rFonts w:eastAsia="Calibri"/>
        </w:rPr>
        <w:t>АО «Тываэнерго»</w:t>
      </w:r>
      <w:r w:rsidRPr="00D02979">
        <w:rPr>
          <w:rFonts w:eastAsia="Calibri"/>
        </w:rPr>
        <w:t xml:space="preserve"> в Службу по тарифам Республики Тыва.</w:t>
      </w:r>
    </w:p>
    <w:tbl>
      <w:tblPr>
        <w:tblW w:w="5000" w:type="pct"/>
        <w:tblLook w:val="04A0" w:firstRow="1" w:lastRow="0" w:firstColumn="1" w:lastColumn="0" w:noHBand="0" w:noVBand="1"/>
      </w:tblPr>
      <w:tblGrid>
        <w:gridCol w:w="3381"/>
        <w:gridCol w:w="1156"/>
        <w:gridCol w:w="1649"/>
        <w:gridCol w:w="1778"/>
        <w:gridCol w:w="1381"/>
      </w:tblGrid>
      <w:tr w:rsidR="00514F18" w:rsidRPr="00514F18" w14:paraId="6637C7DA" w14:textId="77777777" w:rsidTr="00514F18">
        <w:trPr>
          <w:trHeight w:val="300"/>
          <w:tblHeader/>
        </w:trPr>
        <w:tc>
          <w:tcPr>
            <w:tcW w:w="18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4EF61" w14:textId="77777777" w:rsidR="00D14BB7" w:rsidRPr="00514F18" w:rsidRDefault="00D14BB7" w:rsidP="00D14BB7">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Наименование статьи</w:t>
            </w:r>
          </w:p>
        </w:tc>
        <w:tc>
          <w:tcPr>
            <w:tcW w:w="6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05865" w14:textId="77777777" w:rsidR="00D14BB7" w:rsidRPr="00514F18" w:rsidRDefault="00D14BB7" w:rsidP="00D14BB7">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Ед. изм.</w:t>
            </w:r>
          </w:p>
        </w:tc>
        <w:tc>
          <w:tcPr>
            <w:tcW w:w="18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0203A" w14:textId="1D647F77" w:rsidR="00D14BB7" w:rsidRPr="00514F18" w:rsidRDefault="00D14BB7" w:rsidP="00F466C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Период</w:t>
            </w:r>
          </w:p>
        </w:tc>
        <w:tc>
          <w:tcPr>
            <w:tcW w:w="7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299EC" w14:textId="0641F799" w:rsidR="00D14BB7" w:rsidRPr="00514F18" w:rsidRDefault="00D14BB7" w:rsidP="00F466C1">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Отклонения</w:t>
            </w:r>
          </w:p>
        </w:tc>
      </w:tr>
      <w:tr w:rsidR="00514F18" w:rsidRPr="00514F18" w14:paraId="594E2E80" w14:textId="77777777" w:rsidTr="00514F18">
        <w:trPr>
          <w:trHeight w:val="765"/>
          <w:tblHeader/>
        </w:trPr>
        <w:tc>
          <w:tcPr>
            <w:tcW w:w="18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ADD3A" w14:textId="77777777" w:rsidR="00D14BB7" w:rsidRPr="00514F18" w:rsidRDefault="00D14BB7" w:rsidP="00D14BB7">
            <w:pPr>
              <w:rPr>
                <w:rFonts w:ascii="Myriad Pro" w:hAnsi="Myriad Pro"/>
                <w:b/>
                <w:bCs/>
                <w:color w:val="FFFFFF" w:themeColor="background1"/>
                <w:sz w:val="20"/>
                <w:szCs w:val="20"/>
              </w:rPr>
            </w:pPr>
          </w:p>
        </w:tc>
        <w:tc>
          <w:tcPr>
            <w:tcW w:w="6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5A42F" w14:textId="77777777" w:rsidR="00D14BB7" w:rsidRPr="00514F18" w:rsidRDefault="00D14BB7" w:rsidP="00D14BB7">
            <w:pPr>
              <w:rPr>
                <w:rFonts w:ascii="Myriad Pro" w:hAnsi="Myriad Pro"/>
                <w:b/>
                <w:bCs/>
                <w:color w:val="FFFFFF" w:themeColor="background1"/>
                <w:sz w:val="20"/>
                <w:szCs w:val="20"/>
              </w:rPr>
            </w:pP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FD5FE" w14:textId="77777777" w:rsidR="00D14BB7" w:rsidRPr="00514F18" w:rsidRDefault="00D14BB7" w:rsidP="00D14BB7">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Тарифно - балансовые решения на 2017г.</w:t>
            </w:r>
          </w:p>
        </w:tc>
        <w:tc>
          <w:tcPr>
            <w:tcW w:w="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128DF" w14:textId="76BC585E" w:rsidR="00D14BB7" w:rsidRPr="00514F18" w:rsidRDefault="00D14BB7" w:rsidP="00D14BB7">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 xml:space="preserve">Тарифная заявка </w:t>
            </w:r>
            <w:r w:rsidR="00C948A0" w:rsidRPr="00514F18">
              <w:rPr>
                <w:rFonts w:ascii="Myriad Pro" w:hAnsi="Myriad Pro"/>
                <w:b/>
                <w:bCs/>
                <w:color w:val="FFFFFF" w:themeColor="background1"/>
                <w:sz w:val="20"/>
                <w:szCs w:val="20"/>
              </w:rPr>
              <w:t>АО «Тываэнерго»</w:t>
            </w:r>
            <w:r w:rsidRPr="00514F18">
              <w:rPr>
                <w:rFonts w:ascii="Myriad Pro" w:hAnsi="Myriad Pro"/>
                <w:b/>
                <w:bCs/>
                <w:color w:val="FFFFFF" w:themeColor="background1"/>
                <w:sz w:val="20"/>
                <w:szCs w:val="20"/>
              </w:rPr>
              <w:t xml:space="preserve"> на  2018г. </w:t>
            </w:r>
          </w:p>
        </w:tc>
        <w:tc>
          <w:tcPr>
            <w:tcW w:w="7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CE79C" w14:textId="4F6A1736" w:rsidR="00D14BB7" w:rsidRPr="00514F18" w:rsidRDefault="00D14BB7" w:rsidP="00D14BB7">
            <w:pPr>
              <w:rPr>
                <w:rFonts w:ascii="Myriad Pro" w:hAnsi="Myriad Pro"/>
                <w:b/>
                <w:bCs/>
                <w:color w:val="FFFFFF" w:themeColor="background1"/>
                <w:sz w:val="20"/>
                <w:szCs w:val="20"/>
              </w:rPr>
            </w:pPr>
          </w:p>
        </w:tc>
      </w:tr>
      <w:tr w:rsidR="00F466C1" w:rsidRPr="00514F18" w14:paraId="687546B0" w14:textId="77777777" w:rsidTr="00514F18">
        <w:trPr>
          <w:trHeight w:val="300"/>
          <w:tblHeader/>
        </w:trPr>
        <w:tc>
          <w:tcPr>
            <w:tcW w:w="18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5AD4BF"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w:t>
            </w: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A05A9B"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w:t>
            </w:r>
          </w:p>
        </w:tc>
        <w:tc>
          <w:tcPr>
            <w:tcW w:w="8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3A400F" w14:textId="4451D751" w:rsidR="00D14BB7" w:rsidRPr="00514F18" w:rsidRDefault="00B673BA" w:rsidP="00D14BB7">
            <w:pPr>
              <w:jc w:val="center"/>
              <w:rPr>
                <w:rFonts w:ascii="Myriad Pro" w:hAnsi="Myriad Pro"/>
                <w:sz w:val="20"/>
                <w:szCs w:val="20"/>
              </w:rPr>
            </w:pPr>
            <w:r w:rsidRPr="00514F18">
              <w:rPr>
                <w:rFonts w:ascii="Myriad Pro" w:hAnsi="Myriad Pro"/>
                <w:sz w:val="20"/>
                <w:szCs w:val="20"/>
              </w:rPr>
              <w:t>3</w:t>
            </w:r>
          </w:p>
        </w:tc>
        <w:tc>
          <w:tcPr>
            <w:tcW w:w="9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B83492" w14:textId="12BE059C" w:rsidR="00D14BB7" w:rsidRPr="00514F18" w:rsidRDefault="00B673BA" w:rsidP="00D14BB7">
            <w:pPr>
              <w:jc w:val="center"/>
              <w:rPr>
                <w:rFonts w:ascii="Myriad Pro" w:hAnsi="Myriad Pro"/>
                <w:sz w:val="20"/>
                <w:szCs w:val="20"/>
              </w:rPr>
            </w:pPr>
            <w:r w:rsidRPr="00514F18">
              <w:rPr>
                <w:rFonts w:ascii="Myriad Pro" w:hAnsi="Myriad Pro"/>
                <w:sz w:val="20"/>
                <w:szCs w:val="20"/>
              </w:rPr>
              <w:t>4</w:t>
            </w:r>
          </w:p>
        </w:tc>
        <w:tc>
          <w:tcPr>
            <w:tcW w:w="7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ED9B8D" w14:textId="31AAD271" w:rsidR="00D14BB7" w:rsidRPr="00514F18" w:rsidRDefault="00B673BA" w:rsidP="00B673BA">
            <w:pPr>
              <w:jc w:val="center"/>
              <w:rPr>
                <w:rFonts w:ascii="Myriad Pro" w:hAnsi="Myriad Pro"/>
                <w:sz w:val="20"/>
                <w:szCs w:val="20"/>
              </w:rPr>
            </w:pPr>
            <w:r w:rsidRPr="00514F18">
              <w:rPr>
                <w:rFonts w:ascii="Myriad Pro" w:hAnsi="Myriad Pro"/>
                <w:sz w:val="20"/>
                <w:szCs w:val="20"/>
              </w:rPr>
              <w:t>5</w:t>
            </w:r>
            <w:r w:rsidR="00D14BB7" w:rsidRPr="00514F18">
              <w:rPr>
                <w:rFonts w:ascii="Myriad Pro" w:hAnsi="Myriad Pro"/>
                <w:sz w:val="20"/>
                <w:szCs w:val="20"/>
              </w:rPr>
              <w:t>=</w:t>
            </w:r>
            <w:r w:rsidRPr="00514F18">
              <w:rPr>
                <w:rFonts w:ascii="Myriad Pro" w:hAnsi="Myriad Pro"/>
                <w:sz w:val="20"/>
                <w:szCs w:val="20"/>
              </w:rPr>
              <w:t>4</w:t>
            </w:r>
            <w:r w:rsidR="00D14BB7" w:rsidRPr="00514F18">
              <w:rPr>
                <w:rFonts w:ascii="Myriad Pro" w:hAnsi="Myriad Pro"/>
                <w:sz w:val="20"/>
                <w:szCs w:val="20"/>
              </w:rPr>
              <w:t>-</w:t>
            </w:r>
            <w:r w:rsidRPr="00514F18">
              <w:rPr>
                <w:rFonts w:ascii="Myriad Pro" w:hAnsi="Myriad Pro"/>
                <w:sz w:val="20"/>
                <w:szCs w:val="20"/>
              </w:rPr>
              <w:t>3</w:t>
            </w:r>
          </w:p>
        </w:tc>
      </w:tr>
      <w:tr w:rsidR="00F466C1" w:rsidRPr="00514F18" w14:paraId="506A0D18"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7625BF4D" w14:textId="77777777" w:rsidR="00D14BB7" w:rsidRPr="00514F18" w:rsidRDefault="00D14BB7" w:rsidP="00D14BB7">
            <w:pPr>
              <w:rPr>
                <w:rFonts w:ascii="Myriad Pro" w:hAnsi="Myriad Pro"/>
                <w:sz w:val="20"/>
                <w:szCs w:val="20"/>
              </w:rPr>
            </w:pPr>
            <w:r w:rsidRPr="00514F18">
              <w:rPr>
                <w:rFonts w:ascii="Myriad Pro" w:hAnsi="Myriad Pro"/>
                <w:sz w:val="20"/>
                <w:szCs w:val="20"/>
              </w:rPr>
              <w:t>Оплата услуг ПАО «ФСК ЕЭС»</w:t>
            </w:r>
          </w:p>
        </w:tc>
        <w:tc>
          <w:tcPr>
            <w:tcW w:w="622" w:type="pct"/>
            <w:tcBorders>
              <w:top w:val="nil"/>
              <w:left w:val="nil"/>
              <w:bottom w:val="single" w:sz="4" w:space="0" w:color="auto"/>
              <w:right w:val="single" w:sz="4" w:space="0" w:color="auto"/>
            </w:tcBorders>
            <w:shd w:val="clear" w:color="auto" w:fill="auto"/>
            <w:vAlign w:val="center"/>
            <w:hideMark/>
          </w:tcPr>
          <w:p w14:paraId="2128E65C"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613B8307"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202 527</w:t>
            </w:r>
          </w:p>
        </w:tc>
        <w:tc>
          <w:tcPr>
            <w:tcW w:w="936" w:type="pct"/>
            <w:tcBorders>
              <w:top w:val="nil"/>
              <w:left w:val="nil"/>
              <w:bottom w:val="single" w:sz="4" w:space="0" w:color="auto"/>
              <w:right w:val="single" w:sz="4" w:space="0" w:color="auto"/>
            </w:tcBorders>
            <w:shd w:val="clear" w:color="auto" w:fill="auto"/>
            <w:vAlign w:val="center"/>
            <w:hideMark/>
          </w:tcPr>
          <w:p w14:paraId="431E7CDC"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223 553</w:t>
            </w:r>
          </w:p>
        </w:tc>
        <w:tc>
          <w:tcPr>
            <w:tcW w:w="743" w:type="pct"/>
            <w:tcBorders>
              <w:top w:val="nil"/>
              <w:left w:val="nil"/>
              <w:bottom w:val="single" w:sz="4" w:space="0" w:color="auto"/>
              <w:right w:val="single" w:sz="4" w:space="0" w:color="auto"/>
            </w:tcBorders>
            <w:shd w:val="clear" w:color="auto" w:fill="auto"/>
            <w:vAlign w:val="center"/>
            <w:hideMark/>
          </w:tcPr>
          <w:p w14:paraId="7D877395"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21 026</w:t>
            </w:r>
          </w:p>
        </w:tc>
      </w:tr>
      <w:tr w:rsidR="00F466C1" w:rsidRPr="00514F18" w14:paraId="06CA48A7"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0F853633" w14:textId="77777777" w:rsidR="00D14BB7" w:rsidRPr="00514F18" w:rsidRDefault="00D14BB7" w:rsidP="00D14BB7">
            <w:pPr>
              <w:rPr>
                <w:rFonts w:ascii="Myriad Pro" w:hAnsi="Myriad Pro"/>
                <w:sz w:val="20"/>
                <w:szCs w:val="20"/>
              </w:rPr>
            </w:pPr>
            <w:r w:rsidRPr="00514F18">
              <w:rPr>
                <w:rFonts w:ascii="Myriad Pro" w:hAnsi="Myriad Pro"/>
                <w:sz w:val="20"/>
                <w:szCs w:val="20"/>
              </w:rPr>
              <w:t>в том числе</w:t>
            </w:r>
          </w:p>
        </w:tc>
        <w:tc>
          <w:tcPr>
            <w:tcW w:w="622" w:type="pct"/>
            <w:tcBorders>
              <w:top w:val="nil"/>
              <w:left w:val="nil"/>
              <w:bottom w:val="single" w:sz="4" w:space="0" w:color="auto"/>
              <w:right w:val="single" w:sz="4" w:space="0" w:color="auto"/>
            </w:tcBorders>
            <w:shd w:val="clear" w:color="auto" w:fill="auto"/>
            <w:vAlign w:val="center"/>
            <w:hideMark/>
          </w:tcPr>
          <w:p w14:paraId="047D0C43"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2F2ADDD8"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 </w:t>
            </w:r>
          </w:p>
        </w:tc>
        <w:tc>
          <w:tcPr>
            <w:tcW w:w="936" w:type="pct"/>
            <w:tcBorders>
              <w:top w:val="nil"/>
              <w:left w:val="nil"/>
              <w:bottom w:val="single" w:sz="4" w:space="0" w:color="auto"/>
              <w:right w:val="single" w:sz="4" w:space="0" w:color="auto"/>
            </w:tcBorders>
            <w:shd w:val="clear" w:color="auto" w:fill="auto"/>
            <w:vAlign w:val="center"/>
            <w:hideMark/>
          </w:tcPr>
          <w:p w14:paraId="1A8D691C"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 </w:t>
            </w:r>
          </w:p>
        </w:tc>
        <w:tc>
          <w:tcPr>
            <w:tcW w:w="743" w:type="pct"/>
            <w:tcBorders>
              <w:top w:val="nil"/>
              <w:left w:val="nil"/>
              <w:bottom w:val="single" w:sz="4" w:space="0" w:color="auto"/>
              <w:right w:val="single" w:sz="4" w:space="0" w:color="auto"/>
            </w:tcBorders>
            <w:shd w:val="clear" w:color="auto" w:fill="auto"/>
            <w:vAlign w:val="center"/>
            <w:hideMark/>
          </w:tcPr>
          <w:p w14:paraId="097FCC38"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0</w:t>
            </w:r>
          </w:p>
        </w:tc>
      </w:tr>
      <w:tr w:rsidR="00F466C1" w:rsidRPr="00514F18" w14:paraId="68A0E431"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1951ED03" w14:textId="77777777" w:rsidR="00D14BB7" w:rsidRPr="00514F18" w:rsidRDefault="00D14BB7" w:rsidP="00D14BB7">
            <w:pPr>
              <w:rPr>
                <w:rFonts w:ascii="Myriad Pro" w:hAnsi="Myriad Pro"/>
                <w:i/>
                <w:iCs/>
                <w:sz w:val="20"/>
                <w:szCs w:val="20"/>
              </w:rPr>
            </w:pPr>
            <w:r w:rsidRPr="00514F18">
              <w:rPr>
                <w:rFonts w:ascii="Myriad Pro" w:hAnsi="Myriad Pro"/>
                <w:i/>
                <w:iCs/>
                <w:sz w:val="20"/>
                <w:szCs w:val="20"/>
              </w:rPr>
              <w:t>Оплата услуг ПАО «ФСК ЕЭС» 1 полугодие</w:t>
            </w:r>
          </w:p>
        </w:tc>
        <w:tc>
          <w:tcPr>
            <w:tcW w:w="622" w:type="pct"/>
            <w:tcBorders>
              <w:top w:val="nil"/>
              <w:left w:val="nil"/>
              <w:bottom w:val="single" w:sz="4" w:space="0" w:color="auto"/>
              <w:right w:val="single" w:sz="4" w:space="0" w:color="auto"/>
            </w:tcBorders>
            <w:shd w:val="clear" w:color="auto" w:fill="auto"/>
            <w:vAlign w:val="center"/>
            <w:hideMark/>
          </w:tcPr>
          <w:p w14:paraId="76FE445C"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4E6A8E26"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101 033</w:t>
            </w:r>
          </w:p>
        </w:tc>
        <w:tc>
          <w:tcPr>
            <w:tcW w:w="936" w:type="pct"/>
            <w:tcBorders>
              <w:top w:val="nil"/>
              <w:left w:val="nil"/>
              <w:bottom w:val="single" w:sz="4" w:space="0" w:color="auto"/>
              <w:right w:val="single" w:sz="4" w:space="0" w:color="auto"/>
            </w:tcBorders>
            <w:shd w:val="clear" w:color="auto" w:fill="auto"/>
            <w:vAlign w:val="center"/>
            <w:hideMark/>
          </w:tcPr>
          <w:p w14:paraId="68DC3679"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112 824</w:t>
            </w:r>
          </w:p>
        </w:tc>
        <w:tc>
          <w:tcPr>
            <w:tcW w:w="743" w:type="pct"/>
            <w:tcBorders>
              <w:top w:val="nil"/>
              <w:left w:val="nil"/>
              <w:bottom w:val="single" w:sz="4" w:space="0" w:color="auto"/>
              <w:right w:val="single" w:sz="4" w:space="0" w:color="auto"/>
            </w:tcBorders>
            <w:shd w:val="clear" w:color="auto" w:fill="auto"/>
            <w:vAlign w:val="center"/>
            <w:hideMark/>
          </w:tcPr>
          <w:p w14:paraId="4313C607"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11 791</w:t>
            </w:r>
          </w:p>
        </w:tc>
      </w:tr>
      <w:tr w:rsidR="00F466C1" w:rsidRPr="00514F18" w14:paraId="550603BF"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7F5F09FB" w14:textId="77777777" w:rsidR="00D14BB7" w:rsidRPr="00514F18" w:rsidRDefault="00D14BB7" w:rsidP="00D14BB7">
            <w:pPr>
              <w:rPr>
                <w:rFonts w:ascii="Myriad Pro" w:hAnsi="Myriad Pro"/>
                <w:i/>
                <w:iCs/>
                <w:sz w:val="20"/>
                <w:szCs w:val="20"/>
              </w:rPr>
            </w:pPr>
            <w:r w:rsidRPr="00514F18">
              <w:rPr>
                <w:rFonts w:ascii="Myriad Pro" w:hAnsi="Myriad Pro"/>
                <w:i/>
                <w:iCs/>
                <w:sz w:val="20"/>
                <w:szCs w:val="20"/>
              </w:rPr>
              <w:t>Оплата услуг ПАО «ФСК ЕЭС» 2 полугодие</w:t>
            </w:r>
          </w:p>
        </w:tc>
        <w:tc>
          <w:tcPr>
            <w:tcW w:w="622" w:type="pct"/>
            <w:tcBorders>
              <w:top w:val="nil"/>
              <w:left w:val="nil"/>
              <w:bottom w:val="single" w:sz="4" w:space="0" w:color="auto"/>
              <w:right w:val="single" w:sz="4" w:space="0" w:color="auto"/>
            </w:tcBorders>
            <w:shd w:val="clear" w:color="auto" w:fill="auto"/>
            <w:vAlign w:val="center"/>
            <w:hideMark/>
          </w:tcPr>
          <w:p w14:paraId="7C0EEEBF"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3F2090DC"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101 494</w:t>
            </w:r>
          </w:p>
        </w:tc>
        <w:tc>
          <w:tcPr>
            <w:tcW w:w="936" w:type="pct"/>
            <w:tcBorders>
              <w:top w:val="nil"/>
              <w:left w:val="nil"/>
              <w:bottom w:val="single" w:sz="4" w:space="0" w:color="auto"/>
              <w:right w:val="single" w:sz="4" w:space="0" w:color="auto"/>
            </w:tcBorders>
            <w:shd w:val="clear" w:color="auto" w:fill="auto"/>
            <w:vAlign w:val="center"/>
            <w:hideMark/>
          </w:tcPr>
          <w:p w14:paraId="5F62304C"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110 729</w:t>
            </w:r>
          </w:p>
        </w:tc>
        <w:tc>
          <w:tcPr>
            <w:tcW w:w="743" w:type="pct"/>
            <w:tcBorders>
              <w:top w:val="nil"/>
              <w:left w:val="nil"/>
              <w:bottom w:val="single" w:sz="4" w:space="0" w:color="auto"/>
              <w:right w:val="single" w:sz="4" w:space="0" w:color="auto"/>
            </w:tcBorders>
            <w:shd w:val="clear" w:color="auto" w:fill="auto"/>
            <w:vAlign w:val="center"/>
            <w:hideMark/>
          </w:tcPr>
          <w:p w14:paraId="3DA744C5"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9 235</w:t>
            </w:r>
          </w:p>
        </w:tc>
      </w:tr>
      <w:tr w:rsidR="00F466C1" w:rsidRPr="00514F18" w14:paraId="232F9E0A" w14:textId="77777777" w:rsidTr="00514F18">
        <w:trPr>
          <w:trHeight w:val="300"/>
        </w:trPr>
        <w:tc>
          <w:tcPr>
            <w:tcW w:w="1813" w:type="pct"/>
            <w:tcBorders>
              <w:top w:val="nil"/>
              <w:left w:val="single" w:sz="4" w:space="0" w:color="auto"/>
              <w:bottom w:val="single" w:sz="4" w:space="0" w:color="auto"/>
              <w:right w:val="single" w:sz="4" w:space="0" w:color="auto"/>
            </w:tcBorders>
            <w:shd w:val="clear" w:color="000000" w:fill="FFFFFF"/>
            <w:vAlign w:val="center"/>
            <w:hideMark/>
          </w:tcPr>
          <w:p w14:paraId="62CA897B" w14:textId="77777777" w:rsidR="00D14BB7" w:rsidRPr="00514F18" w:rsidRDefault="00D14BB7" w:rsidP="00D14BB7">
            <w:pPr>
              <w:rPr>
                <w:rFonts w:ascii="Myriad Pro" w:hAnsi="Myriad Pro"/>
                <w:sz w:val="20"/>
                <w:szCs w:val="20"/>
              </w:rPr>
            </w:pPr>
            <w:r w:rsidRPr="00514F18">
              <w:rPr>
                <w:rFonts w:ascii="Myriad Pro" w:hAnsi="Myriad Pro"/>
                <w:sz w:val="20"/>
                <w:szCs w:val="20"/>
              </w:rPr>
              <w:t>Энергия на хозяйственные нужды</w:t>
            </w:r>
          </w:p>
        </w:tc>
        <w:tc>
          <w:tcPr>
            <w:tcW w:w="622" w:type="pct"/>
            <w:tcBorders>
              <w:top w:val="nil"/>
              <w:left w:val="nil"/>
              <w:bottom w:val="single" w:sz="4" w:space="0" w:color="auto"/>
              <w:right w:val="single" w:sz="4" w:space="0" w:color="auto"/>
            </w:tcBorders>
            <w:shd w:val="clear" w:color="auto" w:fill="auto"/>
            <w:vAlign w:val="center"/>
            <w:hideMark/>
          </w:tcPr>
          <w:p w14:paraId="0F091E63"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076FACFE"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19 256</w:t>
            </w:r>
          </w:p>
        </w:tc>
        <w:tc>
          <w:tcPr>
            <w:tcW w:w="936" w:type="pct"/>
            <w:tcBorders>
              <w:top w:val="nil"/>
              <w:left w:val="nil"/>
              <w:bottom w:val="single" w:sz="4" w:space="0" w:color="auto"/>
              <w:right w:val="single" w:sz="4" w:space="0" w:color="auto"/>
            </w:tcBorders>
            <w:shd w:val="clear" w:color="auto" w:fill="auto"/>
            <w:vAlign w:val="center"/>
            <w:hideMark/>
          </w:tcPr>
          <w:p w14:paraId="624C4CEF"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22 769</w:t>
            </w:r>
          </w:p>
        </w:tc>
        <w:tc>
          <w:tcPr>
            <w:tcW w:w="743" w:type="pct"/>
            <w:tcBorders>
              <w:top w:val="nil"/>
              <w:left w:val="nil"/>
              <w:bottom w:val="single" w:sz="4" w:space="0" w:color="auto"/>
              <w:right w:val="single" w:sz="4" w:space="0" w:color="auto"/>
            </w:tcBorders>
            <w:shd w:val="clear" w:color="auto" w:fill="auto"/>
            <w:vAlign w:val="center"/>
            <w:hideMark/>
          </w:tcPr>
          <w:p w14:paraId="6F6C2761"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3 513</w:t>
            </w:r>
          </w:p>
        </w:tc>
      </w:tr>
      <w:tr w:rsidR="00F466C1" w:rsidRPr="00514F18" w14:paraId="0FDDC4A0"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74CEAB63" w14:textId="77777777" w:rsidR="00D14BB7" w:rsidRPr="00514F18" w:rsidRDefault="00D14BB7" w:rsidP="00D14BB7">
            <w:pPr>
              <w:rPr>
                <w:rFonts w:ascii="Myriad Pro" w:hAnsi="Myriad Pro"/>
                <w:sz w:val="20"/>
                <w:szCs w:val="20"/>
              </w:rPr>
            </w:pPr>
            <w:r w:rsidRPr="00514F18">
              <w:rPr>
                <w:rFonts w:ascii="Myriad Pro" w:hAnsi="Myriad Pro"/>
                <w:sz w:val="20"/>
                <w:szCs w:val="20"/>
              </w:rPr>
              <w:t>Аренда, всего</w:t>
            </w:r>
          </w:p>
        </w:tc>
        <w:tc>
          <w:tcPr>
            <w:tcW w:w="622" w:type="pct"/>
            <w:tcBorders>
              <w:top w:val="nil"/>
              <w:left w:val="nil"/>
              <w:bottom w:val="single" w:sz="4" w:space="0" w:color="auto"/>
              <w:right w:val="single" w:sz="4" w:space="0" w:color="auto"/>
            </w:tcBorders>
            <w:shd w:val="clear" w:color="auto" w:fill="auto"/>
            <w:vAlign w:val="center"/>
            <w:hideMark/>
          </w:tcPr>
          <w:p w14:paraId="3791F94A"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1BF3AC87"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20 881</w:t>
            </w:r>
          </w:p>
        </w:tc>
        <w:tc>
          <w:tcPr>
            <w:tcW w:w="936" w:type="pct"/>
            <w:tcBorders>
              <w:top w:val="nil"/>
              <w:left w:val="nil"/>
              <w:bottom w:val="single" w:sz="4" w:space="0" w:color="auto"/>
              <w:right w:val="single" w:sz="4" w:space="0" w:color="auto"/>
            </w:tcBorders>
            <w:shd w:val="clear" w:color="auto" w:fill="auto"/>
            <w:vAlign w:val="center"/>
            <w:hideMark/>
          </w:tcPr>
          <w:p w14:paraId="6E2E693E"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35 508</w:t>
            </w:r>
          </w:p>
        </w:tc>
        <w:tc>
          <w:tcPr>
            <w:tcW w:w="743" w:type="pct"/>
            <w:tcBorders>
              <w:top w:val="nil"/>
              <w:left w:val="nil"/>
              <w:bottom w:val="single" w:sz="4" w:space="0" w:color="auto"/>
              <w:right w:val="single" w:sz="4" w:space="0" w:color="auto"/>
            </w:tcBorders>
            <w:shd w:val="clear" w:color="auto" w:fill="auto"/>
            <w:vAlign w:val="center"/>
            <w:hideMark/>
          </w:tcPr>
          <w:p w14:paraId="5C78583B"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14 627</w:t>
            </w:r>
          </w:p>
        </w:tc>
      </w:tr>
      <w:tr w:rsidR="00F466C1" w:rsidRPr="00514F18" w14:paraId="7AC01561"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49CCE4E6" w14:textId="77777777" w:rsidR="00D14BB7" w:rsidRPr="00514F18" w:rsidRDefault="00D14BB7" w:rsidP="00D14BB7">
            <w:pPr>
              <w:rPr>
                <w:rFonts w:ascii="Myriad Pro" w:hAnsi="Myriad Pro"/>
                <w:sz w:val="20"/>
                <w:szCs w:val="20"/>
              </w:rPr>
            </w:pPr>
            <w:r w:rsidRPr="00514F18">
              <w:rPr>
                <w:rFonts w:ascii="Myriad Pro" w:hAnsi="Myriad Pro"/>
                <w:sz w:val="20"/>
                <w:szCs w:val="20"/>
              </w:rPr>
              <w:t>Налоги (без учета налога на прибыль), всего, в том числе:</w:t>
            </w:r>
          </w:p>
        </w:tc>
        <w:tc>
          <w:tcPr>
            <w:tcW w:w="622" w:type="pct"/>
            <w:tcBorders>
              <w:top w:val="nil"/>
              <w:left w:val="nil"/>
              <w:bottom w:val="single" w:sz="4" w:space="0" w:color="auto"/>
              <w:right w:val="single" w:sz="4" w:space="0" w:color="auto"/>
            </w:tcBorders>
            <w:shd w:val="clear" w:color="auto" w:fill="auto"/>
            <w:vAlign w:val="center"/>
            <w:hideMark/>
          </w:tcPr>
          <w:p w14:paraId="54761CED"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634277A9"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9 303</w:t>
            </w:r>
          </w:p>
        </w:tc>
        <w:tc>
          <w:tcPr>
            <w:tcW w:w="936" w:type="pct"/>
            <w:tcBorders>
              <w:top w:val="nil"/>
              <w:left w:val="nil"/>
              <w:bottom w:val="single" w:sz="4" w:space="0" w:color="auto"/>
              <w:right w:val="single" w:sz="4" w:space="0" w:color="auto"/>
            </w:tcBorders>
            <w:shd w:val="clear" w:color="auto" w:fill="auto"/>
            <w:vAlign w:val="center"/>
            <w:hideMark/>
          </w:tcPr>
          <w:p w14:paraId="07F56876"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20 177</w:t>
            </w:r>
          </w:p>
        </w:tc>
        <w:tc>
          <w:tcPr>
            <w:tcW w:w="743" w:type="pct"/>
            <w:tcBorders>
              <w:top w:val="nil"/>
              <w:left w:val="nil"/>
              <w:bottom w:val="single" w:sz="4" w:space="0" w:color="auto"/>
              <w:right w:val="single" w:sz="4" w:space="0" w:color="auto"/>
            </w:tcBorders>
            <w:shd w:val="clear" w:color="auto" w:fill="auto"/>
            <w:vAlign w:val="center"/>
            <w:hideMark/>
          </w:tcPr>
          <w:p w14:paraId="7F0EEDA7"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10 874</w:t>
            </w:r>
          </w:p>
        </w:tc>
      </w:tr>
      <w:tr w:rsidR="00F466C1" w:rsidRPr="00514F18" w14:paraId="64E80CB9"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360111DD" w14:textId="77777777" w:rsidR="00D14BB7" w:rsidRPr="00514F18" w:rsidRDefault="00D14BB7" w:rsidP="00D14BB7">
            <w:pPr>
              <w:rPr>
                <w:rFonts w:ascii="Myriad Pro" w:hAnsi="Myriad Pro"/>
                <w:i/>
                <w:iCs/>
                <w:sz w:val="20"/>
                <w:szCs w:val="20"/>
              </w:rPr>
            </w:pPr>
            <w:r w:rsidRPr="00514F18">
              <w:rPr>
                <w:rFonts w:ascii="Myriad Pro" w:hAnsi="Myriad Pro"/>
                <w:i/>
                <w:iCs/>
                <w:sz w:val="20"/>
                <w:szCs w:val="20"/>
              </w:rPr>
              <w:t>Плата за землю</w:t>
            </w:r>
          </w:p>
        </w:tc>
        <w:tc>
          <w:tcPr>
            <w:tcW w:w="622" w:type="pct"/>
            <w:tcBorders>
              <w:top w:val="nil"/>
              <w:left w:val="nil"/>
              <w:bottom w:val="single" w:sz="4" w:space="0" w:color="auto"/>
              <w:right w:val="single" w:sz="4" w:space="0" w:color="auto"/>
            </w:tcBorders>
            <w:shd w:val="clear" w:color="auto" w:fill="auto"/>
            <w:vAlign w:val="center"/>
            <w:hideMark/>
          </w:tcPr>
          <w:p w14:paraId="62172D37"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5333CB20"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634</w:t>
            </w:r>
          </w:p>
        </w:tc>
        <w:tc>
          <w:tcPr>
            <w:tcW w:w="936" w:type="pct"/>
            <w:tcBorders>
              <w:top w:val="nil"/>
              <w:left w:val="nil"/>
              <w:bottom w:val="single" w:sz="4" w:space="0" w:color="auto"/>
              <w:right w:val="single" w:sz="4" w:space="0" w:color="auto"/>
            </w:tcBorders>
            <w:shd w:val="clear" w:color="auto" w:fill="auto"/>
            <w:vAlign w:val="center"/>
            <w:hideMark/>
          </w:tcPr>
          <w:p w14:paraId="050459AE"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334</w:t>
            </w:r>
          </w:p>
        </w:tc>
        <w:tc>
          <w:tcPr>
            <w:tcW w:w="743" w:type="pct"/>
            <w:tcBorders>
              <w:top w:val="nil"/>
              <w:left w:val="nil"/>
              <w:bottom w:val="single" w:sz="4" w:space="0" w:color="auto"/>
              <w:right w:val="single" w:sz="4" w:space="0" w:color="auto"/>
            </w:tcBorders>
            <w:shd w:val="clear" w:color="auto" w:fill="auto"/>
            <w:vAlign w:val="center"/>
            <w:hideMark/>
          </w:tcPr>
          <w:p w14:paraId="44A0B90D"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-300</w:t>
            </w:r>
          </w:p>
        </w:tc>
      </w:tr>
      <w:tr w:rsidR="00F466C1" w:rsidRPr="00514F18" w14:paraId="7A0D854D"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353D0FB7" w14:textId="77777777" w:rsidR="00D14BB7" w:rsidRPr="00514F18" w:rsidRDefault="00D14BB7" w:rsidP="00D14BB7">
            <w:pPr>
              <w:rPr>
                <w:rFonts w:ascii="Myriad Pro" w:hAnsi="Myriad Pro"/>
                <w:i/>
                <w:iCs/>
                <w:sz w:val="20"/>
                <w:szCs w:val="20"/>
              </w:rPr>
            </w:pPr>
            <w:r w:rsidRPr="00514F18">
              <w:rPr>
                <w:rFonts w:ascii="Myriad Pro" w:hAnsi="Myriad Pro"/>
                <w:i/>
                <w:iCs/>
                <w:sz w:val="20"/>
                <w:szCs w:val="20"/>
              </w:rPr>
              <w:t>Налог на имущество</w:t>
            </w:r>
          </w:p>
        </w:tc>
        <w:tc>
          <w:tcPr>
            <w:tcW w:w="622" w:type="pct"/>
            <w:tcBorders>
              <w:top w:val="nil"/>
              <w:left w:val="nil"/>
              <w:bottom w:val="single" w:sz="4" w:space="0" w:color="auto"/>
              <w:right w:val="single" w:sz="4" w:space="0" w:color="auto"/>
            </w:tcBorders>
            <w:shd w:val="clear" w:color="auto" w:fill="auto"/>
            <w:vAlign w:val="center"/>
            <w:hideMark/>
          </w:tcPr>
          <w:p w14:paraId="0290B8A6"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6CB02F5E"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7 619</w:t>
            </w:r>
          </w:p>
        </w:tc>
        <w:tc>
          <w:tcPr>
            <w:tcW w:w="936" w:type="pct"/>
            <w:tcBorders>
              <w:top w:val="nil"/>
              <w:left w:val="nil"/>
              <w:bottom w:val="single" w:sz="4" w:space="0" w:color="auto"/>
              <w:right w:val="single" w:sz="4" w:space="0" w:color="auto"/>
            </w:tcBorders>
            <w:shd w:val="clear" w:color="auto" w:fill="auto"/>
            <w:vAlign w:val="center"/>
            <w:hideMark/>
          </w:tcPr>
          <w:p w14:paraId="3E1622A5"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18 744</w:t>
            </w:r>
          </w:p>
        </w:tc>
        <w:tc>
          <w:tcPr>
            <w:tcW w:w="743" w:type="pct"/>
            <w:tcBorders>
              <w:top w:val="nil"/>
              <w:left w:val="nil"/>
              <w:bottom w:val="single" w:sz="4" w:space="0" w:color="auto"/>
              <w:right w:val="single" w:sz="4" w:space="0" w:color="auto"/>
            </w:tcBorders>
            <w:shd w:val="clear" w:color="auto" w:fill="auto"/>
            <w:vAlign w:val="center"/>
            <w:hideMark/>
          </w:tcPr>
          <w:p w14:paraId="004BE143"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11 125</w:t>
            </w:r>
          </w:p>
        </w:tc>
      </w:tr>
      <w:tr w:rsidR="00F466C1" w:rsidRPr="00514F18" w14:paraId="1764A8AD"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73BFE37E" w14:textId="77777777" w:rsidR="00D14BB7" w:rsidRPr="00514F18" w:rsidRDefault="00D14BB7" w:rsidP="00D14BB7">
            <w:pPr>
              <w:rPr>
                <w:rFonts w:ascii="Myriad Pro" w:hAnsi="Myriad Pro"/>
                <w:i/>
                <w:iCs/>
                <w:sz w:val="20"/>
                <w:szCs w:val="20"/>
              </w:rPr>
            </w:pPr>
            <w:r w:rsidRPr="00514F18">
              <w:rPr>
                <w:rFonts w:ascii="Myriad Pro" w:hAnsi="Myriad Pro"/>
                <w:i/>
                <w:iCs/>
                <w:sz w:val="20"/>
                <w:szCs w:val="20"/>
              </w:rPr>
              <w:t>Прочие налоги и сборы</w:t>
            </w:r>
          </w:p>
        </w:tc>
        <w:tc>
          <w:tcPr>
            <w:tcW w:w="622" w:type="pct"/>
            <w:tcBorders>
              <w:top w:val="nil"/>
              <w:left w:val="nil"/>
              <w:bottom w:val="single" w:sz="4" w:space="0" w:color="auto"/>
              <w:right w:val="single" w:sz="4" w:space="0" w:color="auto"/>
            </w:tcBorders>
            <w:shd w:val="clear" w:color="auto" w:fill="auto"/>
            <w:vAlign w:val="center"/>
            <w:hideMark/>
          </w:tcPr>
          <w:p w14:paraId="23873F0D"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4C854C37"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1 050</w:t>
            </w:r>
          </w:p>
        </w:tc>
        <w:tc>
          <w:tcPr>
            <w:tcW w:w="936" w:type="pct"/>
            <w:tcBorders>
              <w:top w:val="nil"/>
              <w:left w:val="nil"/>
              <w:bottom w:val="single" w:sz="4" w:space="0" w:color="auto"/>
              <w:right w:val="single" w:sz="4" w:space="0" w:color="auto"/>
            </w:tcBorders>
            <w:shd w:val="clear" w:color="auto" w:fill="auto"/>
            <w:vAlign w:val="center"/>
            <w:hideMark/>
          </w:tcPr>
          <w:p w14:paraId="30C9C355"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1 100</w:t>
            </w:r>
          </w:p>
        </w:tc>
        <w:tc>
          <w:tcPr>
            <w:tcW w:w="743" w:type="pct"/>
            <w:tcBorders>
              <w:top w:val="nil"/>
              <w:left w:val="nil"/>
              <w:bottom w:val="single" w:sz="4" w:space="0" w:color="auto"/>
              <w:right w:val="single" w:sz="4" w:space="0" w:color="auto"/>
            </w:tcBorders>
            <w:shd w:val="clear" w:color="auto" w:fill="auto"/>
            <w:vAlign w:val="center"/>
            <w:hideMark/>
          </w:tcPr>
          <w:p w14:paraId="7C92661F"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50</w:t>
            </w:r>
          </w:p>
        </w:tc>
      </w:tr>
      <w:tr w:rsidR="00F466C1" w:rsidRPr="00514F18" w14:paraId="7C7C52E6"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0BA7C09B" w14:textId="77777777" w:rsidR="00D14BB7" w:rsidRPr="00514F18" w:rsidRDefault="00D14BB7" w:rsidP="00D14BB7">
            <w:pPr>
              <w:rPr>
                <w:rFonts w:ascii="Myriad Pro" w:hAnsi="Myriad Pro"/>
                <w:sz w:val="20"/>
                <w:szCs w:val="20"/>
              </w:rPr>
            </w:pPr>
            <w:r w:rsidRPr="00514F18">
              <w:rPr>
                <w:rFonts w:ascii="Myriad Pro" w:hAnsi="Myriad Pro"/>
                <w:sz w:val="20"/>
                <w:szCs w:val="20"/>
              </w:rPr>
              <w:t>Отчисления на социальные нужды (ЕСН)</w:t>
            </w:r>
          </w:p>
        </w:tc>
        <w:tc>
          <w:tcPr>
            <w:tcW w:w="622" w:type="pct"/>
            <w:tcBorders>
              <w:top w:val="nil"/>
              <w:left w:val="nil"/>
              <w:bottom w:val="single" w:sz="4" w:space="0" w:color="auto"/>
              <w:right w:val="single" w:sz="4" w:space="0" w:color="auto"/>
            </w:tcBorders>
            <w:shd w:val="clear" w:color="auto" w:fill="auto"/>
            <w:vAlign w:val="center"/>
            <w:hideMark/>
          </w:tcPr>
          <w:p w14:paraId="3D949FEC"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785EB303"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106 014</w:t>
            </w:r>
          </w:p>
        </w:tc>
        <w:tc>
          <w:tcPr>
            <w:tcW w:w="936" w:type="pct"/>
            <w:tcBorders>
              <w:top w:val="nil"/>
              <w:left w:val="nil"/>
              <w:bottom w:val="single" w:sz="4" w:space="0" w:color="auto"/>
              <w:right w:val="single" w:sz="4" w:space="0" w:color="auto"/>
            </w:tcBorders>
            <w:shd w:val="clear" w:color="auto" w:fill="auto"/>
            <w:vAlign w:val="center"/>
            <w:hideMark/>
          </w:tcPr>
          <w:p w14:paraId="64066B88"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118 824</w:t>
            </w:r>
          </w:p>
        </w:tc>
        <w:tc>
          <w:tcPr>
            <w:tcW w:w="743" w:type="pct"/>
            <w:tcBorders>
              <w:top w:val="nil"/>
              <w:left w:val="nil"/>
              <w:bottom w:val="single" w:sz="4" w:space="0" w:color="auto"/>
              <w:right w:val="single" w:sz="4" w:space="0" w:color="auto"/>
            </w:tcBorders>
            <w:shd w:val="clear" w:color="auto" w:fill="auto"/>
            <w:vAlign w:val="center"/>
            <w:hideMark/>
          </w:tcPr>
          <w:p w14:paraId="7FFF340A"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12 810</w:t>
            </w:r>
          </w:p>
        </w:tc>
      </w:tr>
      <w:tr w:rsidR="00F466C1" w:rsidRPr="00514F18" w14:paraId="5E363372"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488537B7" w14:textId="77777777" w:rsidR="00D14BB7" w:rsidRPr="00514F18" w:rsidRDefault="00D14BB7" w:rsidP="00D14BB7">
            <w:pPr>
              <w:rPr>
                <w:rFonts w:ascii="Myriad Pro" w:hAnsi="Myriad Pro"/>
                <w:sz w:val="20"/>
                <w:szCs w:val="20"/>
              </w:rPr>
            </w:pPr>
            <w:r w:rsidRPr="00514F18">
              <w:rPr>
                <w:rFonts w:ascii="Myriad Pro" w:hAnsi="Myriad Pro"/>
                <w:sz w:val="20"/>
                <w:szCs w:val="20"/>
              </w:rPr>
              <w:t>Прочие неподконтрольные расходы</w:t>
            </w:r>
          </w:p>
        </w:tc>
        <w:tc>
          <w:tcPr>
            <w:tcW w:w="622" w:type="pct"/>
            <w:tcBorders>
              <w:top w:val="nil"/>
              <w:left w:val="nil"/>
              <w:bottom w:val="single" w:sz="4" w:space="0" w:color="auto"/>
              <w:right w:val="single" w:sz="4" w:space="0" w:color="auto"/>
            </w:tcBorders>
            <w:shd w:val="clear" w:color="auto" w:fill="auto"/>
            <w:vAlign w:val="center"/>
            <w:hideMark/>
          </w:tcPr>
          <w:p w14:paraId="39B7528E"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46EFA0D6"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70 571</w:t>
            </w:r>
          </w:p>
        </w:tc>
        <w:tc>
          <w:tcPr>
            <w:tcW w:w="936" w:type="pct"/>
            <w:tcBorders>
              <w:top w:val="nil"/>
              <w:left w:val="nil"/>
              <w:bottom w:val="single" w:sz="4" w:space="0" w:color="auto"/>
              <w:right w:val="single" w:sz="4" w:space="0" w:color="auto"/>
            </w:tcBorders>
            <w:shd w:val="clear" w:color="auto" w:fill="auto"/>
            <w:vAlign w:val="center"/>
            <w:hideMark/>
          </w:tcPr>
          <w:p w14:paraId="71FA1F82"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164 008</w:t>
            </w:r>
          </w:p>
        </w:tc>
        <w:tc>
          <w:tcPr>
            <w:tcW w:w="743" w:type="pct"/>
            <w:tcBorders>
              <w:top w:val="nil"/>
              <w:left w:val="nil"/>
              <w:bottom w:val="single" w:sz="4" w:space="0" w:color="auto"/>
              <w:right w:val="single" w:sz="4" w:space="0" w:color="auto"/>
            </w:tcBorders>
            <w:shd w:val="clear" w:color="auto" w:fill="auto"/>
            <w:vAlign w:val="center"/>
            <w:hideMark/>
          </w:tcPr>
          <w:p w14:paraId="1009ACC8"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93 437</w:t>
            </w:r>
          </w:p>
        </w:tc>
      </w:tr>
      <w:tr w:rsidR="00F466C1" w:rsidRPr="00514F18" w14:paraId="68D6F867"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60607E7E" w14:textId="77777777" w:rsidR="00D14BB7" w:rsidRPr="00514F18" w:rsidRDefault="00D14BB7" w:rsidP="00D14BB7">
            <w:pPr>
              <w:rPr>
                <w:rFonts w:ascii="Myriad Pro" w:hAnsi="Myriad Pro"/>
                <w:sz w:val="20"/>
                <w:szCs w:val="20"/>
              </w:rPr>
            </w:pPr>
            <w:r w:rsidRPr="00514F18">
              <w:rPr>
                <w:rFonts w:ascii="Myriad Pro" w:hAnsi="Myriad Pro"/>
                <w:sz w:val="20"/>
                <w:szCs w:val="20"/>
              </w:rPr>
              <w:t>Налог на прибыль, в том числе:</w:t>
            </w:r>
          </w:p>
        </w:tc>
        <w:tc>
          <w:tcPr>
            <w:tcW w:w="622" w:type="pct"/>
            <w:tcBorders>
              <w:top w:val="nil"/>
              <w:left w:val="nil"/>
              <w:bottom w:val="single" w:sz="4" w:space="0" w:color="auto"/>
              <w:right w:val="single" w:sz="4" w:space="0" w:color="auto"/>
            </w:tcBorders>
            <w:shd w:val="clear" w:color="auto" w:fill="auto"/>
            <w:vAlign w:val="center"/>
            <w:hideMark/>
          </w:tcPr>
          <w:p w14:paraId="70E19F0E"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78686B39"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11 954</w:t>
            </w:r>
          </w:p>
        </w:tc>
        <w:tc>
          <w:tcPr>
            <w:tcW w:w="936" w:type="pct"/>
            <w:tcBorders>
              <w:top w:val="nil"/>
              <w:left w:val="nil"/>
              <w:bottom w:val="single" w:sz="4" w:space="0" w:color="auto"/>
              <w:right w:val="single" w:sz="4" w:space="0" w:color="auto"/>
            </w:tcBorders>
            <w:shd w:val="clear" w:color="auto" w:fill="auto"/>
            <w:vAlign w:val="center"/>
            <w:hideMark/>
          </w:tcPr>
          <w:p w14:paraId="58E654C8"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2 071</w:t>
            </w:r>
          </w:p>
        </w:tc>
        <w:tc>
          <w:tcPr>
            <w:tcW w:w="743" w:type="pct"/>
            <w:tcBorders>
              <w:top w:val="nil"/>
              <w:left w:val="nil"/>
              <w:bottom w:val="single" w:sz="4" w:space="0" w:color="auto"/>
              <w:right w:val="single" w:sz="4" w:space="0" w:color="auto"/>
            </w:tcBorders>
            <w:shd w:val="clear" w:color="auto" w:fill="auto"/>
            <w:vAlign w:val="center"/>
            <w:hideMark/>
          </w:tcPr>
          <w:p w14:paraId="5AA78CF2"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-9 883</w:t>
            </w:r>
          </w:p>
        </w:tc>
      </w:tr>
      <w:tr w:rsidR="00F466C1" w:rsidRPr="00514F18" w14:paraId="6A7CF00C"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1A04751E" w14:textId="77777777" w:rsidR="00D14BB7" w:rsidRPr="00514F18" w:rsidRDefault="00D14BB7" w:rsidP="00D14BB7">
            <w:pPr>
              <w:rPr>
                <w:rFonts w:ascii="Myriad Pro" w:hAnsi="Myriad Pro"/>
                <w:i/>
                <w:iCs/>
                <w:sz w:val="20"/>
                <w:szCs w:val="20"/>
              </w:rPr>
            </w:pPr>
            <w:r w:rsidRPr="00514F18">
              <w:rPr>
                <w:rFonts w:ascii="Myriad Pro" w:hAnsi="Myriad Pro"/>
                <w:i/>
                <w:iCs/>
                <w:sz w:val="20"/>
                <w:szCs w:val="20"/>
              </w:rPr>
              <w:t xml:space="preserve">налог на прибыль на капитальные вложения </w:t>
            </w:r>
          </w:p>
        </w:tc>
        <w:tc>
          <w:tcPr>
            <w:tcW w:w="622" w:type="pct"/>
            <w:tcBorders>
              <w:top w:val="nil"/>
              <w:left w:val="nil"/>
              <w:bottom w:val="single" w:sz="4" w:space="0" w:color="auto"/>
              <w:right w:val="single" w:sz="4" w:space="0" w:color="auto"/>
            </w:tcBorders>
            <w:shd w:val="clear" w:color="auto" w:fill="auto"/>
            <w:vAlign w:val="center"/>
            <w:hideMark/>
          </w:tcPr>
          <w:p w14:paraId="380DB061"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76C8345D"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0</w:t>
            </w:r>
          </w:p>
        </w:tc>
        <w:tc>
          <w:tcPr>
            <w:tcW w:w="936" w:type="pct"/>
            <w:tcBorders>
              <w:top w:val="nil"/>
              <w:left w:val="nil"/>
              <w:bottom w:val="single" w:sz="4" w:space="0" w:color="auto"/>
              <w:right w:val="single" w:sz="4" w:space="0" w:color="auto"/>
            </w:tcBorders>
            <w:shd w:val="clear" w:color="auto" w:fill="auto"/>
            <w:vAlign w:val="center"/>
            <w:hideMark/>
          </w:tcPr>
          <w:p w14:paraId="798DC7B2"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0</w:t>
            </w:r>
          </w:p>
        </w:tc>
        <w:tc>
          <w:tcPr>
            <w:tcW w:w="743" w:type="pct"/>
            <w:tcBorders>
              <w:top w:val="nil"/>
              <w:left w:val="nil"/>
              <w:bottom w:val="single" w:sz="4" w:space="0" w:color="auto"/>
              <w:right w:val="single" w:sz="4" w:space="0" w:color="auto"/>
            </w:tcBorders>
            <w:shd w:val="clear" w:color="auto" w:fill="auto"/>
            <w:vAlign w:val="center"/>
            <w:hideMark/>
          </w:tcPr>
          <w:p w14:paraId="715BD164" w14:textId="77777777" w:rsidR="00D14BB7" w:rsidRPr="00514F18" w:rsidRDefault="00D14BB7" w:rsidP="00D14BB7">
            <w:pPr>
              <w:jc w:val="center"/>
              <w:rPr>
                <w:rFonts w:ascii="Myriad Pro" w:hAnsi="Myriad Pro"/>
                <w:i/>
                <w:iCs/>
                <w:sz w:val="20"/>
                <w:szCs w:val="20"/>
              </w:rPr>
            </w:pPr>
            <w:r w:rsidRPr="00514F18">
              <w:rPr>
                <w:rFonts w:ascii="Myriad Pro" w:hAnsi="Myriad Pro"/>
                <w:i/>
                <w:iCs/>
                <w:sz w:val="20"/>
                <w:szCs w:val="20"/>
              </w:rPr>
              <w:t>0</w:t>
            </w:r>
          </w:p>
        </w:tc>
      </w:tr>
      <w:tr w:rsidR="00F466C1" w:rsidRPr="00514F18" w14:paraId="2F09650A"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5611ECFA" w14:textId="77777777" w:rsidR="00D14BB7" w:rsidRPr="00514F18" w:rsidRDefault="00D14BB7" w:rsidP="00D14BB7">
            <w:pPr>
              <w:rPr>
                <w:rFonts w:ascii="Myriad Pro" w:hAnsi="Myriad Pro"/>
                <w:sz w:val="20"/>
                <w:szCs w:val="20"/>
              </w:rPr>
            </w:pPr>
            <w:r w:rsidRPr="00514F18">
              <w:rPr>
                <w:rFonts w:ascii="Myriad Pro" w:hAnsi="Myriad Pro"/>
                <w:sz w:val="20"/>
                <w:szCs w:val="20"/>
              </w:rPr>
              <w:t>Выпадающие доходы по п.87 Основ ценообразования</w:t>
            </w:r>
          </w:p>
        </w:tc>
        <w:tc>
          <w:tcPr>
            <w:tcW w:w="622" w:type="pct"/>
            <w:tcBorders>
              <w:top w:val="nil"/>
              <w:left w:val="nil"/>
              <w:bottom w:val="single" w:sz="4" w:space="0" w:color="auto"/>
              <w:right w:val="single" w:sz="4" w:space="0" w:color="auto"/>
            </w:tcBorders>
            <w:shd w:val="clear" w:color="auto" w:fill="auto"/>
            <w:vAlign w:val="center"/>
            <w:hideMark/>
          </w:tcPr>
          <w:p w14:paraId="08BD0CE3"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18F27383"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40 461</w:t>
            </w:r>
          </w:p>
        </w:tc>
        <w:tc>
          <w:tcPr>
            <w:tcW w:w="936" w:type="pct"/>
            <w:tcBorders>
              <w:top w:val="nil"/>
              <w:left w:val="nil"/>
              <w:bottom w:val="single" w:sz="4" w:space="0" w:color="auto"/>
              <w:right w:val="single" w:sz="4" w:space="0" w:color="auto"/>
            </w:tcBorders>
            <w:shd w:val="clear" w:color="auto" w:fill="auto"/>
            <w:vAlign w:val="center"/>
            <w:hideMark/>
          </w:tcPr>
          <w:p w14:paraId="284629C7"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75 546</w:t>
            </w:r>
          </w:p>
        </w:tc>
        <w:tc>
          <w:tcPr>
            <w:tcW w:w="743" w:type="pct"/>
            <w:tcBorders>
              <w:top w:val="nil"/>
              <w:left w:val="nil"/>
              <w:bottom w:val="single" w:sz="4" w:space="0" w:color="auto"/>
              <w:right w:val="single" w:sz="4" w:space="0" w:color="auto"/>
            </w:tcBorders>
            <w:shd w:val="clear" w:color="auto" w:fill="auto"/>
            <w:vAlign w:val="center"/>
            <w:hideMark/>
          </w:tcPr>
          <w:p w14:paraId="519DD536"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35 085</w:t>
            </w:r>
          </w:p>
        </w:tc>
      </w:tr>
      <w:tr w:rsidR="00F466C1" w:rsidRPr="00514F18" w14:paraId="5B5625B5"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1676041B" w14:textId="77777777" w:rsidR="00D14BB7" w:rsidRPr="00514F18" w:rsidRDefault="00D14BB7" w:rsidP="00D14BB7">
            <w:pPr>
              <w:rPr>
                <w:rFonts w:ascii="Myriad Pro" w:hAnsi="Myriad Pro"/>
                <w:sz w:val="20"/>
                <w:szCs w:val="20"/>
              </w:rPr>
            </w:pPr>
            <w:r w:rsidRPr="00514F18">
              <w:rPr>
                <w:rFonts w:ascii="Myriad Pro" w:hAnsi="Myriad Pro"/>
                <w:sz w:val="20"/>
                <w:szCs w:val="20"/>
              </w:rPr>
              <w:t>Амортизация ОС</w:t>
            </w:r>
          </w:p>
        </w:tc>
        <w:tc>
          <w:tcPr>
            <w:tcW w:w="622" w:type="pct"/>
            <w:tcBorders>
              <w:top w:val="nil"/>
              <w:left w:val="nil"/>
              <w:bottom w:val="single" w:sz="4" w:space="0" w:color="auto"/>
              <w:right w:val="single" w:sz="4" w:space="0" w:color="auto"/>
            </w:tcBorders>
            <w:shd w:val="clear" w:color="auto" w:fill="auto"/>
            <w:vAlign w:val="center"/>
            <w:hideMark/>
          </w:tcPr>
          <w:p w14:paraId="4888409F"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2522081F"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78 756</w:t>
            </w:r>
          </w:p>
        </w:tc>
        <w:tc>
          <w:tcPr>
            <w:tcW w:w="936" w:type="pct"/>
            <w:tcBorders>
              <w:top w:val="nil"/>
              <w:left w:val="nil"/>
              <w:bottom w:val="single" w:sz="4" w:space="0" w:color="auto"/>
              <w:right w:val="single" w:sz="4" w:space="0" w:color="auto"/>
            </w:tcBorders>
            <w:shd w:val="clear" w:color="auto" w:fill="auto"/>
            <w:vAlign w:val="center"/>
            <w:hideMark/>
          </w:tcPr>
          <w:p w14:paraId="259E4BFB"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74 028</w:t>
            </w:r>
          </w:p>
        </w:tc>
        <w:tc>
          <w:tcPr>
            <w:tcW w:w="743" w:type="pct"/>
            <w:tcBorders>
              <w:top w:val="nil"/>
              <w:left w:val="nil"/>
              <w:bottom w:val="single" w:sz="4" w:space="0" w:color="auto"/>
              <w:right w:val="single" w:sz="4" w:space="0" w:color="auto"/>
            </w:tcBorders>
            <w:shd w:val="clear" w:color="auto" w:fill="auto"/>
            <w:vAlign w:val="center"/>
            <w:hideMark/>
          </w:tcPr>
          <w:p w14:paraId="5025F5DE"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-4 728</w:t>
            </w:r>
          </w:p>
        </w:tc>
      </w:tr>
      <w:tr w:rsidR="00F466C1" w:rsidRPr="00514F18" w14:paraId="5743180A"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12F1655A" w14:textId="77777777" w:rsidR="00D14BB7" w:rsidRPr="00514F18" w:rsidRDefault="00D14BB7" w:rsidP="00D14BB7">
            <w:pPr>
              <w:rPr>
                <w:rFonts w:ascii="Myriad Pro" w:hAnsi="Myriad Pro"/>
                <w:sz w:val="20"/>
                <w:szCs w:val="20"/>
              </w:rPr>
            </w:pPr>
            <w:r w:rsidRPr="00514F18">
              <w:rPr>
                <w:rFonts w:ascii="Myriad Pro" w:hAnsi="Myriad Pro"/>
                <w:sz w:val="20"/>
                <w:szCs w:val="20"/>
              </w:rPr>
              <w:t>Прибыль на капитальные вложения</w:t>
            </w:r>
          </w:p>
        </w:tc>
        <w:tc>
          <w:tcPr>
            <w:tcW w:w="622" w:type="pct"/>
            <w:tcBorders>
              <w:top w:val="nil"/>
              <w:left w:val="nil"/>
              <w:bottom w:val="single" w:sz="4" w:space="0" w:color="auto"/>
              <w:right w:val="single" w:sz="4" w:space="0" w:color="auto"/>
            </w:tcBorders>
            <w:shd w:val="clear" w:color="auto" w:fill="auto"/>
            <w:vAlign w:val="center"/>
            <w:hideMark/>
          </w:tcPr>
          <w:p w14:paraId="51C9E3F1"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485498F6"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0</w:t>
            </w:r>
          </w:p>
        </w:tc>
        <w:tc>
          <w:tcPr>
            <w:tcW w:w="936" w:type="pct"/>
            <w:tcBorders>
              <w:top w:val="nil"/>
              <w:left w:val="nil"/>
              <w:bottom w:val="single" w:sz="4" w:space="0" w:color="auto"/>
              <w:right w:val="single" w:sz="4" w:space="0" w:color="auto"/>
            </w:tcBorders>
            <w:shd w:val="clear" w:color="auto" w:fill="auto"/>
            <w:vAlign w:val="center"/>
            <w:hideMark/>
          </w:tcPr>
          <w:p w14:paraId="707CF845"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64 607</w:t>
            </w:r>
          </w:p>
        </w:tc>
        <w:tc>
          <w:tcPr>
            <w:tcW w:w="743" w:type="pct"/>
            <w:tcBorders>
              <w:top w:val="nil"/>
              <w:left w:val="nil"/>
              <w:bottom w:val="single" w:sz="4" w:space="0" w:color="auto"/>
              <w:right w:val="single" w:sz="4" w:space="0" w:color="auto"/>
            </w:tcBorders>
            <w:shd w:val="clear" w:color="auto" w:fill="auto"/>
            <w:vAlign w:val="center"/>
            <w:hideMark/>
          </w:tcPr>
          <w:p w14:paraId="05598B56"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64 607</w:t>
            </w:r>
          </w:p>
        </w:tc>
      </w:tr>
      <w:tr w:rsidR="00F466C1" w:rsidRPr="00514F18" w14:paraId="2A975977" w14:textId="77777777" w:rsidTr="00514F18">
        <w:trPr>
          <w:trHeight w:val="51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43FE2182" w14:textId="77777777" w:rsidR="00D14BB7" w:rsidRPr="00514F18" w:rsidRDefault="00D14BB7" w:rsidP="00D14BB7">
            <w:pPr>
              <w:rPr>
                <w:rFonts w:ascii="Myriad Pro" w:hAnsi="Myriad Pro"/>
                <w:sz w:val="20"/>
                <w:szCs w:val="20"/>
              </w:rPr>
            </w:pPr>
            <w:r w:rsidRPr="00514F18">
              <w:rPr>
                <w:rFonts w:ascii="Myriad Pro" w:hAnsi="Myriad Pro"/>
                <w:sz w:val="20"/>
                <w:szCs w:val="20"/>
              </w:rPr>
              <w:t>Возврат заемных средств, направляемый на финансирование капитальных вложений</w:t>
            </w:r>
          </w:p>
        </w:tc>
        <w:tc>
          <w:tcPr>
            <w:tcW w:w="622" w:type="pct"/>
            <w:tcBorders>
              <w:top w:val="nil"/>
              <w:left w:val="nil"/>
              <w:bottom w:val="single" w:sz="4" w:space="0" w:color="auto"/>
              <w:right w:val="single" w:sz="4" w:space="0" w:color="auto"/>
            </w:tcBorders>
            <w:shd w:val="clear" w:color="auto" w:fill="auto"/>
            <w:vAlign w:val="center"/>
            <w:hideMark/>
          </w:tcPr>
          <w:p w14:paraId="075844F5"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29DC4A73"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0</w:t>
            </w:r>
          </w:p>
        </w:tc>
        <w:tc>
          <w:tcPr>
            <w:tcW w:w="936" w:type="pct"/>
            <w:tcBorders>
              <w:top w:val="nil"/>
              <w:left w:val="nil"/>
              <w:bottom w:val="single" w:sz="4" w:space="0" w:color="auto"/>
              <w:right w:val="single" w:sz="4" w:space="0" w:color="auto"/>
            </w:tcBorders>
            <w:shd w:val="clear" w:color="auto" w:fill="auto"/>
            <w:vAlign w:val="center"/>
            <w:hideMark/>
          </w:tcPr>
          <w:p w14:paraId="0320EC15"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0</w:t>
            </w:r>
          </w:p>
        </w:tc>
        <w:tc>
          <w:tcPr>
            <w:tcW w:w="743" w:type="pct"/>
            <w:tcBorders>
              <w:top w:val="nil"/>
              <w:left w:val="nil"/>
              <w:bottom w:val="single" w:sz="4" w:space="0" w:color="auto"/>
              <w:right w:val="single" w:sz="4" w:space="0" w:color="auto"/>
            </w:tcBorders>
            <w:shd w:val="clear" w:color="auto" w:fill="auto"/>
            <w:vAlign w:val="center"/>
            <w:hideMark/>
          </w:tcPr>
          <w:p w14:paraId="200CEAC5"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0</w:t>
            </w:r>
          </w:p>
        </w:tc>
      </w:tr>
      <w:tr w:rsidR="00F466C1" w:rsidRPr="00514F18" w14:paraId="6853FA10" w14:textId="77777777" w:rsidTr="00514F18">
        <w:trPr>
          <w:trHeight w:val="51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0B4FF22A" w14:textId="77777777" w:rsidR="00D14BB7" w:rsidRPr="00514F18" w:rsidRDefault="00D14BB7" w:rsidP="00D14BB7">
            <w:pPr>
              <w:rPr>
                <w:rFonts w:ascii="Myriad Pro" w:hAnsi="Myriad Pro"/>
                <w:sz w:val="20"/>
                <w:szCs w:val="20"/>
              </w:rPr>
            </w:pPr>
            <w:r w:rsidRPr="00514F18">
              <w:rPr>
                <w:rFonts w:ascii="Myriad Pro" w:hAnsi="Myriad Pro"/>
                <w:sz w:val="20"/>
                <w:szCs w:val="20"/>
              </w:rPr>
              <w:t>Проверка прибыли на капитальные вложения (не более 12% от НВВ на содержание сетей)</w:t>
            </w:r>
          </w:p>
        </w:tc>
        <w:tc>
          <w:tcPr>
            <w:tcW w:w="622" w:type="pct"/>
            <w:tcBorders>
              <w:top w:val="nil"/>
              <w:left w:val="nil"/>
              <w:bottom w:val="single" w:sz="4" w:space="0" w:color="auto"/>
              <w:right w:val="single" w:sz="4" w:space="0" w:color="auto"/>
            </w:tcBorders>
            <w:shd w:val="clear" w:color="auto" w:fill="auto"/>
            <w:vAlign w:val="center"/>
            <w:hideMark/>
          </w:tcPr>
          <w:p w14:paraId="1509F71F"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1961CE35"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0</w:t>
            </w:r>
          </w:p>
        </w:tc>
        <w:tc>
          <w:tcPr>
            <w:tcW w:w="936" w:type="pct"/>
            <w:tcBorders>
              <w:top w:val="nil"/>
              <w:left w:val="nil"/>
              <w:bottom w:val="single" w:sz="4" w:space="0" w:color="auto"/>
              <w:right w:val="single" w:sz="4" w:space="0" w:color="auto"/>
            </w:tcBorders>
            <w:shd w:val="clear" w:color="auto" w:fill="auto"/>
            <w:vAlign w:val="center"/>
            <w:hideMark/>
          </w:tcPr>
          <w:p w14:paraId="58307B07"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4,2%</w:t>
            </w:r>
          </w:p>
        </w:tc>
        <w:tc>
          <w:tcPr>
            <w:tcW w:w="743" w:type="pct"/>
            <w:tcBorders>
              <w:top w:val="nil"/>
              <w:left w:val="nil"/>
              <w:bottom w:val="single" w:sz="4" w:space="0" w:color="auto"/>
              <w:right w:val="single" w:sz="4" w:space="0" w:color="auto"/>
            </w:tcBorders>
            <w:shd w:val="clear" w:color="auto" w:fill="auto"/>
            <w:vAlign w:val="center"/>
            <w:hideMark/>
          </w:tcPr>
          <w:p w14:paraId="501FA043"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0</w:t>
            </w:r>
          </w:p>
        </w:tc>
      </w:tr>
      <w:tr w:rsidR="00F466C1" w:rsidRPr="00514F18" w14:paraId="1D5A5B45"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78AD1BD7" w14:textId="77777777" w:rsidR="00D14BB7" w:rsidRPr="00514F18" w:rsidRDefault="00D14BB7" w:rsidP="00D14BB7">
            <w:pPr>
              <w:rPr>
                <w:rFonts w:ascii="Myriad Pro" w:hAnsi="Myriad Pro"/>
                <w:b/>
                <w:bCs/>
                <w:sz w:val="20"/>
                <w:szCs w:val="20"/>
              </w:rPr>
            </w:pPr>
            <w:r w:rsidRPr="00514F18">
              <w:rPr>
                <w:rFonts w:ascii="Myriad Pro" w:hAnsi="Myriad Pro"/>
                <w:b/>
                <w:bCs/>
                <w:sz w:val="20"/>
                <w:szCs w:val="20"/>
              </w:rPr>
              <w:t>ИТОГО неподконтрольных расходов</w:t>
            </w:r>
          </w:p>
        </w:tc>
        <w:tc>
          <w:tcPr>
            <w:tcW w:w="622" w:type="pct"/>
            <w:tcBorders>
              <w:top w:val="nil"/>
              <w:left w:val="nil"/>
              <w:bottom w:val="single" w:sz="4" w:space="0" w:color="auto"/>
              <w:right w:val="single" w:sz="4" w:space="0" w:color="auto"/>
            </w:tcBorders>
            <w:shd w:val="clear" w:color="auto" w:fill="auto"/>
            <w:vAlign w:val="center"/>
            <w:hideMark/>
          </w:tcPr>
          <w:p w14:paraId="2411F3C1"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5A192700"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559 723</w:t>
            </w:r>
          </w:p>
        </w:tc>
        <w:tc>
          <w:tcPr>
            <w:tcW w:w="936" w:type="pct"/>
            <w:tcBorders>
              <w:top w:val="nil"/>
              <w:left w:val="nil"/>
              <w:bottom w:val="single" w:sz="4" w:space="0" w:color="auto"/>
              <w:right w:val="single" w:sz="4" w:space="0" w:color="auto"/>
            </w:tcBorders>
            <w:shd w:val="clear" w:color="auto" w:fill="auto"/>
            <w:vAlign w:val="center"/>
            <w:hideMark/>
          </w:tcPr>
          <w:p w14:paraId="11FA1C4B"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801 090</w:t>
            </w:r>
          </w:p>
        </w:tc>
        <w:tc>
          <w:tcPr>
            <w:tcW w:w="743" w:type="pct"/>
            <w:tcBorders>
              <w:top w:val="nil"/>
              <w:left w:val="nil"/>
              <w:bottom w:val="single" w:sz="4" w:space="0" w:color="auto"/>
              <w:right w:val="single" w:sz="4" w:space="0" w:color="auto"/>
            </w:tcBorders>
            <w:shd w:val="clear" w:color="auto" w:fill="auto"/>
            <w:vAlign w:val="center"/>
            <w:hideMark/>
          </w:tcPr>
          <w:p w14:paraId="2C358C76"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241 367</w:t>
            </w:r>
          </w:p>
        </w:tc>
      </w:tr>
      <w:tr w:rsidR="00F466C1" w:rsidRPr="00514F18" w14:paraId="316B14E5"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2E6C15B9" w14:textId="77777777" w:rsidR="00D14BB7" w:rsidRPr="00514F18" w:rsidRDefault="00D14BB7" w:rsidP="00D14BB7">
            <w:pPr>
              <w:rPr>
                <w:rFonts w:ascii="Myriad Pro" w:hAnsi="Myriad Pro"/>
                <w:b/>
                <w:bCs/>
                <w:sz w:val="20"/>
                <w:szCs w:val="20"/>
              </w:rPr>
            </w:pPr>
            <w:r w:rsidRPr="00514F18">
              <w:rPr>
                <w:rFonts w:ascii="Myriad Pro" w:hAnsi="Myriad Pro"/>
                <w:b/>
                <w:bCs/>
                <w:sz w:val="20"/>
                <w:szCs w:val="20"/>
              </w:rPr>
              <w:t>Итого подконтрольные и неподконтрольные расходы</w:t>
            </w:r>
          </w:p>
        </w:tc>
        <w:tc>
          <w:tcPr>
            <w:tcW w:w="622" w:type="pct"/>
            <w:tcBorders>
              <w:top w:val="nil"/>
              <w:left w:val="nil"/>
              <w:bottom w:val="single" w:sz="4" w:space="0" w:color="auto"/>
              <w:right w:val="single" w:sz="4" w:space="0" w:color="auto"/>
            </w:tcBorders>
            <w:shd w:val="clear" w:color="auto" w:fill="auto"/>
            <w:vAlign w:val="center"/>
            <w:hideMark/>
          </w:tcPr>
          <w:p w14:paraId="038A21C4"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31B12E5C"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1 124 378</w:t>
            </w:r>
          </w:p>
        </w:tc>
        <w:tc>
          <w:tcPr>
            <w:tcW w:w="936" w:type="pct"/>
            <w:tcBorders>
              <w:top w:val="nil"/>
              <w:left w:val="nil"/>
              <w:bottom w:val="single" w:sz="4" w:space="0" w:color="auto"/>
              <w:right w:val="single" w:sz="4" w:space="0" w:color="auto"/>
            </w:tcBorders>
            <w:shd w:val="clear" w:color="auto" w:fill="auto"/>
            <w:vAlign w:val="center"/>
            <w:hideMark/>
          </w:tcPr>
          <w:p w14:paraId="754C5A75"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1 382 459</w:t>
            </w:r>
          </w:p>
        </w:tc>
        <w:tc>
          <w:tcPr>
            <w:tcW w:w="743" w:type="pct"/>
            <w:tcBorders>
              <w:top w:val="nil"/>
              <w:left w:val="nil"/>
              <w:bottom w:val="single" w:sz="4" w:space="0" w:color="auto"/>
              <w:right w:val="single" w:sz="4" w:space="0" w:color="auto"/>
            </w:tcBorders>
            <w:shd w:val="clear" w:color="auto" w:fill="auto"/>
            <w:vAlign w:val="center"/>
            <w:hideMark/>
          </w:tcPr>
          <w:p w14:paraId="1910B7E2"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258 081</w:t>
            </w:r>
          </w:p>
        </w:tc>
      </w:tr>
      <w:tr w:rsidR="00F466C1" w:rsidRPr="00514F18" w14:paraId="588501DC" w14:textId="77777777" w:rsidTr="00514F18">
        <w:trPr>
          <w:trHeight w:val="51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740D6D14" w14:textId="77777777" w:rsidR="00D14BB7" w:rsidRPr="00514F18" w:rsidRDefault="00D14BB7" w:rsidP="00D14BB7">
            <w:pPr>
              <w:rPr>
                <w:rFonts w:ascii="Myriad Pro" w:hAnsi="Myriad Pro"/>
                <w:sz w:val="20"/>
                <w:szCs w:val="20"/>
              </w:rPr>
            </w:pPr>
            <w:r w:rsidRPr="00514F18">
              <w:rPr>
                <w:rFonts w:ascii="Myriad Pro" w:hAnsi="Myriad Pro"/>
                <w:sz w:val="20"/>
                <w:szCs w:val="20"/>
              </w:rPr>
              <w:t>Расходы, связанные с компенсацией незапланированных расходов или полученного избытка</w:t>
            </w:r>
          </w:p>
        </w:tc>
        <w:tc>
          <w:tcPr>
            <w:tcW w:w="622" w:type="pct"/>
            <w:tcBorders>
              <w:top w:val="nil"/>
              <w:left w:val="nil"/>
              <w:bottom w:val="single" w:sz="4" w:space="0" w:color="auto"/>
              <w:right w:val="single" w:sz="4" w:space="0" w:color="auto"/>
            </w:tcBorders>
            <w:shd w:val="clear" w:color="auto" w:fill="auto"/>
            <w:vAlign w:val="center"/>
            <w:hideMark/>
          </w:tcPr>
          <w:p w14:paraId="421E9AF1"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3FA24CA3"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42 843</w:t>
            </w:r>
          </w:p>
        </w:tc>
        <w:tc>
          <w:tcPr>
            <w:tcW w:w="936" w:type="pct"/>
            <w:tcBorders>
              <w:top w:val="nil"/>
              <w:left w:val="nil"/>
              <w:bottom w:val="single" w:sz="4" w:space="0" w:color="auto"/>
              <w:right w:val="single" w:sz="4" w:space="0" w:color="auto"/>
            </w:tcBorders>
            <w:shd w:val="clear" w:color="auto" w:fill="auto"/>
            <w:vAlign w:val="center"/>
            <w:hideMark/>
          </w:tcPr>
          <w:p w14:paraId="5062D3D8"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161 385</w:t>
            </w:r>
          </w:p>
        </w:tc>
        <w:tc>
          <w:tcPr>
            <w:tcW w:w="743" w:type="pct"/>
            <w:tcBorders>
              <w:top w:val="nil"/>
              <w:left w:val="nil"/>
              <w:bottom w:val="single" w:sz="4" w:space="0" w:color="auto"/>
              <w:right w:val="single" w:sz="4" w:space="0" w:color="auto"/>
            </w:tcBorders>
            <w:shd w:val="clear" w:color="auto" w:fill="auto"/>
            <w:vAlign w:val="center"/>
            <w:hideMark/>
          </w:tcPr>
          <w:p w14:paraId="30B63110"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118 542</w:t>
            </w:r>
          </w:p>
        </w:tc>
      </w:tr>
      <w:tr w:rsidR="00F466C1" w:rsidRPr="00514F18" w14:paraId="3780A272" w14:textId="77777777" w:rsidTr="00514F18">
        <w:trPr>
          <w:trHeight w:val="300"/>
        </w:trPr>
        <w:tc>
          <w:tcPr>
            <w:tcW w:w="1813" w:type="pct"/>
            <w:tcBorders>
              <w:top w:val="nil"/>
              <w:left w:val="single" w:sz="4" w:space="0" w:color="auto"/>
              <w:bottom w:val="single" w:sz="4" w:space="0" w:color="auto"/>
              <w:right w:val="single" w:sz="4" w:space="0" w:color="auto"/>
            </w:tcBorders>
            <w:shd w:val="clear" w:color="auto" w:fill="auto"/>
            <w:vAlign w:val="center"/>
            <w:hideMark/>
          </w:tcPr>
          <w:p w14:paraId="01A546F8" w14:textId="77777777" w:rsidR="00D14BB7" w:rsidRPr="00514F18" w:rsidRDefault="00D14BB7" w:rsidP="00D14BB7">
            <w:pPr>
              <w:rPr>
                <w:rFonts w:ascii="Myriad Pro" w:hAnsi="Myriad Pro"/>
                <w:b/>
                <w:bCs/>
                <w:sz w:val="20"/>
                <w:szCs w:val="20"/>
              </w:rPr>
            </w:pPr>
            <w:r w:rsidRPr="00514F18">
              <w:rPr>
                <w:rFonts w:ascii="Myriad Pro" w:hAnsi="Myriad Pro"/>
                <w:b/>
                <w:bCs/>
                <w:sz w:val="20"/>
                <w:szCs w:val="20"/>
              </w:rPr>
              <w:t>Итого НВВ на содержание сетей</w:t>
            </w:r>
          </w:p>
        </w:tc>
        <w:tc>
          <w:tcPr>
            <w:tcW w:w="622" w:type="pct"/>
            <w:tcBorders>
              <w:top w:val="nil"/>
              <w:left w:val="nil"/>
              <w:bottom w:val="single" w:sz="4" w:space="0" w:color="auto"/>
              <w:right w:val="single" w:sz="4" w:space="0" w:color="auto"/>
            </w:tcBorders>
            <w:shd w:val="clear" w:color="auto" w:fill="auto"/>
            <w:vAlign w:val="center"/>
            <w:hideMark/>
          </w:tcPr>
          <w:p w14:paraId="3CA036BD"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тыс.руб</w:t>
            </w:r>
          </w:p>
        </w:tc>
        <w:tc>
          <w:tcPr>
            <w:tcW w:w="886" w:type="pct"/>
            <w:tcBorders>
              <w:top w:val="nil"/>
              <w:left w:val="nil"/>
              <w:bottom w:val="single" w:sz="4" w:space="0" w:color="auto"/>
              <w:right w:val="single" w:sz="4" w:space="0" w:color="auto"/>
            </w:tcBorders>
            <w:shd w:val="clear" w:color="auto" w:fill="auto"/>
            <w:vAlign w:val="center"/>
            <w:hideMark/>
          </w:tcPr>
          <w:p w14:paraId="4E87794C"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1 167 221</w:t>
            </w:r>
          </w:p>
        </w:tc>
        <w:tc>
          <w:tcPr>
            <w:tcW w:w="936" w:type="pct"/>
            <w:tcBorders>
              <w:top w:val="nil"/>
              <w:left w:val="nil"/>
              <w:bottom w:val="single" w:sz="4" w:space="0" w:color="auto"/>
              <w:right w:val="single" w:sz="4" w:space="0" w:color="auto"/>
            </w:tcBorders>
            <w:shd w:val="clear" w:color="auto" w:fill="auto"/>
            <w:vAlign w:val="center"/>
            <w:hideMark/>
          </w:tcPr>
          <w:p w14:paraId="3E452796"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1 543 844</w:t>
            </w:r>
          </w:p>
        </w:tc>
        <w:tc>
          <w:tcPr>
            <w:tcW w:w="743" w:type="pct"/>
            <w:tcBorders>
              <w:top w:val="nil"/>
              <w:left w:val="nil"/>
              <w:bottom w:val="single" w:sz="4" w:space="0" w:color="auto"/>
              <w:right w:val="single" w:sz="4" w:space="0" w:color="auto"/>
            </w:tcBorders>
            <w:shd w:val="clear" w:color="auto" w:fill="auto"/>
            <w:vAlign w:val="center"/>
            <w:hideMark/>
          </w:tcPr>
          <w:p w14:paraId="3D531605" w14:textId="77777777" w:rsidR="00D14BB7" w:rsidRPr="00514F18" w:rsidRDefault="00D14BB7" w:rsidP="00D14BB7">
            <w:pPr>
              <w:jc w:val="center"/>
              <w:rPr>
                <w:rFonts w:ascii="Myriad Pro" w:hAnsi="Myriad Pro"/>
                <w:sz w:val="20"/>
                <w:szCs w:val="20"/>
              </w:rPr>
            </w:pPr>
            <w:r w:rsidRPr="00514F18">
              <w:rPr>
                <w:rFonts w:ascii="Myriad Pro" w:hAnsi="Myriad Pro"/>
                <w:sz w:val="20"/>
                <w:szCs w:val="20"/>
              </w:rPr>
              <w:t>376 623</w:t>
            </w:r>
          </w:p>
        </w:tc>
      </w:tr>
    </w:tbl>
    <w:p w14:paraId="0792C424" w14:textId="693F16BB" w:rsidR="00162934" w:rsidRPr="00D02979" w:rsidRDefault="00162934" w:rsidP="00514F18">
      <w:pPr>
        <w:pStyle w:val="3e"/>
        <w:rPr>
          <w:rFonts w:eastAsia="Calibri"/>
        </w:rPr>
      </w:pPr>
      <w:r w:rsidRPr="00D02979">
        <w:rPr>
          <w:rFonts w:eastAsia="Calibri"/>
        </w:rPr>
        <w:t xml:space="preserve">По первоначальному предложению </w:t>
      </w:r>
      <w:r w:rsidR="00C948A0">
        <w:rPr>
          <w:rFonts w:eastAsia="Calibri"/>
        </w:rPr>
        <w:t>АО «Тываэнерго»</w:t>
      </w:r>
      <w:r w:rsidRPr="00D02979">
        <w:rPr>
          <w:rFonts w:eastAsia="Calibri"/>
        </w:rPr>
        <w:t xml:space="preserve"> сумма неподконтрольных расходов на 201</w:t>
      </w:r>
      <w:r w:rsidR="00480ABB" w:rsidRPr="00D02979">
        <w:rPr>
          <w:rFonts w:eastAsia="Calibri"/>
        </w:rPr>
        <w:t>8</w:t>
      </w:r>
      <w:r w:rsidRPr="00D02979">
        <w:rPr>
          <w:rFonts w:eastAsia="Calibri"/>
        </w:rPr>
        <w:t xml:space="preserve"> год составляла </w:t>
      </w:r>
      <w:r w:rsidR="00480ABB" w:rsidRPr="00D02979">
        <w:rPr>
          <w:rFonts w:eastAsia="Calibri"/>
        </w:rPr>
        <w:t>791 312</w:t>
      </w:r>
      <w:r w:rsidRPr="00D02979">
        <w:rPr>
          <w:rFonts w:eastAsia="Calibri"/>
        </w:rPr>
        <w:t xml:space="preserve"> тыс. руб., увеличение неподконтрольных расходов на 201</w:t>
      </w:r>
      <w:r w:rsidR="00480ABB" w:rsidRPr="00D02979">
        <w:rPr>
          <w:rFonts w:eastAsia="Calibri"/>
        </w:rPr>
        <w:t>8</w:t>
      </w:r>
      <w:r w:rsidRPr="00D02979">
        <w:rPr>
          <w:rFonts w:eastAsia="Calibri"/>
        </w:rPr>
        <w:t xml:space="preserve"> год относительно утвержденных Службой по тарифам Республики Тыва на 201</w:t>
      </w:r>
      <w:r w:rsidR="00480ABB" w:rsidRPr="00D02979">
        <w:rPr>
          <w:rFonts w:eastAsia="Calibri"/>
        </w:rPr>
        <w:t>6</w:t>
      </w:r>
      <w:r w:rsidRPr="00D02979">
        <w:rPr>
          <w:rFonts w:eastAsia="Calibri"/>
        </w:rPr>
        <w:t xml:space="preserve"> год составило </w:t>
      </w:r>
      <w:r w:rsidR="00480ABB" w:rsidRPr="00D02979">
        <w:rPr>
          <w:rFonts w:eastAsia="Calibri"/>
        </w:rPr>
        <w:t xml:space="preserve">231 589 </w:t>
      </w:r>
      <w:r w:rsidRPr="00D02979">
        <w:rPr>
          <w:rFonts w:eastAsia="Calibri"/>
        </w:rPr>
        <w:t>тыс. руб.</w:t>
      </w:r>
    </w:p>
    <w:p w14:paraId="247B5F96" w14:textId="2D23A135" w:rsidR="00162934" w:rsidRPr="00D02979" w:rsidRDefault="00162934" w:rsidP="00514F18">
      <w:pPr>
        <w:pStyle w:val="3e"/>
        <w:rPr>
          <w:rFonts w:eastAsia="Calibri"/>
        </w:rPr>
      </w:pPr>
      <w:r w:rsidRPr="00D02979">
        <w:rPr>
          <w:rFonts w:eastAsia="Calibri"/>
        </w:rPr>
        <w:t>Всего общая сумма НВВ на содержание сетей предлагалась на уровне 1</w:t>
      </w:r>
      <w:r w:rsidR="00480ABB" w:rsidRPr="00D02979">
        <w:rPr>
          <w:rFonts w:eastAsia="Calibri"/>
        </w:rPr>
        <w:t xml:space="preserve"> 446 994 </w:t>
      </w:r>
      <w:r w:rsidRPr="00D02979">
        <w:rPr>
          <w:rFonts w:eastAsia="Calibri"/>
        </w:rPr>
        <w:t xml:space="preserve">тыс. руб., с ростом относительно утвержденного на 2016 года на </w:t>
      </w:r>
      <w:r w:rsidR="00480ABB" w:rsidRPr="00D02979">
        <w:rPr>
          <w:rFonts w:eastAsia="Calibri"/>
        </w:rPr>
        <w:t xml:space="preserve">279 773 </w:t>
      </w:r>
      <w:r w:rsidRPr="00D02979">
        <w:rPr>
          <w:rFonts w:eastAsia="Calibri"/>
        </w:rPr>
        <w:t>тыс. руб.</w:t>
      </w:r>
    </w:p>
    <w:p w14:paraId="4DF4F245" w14:textId="2E6472BE" w:rsidR="00F120A3" w:rsidRPr="00D02979" w:rsidRDefault="00162934" w:rsidP="00514F18">
      <w:pPr>
        <w:pStyle w:val="3e"/>
        <w:rPr>
          <w:rFonts w:eastAsia="Calibri"/>
        </w:rPr>
      </w:pPr>
      <w:r w:rsidRPr="00D02979">
        <w:rPr>
          <w:rFonts w:eastAsia="Calibri"/>
        </w:rPr>
        <w:t xml:space="preserve">В последующем </w:t>
      </w:r>
      <w:r w:rsidR="00C948A0">
        <w:rPr>
          <w:rFonts w:eastAsia="Calibri"/>
        </w:rPr>
        <w:t>АО «Тываэнерго»</w:t>
      </w:r>
      <w:r w:rsidRPr="00D02979">
        <w:rPr>
          <w:rFonts w:eastAsia="Calibri"/>
        </w:rPr>
        <w:t xml:space="preserve"> скорректировало предложение по сумме НВВ до </w:t>
      </w:r>
      <w:r w:rsidR="00480ABB" w:rsidRPr="00D02979">
        <w:rPr>
          <w:rFonts w:eastAsia="Calibri"/>
        </w:rPr>
        <w:t xml:space="preserve">1 543 844 </w:t>
      </w:r>
      <w:r w:rsidRPr="00D02979">
        <w:rPr>
          <w:rFonts w:eastAsia="Calibri"/>
        </w:rPr>
        <w:t xml:space="preserve">тыс. руб., увеличив уровень неподконтрольных расходов с </w:t>
      </w:r>
      <w:r w:rsidR="00480ABB" w:rsidRPr="00D02979">
        <w:rPr>
          <w:rFonts w:eastAsia="Calibri"/>
        </w:rPr>
        <w:t>791 312</w:t>
      </w:r>
      <w:r w:rsidRPr="00D02979">
        <w:rPr>
          <w:rFonts w:eastAsia="Calibri"/>
        </w:rPr>
        <w:t xml:space="preserve"> тыс. руб. до </w:t>
      </w:r>
      <w:r w:rsidR="00480ABB" w:rsidRPr="00D02979">
        <w:rPr>
          <w:rFonts w:eastAsia="Calibri"/>
        </w:rPr>
        <w:t xml:space="preserve">801 090 </w:t>
      </w:r>
      <w:r w:rsidRPr="00D02979">
        <w:rPr>
          <w:rFonts w:eastAsia="Calibri"/>
        </w:rPr>
        <w:t>тыс. руб.</w:t>
      </w:r>
      <w:r w:rsidR="00480ABB" w:rsidRPr="00D02979">
        <w:rPr>
          <w:rFonts w:eastAsia="Calibri"/>
        </w:rPr>
        <w:t xml:space="preserve">, а </w:t>
      </w:r>
      <w:r w:rsidR="0098701D" w:rsidRPr="00D02979">
        <w:rPr>
          <w:rFonts w:eastAsia="Calibri"/>
        </w:rPr>
        <w:t>также</w:t>
      </w:r>
      <w:r w:rsidR="00480ABB" w:rsidRPr="00D02979">
        <w:rPr>
          <w:rFonts w:eastAsia="Calibri"/>
        </w:rPr>
        <w:t xml:space="preserve"> расходы, связанные с компенсацией незапланированных расходов или полученного избытка с 74 313 тыс. руб., до 161 385 тыс. руб.</w:t>
      </w:r>
    </w:p>
    <w:p w14:paraId="52B88095" w14:textId="3DE2E1C7" w:rsidR="00F532C2" w:rsidRPr="00D02979" w:rsidRDefault="00F532C2" w:rsidP="00514F18">
      <w:pPr>
        <w:pStyle w:val="3e"/>
        <w:rPr>
          <w:rFonts w:eastAsia="Calibri"/>
          <w:bCs/>
        </w:rPr>
      </w:pPr>
      <w:r w:rsidRPr="00D02979">
        <w:rPr>
          <w:rFonts w:eastAsia="Calibri"/>
          <w:bCs/>
        </w:rPr>
        <w:t xml:space="preserve">Величина расходов на покупку потерь, заявленная </w:t>
      </w:r>
      <w:r w:rsidR="00C948A0">
        <w:rPr>
          <w:rFonts w:eastAsia="Calibri"/>
          <w:bCs/>
        </w:rPr>
        <w:t>АО «Тываэнерго»</w:t>
      </w:r>
      <w:r w:rsidRPr="00D02979">
        <w:rPr>
          <w:rFonts w:eastAsia="Calibri"/>
          <w:bCs/>
        </w:rPr>
        <w:t xml:space="preserve"> в соответствии с таблицей «Расчет расходов на покупку потерь электрической энергии с учетом реализации положений статьи 36 Федерального закона от 26.03.2003 № 35-ФЗ «Об электроэнергетике»</w:t>
      </w:r>
      <w:r w:rsidR="00C713E2" w:rsidRPr="00D02979">
        <w:rPr>
          <w:rFonts w:eastAsia="Calibri"/>
          <w:bCs/>
        </w:rPr>
        <w:t xml:space="preserve"> на 2017 год</w:t>
      </w:r>
      <w:r w:rsidRPr="00D02979">
        <w:rPr>
          <w:rFonts w:eastAsia="Calibri"/>
          <w:bCs/>
        </w:rPr>
        <w:t xml:space="preserve"> составила </w:t>
      </w:r>
      <w:r w:rsidR="00C713E2" w:rsidRPr="00D02979">
        <w:rPr>
          <w:rFonts w:eastAsia="Calibri"/>
          <w:bCs/>
        </w:rPr>
        <w:t xml:space="preserve">264 463 </w:t>
      </w:r>
      <w:r w:rsidRPr="00D02979">
        <w:rPr>
          <w:rFonts w:eastAsia="Calibri"/>
          <w:bCs/>
        </w:rPr>
        <w:t>тыс. руб.</w:t>
      </w:r>
      <w:r w:rsidR="00C713E2" w:rsidRPr="00D02979">
        <w:rPr>
          <w:rFonts w:eastAsia="Calibri"/>
          <w:bCs/>
        </w:rPr>
        <w:t>, на 2018 год – 268 193.</w:t>
      </w:r>
      <w:r w:rsidRPr="00D02979">
        <w:rPr>
          <w:rFonts w:eastAsia="Calibri"/>
          <w:bCs/>
        </w:rPr>
        <w:t xml:space="preserve"> </w:t>
      </w:r>
    </w:p>
    <w:tbl>
      <w:tblPr>
        <w:tblW w:w="5000" w:type="pct"/>
        <w:tblLayout w:type="fixed"/>
        <w:tblLook w:val="04A0" w:firstRow="1" w:lastRow="0" w:firstColumn="1" w:lastColumn="0" w:noHBand="0" w:noVBand="1"/>
      </w:tblPr>
      <w:tblGrid>
        <w:gridCol w:w="2827"/>
        <w:gridCol w:w="1303"/>
        <w:gridCol w:w="1303"/>
        <w:gridCol w:w="1303"/>
        <w:gridCol w:w="1303"/>
        <w:gridCol w:w="1306"/>
      </w:tblGrid>
      <w:tr w:rsidR="00514F18" w:rsidRPr="00514F18" w14:paraId="7C49DF43" w14:textId="77777777" w:rsidTr="00514F18">
        <w:trPr>
          <w:trHeight w:val="688"/>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3FC2D4" w14:textId="77777777" w:rsidR="005B5F4D" w:rsidRPr="00514F18" w:rsidRDefault="005B5F4D" w:rsidP="0025095F">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Наименование</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21FF87" w14:textId="77777777" w:rsidR="005B5F4D" w:rsidRPr="00514F18" w:rsidRDefault="005B5F4D" w:rsidP="0025095F">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Ед. изм.</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54C6F1" w14:textId="77777777" w:rsidR="005B5F4D" w:rsidRPr="00514F18" w:rsidRDefault="005B5F4D" w:rsidP="0025095F">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1 полугодие</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60F0C7" w14:textId="77777777" w:rsidR="005B5F4D" w:rsidRPr="00514F18" w:rsidRDefault="005B5F4D" w:rsidP="0025095F">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2 полугодие</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01EB6C" w14:textId="77777777" w:rsidR="005B5F4D" w:rsidRPr="00514F18" w:rsidRDefault="005B5F4D" w:rsidP="0025095F">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год</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AAE82" w14:textId="66103AF4" w:rsidR="005B5F4D" w:rsidRPr="00514F18" w:rsidRDefault="005B5F4D" w:rsidP="0025095F">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индекс 2016/2015</w:t>
            </w:r>
          </w:p>
          <w:p w14:paraId="7AB13BA3" w14:textId="466583A6" w:rsidR="005B5F4D" w:rsidRPr="00514F18" w:rsidRDefault="005B5F4D" w:rsidP="0025095F">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w:t>
            </w:r>
          </w:p>
        </w:tc>
      </w:tr>
      <w:tr w:rsidR="0025095F" w:rsidRPr="00514F18" w14:paraId="215A737E" w14:textId="77777777" w:rsidTr="00514F18">
        <w:trPr>
          <w:trHeight w:val="315"/>
        </w:trPr>
        <w:tc>
          <w:tcPr>
            <w:tcW w:w="5000" w:type="pct"/>
            <w:gridSpan w:val="6"/>
            <w:tcBorders>
              <w:top w:val="single" w:sz="4" w:space="0" w:color="FFFFFF" w:themeColor="background1"/>
              <w:left w:val="single" w:sz="8" w:space="0" w:color="auto"/>
              <w:bottom w:val="single" w:sz="8" w:space="0" w:color="auto"/>
              <w:right w:val="single" w:sz="8" w:space="0" w:color="000000"/>
            </w:tcBorders>
            <w:shd w:val="clear" w:color="auto" w:fill="auto"/>
            <w:noWrap/>
            <w:vAlign w:val="center"/>
            <w:hideMark/>
          </w:tcPr>
          <w:p w14:paraId="6C7A0D3B"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на 2017 год</w:t>
            </w:r>
          </w:p>
        </w:tc>
      </w:tr>
      <w:tr w:rsidR="0025095F" w:rsidRPr="00514F18" w14:paraId="5CDAF4F1" w14:textId="77777777" w:rsidTr="00514F18">
        <w:trPr>
          <w:trHeight w:val="315"/>
        </w:trPr>
        <w:tc>
          <w:tcPr>
            <w:tcW w:w="1513" w:type="pct"/>
            <w:tcBorders>
              <w:top w:val="nil"/>
              <w:left w:val="single" w:sz="8" w:space="0" w:color="auto"/>
              <w:bottom w:val="single" w:sz="8" w:space="0" w:color="auto"/>
              <w:right w:val="single" w:sz="8" w:space="0" w:color="auto"/>
            </w:tcBorders>
            <w:shd w:val="clear" w:color="auto" w:fill="auto"/>
            <w:noWrap/>
            <w:vAlign w:val="center"/>
            <w:hideMark/>
          </w:tcPr>
          <w:p w14:paraId="260D6159" w14:textId="77777777" w:rsidR="0025095F" w:rsidRPr="00514F18" w:rsidRDefault="0025095F" w:rsidP="0025095F">
            <w:pPr>
              <w:rPr>
                <w:rFonts w:ascii="Myriad Pro" w:hAnsi="Myriad Pro"/>
                <w:sz w:val="20"/>
                <w:szCs w:val="20"/>
              </w:rPr>
            </w:pPr>
            <w:r w:rsidRPr="00514F18">
              <w:rPr>
                <w:rFonts w:ascii="Myriad Pro" w:hAnsi="Myriad Pro"/>
                <w:sz w:val="20"/>
                <w:szCs w:val="20"/>
              </w:rPr>
              <w:t xml:space="preserve">объем </w:t>
            </w:r>
          </w:p>
        </w:tc>
        <w:tc>
          <w:tcPr>
            <w:tcW w:w="697" w:type="pct"/>
            <w:tcBorders>
              <w:top w:val="nil"/>
              <w:left w:val="nil"/>
              <w:bottom w:val="single" w:sz="8" w:space="0" w:color="auto"/>
              <w:right w:val="single" w:sz="8" w:space="0" w:color="auto"/>
            </w:tcBorders>
            <w:shd w:val="clear" w:color="auto" w:fill="auto"/>
            <w:noWrap/>
            <w:vAlign w:val="center"/>
            <w:hideMark/>
          </w:tcPr>
          <w:p w14:paraId="6A5C4C20"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млн. кВт×ч</w:t>
            </w:r>
          </w:p>
        </w:tc>
        <w:tc>
          <w:tcPr>
            <w:tcW w:w="697" w:type="pct"/>
            <w:tcBorders>
              <w:top w:val="nil"/>
              <w:left w:val="nil"/>
              <w:bottom w:val="single" w:sz="8" w:space="0" w:color="auto"/>
              <w:right w:val="single" w:sz="8" w:space="0" w:color="auto"/>
            </w:tcBorders>
            <w:shd w:val="clear" w:color="auto" w:fill="auto"/>
            <w:noWrap/>
            <w:vAlign w:val="center"/>
            <w:hideMark/>
          </w:tcPr>
          <w:p w14:paraId="71E15BB0"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147,54</w:t>
            </w:r>
          </w:p>
        </w:tc>
        <w:tc>
          <w:tcPr>
            <w:tcW w:w="697" w:type="pct"/>
            <w:tcBorders>
              <w:top w:val="nil"/>
              <w:left w:val="nil"/>
              <w:bottom w:val="single" w:sz="8" w:space="0" w:color="auto"/>
              <w:right w:val="single" w:sz="8" w:space="0" w:color="auto"/>
            </w:tcBorders>
            <w:shd w:val="clear" w:color="auto" w:fill="auto"/>
            <w:noWrap/>
            <w:vAlign w:val="center"/>
            <w:hideMark/>
          </w:tcPr>
          <w:p w14:paraId="6D8756A3"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111,50</w:t>
            </w:r>
          </w:p>
        </w:tc>
        <w:tc>
          <w:tcPr>
            <w:tcW w:w="697" w:type="pct"/>
            <w:tcBorders>
              <w:top w:val="nil"/>
              <w:left w:val="nil"/>
              <w:bottom w:val="single" w:sz="8" w:space="0" w:color="auto"/>
              <w:right w:val="single" w:sz="8" w:space="0" w:color="auto"/>
            </w:tcBorders>
            <w:shd w:val="clear" w:color="auto" w:fill="auto"/>
            <w:noWrap/>
            <w:vAlign w:val="center"/>
            <w:hideMark/>
          </w:tcPr>
          <w:p w14:paraId="7C139409"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259,05</w:t>
            </w:r>
          </w:p>
        </w:tc>
        <w:tc>
          <w:tcPr>
            <w:tcW w:w="697" w:type="pct"/>
            <w:tcBorders>
              <w:top w:val="nil"/>
              <w:left w:val="nil"/>
              <w:bottom w:val="single" w:sz="8" w:space="0" w:color="auto"/>
              <w:right w:val="single" w:sz="8" w:space="0" w:color="auto"/>
            </w:tcBorders>
            <w:shd w:val="clear" w:color="auto" w:fill="auto"/>
            <w:noWrap/>
            <w:vAlign w:val="center"/>
            <w:hideMark/>
          </w:tcPr>
          <w:p w14:paraId="162321F8" w14:textId="77777777" w:rsidR="0025095F" w:rsidRPr="00514F18" w:rsidRDefault="0025095F" w:rsidP="0025095F">
            <w:pPr>
              <w:rPr>
                <w:rFonts w:ascii="Myriad Pro" w:hAnsi="Myriad Pro"/>
                <w:sz w:val="20"/>
                <w:szCs w:val="20"/>
              </w:rPr>
            </w:pPr>
            <w:r w:rsidRPr="00514F18">
              <w:rPr>
                <w:rFonts w:ascii="Myriad Pro" w:hAnsi="Myriad Pro"/>
                <w:sz w:val="20"/>
                <w:szCs w:val="20"/>
              </w:rPr>
              <w:t> </w:t>
            </w:r>
          </w:p>
        </w:tc>
      </w:tr>
      <w:tr w:rsidR="0025095F" w:rsidRPr="00514F18" w14:paraId="61E4EE50" w14:textId="77777777" w:rsidTr="00514F18">
        <w:trPr>
          <w:trHeight w:val="315"/>
        </w:trPr>
        <w:tc>
          <w:tcPr>
            <w:tcW w:w="1513" w:type="pct"/>
            <w:tcBorders>
              <w:top w:val="nil"/>
              <w:left w:val="single" w:sz="8" w:space="0" w:color="auto"/>
              <w:bottom w:val="single" w:sz="8" w:space="0" w:color="auto"/>
              <w:right w:val="single" w:sz="8" w:space="0" w:color="auto"/>
            </w:tcBorders>
            <w:shd w:val="clear" w:color="auto" w:fill="auto"/>
            <w:noWrap/>
            <w:vAlign w:val="center"/>
            <w:hideMark/>
          </w:tcPr>
          <w:p w14:paraId="56F3B730" w14:textId="77777777" w:rsidR="0025095F" w:rsidRPr="00514F18" w:rsidRDefault="0025095F" w:rsidP="0025095F">
            <w:pPr>
              <w:rPr>
                <w:rFonts w:ascii="Myriad Pro" w:hAnsi="Myriad Pro"/>
                <w:sz w:val="20"/>
                <w:szCs w:val="20"/>
              </w:rPr>
            </w:pPr>
            <w:r w:rsidRPr="00514F18">
              <w:rPr>
                <w:rFonts w:ascii="Myriad Pro" w:hAnsi="Myriad Pro"/>
                <w:sz w:val="20"/>
                <w:szCs w:val="20"/>
              </w:rPr>
              <w:t>Тариф покупки потерь, в том числе:</w:t>
            </w:r>
          </w:p>
        </w:tc>
        <w:tc>
          <w:tcPr>
            <w:tcW w:w="697" w:type="pct"/>
            <w:tcBorders>
              <w:top w:val="nil"/>
              <w:left w:val="nil"/>
              <w:bottom w:val="single" w:sz="8" w:space="0" w:color="auto"/>
              <w:right w:val="single" w:sz="8" w:space="0" w:color="auto"/>
            </w:tcBorders>
            <w:shd w:val="clear" w:color="auto" w:fill="auto"/>
            <w:noWrap/>
            <w:vAlign w:val="center"/>
            <w:hideMark/>
          </w:tcPr>
          <w:p w14:paraId="5EC78D05"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руб./МВт×ч</w:t>
            </w:r>
          </w:p>
        </w:tc>
        <w:tc>
          <w:tcPr>
            <w:tcW w:w="697" w:type="pct"/>
            <w:tcBorders>
              <w:top w:val="nil"/>
              <w:left w:val="nil"/>
              <w:bottom w:val="single" w:sz="8" w:space="0" w:color="auto"/>
              <w:right w:val="single" w:sz="8" w:space="0" w:color="auto"/>
            </w:tcBorders>
            <w:shd w:val="clear" w:color="auto" w:fill="auto"/>
            <w:noWrap/>
            <w:vAlign w:val="center"/>
            <w:hideMark/>
          </w:tcPr>
          <w:p w14:paraId="2879D7D4"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1 020,90</w:t>
            </w:r>
          </w:p>
        </w:tc>
        <w:tc>
          <w:tcPr>
            <w:tcW w:w="697" w:type="pct"/>
            <w:tcBorders>
              <w:top w:val="nil"/>
              <w:left w:val="nil"/>
              <w:bottom w:val="single" w:sz="8" w:space="0" w:color="auto"/>
              <w:right w:val="single" w:sz="8" w:space="0" w:color="auto"/>
            </w:tcBorders>
            <w:shd w:val="clear" w:color="auto" w:fill="auto"/>
            <w:noWrap/>
            <w:vAlign w:val="center"/>
            <w:hideMark/>
          </w:tcPr>
          <w:p w14:paraId="65599FC7"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1 020,90</w:t>
            </w:r>
          </w:p>
        </w:tc>
        <w:tc>
          <w:tcPr>
            <w:tcW w:w="697" w:type="pct"/>
            <w:tcBorders>
              <w:top w:val="nil"/>
              <w:left w:val="nil"/>
              <w:bottom w:val="single" w:sz="8" w:space="0" w:color="auto"/>
              <w:right w:val="single" w:sz="8" w:space="0" w:color="auto"/>
            </w:tcBorders>
            <w:shd w:val="clear" w:color="auto" w:fill="auto"/>
            <w:noWrap/>
            <w:vAlign w:val="center"/>
            <w:hideMark/>
          </w:tcPr>
          <w:p w14:paraId="3A53853D"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1 020,90</w:t>
            </w:r>
          </w:p>
        </w:tc>
        <w:tc>
          <w:tcPr>
            <w:tcW w:w="697" w:type="pct"/>
            <w:tcBorders>
              <w:top w:val="nil"/>
              <w:left w:val="nil"/>
              <w:bottom w:val="single" w:sz="8" w:space="0" w:color="auto"/>
              <w:right w:val="single" w:sz="8" w:space="0" w:color="auto"/>
            </w:tcBorders>
            <w:shd w:val="clear" w:color="auto" w:fill="auto"/>
            <w:noWrap/>
            <w:vAlign w:val="center"/>
            <w:hideMark/>
          </w:tcPr>
          <w:p w14:paraId="312B36E0" w14:textId="77777777" w:rsidR="0025095F" w:rsidRPr="00514F18" w:rsidRDefault="0025095F" w:rsidP="0025095F">
            <w:pPr>
              <w:jc w:val="center"/>
              <w:rPr>
                <w:rFonts w:ascii="Myriad Pro" w:hAnsi="Myriad Pro"/>
                <w:sz w:val="20"/>
                <w:szCs w:val="20"/>
              </w:rPr>
            </w:pPr>
            <w:r w:rsidRPr="00514F18">
              <w:rPr>
                <w:rFonts w:ascii="Myriad Pro" w:hAnsi="Myriad Pro"/>
                <w:sz w:val="20"/>
                <w:szCs w:val="20"/>
              </w:rPr>
              <w:t>109,2%; 108,5%</w:t>
            </w:r>
          </w:p>
        </w:tc>
      </w:tr>
      <w:tr w:rsidR="0025095F" w:rsidRPr="00514F18" w14:paraId="37166886" w14:textId="77777777" w:rsidTr="00514F18">
        <w:trPr>
          <w:trHeight w:val="315"/>
        </w:trPr>
        <w:tc>
          <w:tcPr>
            <w:tcW w:w="1513" w:type="pct"/>
            <w:tcBorders>
              <w:top w:val="nil"/>
              <w:left w:val="single" w:sz="8" w:space="0" w:color="auto"/>
              <w:bottom w:val="single" w:sz="8" w:space="0" w:color="auto"/>
              <w:right w:val="single" w:sz="8" w:space="0" w:color="auto"/>
            </w:tcBorders>
            <w:shd w:val="clear" w:color="000000" w:fill="FFFFFF"/>
            <w:noWrap/>
            <w:vAlign w:val="center"/>
            <w:hideMark/>
          </w:tcPr>
          <w:p w14:paraId="26976315" w14:textId="77777777" w:rsidR="0025095F" w:rsidRPr="00514F18" w:rsidRDefault="0025095F" w:rsidP="0025095F">
            <w:pPr>
              <w:rPr>
                <w:rFonts w:ascii="Myriad Pro" w:hAnsi="Myriad Pro"/>
                <w:b/>
                <w:bCs/>
                <w:sz w:val="20"/>
                <w:szCs w:val="20"/>
              </w:rPr>
            </w:pPr>
            <w:r w:rsidRPr="00514F18">
              <w:rPr>
                <w:rFonts w:ascii="Myriad Pro" w:hAnsi="Myriad Pro"/>
                <w:b/>
                <w:bCs/>
                <w:sz w:val="20"/>
                <w:szCs w:val="20"/>
              </w:rPr>
              <w:t>Расходы на покупку потерь</w:t>
            </w:r>
          </w:p>
        </w:tc>
        <w:tc>
          <w:tcPr>
            <w:tcW w:w="697" w:type="pct"/>
            <w:tcBorders>
              <w:top w:val="nil"/>
              <w:left w:val="nil"/>
              <w:bottom w:val="single" w:sz="8" w:space="0" w:color="auto"/>
              <w:right w:val="single" w:sz="8" w:space="0" w:color="auto"/>
            </w:tcBorders>
            <w:shd w:val="clear" w:color="000000" w:fill="FFFFFF"/>
            <w:noWrap/>
            <w:vAlign w:val="center"/>
            <w:hideMark/>
          </w:tcPr>
          <w:p w14:paraId="18C0E550" w14:textId="77777777" w:rsidR="0025095F" w:rsidRPr="00514F18" w:rsidRDefault="0025095F" w:rsidP="0025095F">
            <w:pPr>
              <w:jc w:val="center"/>
              <w:rPr>
                <w:rFonts w:ascii="Myriad Pro" w:hAnsi="Myriad Pro"/>
                <w:b/>
                <w:bCs/>
                <w:sz w:val="20"/>
                <w:szCs w:val="20"/>
              </w:rPr>
            </w:pPr>
            <w:r w:rsidRPr="00514F18">
              <w:rPr>
                <w:rFonts w:ascii="Myriad Pro" w:hAnsi="Myriad Pro"/>
                <w:b/>
                <w:bCs/>
                <w:sz w:val="20"/>
                <w:szCs w:val="20"/>
              </w:rPr>
              <w:t>тыс. руб.</w:t>
            </w:r>
          </w:p>
        </w:tc>
        <w:tc>
          <w:tcPr>
            <w:tcW w:w="697" w:type="pct"/>
            <w:tcBorders>
              <w:top w:val="nil"/>
              <w:left w:val="nil"/>
              <w:bottom w:val="single" w:sz="8" w:space="0" w:color="auto"/>
              <w:right w:val="single" w:sz="8" w:space="0" w:color="auto"/>
            </w:tcBorders>
            <w:shd w:val="clear" w:color="000000" w:fill="FFFFFF"/>
            <w:noWrap/>
            <w:vAlign w:val="center"/>
            <w:hideMark/>
          </w:tcPr>
          <w:p w14:paraId="3B29E8E2" w14:textId="77777777" w:rsidR="0025095F" w:rsidRPr="00514F18" w:rsidRDefault="0025095F" w:rsidP="0025095F">
            <w:pPr>
              <w:jc w:val="center"/>
              <w:rPr>
                <w:rFonts w:ascii="Myriad Pro" w:hAnsi="Myriad Pro"/>
                <w:b/>
                <w:bCs/>
                <w:sz w:val="20"/>
                <w:szCs w:val="20"/>
              </w:rPr>
            </w:pPr>
            <w:r w:rsidRPr="00514F18">
              <w:rPr>
                <w:rFonts w:ascii="Myriad Pro" w:hAnsi="Myriad Pro"/>
                <w:b/>
                <w:bCs/>
                <w:sz w:val="20"/>
                <w:szCs w:val="20"/>
              </w:rPr>
              <w:t>150 628</w:t>
            </w:r>
          </w:p>
        </w:tc>
        <w:tc>
          <w:tcPr>
            <w:tcW w:w="697" w:type="pct"/>
            <w:tcBorders>
              <w:top w:val="nil"/>
              <w:left w:val="nil"/>
              <w:bottom w:val="single" w:sz="8" w:space="0" w:color="auto"/>
              <w:right w:val="single" w:sz="8" w:space="0" w:color="auto"/>
            </w:tcBorders>
            <w:shd w:val="clear" w:color="000000" w:fill="FFFFFF"/>
            <w:noWrap/>
            <w:vAlign w:val="center"/>
            <w:hideMark/>
          </w:tcPr>
          <w:p w14:paraId="51D7F021" w14:textId="77777777" w:rsidR="0025095F" w:rsidRPr="00514F18" w:rsidRDefault="0025095F" w:rsidP="0025095F">
            <w:pPr>
              <w:jc w:val="center"/>
              <w:rPr>
                <w:rFonts w:ascii="Myriad Pro" w:hAnsi="Myriad Pro"/>
                <w:b/>
                <w:bCs/>
                <w:sz w:val="20"/>
                <w:szCs w:val="20"/>
              </w:rPr>
            </w:pPr>
            <w:r w:rsidRPr="00514F18">
              <w:rPr>
                <w:rFonts w:ascii="Myriad Pro" w:hAnsi="Myriad Pro"/>
                <w:b/>
                <w:bCs/>
                <w:sz w:val="20"/>
                <w:szCs w:val="20"/>
              </w:rPr>
              <w:t>113 835</w:t>
            </w:r>
          </w:p>
        </w:tc>
        <w:tc>
          <w:tcPr>
            <w:tcW w:w="697" w:type="pct"/>
            <w:tcBorders>
              <w:top w:val="nil"/>
              <w:left w:val="nil"/>
              <w:bottom w:val="single" w:sz="8" w:space="0" w:color="auto"/>
              <w:right w:val="single" w:sz="8" w:space="0" w:color="auto"/>
            </w:tcBorders>
            <w:shd w:val="clear" w:color="000000" w:fill="FFFFFF"/>
            <w:noWrap/>
            <w:vAlign w:val="center"/>
            <w:hideMark/>
          </w:tcPr>
          <w:p w14:paraId="64240D82" w14:textId="77777777" w:rsidR="0025095F" w:rsidRPr="00514F18" w:rsidRDefault="0025095F" w:rsidP="0025095F">
            <w:pPr>
              <w:jc w:val="center"/>
              <w:rPr>
                <w:rFonts w:ascii="Myriad Pro" w:hAnsi="Myriad Pro"/>
                <w:b/>
                <w:bCs/>
                <w:sz w:val="20"/>
                <w:szCs w:val="20"/>
              </w:rPr>
            </w:pPr>
            <w:r w:rsidRPr="00514F18">
              <w:rPr>
                <w:rFonts w:ascii="Myriad Pro" w:hAnsi="Myriad Pro"/>
                <w:b/>
                <w:bCs/>
                <w:sz w:val="20"/>
                <w:szCs w:val="20"/>
              </w:rPr>
              <w:t>264 463</w:t>
            </w:r>
          </w:p>
        </w:tc>
        <w:tc>
          <w:tcPr>
            <w:tcW w:w="697" w:type="pct"/>
            <w:tcBorders>
              <w:top w:val="nil"/>
              <w:left w:val="nil"/>
              <w:bottom w:val="single" w:sz="8" w:space="0" w:color="auto"/>
              <w:right w:val="single" w:sz="8" w:space="0" w:color="auto"/>
            </w:tcBorders>
            <w:shd w:val="clear" w:color="000000" w:fill="FFFFFF"/>
            <w:noWrap/>
            <w:vAlign w:val="center"/>
            <w:hideMark/>
          </w:tcPr>
          <w:p w14:paraId="5627272A" w14:textId="77777777" w:rsidR="0025095F" w:rsidRPr="00514F18" w:rsidRDefault="0025095F" w:rsidP="0025095F">
            <w:pPr>
              <w:jc w:val="center"/>
              <w:rPr>
                <w:rFonts w:ascii="Myriad Pro" w:hAnsi="Myriad Pro"/>
                <w:b/>
                <w:bCs/>
                <w:sz w:val="20"/>
                <w:szCs w:val="20"/>
              </w:rPr>
            </w:pPr>
            <w:r w:rsidRPr="00514F18">
              <w:rPr>
                <w:rFonts w:ascii="Myriad Pro" w:hAnsi="Myriad Pro"/>
                <w:b/>
                <w:bCs/>
                <w:sz w:val="20"/>
                <w:szCs w:val="20"/>
              </w:rPr>
              <w:t> </w:t>
            </w:r>
          </w:p>
        </w:tc>
      </w:tr>
    </w:tbl>
    <w:p w14:paraId="226207F3" w14:textId="460F9C36" w:rsidR="0025095F" w:rsidRPr="00D02979" w:rsidRDefault="0025095F" w:rsidP="00514F18">
      <w:pPr>
        <w:pStyle w:val="3e"/>
        <w:rPr>
          <w:rFonts w:eastAsia="Calibri"/>
        </w:rPr>
      </w:pPr>
    </w:p>
    <w:tbl>
      <w:tblPr>
        <w:tblW w:w="5000" w:type="pct"/>
        <w:tblLayout w:type="fixed"/>
        <w:tblLook w:val="04A0" w:firstRow="1" w:lastRow="0" w:firstColumn="1" w:lastColumn="0" w:noHBand="0" w:noVBand="1"/>
      </w:tblPr>
      <w:tblGrid>
        <w:gridCol w:w="2687"/>
        <w:gridCol w:w="1330"/>
        <w:gridCol w:w="1333"/>
        <w:gridCol w:w="1333"/>
        <w:gridCol w:w="1333"/>
        <w:gridCol w:w="1329"/>
      </w:tblGrid>
      <w:tr w:rsidR="00514F18" w:rsidRPr="00514F18" w14:paraId="30414860" w14:textId="77777777" w:rsidTr="00514F18">
        <w:trPr>
          <w:trHeight w:val="555"/>
        </w:trPr>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BC6562" w14:textId="77777777" w:rsidR="005B5F4D" w:rsidRPr="00514F18" w:rsidRDefault="005B5F4D" w:rsidP="00C164E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Наименование</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8A406F" w14:textId="77777777" w:rsidR="005B5F4D" w:rsidRPr="00514F18" w:rsidRDefault="005B5F4D" w:rsidP="00C164E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Ед. изм.</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D6C861" w14:textId="77777777" w:rsidR="005B5F4D" w:rsidRPr="00514F18" w:rsidRDefault="005B5F4D" w:rsidP="00C164E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1 полугодие</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D1F3FF" w14:textId="77777777" w:rsidR="005B5F4D" w:rsidRPr="00514F18" w:rsidRDefault="005B5F4D" w:rsidP="00C164E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2 полугодие</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8A77C6" w14:textId="77777777" w:rsidR="005B5F4D" w:rsidRPr="00514F18" w:rsidRDefault="005B5F4D" w:rsidP="00C164E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год</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19D41" w14:textId="0C43A7A4" w:rsidR="005B5F4D" w:rsidRPr="00514F18" w:rsidRDefault="005B5F4D" w:rsidP="00C164E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индекс 2017/2016</w:t>
            </w:r>
          </w:p>
          <w:p w14:paraId="679A9489" w14:textId="77777777" w:rsidR="005B5F4D" w:rsidRPr="00514F18" w:rsidRDefault="005B5F4D" w:rsidP="00C164E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w:t>
            </w:r>
          </w:p>
        </w:tc>
      </w:tr>
      <w:tr w:rsidR="005B5F4D" w:rsidRPr="00514F18" w14:paraId="49CEA7D9" w14:textId="77777777" w:rsidTr="00514F18">
        <w:trPr>
          <w:trHeight w:val="315"/>
        </w:trPr>
        <w:tc>
          <w:tcPr>
            <w:tcW w:w="5000" w:type="pct"/>
            <w:gridSpan w:val="6"/>
            <w:tcBorders>
              <w:top w:val="single" w:sz="4" w:space="0" w:color="FFFFFF" w:themeColor="background1"/>
              <w:left w:val="single" w:sz="8" w:space="0" w:color="auto"/>
              <w:bottom w:val="single" w:sz="8" w:space="0" w:color="auto"/>
              <w:right w:val="single" w:sz="8" w:space="0" w:color="000000"/>
            </w:tcBorders>
            <w:shd w:val="clear" w:color="auto" w:fill="auto"/>
            <w:noWrap/>
            <w:vAlign w:val="center"/>
            <w:hideMark/>
          </w:tcPr>
          <w:p w14:paraId="2DA90FC4"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на 2018 год</w:t>
            </w:r>
          </w:p>
        </w:tc>
      </w:tr>
      <w:tr w:rsidR="005B5F4D" w:rsidRPr="00514F18" w14:paraId="0C0DDB9E" w14:textId="77777777" w:rsidTr="00514F18">
        <w:trPr>
          <w:trHeight w:val="315"/>
        </w:trPr>
        <w:tc>
          <w:tcPr>
            <w:tcW w:w="1438" w:type="pct"/>
            <w:tcBorders>
              <w:top w:val="nil"/>
              <w:left w:val="single" w:sz="8" w:space="0" w:color="auto"/>
              <w:bottom w:val="single" w:sz="8" w:space="0" w:color="auto"/>
              <w:right w:val="single" w:sz="8" w:space="0" w:color="auto"/>
            </w:tcBorders>
            <w:shd w:val="clear" w:color="auto" w:fill="auto"/>
            <w:noWrap/>
            <w:vAlign w:val="center"/>
            <w:hideMark/>
          </w:tcPr>
          <w:p w14:paraId="1809FAEA" w14:textId="77777777" w:rsidR="005B5F4D" w:rsidRPr="00514F18" w:rsidRDefault="005B5F4D" w:rsidP="00C164ED">
            <w:pPr>
              <w:rPr>
                <w:rFonts w:ascii="Myriad Pro" w:hAnsi="Myriad Pro"/>
                <w:sz w:val="20"/>
                <w:szCs w:val="20"/>
              </w:rPr>
            </w:pPr>
            <w:r w:rsidRPr="00514F18">
              <w:rPr>
                <w:rFonts w:ascii="Myriad Pro" w:hAnsi="Myriad Pro"/>
                <w:sz w:val="20"/>
                <w:szCs w:val="20"/>
              </w:rPr>
              <w:t xml:space="preserve">объем </w:t>
            </w:r>
          </w:p>
        </w:tc>
        <w:tc>
          <w:tcPr>
            <w:tcW w:w="712" w:type="pct"/>
            <w:tcBorders>
              <w:top w:val="nil"/>
              <w:left w:val="nil"/>
              <w:bottom w:val="single" w:sz="8" w:space="0" w:color="auto"/>
              <w:right w:val="single" w:sz="8" w:space="0" w:color="auto"/>
            </w:tcBorders>
            <w:shd w:val="clear" w:color="auto" w:fill="auto"/>
            <w:noWrap/>
            <w:vAlign w:val="center"/>
            <w:hideMark/>
          </w:tcPr>
          <w:p w14:paraId="51EB96A2"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млн. кВт×ч</w:t>
            </w:r>
          </w:p>
        </w:tc>
        <w:tc>
          <w:tcPr>
            <w:tcW w:w="713" w:type="pct"/>
            <w:tcBorders>
              <w:top w:val="nil"/>
              <w:left w:val="nil"/>
              <w:bottom w:val="single" w:sz="8" w:space="0" w:color="auto"/>
              <w:right w:val="single" w:sz="8" w:space="0" w:color="auto"/>
            </w:tcBorders>
            <w:shd w:val="clear" w:color="auto" w:fill="auto"/>
            <w:noWrap/>
            <w:vAlign w:val="center"/>
            <w:hideMark/>
          </w:tcPr>
          <w:p w14:paraId="55FEA476"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156,23</w:t>
            </w:r>
          </w:p>
        </w:tc>
        <w:tc>
          <w:tcPr>
            <w:tcW w:w="712" w:type="pct"/>
            <w:tcBorders>
              <w:top w:val="nil"/>
              <w:left w:val="nil"/>
              <w:bottom w:val="single" w:sz="8" w:space="0" w:color="auto"/>
              <w:right w:val="single" w:sz="8" w:space="0" w:color="auto"/>
            </w:tcBorders>
            <w:shd w:val="clear" w:color="auto" w:fill="auto"/>
            <w:noWrap/>
            <w:vAlign w:val="center"/>
            <w:hideMark/>
          </w:tcPr>
          <w:p w14:paraId="24F81404"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119,64</w:t>
            </w:r>
          </w:p>
        </w:tc>
        <w:tc>
          <w:tcPr>
            <w:tcW w:w="713" w:type="pct"/>
            <w:tcBorders>
              <w:top w:val="nil"/>
              <w:left w:val="nil"/>
              <w:bottom w:val="single" w:sz="8" w:space="0" w:color="auto"/>
              <w:right w:val="single" w:sz="8" w:space="0" w:color="auto"/>
            </w:tcBorders>
            <w:shd w:val="clear" w:color="auto" w:fill="auto"/>
            <w:noWrap/>
            <w:vAlign w:val="center"/>
            <w:hideMark/>
          </w:tcPr>
          <w:p w14:paraId="5C24AC6D"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275,87</w:t>
            </w:r>
          </w:p>
        </w:tc>
        <w:tc>
          <w:tcPr>
            <w:tcW w:w="713" w:type="pct"/>
            <w:tcBorders>
              <w:top w:val="nil"/>
              <w:left w:val="nil"/>
              <w:bottom w:val="single" w:sz="8" w:space="0" w:color="auto"/>
              <w:right w:val="single" w:sz="8" w:space="0" w:color="auto"/>
            </w:tcBorders>
            <w:shd w:val="clear" w:color="auto" w:fill="auto"/>
            <w:noWrap/>
            <w:vAlign w:val="center"/>
            <w:hideMark/>
          </w:tcPr>
          <w:p w14:paraId="05F7BCAD" w14:textId="77777777" w:rsidR="005B5F4D" w:rsidRPr="00514F18" w:rsidRDefault="005B5F4D" w:rsidP="00C164ED">
            <w:pPr>
              <w:rPr>
                <w:rFonts w:ascii="Myriad Pro" w:hAnsi="Myriad Pro"/>
                <w:sz w:val="20"/>
                <w:szCs w:val="20"/>
              </w:rPr>
            </w:pPr>
            <w:r w:rsidRPr="00514F18">
              <w:rPr>
                <w:rFonts w:ascii="Myriad Pro" w:hAnsi="Myriad Pro"/>
                <w:sz w:val="20"/>
                <w:szCs w:val="20"/>
              </w:rPr>
              <w:t> </w:t>
            </w:r>
          </w:p>
        </w:tc>
      </w:tr>
      <w:tr w:rsidR="005B5F4D" w:rsidRPr="00514F18" w14:paraId="3826DB91" w14:textId="77777777" w:rsidTr="00514F18">
        <w:trPr>
          <w:trHeight w:val="315"/>
        </w:trPr>
        <w:tc>
          <w:tcPr>
            <w:tcW w:w="1438" w:type="pct"/>
            <w:tcBorders>
              <w:top w:val="nil"/>
              <w:left w:val="single" w:sz="8" w:space="0" w:color="auto"/>
              <w:bottom w:val="single" w:sz="8" w:space="0" w:color="auto"/>
              <w:right w:val="single" w:sz="8" w:space="0" w:color="auto"/>
            </w:tcBorders>
            <w:shd w:val="clear" w:color="auto" w:fill="auto"/>
            <w:noWrap/>
            <w:vAlign w:val="center"/>
            <w:hideMark/>
          </w:tcPr>
          <w:p w14:paraId="0AAEFAAB" w14:textId="77777777" w:rsidR="005B5F4D" w:rsidRPr="00514F18" w:rsidRDefault="005B5F4D" w:rsidP="00C164ED">
            <w:pPr>
              <w:rPr>
                <w:rFonts w:ascii="Myriad Pro" w:hAnsi="Myriad Pro"/>
                <w:sz w:val="20"/>
                <w:szCs w:val="20"/>
              </w:rPr>
            </w:pPr>
            <w:r w:rsidRPr="00514F18">
              <w:rPr>
                <w:rFonts w:ascii="Myriad Pro" w:hAnsi="Myriad Pro"/>
                <w:sz w:val="20"/>
                <w:szCs w:val="20"/>
              </w:rPr>
              <w:t>Тариф покупки потерь, в том числе:</w:t>
            </w:r>
          </w:p>
        </w:tc>
        <w:tc>
          <w:tcPr>
            <w:tcW w:w="712" w:type="pct"/>
            <w:tcBorders>
              <w:top w:val="nil"/>
              <w:left w:val="nil"/>
              <w:bottom w:val="single" w:sz="8" w:space="0" w:color="auto"/>
              <w:right w:val="single" w:sz="8" w:space="0" w:color="auto"/>
            </w:tcBorders>
            <w:shd w:val="clear" w:color="auto" w:fill="auto"/>
            <w:noWrap/>
            <w:vAlign w:val="center"/>
            <w:hideMark/>
          </w:tcPr>
          <w:p w14:paraId="75D3236C"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руб./МВт×ч</w:t>
            </w:r>
          </w:p>
        </w:tc>
        <w:tc>
          <w:tcPr>
            <w:tcW w:w="713" w:type="pct"/>
            <w:tcBorders>
              <w:top w:val="nil"/>
              <w:left w:val="nil"/>
              <w:bottom w:val="single" w:sz="8" w:space="0" w:color="auto"/>
              <w:right w:val="single" w:sz="8" w:space="0" w:color="auto"/>
            </w:tcBorders>
            <w:shd w:val="clear" w:color="auto" w:fill="auto"/>
            <w:noWrap/>
            <w:vAlign w:val="center"/>
            <w:hideMark/>
          </w:tcPr>
          <w:p w14:paraId="4002D401"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873,42</w:t>
            </w:r>
          </w:p>
        </w:tc>
        <w:tc>
          <w:tcPr>
            <w:tcW w:w="712" w:type="pct"/>
            <w:tcBorders>
              <w:top w:val="nil"/>
              <w:left w:val="nil"/>
              <w:bottom w:val="single" w:sz="8" w:space="0" w:color="auto"/>
              <w:right w:val="single" w:sz="8" w:space="0" w:color="auto"/>
            </w:tcBorders>
            <w:shd w:val="clear" w:color="auto" w:fill="auto"/>
            <w:noWrap/>
            <w:vAlign w:val="center"/>
            <w:hideMark/>
          </w:tcPr>
          <w:p w14:paraId="478C0840"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1 101,15</w:t>
            </w:r>
          </w:p>
        </w:tc>
        <w:tc>
          <w:tcPr>
            <w:tcW w:w="713" w:type="pct"/>
            <w:tcBorders>
              <w:top w:val="nil"/>
              <w:left w:val="nil"/>
              <w:bottom w:val="single" w:sz="8" w:space="0" w:color="auto"/>
              <w:right w:val="single" w:sz="8" w:space="0" w:color="auto"/>
            </w:tcBorders>
            <w:shd w:val="clear" w:color="auto" w:fill="auto"/>
            <w:noWrap/>
            <w:vAlign w:val="center"/>
            <w:hideMark/>
          </w:tcPr>
          <w:p w14:paraId="62254994"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972,18</w:t>
            </w:r>
          </w:p>
        </w:tc>
        <w:tc>
          <w:tcPr>
            <w:tcW w:w="713" w:type="pct"/>
            <w:tcBorders>
              <w:top w:val="nil"/>
              <w:left w:val="nil"/>
              <w:bottom w:val="single" w:sz="8" w:space="0" w:color="auto"/>
              <w:right w:val="single" w:sz="8" w:space="0" w:color="auto"/>
            </w:tcBorders>
            <w:shd w:val="clear" w:color="auto" w:fill="auto"/>
            <w:noWrap/>
            <w:vAlign w:val="center"/>
            <w:hideMark/>
          </w:tcPr>
          <w:p w14:paraId="4B8493CC"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106,30%</w:t>
            </w:r>
          </w:p>
        </w:tc>
      </w:tr>
      <w:tr w:rsidR="005B5F4D" w:rsidRPr="00514F18" w14:paraId="0E7C62B0" w14:textId="77777777" w:rsidTr="00514F18">
        <w:trPr>
          <w:trHeight w:val="315"/>
        </w:trPr>
        <w:tc>
          <w:tcPr>
            <w:tcW w:w="1438" w:type="pct"/>
            <w:tcBorders>
              <w:top w:val="nil"/>
              <w:left w:val="single" w:sz="8" w:space="0" w:color="auto"/>
              <w:bottom w:val="single" w:sz="8" w:space="0" w:color="auto"/>
              <w:right w:val="single" w:sz="8" w:space="0" w:color="auto"/>
            </w:tcBorders>
            <w:shd w:val="clear" w:color="auto" w:fill="auto"/>
            <w:noWrap/>
            <w:vAlign w:val="center"/>
            <w:hideMark/>
          </w:tcPr>
          <w:p w14:paraId="45C21714" w14:textId="77777777" w:rsidR="005B5F4D" w:rsidRPr="00514F18" w:rsidRDefault="005B5F4D" w:rsidP="00C164ED">
            <w:pPr>
              <w:rPr>
                <w:rFonts w:ascii="Myriad Pro" w:hAnsi="Myriad Pro"/>
                <w:sz w:val="20"/>
                <w:szCs w:val="20"/>
              </w:rPr>
            </w:pPr>
            <w:r w:rsidRPr="00514F18">
              <w:rPr>
                <w:rFonts w:ascii="Myriad Pro" w:hAnsi="Myriad Pro"/>
                <w:sz w:val="20"/>
                <w:szCs w:val="20"/>
              </w:rPr>
              <w:t xml:space="preserve">цена на покупку </w:t>
            </w:r>
          </w:p>
        </w:tc>
        <w:tc>
          <w:tcPr>
            <w:tcW w:w="712" w:type="pct"/>
            <w:tcBorders>
              <w:top w:val="nil"/>
              <w:left w:val="nil"/>
              <w:bottom w:val="single" w:sz="8" w:space="0" w:color="auto"/>
              <w:right w:val="single" w:sz="8" w:space="0" w:color="auto"/>
            </w:tcBorders>
            <w:shd w:val="clear" w:color="auto" w:fill="auto"/>
            <w:noWrap/>
            <w:vAlign w:val="center"/>
            <w:hideMark/>
          </w:tcPr>
          <w:p w14:paraId="41FC2618"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руб./МВт×ч</w:t>
            </w:r>
          </w:p>
        </w:tc>
        <w:tc>
          <w:tcPr>
            <w:tcW w:w="713" w:type="pct"/>
            <w:tcBorders>
              <w:top w:val="nil"/>
              <w:left w:val="nil"/>
              <w:bottom w:val="single" w:sz="8" w:space="0" w:color="auto"/>
              <w:right w:val="single" w:sz="8" w:space="0" w:color="auto"/>
            </w:tcBorders>
            <w:shd w:val="clear" w:color="auto" w:fill="auto"/>
            <w:noWrap/>
            <w:vAlign w:val="center"/>
            <w:hideMark/>
          </w:tcPr>
          <w:p w14:paraId="014E39AB"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652,26</w:t>
            </w:r>
          </w:p>
        </w:tc>
        <w:tc>
          <w:tcPr>
            <w:tcW w:w="712" w:type="pct"/>
            <w:tcBorders>
              <w:top w:val="nil"/>
              <w:left w:val="nil"/>
              <w:bottom w:val="single" w:sz="8" w:space="0" w:color="auto"/>
              <w:right w:val="single" w:sz="8" w:space="0" w:color="auto"/>
            </w:tcBorders>
            <w:shd w:val="clear" w:color="auto" w:fill="auto"/>
            <w:noWrap/>
            <w:vAlign w:val="center"/>
            <w:hideMark/>
          </w:tcPr>
          <w:p w14:paraId="31070B85"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921,75</w:t>
            </w:r>
          </w:p>
        </w:tc>
        <w:tc>
          <w:tcPr>
            <w:tcW w:w="713" w:type="pct"/>
            <w:tcBorders>
              <w:top w:val="nil"/>
              <w:left w:val="nil"/>
              <w:bottom w:val="single" w:sz="8" w:space="0" w:color="auto"/>
              <w:right w:val="single" w:sz="8" w:space="0" w:color="auto"/>
            </w:tcBorders>
            <w:shd w:val="clear" w:color="auto" w:fill="auto"/>
            <w:noWrap/>
            <w:vAlign w:val="center"/>
            <w:hideMark/>
          </w:tcPr>
          <w:p w14:paraId="7651C235" w14:textId="77777777" w:rsidR="005B5F4D" w:rsidRPr="00514F18" w:rsidRDefault="005B5F4D" w:rsidP="00C164ED">
            <w:pPr>
              <w:rPr>
                <w:rFonts w:ascii="Myriad Pro" w:hAnsi="Myriad Pro"/>
                <w:sz w:val="20"/>
                <w:szCs w:val="20"/>
              </w:rPr>
            </w:pPr>
            <w:r w:rsidRPr="00514F18">
              <w:rPr>
                <w:rFonts w:ascii="Myriad Pro" w:hAnsi="Myriad Pro"/>
                <w:sz w:val="20"/>
                <w:szCs w:val="20"/>
              </w:rPr>
              <w:t> </w:t>
            </w:r>
          </w:p>
        </w:tc>
        <w:tc>
          <w:tcPr>
            <w:tcW w:w="713" w:type="pct"/>
            <w:tcBorders>
              <w:top w:val="nil"/>
              <w:left w:val="nil"/>
              <w:bottom w:val="single" w:sz="8" w:space="0" w:color="auto"/>
              <w:right w:val="single" w:sz="8" w:space="0" w:color="auto"/>
            </w:tcBorders>
            <w:shd w:val="clear" w:color="auto" w:fill="auto"/>
            <w:noWrap/>
            <w:vAlign w:val="center"/>
            <w:hideMark/>
          </w:tcPr>
          <w:p w14:paraId="39946F3E" w14:textId="77777777" w:rsidR="005B5F4D" w:rsidRPr="00514F18" w:rsidRDefault="005B5F4D" w:rsidP="00C164ED">
            <w:pPr>
              <w:rPr>
                <w:rFonts w:ascii="Myriad Pro" w:hAnsi="Myriad Pro"/>
                <w:sz w:val="20"/>
                <w:szCs w:val="20"/>
              </w:rPr>
            </w:pPr>
            <w:r w:rsidRPr="00514F18">
              <w:rPr>
                <w:rFonts w:ascii="Myriad Pro" w:hAnsi="Myriad Pro"/>
                <w:sz w:val="20"/>
                <w:szCs w:val="20"/>
              </w:rPr>
              <w:t> </w:t>
            </w:r>
          </w:p>
        </w:tc>
      </w:tr>
      <w:tr w:rsidR="005B5F4D" w:rsidRPr="00514F18" w14:paraId="19953C43" w14:textId="77777777" w:rsidTr="00514F18">
        <w:trPr>
          <w:trHeight w:val="315"/>
        </w:trPr>
        <w:tc>
          <w:tcPr>
            <w:tcW w:w="1438" w:type="pct"/>
            <w:tcBorders>
              <w:top w:val="nil"/>
              <w:left w:val="single" w:sz="8" w:space="0" w:color="auto"/>
              <w:bottom w:val="single" w:sz="8" w:space="0" w:color="auto"/>
              <w:right w:val="single" w:sz="8" w:space="0" w:color="auto"/>
            </w:tcBorders>
            <w:shd w:val="clear" w:color="auto" w:fill="auto"/>
            <w:noWrap/>
            <w:vAlign w:val="center"/>
            <w:hideMark/>
          </w:tcPr>
          <w:p w14:paraId="54E2A026" w14:textId="77777777" w:rsidR="005B5F4D" w:rsidRPr="00514F18" w:rsidRDefault="005B5F4D" w:rsidP="00C164ED">
            <w:pPr>
              <w:rPr>
                <w:rFonts w:ascii="Myriad Pro" w:hAnsi="Myriad Pro"/>
                <w:sz w:val="20"/>
                <w:szCs w:val="20"/>
              </w:rPr>
            </w:pPr>
            <w:r w:rsidRPr="00514F18">
              <w:rPr>
                <w:rFonts w:ascii="Myriad Pro" w:hAnsi="Myriad Pro"/>
                <w:sz w:val="20"/>
                <w:szCs w:val="20"/>
              </w:rPr>
              <w:t>сбытовая надбавка</w:t>
            </w:r>
          </w:p>
        </w:tc>
        <w:tc>
          <w:tcPr>
            <w:tcW w:w="712" w:type="pct"/>
            <w:tcBorders>
              <w:top w:val="nil"/>
              <w:left w:val="nil"/>
              <w:bottom w:val="single" w:sz="8" w:space="0" w:color="auto"/>
              <w:right w:val="single" w:sz="8" w:space="0" w:color="auto"/>
            </w:tcBorders>
            <w:shd w:val="clear" w:color="auto" w:fill="auto"/>
            <w:noWrap/>
            <w:vAlign w:val="center"/>
            <w:hideMark/>
          </w:tcPr>
          <w:p w14:paraId="1526C413"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руб./МВт×ч</w:t>
            </w:r>
          </w:p>
        </w:tc>
        <w:tc>
          <w:tcPr>
            <w:tcW w:w="713" w:type="pct"/>
            <w:tcBorders>
              <w:top w:val="nil"/>
              <w:left w:val="nil"/>
              <w:bottom w:val="single" w:sz="8" w:space="0" w:color="auto"/>
              <w:right w:val="single" w:sz="8" w:space="0" w:color="auto"/>
            </w:tcBorders>
            <w:shd w:val="clear" w:color="auto" w:fill="auto"/>
            <w:noWrap/>
            <w:vAlign w:val="center"/>
            <w:hideMark/>
          </w:tcPr>
          <w:p w14:paraId="0B3CC075"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217,94</w:t>
            </w:r>
          </w:p>
        </w:tc>
        <w:tc>
          <w:tcPr>
            <w:tcW w:w="712" w:type="pct"/>
            <w:tcBorders>
              <w:top w:val="nil"/>
              <w:left w:val="nil"/>
              <w:bottom w:val="single" w:sz="8" w:space="0" w:color="auto"/>
              <w:right w:val="single" w:sz="8" w:space="0" w:color="auto"/>
            </w:tcBorders>
            <w:shd w:val="clear" w:color="auto" w:fill="auto"/>
            <w:noWrap/>
            <w:vAlign w:val="center"/>
            <w:hideMark/>
          </w:tcPr>
          <w:p w14:paraId="34AFFAC8"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176,18</w:t>
            </w:r>
          </w:p>
        </w:tc>
        <w:tc>
          <w:tcPr>
            <w:tcW w:w="713" w:type="pct"/>
            <w:tcBorders>
              <w:top w:val="nil"/>
              <w:left w:val="nil"/>
              <w:bottom w:val="single" w:sz="8" w:space="0" w:color="auto"/>
              <w:right w:val="single" w:sz="8" w:space="0" w:color="auto"/>
            </w:tcBorders>
            <w:shd w:val="clear" w:color="auto" w:fill="auto"/>
            <w:noWrap/>
            <w:vAlign w:val="center"/>
            <w:hideMark/>
          </w:tcPr>
          <w:p w14:paraId="5E349FEC" w14:textId="77777777" w:rsidR="005B5F4D" w:rsidRPr="00514F18" w:rsidRDefault="005B5F4D" w:rsidP="00C164ED">
            <w:pPr>
              <w:rPr>
                <w:rFonts w:ascii="Myriad Pro" w:hAnsi="Myriad Pro"/>
                <w:sz w:val="20"/>
                <w:szCs w:val="20"/>
              </w:rPr>
            </w:pPr>
            <w:r w:rsidRPr="00514F18">
              <w:rPr>
                <w:rFonts w:ascii="Myriad Pro" w:hAnsi="Myriad Pro"/>
                <w:sz w:val="20"/>
                <w:szCs w:val="20"/>
              </w:rPr>
              <w:t> </w:t>
            </w:r>
          </w:p>
        </w:tc>
        <w:tc>
          <w:tcPr>
            <w:tcW w:w="713" w:type="pct"/>
            <w:tcBorders>
              <w:top w:val="nil"/>
              <w:left w:val="nil"/>
              <w:bottom w:val="single" w:sz="8" w:space="0" w:color="auto"/>
              <w:right w:val="single" w:sz="8" w:space="0" w:color="auto"/>
            </w:tcBorders>
            <w:shd w:val="clear" w:color="auto" w:fill="auto"/>
            <w:noWrap/>
            <w:vAlign w:val="center"/>
            <w:hideMark/>
          </w:tcPr>
          <w:p w14:paraId="23E815B3" w14:textId="77777777" w:rsidR="005B5F4D" w:rsidRPr="00514F18" w:rsidRDefault="005B5F4D" w:rsidP="00C164ED">
            <w:pPr>
              <w:rPr>
                <w:rFonts w:ascii="Myriad Pro" w:hAnsi="Myriad Pro"/>
                <w:sz w:val="20"/>
                <w:szCs w:val="20"/>
              </w:rPr>
            </w:pPr>
            <w:r w:rsidRPr="00514F18">
              <w:rPr>
                <w:rFonts w:ascii="Myriad Pro" w:hAnsi="Myriad Pro"/>
                <w:sz w:val="20"/>
                <w:szCs w:val="20"/>
              </w:rPr>
              <w:t> </w:t>
            </w:r>
          </w:p>
        </w:tc>
      </w:tr>
      <w:tr w:rsidR="005B5F4D" w:rsidRPr="00514F18" w14:paraId="1BD63590" w14:textId="77777777" w:rsidTr="00514F18">
        <w:trPr>
          <w:trHeight w:val="315"/>
        </w:trPr>
        <w:tc>
          <w:tcPr>
            <w:tcW w:w="1438" w:type="pct"/>
            <w:tcBorders>
              <w:top w:val="nil"/>
              <w:left w:val="single" w:sz="8" w:space="0" w:color="auto"/>
              <w:bottom w:val="single" w:sz="8" w:space="0" w:color="auto"/>
              <w:right w:val="single" w:sz="8" w:space="0" w:color="auto"/>
            </w:tcBorders>
            <w:shd w:val="clear" w:color="auto" w:fill="auto"/>
            <w:noWrap/>
            <w:vAlign w:val="center"/>
            <w:hideMark/>
          </w:tcPr>
          <w:p w14:paraId="0D358DB7" w14:textId="77777777" w:rsidR="005B5F4D" w:rsidRPr="00514F18" w:rsidRDefault="005B5F4D" w:rsidP="00C164ED">
            <w:pPr>
              <w:rPr>
                <w:rFonts w:ascii="Myriad Pro" w:hAnsi="Myriad Pro"/>
                <w:sz w:val="20"/>
                <w:szCs w:val="20"/>
              </w:rPr>
            </w:pPr>
            <w:r w:rsidRPr="00514F18">
              <w:rPr>
                <w:rFonts w:ascii="Myriad Pro" w:hAnsi="Myriad Pro"/>
                <w:sz w:val="20"/>
                <w:szCs w:val="20"/>
              </w:rPr>
              <w:t>инфраструктурные платежи</w:t>
            </w:r>
          </w:p>
        </w:tc>
        <w:tc>
          <w:tcPr>
            <w:tcW w:w="712" w:type="pct"/>
            <w:tcBorders>
              <w:top w:val="nil"/>
              <w:left w:val="nil"/>
              <w:bottom w:val="single" w:sz="8" w:space="0" w:color="auto"/>
              <w:right w:val="single" w:sz="8" w:space="0" w:color="auto"/>
            </w:tcBorders>
            <w:shd w:val="clear" w:color="auto" w:fill="auto"/>
            <w:noWrap/>
            <w:vAlign w:val="center"/>
            <w:hideMark/>
          </w:tcPr>
          <w:p w14:paraId="5A8A61DF"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руб./МВт×ч</w:t>
            </w:r>
          </w:p>
        </w:tc>
        <w:tc>
          <w:tcPr>
            <w:tcW w:w="713" w:type="pct"/>
            <w:tcBorders>
              <w:top w:val="nil"/>
              <w:left w:val="nil"/>
              <w:bottom w:val="single" w:sz="8" w:space="0" w:color="auto"/>
              <w:right w:val="single" w:sz="8" w:space="0" w:color="auto"/>
            </w:tcBorders>
            <w:shd w:val="clear" w:color="auto" w:fill="auto"/>
            <w:noWrap/>
            <w:vAlign w:val="center"/>
            <w:hideMark/>
          </w:tcPr>
          <w:p w14:paraId="09D9914A"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3,22</w:t>
            </w:r>
          </w:p>
        </w:tc>
        <w:tc>
          <w:tcPr>
            <w:tcW w:w="712" w:type="pct"/>
            <w:tcBorders>
              <w:top w:val="nil"/>
              <w:left w:val="nil"/>
              <w:bottom w:val="single" w:sz="8" w:space="0" w:color="auto"/>
              <w:right w:val="single" w:sz="8" w:space="0" w:color="auto"/>
            </w:tcBorders>
            <w:shd w:val="clear" w:color="auto" w:fill="auto"/>
            <w:noWrap/>
            <w:vAlign w:val="center"/>
            <w:hideMark/>
          </w:tcPr>
          <w:p w14:paraId="7AA77F39" w14:textId="77777777" w:rsidR="005B5F4D" w:rsidRPr="00514F18" w:rsidRDefault="005B5F4D" w:rsidP="00C164ED">
            <w:pPr>
              <w:jc w:val="center"/>
              <w:rPr>
                <w:rFonts w:ascii="Myriad Pro" w:hAnsi="Myriad Pro"/>
                <w:sz w:val="20"/>
                <w:szCs w:val="20"/>
              </w:rPr>
            </w:pPr>
            <w:r w:rsidRPr="00514F18">
              <w:rPr>
                <w:rFonts w:ascii="Myriad Pro" w:hAnsi="Myriad Pro"/>
                <w:sz w:val="20"/>
                <w:szCs w:val="20"/>
              </w:rPr>
              <w:t>3,22</w:t>
            </w:r>
          </w:p>
        </w:tc>
        <w:tc>
          <w:tcPr>
            <w:tcW w:w="713" w:type="pct"/>
            <w:tcBorders>
              <w:top w:val="nil"/>
              <w:left w:val="nil"/>
              <w:bottom w:val="single" w:sz="8" w:space="0" w:color="auto"/>
              <w:right w:val="single" w:sz="8" w:space="0" w:color="auto"/>
            </w:tcBorders>
            <w:shd w:val="clear" w:color="auto" w:fill="auto"/>
            <w:noWrap/>
            <w:vAlign w:val="center"/>
            <w:hideMark/>
          </w:tcPr>
          <w:p w14:paraId="06C8A885" w14:textId="77777777" w:rsidR="005B5F4D" w:rsidRPr="00514F18" w:rsidRDefault="005B5F4D" w:rsidP="00C164ED">
            <w:pPr>
              <w:rPr>
                <w:rFonts w:ascii="Myriad Pro" w:hAnsi="Myriad Pro"/>
                <w:sz w:val="20"/>
                <w:szCs w:val="20"/>
              </w:rPr>
            </w:pPr>
            <w:r w:rsidRPr="00514F18">
              <w:rPr>
                <w:rFonts w:ascii="Myriad Pro" w:hAnsi="Myriad Pro"/>
                <w:sz w:val="20"/>
                <w:szCs w:val="20"/>
              </w:rPr>
              <w:t> </w:t>
            </w:r>
          </w:p>
        </w:tc>
        <w:tc>
          <w:tcPr>
            <w:tcW w:w="713" w:type="pct"/>
            <w:tcBorders>
              <w:top w:val="nil"/>
              <w:left w:val="nil"/>
              <w:bottom w:val="single" w:sz="8" w:space="0" w:color="auto"/>
              <w:right w:val="single" w:sz="8" w:space="0" w:color="auto"/>
            </w:tcBorders>
            <w:shd w:val="clear" w:color="auto" w:fill="auto"/>
            <w:noWrap/>
            <w:vAlign w:val="center"/>
            <w:hideMark/>
          </w:tcPr>
          <w:p w14:paraId="5AF59EB4" w14:textId="77777777" w:rsidR="005B5F4D" w:rsidRPr="00514F18" w:rsidRDefault="005B5F4D" w:rsidP="00C164ED">
            <w:pPr>
              <w:rPr>
                <w:rFonts w:ascii="Myriad Pro" w:hAnsi="Myriad Pro"/>
                <w:sz w:val="20"/>
                <w:szCs w:val="20"/>
              </w:rPr>
            </w:pPr>
            <w:r w:rsidRPr="00514F18">
              <w:rPr>
                <w:rFonts w:ascii="Myriad Pro" w:hAnsi="Myriad Pro"/>
                <w:sz w:val="20"/>
                <w:szCs w:val="20"/>
              </w:rPr>
              <w:t> </w:t>
            </w:r>
          </w:p>
        </w:tc>
      </w:tr>
      <w:tr w:rsidR="005B5F4D" w:rsidRPr="00514F18" w14:paraId="70ABFB03" w14:textId="77777777" w:rsidTr="00514F18">
        <w:trPr>
          <w:trHeight w:val="315"/>
        </w:trPr>
        <w:tc>
          <w:tcPr>
            <w:tcW w:w="1438" w:type="pct"/>
            <w:tcBorders>
              <w:top w:val="nil"/>
              <w:left w:val="single" w:sz="8" w:space="0" w:color="auto"/>
              <w:bottom w:val="single" w:sz="8" w:space="0" w:color="auto"/>
              <w:right w:val="single" w:sz="8" w:space="0" w:color="auto"/>
            </w:tcBorders>
            <w:shd w:val="clear" w:color="000000" w:fill="FFFFFF"/>
            <w:noWrap/>
            <w:vAlign w:val="center"/>
            <w:hideMark/>
          </w:tcPr>
          <w:p w14:paraId="03D18472" w14:textId="77777777" w:rsidR="005B5F4D" w:rsidRPr="00514F18" w:rsidRDefault="005B5F4D" w:rsidP="00C164ED">
            <w:pPr>
              <w:rPr>
                <w:rFonts w:ascii="Myriad Pro" w:hAnsi="Myriad Pro"/>
                <w:b/>
                <w:bCs/>
                <w:sz w:val="20"/>
                <w:szCs w:val="20"/>
              </w:rPr>
            </w:pPr>
            <w:r w:rsidRPr="00514F18">
              <w:rPr>
                <w:rFonts w:ascii="Myriad Pro" w:hAnsi="Myriad Pro"/>
                <w:b/>
                <w:bCs/>
                <w:sz w:val="20"/>
                <w:szCs w:val="20"/>
              </w:rPr>
              <w:t>Расходы на покупку потерь</w:t>
            </w:r>
          </w:p>
        </w:tc>
        <w:tc>
          <w:tcPr>
            <w:tcW w:w="712" w:type="pct"/>
            <w:tcBorders>
              <w:top w:val="nil"/>
              <w:left w:val="nil"/>
              <w:bottom w:val="single" w:sz="8" w:space="0" w:color="auto"/>
              <w:right w:val="single" w:sz="8" w:space="0" w:color="auto"/>
            </w:tcBorders>
            <w:shd w:val="clear" w:color="000000" w:fill="FFFFFF"/>
            <w:noWrap/>
            <w:vAlign w:val="center"/>
            <w:hideMark/>
          </w:tcPr>
          <w:p w14:paraId="17D2C68F" w14:textId="77777777" w:rsidR="005B5F4D" w:rsidRPr="00514F18" w:rsidRDefault="005B5F4D" w:rsidP="00C164ED">
            <w:pPr>
              <w:jc w:val="center"/>
              <w:rPr>
                <w:rFonts w:ascii="Myriad Pro" w:hAnsi="Myriad Pro"/>
                <w:b/>
                <w:bCs/>
                <w:sz w:val="20"/>
                <w:szCs w:val="20"/>
              </w:rPr>
            </w:pPr>
            <w:r w:rsidRPr="00514F18">
              <w:rPr>
                <w:rFonts w:ascii="Myriad Pro" w:hAnsi="Myriad Pro"/>
                <w:b/>
                <w:bCs/>
                <w:sz w:val="20"/>
                <w:szCs w:val="20"/>
              </w:rPr>
              <w:t>тыс. руб.</w:t>
            </w:r>
          </w:p>
        </w:tc>
        <w:tc>
          <w:tcPr>
            <w:tcW w:w="713" w:type="pct"/>
            <w:tcBorders>
              <w:top w:val="nil"/>
              <w:left w:val="nil"/>
              <w:bottom w:val="single" w:sz="8" w:space="0" w:color="auto"/>
              <w:right w:val="single" w:sz="8" w:space="0" w:color="auto"/>
            </w:tcBorders>
            <w:shd w:val="clear" w:color="000000" w:fill="FFFFFF"/>
            <w:noWrap/>
            <w:vAlign w:val="center"/>
            <w:hideMark/>
          </w:tcPr>
          <w:p w14:paraId="0C1817D2" w14:textId="77777777" w:rsidR="005B5F4D" w:rsidRPr="00514F18" w:rsidRDefault="005B5F4D" w:rsidP="00C164ED">
            <w:pPr>
              <w:jc w:val="center"/>
              <w:rPr>
                <w:rFonts w:ascii="Myriad Pro" w:hAnsi="Myriad Pro"/>
                <w:b/>
                <w:bCs/>
                <w:sz w:val="20"/>
                <w:szCs w:val="20"/>
              </w:rPr>
            </w:pPr>
            <w:r w:rsidRPr="00514F18">
              <w:rPr>
                <w:rFonts w:ascii="Myriad Pro" w:hAnsi="Myriad Pro"/>
                <w:b/>
                <w:bCs/>
                <w:sz w:val="20"/>
                <w:szCs w:val="20"/>
              </w:rPr>
              <w:t>136 453</w:t>
            </w:r>
          </w:p>
        </w:tc>
        <w:tc>
          <w:tcPr>
            <w:tcW w:w="712" w:type="pct"/>
            <w:tcBorders>
              <w:top w:val="nil"/>
              <w:left w:val="nil"/>
              <w:bottom w:val="single" w:sz="8" w:space="0" w:color="auto"/>
              <w:right w:val="single" w:sz="8" w:space="0" w:color="auto"/>
            </w:tcBorders>
            <w:shd w:val="clear" w:color="000000" w:fill="FFFFFF"/>
            <w:noWrap/>
            <w:vAlign w:val="center"/>
            <w:hideMark/>
          </w:tcPr>
          <w:p w14:paraId="13568BCA" w14:textId="77777777" w:rsidR="005B5F4D" w:rsidRPr="00514F18" w:rsidRDefault="005B5F4D" w:rsidP="00C164ED">
            <w:pPr>
              <w:jc w:val="center"/>
              <w:rPr>
                <w:rFonts w:ascii="Myriad Pro" w:hAnsi="Myriad Pro"/>
                <w:b/>
                <w:bCs/>
                <w:sz w:val="20"/>
                <w:szCs w:val="20"/>
              </w:rPr>
            </w:pPr>
            <w:r w:rsidRPr="00514F18">
              <w:rPr>
                <w:rFonts w:ascii="Myriad Pro" w:hAnsi="Myriad Pro"/>
                <w:b/>
                <w:bCs/>
                <w:sz w:val="20"/>
                <w:szCs w:val="20"/>
              </w:rPr>
              <w:t>131 740</w:t>
            </w:r>
          </w:p>
        </w:tc>
        <w:tc>
          <w:tcPr>
            <w:tcW w:w="713" w:type="pct"/>
            <w:tcBorders>
              <w:top w:val="nil"/>
              <w:left w:val="nil"/>
              <w:bottom w:val="single" w:sz="8" w:space="0" w:color="auto"/>
              <w:right w:val="single" w:sz="8" w:space="0" w:color="auto"/>
            </w:tcBorders>
            <w:shd w:val="clear" w:color="000000" w:fill="FFFFFF"/>
            <w:noWrap/>
            <w:vAlign w:val="center"/>
            <w:hideMark/>
          </w:tcPr>
          <w:p w14:paraId="7A3D7635" w14:textId="77777777" w:rsidR="005B5F4D" w:rsidRPr="00514F18" w:rsidRDefault="005B5F4D" w:rsidP="00C164ED">
            <w:pPr>
              <w:jc w:val="center"/>
              <w:rPr>
                <w:rFonts w:ascii="Myriad Pro" w:hAnsi="Myriad Pro"/>
                <w:b/>
                <w:bCs/>
                <w:sz w:val="20"/>
                <w:szCs w:val="20"/>
              </w:rPr>
            </w:pPr>
            <w:r w:rsidRPr="00514F18">
              <w:rPr>
                <w:rFonts w:ascii="Myriad Pro" w:hAnsi="Myriad Pro"/>
                <w:b/>
                <w:bCs/>
                <w:sz w:val="20"/>
                <w:szCs w:val="20"/>
              </w:rPr>
              <w:t>268 193</w:t>
            </w:r>
          </w:p>
        </w:tc>
        <w:tc>
          <w:tcPr>
            <w:tcW w:w="713" w:type="pct"/>
            <w:tcBorders>
              <w:top w:val="nil"/>
              <w:left w:val="nil"/>
              <w:bottom w:val="single" w:sz="8" w:space="0" w:color="auto"/>
              <w:right w:val="single" w:sz="8" w:space="0" w:color="auto"/>
            </w:tcBorders>
            <w:shd w:val="clear" w:color="000000" w:fill="FFFFFF"/>
            <w:noWrap/>
            <w:vAlign w:val="center"/>
            <w:hideMark/>
          </w:tcPr>
          <w:p w14:paraId="22ECC771" w14:textId="77777777" w:rsidR="005B5F4D" w:rsidRPr="00514F18" w:rsidRDefault="005B5F4D" w:rsidP="00C164ED">
            <w:pPr>
              <w:jc w:val="center"/>
              <w:rPr>
                <w:rFonts w:ascii="Myriad Pro" w:hAnsi="Myriad Pro"/>
                <w:b/>
                <w:bCs/>
                <w:sz w:val="20"/>
                <w:szCs w:val="20"/>
              </w:rPr>
            </w:pPr>
            <w:r w:rsidRPr="00514F18">
              <w:rPr>
                <w:rFonts w:ascii="Myriad Pro" w:hAnsi="Myriad Pro"/>
                <w:b/>
                <w:bCs/>
                <w:sz w:val="20"/>
                <w:szCs w:val="20"/>
              </w:rPr>
              <w:t> </w:t>
            </w:r>
          </w:p>
        </w:tc>
      </w:tr>
    </w:tbl>
    <w:p w14:paraId="0D2744F9" w14:textId="44547ACB" w:rsidR="00F532C2" w:rsidRPr="00D02979" w:rsidRDefault="00F532C2" w:rsidP="00514F18">
      <w:pPr>
        <w:pStyle w:val="3e"/>
        <w:rPr>
          <w:rFonts w:eastAsia="Calibri"/>
        </w:rPr>
      </w:pPr>
      <w:r w:rsidRPr="00D02979">
        <w:rPr>
          <w:rFonts w:eastAsia="Calibri"/>
        </w:rPr>
        <w:t xml:space="preserve">Корректировка HBB, рассчитанная в соответствии с методическими указаниями №98-э за </w:t>
      </w:r>
      <w:r w:rsidR="00882E09" w:rsidRPr="00D02979">
        <w:rPr>
          <w:rFonts w:eastAsia="Calibri"/>
        </w:rPr>
        <w:t xml:space="preserve">2015 </w:t>
      </w:r>
      <w:r w:rsidRPr="00D02979">
        <w:rPr>
          <w:rFonts w:eastAsia="Calibri"/>
        </w:rPr>
        <w:t xml:space="preserve">год заявлена </w:t>
      </w:r>
      <w:r w:rsidR="00C948A0">
        <w:rPr>
          <w:rFonts w:eastAsia="Calibri"/>
        </w:rPr>
        <w:t>АО «Тываэнерго»</w:t>
      </w:r>
      <w:r w:rsidRPr="00D02979">
        <w:rPr>
          <w:rFonts w:eastAsia="Calibri"/>
        </w:rPr>
        <w:t xml:space="preserve"> размере </w:t>
      </w:r>
      <w:r w:rsidR="00882E09" w:rsidRPr="00D02979">
        <w:rPr>
          <w:rFonts w:eastAsia="Calibri"/>
        </w:rPr>
        <w:t xml:space="preserve">133 592 </w:t>
      </w:r>
      <w:r w:rsidRPr="00D02979">
        <w:rPr>
          <w:rFonts w:eastAsia="Calibri"/>
        </w:rPr>
        <w:t>тыс. руб.</w:t>
      </w:r>
      <w:r w:rsidR="00882E09" w:rsidRPr="00D02979">
        <w:rPr>
          <w:rFonts w:eastAsia="Calibri"/>
        </w:rPr>
        <w:t>; за 2016 год корректировка заявлена в размере 161 385 тыс. руб. (детальный анализ величины корректировки НВВ по итогам 2015 и 2016 года отражен в соответствующих разделах настоящего Отчета).</w:t>
      </w:r>
    </w:p>
    <w:p w14:paraId="368DB6E2" w14:textId="6F2356CF" w:rsidR="00F532C2" w:rsidRPr="00D02979" w:rsidRDefault="00F532C2" w:rsidP="00514F18">
      <w:pPr>
        <w:pStyle w:val="3e"/>
        <w:rPr>
          <w:rFonts w:eastAsia="Calibri"/>
        </w:rPr>
      </w:pPr>
      <w:r w:rsidRPr="00D02979">
        <w:rPr>
          <w:rFonts w:eastAsia="Calibri"/>
        </w:rPr>
        <w:t xml:space="preserve">На основании изложенного выше, размер НВВ на </w:t>
      </w:r>
      <w:r w:rsidR="00982BB9" w:rsidRPr="00D02979">
        <w:rPr>
          <w:rFonts w:eastAsia="Calibri"/>
        </w:rPr>
        <w:t xml:space="preserve">2017 </w:t>
      </w:r>
      <w:r w:rsidRPr="00D02979">
        <w:rPr>
          <w:rFonts w:eastAsia="Calibri"/>
        </w:rPr>
        <w:t xml:space="preserve">год </w:t>
      </w:r>
      <w:r w:rsidR="00982BB9" w:rsidRPr="00D02979">
        <w:rPr>
          <w:rFonts w:eastAsia="Calibri"/>
        </w:rPr>
        <w:t xml:space="preserve">и 2018 год </w:t>
      </w:r>
      <w:r w:rsidRPr="00D02979">
        <w:rPr>
          <w:rFonts w:eastAsia="Calibri"/>
        </w:rPr>
        <w:t xml:space="preserve">(с учетом расходов на покупку потерь) заявлен </w:t>
      </w:r>
      <w:r w:rsidR="00C948A0">
        <w:rPr>
          <w:rFonts w:eastAsia="Calibri"/>
        </w:rPr>
        <w:t>АО «Тываэнерго»</w:t>
      </w:r>
      <w:r w:rsidRPr="00D02979">
        <w:rPr>
          <w:rFonts w:eastAsia="Calibri"/>
        </w:rPr>
        <w:t xml:space="preserve"> в размере </w:t>
      </w:r>
      <w:r w:rsidR="00982BB9" w:rsidRPr="00D02979">
        <w:rPr>
          <w:rFonts w:eastAsia="Calibri"/>
        </w:rPr>
        <w:t>6 554 470</w:t>
      </w:r>
      <w:r w:rsidRPr="00D02979">
        <w:rPr>
          <w:rFonts w:eastAsia="Calibri"/>
        </w:rPr>
        <w:t xml:space="preserve"> тыс. руб.</w:t>
      </w:r>
      <w:r w:rsidR="00982BB9" w:rsidRPr="00D02979">
        <w:rPr>
          <w:rFonts w:eastAsia="Calibri"/>
        </w:rPr>
        <w:t xml:space="preserve"> и 1 812 037 тыс. руб. соответственно.</w:t>
      </w:r>
    </w:p>
    <w:tbl>
      <w:tblPr>
        <w:tblW w:w="9488" w:type="dxa"/>
        <w:tblLook w:val="04A0" w:firstRow="1" w:lastRow="0" w:firstColumn="1" w:lastColumn="0" w:noHBand="0" w:noVBand="1"/>
      </w:tblPr>
      <w:tblGrid>
        <w:gridCol w:w="4385"/>
        <w:gridCol w:w="1480"/>
        <w:gridCol w:w="1922"/>
        <w:gridCol w:w="1701"/>
      </w:tblGrid>
      <w:tr w:rsidR="00514F18" w:rsidRPr="00514F18" w14:paraId="6A76868D" w14:textId="77777777" w:rsidTr="00514F18">
        <w:trPr>
          <w:trHeight w:val="315"/>
        </w:trPr>
        <w:tc>
          <w:tcPr>
            <w:tcW w:w="4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AD4273" w14:textId="77777777" w:rsidR="00EA445D" w:rsidRPr="00514F18" w:rsidRDefault="00EA445D" w:rsidP="00EA445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Наименование</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DAD938" w14:textId="77777777" w:rsidR="00EA445D" w:rsidRPr="00514F18" w:rsidRDefault="00EA445D" w:rsidP="00EA445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Ед. изм.</w:t>
            </w:r>
          </w:p>
        </w:tc>
        <w:tc>
          <w:tcPr>
            <w:tcW w:w="19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CC0FF5" w14:textId="77777777" w:rsidR="00EA445D" w:rsidRPr="00514F18" w:rsidRDefault="00EA445D" w:rsidP="00EA445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2017 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8D294F" w14:textId="77777777" w:rsidR="00EA445D" w:rsidRPr="00514F18" w:rsidRDefault="00EA445D" w:rsidP="00EA445D">
            <w:pPr>
              <w:jc w:val="center"/>
              <w:rPr>
                <w:rFonts w:ascii="Myriad Pro" w:hAnsi="Myriad Pro"/>
                <w:color w:val="FFFFFF" w:themeColor="background1"/>
                <w:sz w:val="20"/>
                <w:szCs w:val="20"/>
              </w:rPr>
            </w:pPr>
            <w:r w:rsidRPr="00514F18">
              <w:rPr>
                <w:rFonts w:ascii="Myriad Pro" w:hAnsi="Myriad Pro"/>
                <w:color w:val="FFFFFF" w:themeColor="background1"/>
                <w:sz w:val="20"/>
                <w:szCs w:val="20"/>
              </w:rPr>
              <w:t>2018 год</w:t>
            </w:r>
          </w:p>
        </w:tc>
      </w:tr>
      <w:tr w:rsidR="00EA445D" w:rsidRPr="00514F18" w14:paraId="20DD787A" w14:textId="77777777" w:rsidTr="00514F18">
        <w:trPr>
          <w:trHeight w:val="315"/>
        </w:trPr>
        <w:tc>
          <w:tcPr>
            <w:tcW w:w="4385"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014BAAB" w14:textId="77777777" w:rsidR="00EA445D" w:rsidRPr="00514F18" w:rsidRDefault="00EA445D" w:rsidP="00EA445D">
            <w:pPr>
              <w:rPr>
                <w:rFonts w:ascii="Myriad Pro" w:hAnsi="Myriad Pro"/>
                <w:sz w:val="20"/>
                <w:szCs w:val="20"/>
              </w:rPr>
            </w:pPr>
            <w:r w:rsidRPr="00514F18">
              <w:rPr>
                <w:rFonts w:ascii="Myriad Pro" w:hAnsi="Myriad Pro"/>
                <w:sz w:val="20"/>
                <w:szCs w:val="20"/>
              </w:rPr>
              <w:t>Подконтрольные расходы</w:t>
            </w:r>
          </w:p>
        </w:tc>
        <w:tc>
          <w:tcPr>
            <w:tcW w:w="148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64A1E18"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тыс. руб.</w:t>
            </w:r>
          </w:p>
        </w:tc>
        <w:tc>
          <w:tcPr>
            <w:tcW w:w="192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4714EBE"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575 006</w:t>
            </w:r>
          </w:p>
        </w:tc>
        <w:tc>
          <w:tcPr>
            <w:tcW w:w="170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9E6A88F"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581 369</w:t>
            </w:r>
          </w:p>
        </w:tc>
      </w:tr>
      <w:tr w:rsidR="00EA445D" w:rsidRPr="00514F18" w14:paraId="50D997E1" w14:textId="77777777" w:rsidTr="00EF0597">
        <w:trPr>
          <w:trHeight w:val="315"/>
        </w:trPr>
        <w:tc>
          <w:tcPr>
            <w:tcW w:w="4385" w:type="dxa"/>
            <w:tcBorders>
              <w:top w:val="nil"/>
              <w:left w:val="single" w:sz="8" w:space="0" w:color="auto"/>
              <w:bottom w:val="single" w:sz="8" w:space="0" w:color="auto"/>
              <w:right w:val="single" w:sz="8" w:space="0" w:color="auto"/>
            </w:tcBorders>
            <w:shd w:val="clear" w:color="auto" w:fill="auto"/>
            <w:noWrap/>
            <w:vAlign w:val="center"/>
            <w:hideMark/>
          </w:tcPr>
          <w:p w14:paraId="6B63A3FA" w14:textId="77777777" w:rsidR="00EA445D" w:rsidRPr="00514F18" w:rsidRDefault="00EA445D" w:rsidP="00EA445D">
            <w:pPr>
              <w:rPr>
                <w:rFonts w:ascii="Myriad Pro" w:hAnsi="Myriad Pro"/>
                <w:sz w:val="20"/>
                <w:szCs w:val="20"/>
              </w:rPr>
            </w:pPr>
            <w:r w:rsidRPr="00514F18">
              <w:rPr>
                <w:rFonts w:ascii="Myriad Pro" w:hAnsi="Myriad Pro"/>
                <w:sz w:val="20"/>
                <w:szCs w:val="20"/>
              </w:rPr>
              <w:t>Неподконтрольные расходы</w:t>
            </w:r>
          </w:p>
        </w:tc>
        <w:tc>
          <w:tcPr>
            <w:tcW w:w="1480" w:type="dxa"/>
            <w:tcBorders>
              <w:top w:val="nil"/>
              <w:left w:val="nil"/>
              <w:bottom w:val="single" w:sz="8" w:space="0" w:color="auto"/>
              <w:right w:val="single" w:sz="8" w:space="0" w:color="auto"/>
            </w:tcBorders>
            <w:shd w:val="clear" w:color="auto" w:fill="auto"/>
            <w:noWrap/>
            <w:vAlign w:val="center"/>
            <w:hideMark/>
          </w:tcPr>
          <w:p w14:paraId="6896AED8"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тыс. руб.</w:t>
            </w:r>
          </w:p>
        </w:tc>
        <w:tc>
          <w:tcPr>
            <w:tcW w:w="1922" w:type="dxa"/>
            <w:tcBorders>
              <w:top w:val="nil"/>
              <w:left w:val="nil"/>
              <w:bottom w:val="single" w:sz="8" w:space="0" w:color="auto"/>
              <w:right w:val="single" w:sz="8" w:space="0" w:color="auto"/>
            </w:tcBorders>
            <w:shd w:val="clear" w:color="auto" w:fill="auto"/>
            <w:noWrap/>
            <w:vAlign w:val="center"/>
            <w:hideMark/>
          </w:tcPr>
          <w:p w14:paraId="77BE8C93"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5 581 409</w:t>
            </w:r>
          </w:p>
        </w:tc>
        <w:tc>
          <w:tcPr>
            <w:tcW w:w="1701" w:type="dxa"/>
            <w:tcBorders>
              <w:top w:val="nil"/>
              <w:left w:val="nil"/>
              <w:bottom w:val="single" w:sz="8" w:space="0" w:color="auto"/>
              <w:right w:val="single" w:sz="8" w:space="0" w:color="auto"/>
            </w:tcBorders>
            <w:shd w:val="clear" w:color="auto" w:fill="auto"/>
            <w:noWrap/>
            <w:vAlign w:val="center"/>
            <w:hideMark/>
          </w:tcPr>
          <w:p w14:paraId="6423EA1F"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801 090</w:t>
            </w:r>
          </w:p>
        </w:tc>
      </w:tr>
      <w:tr w:rsidR="00EA445D" w:rsidRPr="00514F18" w14:paraId="44A305A2" w14:textId="77777777" w:rsidTr="00EF0597">
        <w:trPr>
          <w:trHeight w:val="315"/>
        </w:trPr>
        <w:tc>
          <w:tcPr>
            <w:tcW w:w="4385" w:type="dxa"/>
            <w:tcBorders>
              <w:top w:val="nil"/>
              <w:left w:val="single" w:sz="8" w:space="0" w:color="auto"/>
              <w:bottom w:val="single" w:sz="8" w:space="0" w:color="auto"/>
              <w:right w:val="single" w:sz="8" w:space="0" w:color="auto"/>
            </w:tcBorders>
            <w:shd w:val="clear" w:color="auto" w:fill="auto"/>
            <w:noWrap/>
            <w:vAlign w:val="center"/>
            <w:hideMark/>
          </w:tcPr>
          <w:p w14:paraId="46A46CCD" w14:textId="77777777" w:rsidR="00EA445D" w:rsidRPr="00514F18" w:rsidRDefault="00EA445D" w:rsidP="00EA445D">
            <w:pPr>
              <w:rPr>
                <w:rFonts w:ascii="Myriad Pro" w:hAnsi="Myriad Pro"/>
                <w:sz w:val="20"/>
                <w:szCs w:val="20"/>
              </w:rPr>
            </w:pPr>
            <w:r w:rsidRPr="00514F18">
              <w:rPr>
                <w:rFonts w:ascii="Myriad Pro" w:hAnsi="Myriad Pro"/>
                <w:sz w:val="20"/>
                <w:szCs w:val="20"/>
              </w:rPr>
              <w:t>НВВ на содержание</w:t>
            </w:r>
          </w:p>
        </w:tc>
        <w:tc>
          <w:tcPr>
            <w:tcW w:w="1480" w:type="dxa"/>
            <w:tcBorders>
              <w:top w:val="nil"/>
              <w:left w:val="nil"/>
              <w:bottom w:val="single" w:sz="8" w:space="0" w:color="auto"/>
              <w:right w:val="single" w:sz="8" w:space="0" w:color="auto"/>
            </w:tcBorders>
            <w:shd w:val="clear" w:color="auto" w:fill="auto"/>
            <w:noWrap/>
            <w:vAlign w:val="center"/>
            <w:hideMark/>
          </w:tcPr>
          <w:p w14:paraId="2CEEDB0D"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тыс. руб.</w:t>
            </w:r>
          </w:p>
        </w:tc>
        <w:tc>
          <w:tcPr>
            <w:tcW w:w="1922" w:type="dxa"/>
            <w:tcBorders>
              <w:top w:val="nil"/>
              <w:left w:val="nil"/>
              <w:bottom w:val="single" w:sz="8" w:space="0" w:color="auto"/>
              <w:right w:val="single" w:sz="8" w:space="0" w:color="auto"/>
            </w:tcBorders>
            <w:shd w:val="clear" w:color="auto" w:fill="auto"/>
            <w:noWrap/>
            <w:vAlign w:val="center"/>
            <w:hideMark/>
          </w:tcPr>
          <w:p w14:paraId="62564EBF"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6 156 415</w:t>
            </w:r>
          </w:p>
        </w:tc>
        <w:tc>
          <w:tcPr>
            <w:tcW w:w="1701" w:type="dxa"/>
            <w:tcBorders>
              <w:top w:val="nil"/>
              <w:left w:val="nil"/>
              <w:bottom w:val="single" w:sz="8" w:space="0" w:color="auto"/>
              <w:right w:val="single" w:sz="8" w:space="0" w:color="auto"/>
            </w:tcBorders>
            <w:shd w:val="clear" w:color="auto" w:fill="auto"/>
            <w:noWrap/>
            <w:vAlign w:val="center"/>
            <w:hideMark/>
          </w:tcPr>
          <w:p w14:paraId="2417EB1A"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1 382 459</w:t>
            </w:r>
          </w:p>
        </w:tc>
      </w:tr>
      <w:tr w:rsidR="00EA445D" w:rsidRPr="00514F18" w14:paraId="45D17E3D" w14:textId="77777777" w:rsidTr="00EF0597">
        <w:trPr>
          <w:trHeight w:val="315"/>
        </w:trPr>
        <w:tc>
          <w:tcPr>
            <w:tcW w:w="4385" w:type="dxa"/>
            <w:tcBorders>
              <w:top w:val="nil"/>
              <w:left w:val="single" w:sz="8" w:space="0" w:color="auto"/>
              <w:bottom w:val="single" w:sz="8" w:space="0" w:color="auto"/>
              <w:right w:val="single" w:sz="8" w:space="0" w:color="auto"/>
            </w:tcBorders>
            <w:shd w:val="clear" w:color="auto" w:fill="auto"/>
            <w:noWrap/>
            <w:vAlign w:val="center"/>
            <w:hideMark/>
          </w:tcPr>
          <w:p w14:paraId="3D1BF2BD" w14:textId="77777777" w:rsidR="00EA445D" w:rsidRPr="00514F18" w:rsidRDefault="00EA445D" w:rsidP="00EA445D">
            <w:pPr>
              <w:rPr>
                <w:rFonts w:ascii="Myriad Pro" w:hAnsi="Myriad Pro"/>
                <w:sz w:val="20"/>
                <w:szCs w:val="20"/>
              </w:rPr>
            </w:pPr>
            <w:r w:rsidRPr="00514F18">
              <w:rPr>
                <w:rFonts w:ascii="Myriad Pro" w:hAnsi="Myriad Pro"/>
                <w:sz w:val="20"/>
                <w:szCs w:val="20"/>
              </w:rPr>
              <w:t xml:space="preserve">Расходы на покупку потерь </w:t>
            </w:r>
          </w:p>
        </w:tc>
        <w:tc>
          <w:tcPr>
            <w:tcW w:w="1480" w:type="dxa"/>
            <w:tcBorders>
              <w:top w:val="nil"/>
              <w:left w:val="nil"/>
              <w:bottom w:val="single" w:sz="8" w:space="0" w:color="auto"/>
              <w:right w:val="single" w:sz="8" w:space="0" w:color="auto"/>
            </w:tcBorders>
            <w:shd w:val="clear" w:color="auto" w:fill="auto"/>
            <w:noWrap/>
            <w:vAlign w:val="center"/>
            <w:hideMark/>
          </w:tcPr>
          <w:p w14:paraId="743C2329"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тыс. руб.</w:t>
            </w:r>
          </w:p>
        </w:tc>
        <w:tc>
          <w:tcPr>
            <w:tcW w:w="1922" w:type="dxa"/>
            <w:tcBorders>
              <w:top w:val="nil"/>
              <w:left w:val="nil"/>
              <w:bottom w:val="single" w:sz="8" w:space="0" w:color="auto"/>
              <w:right w:val="single" w:sz="8" w:space="0" w:color="auto"/>
            </w:tcBorders>
            <w:shd w:val="clear" w:color="auto" w:fill="auto"/>
            <w:noWrap/>
            <w:vAlign w:val="center"/>
            <w:hideMark/>
          </w:tcPr>
          <w:p w14:paraId="421DC851"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264 463</w:t>
            </w:r>
          </w:p>
        </w:tc>
        <w:tc>
          <w:tcPr>
            <w:tcW w:w="1701" w:type="dxa"/>
            <w:tcBorders>
              <w:top w:val="nil"/>
              <w:left w:val="nil"/>
              <w:bottom w:val="single" w:sz="8" w:space="0" w:color="auto"/>
              <w:right w:val="single" w:sz="8" w:space="0" w:color="auto"/>
            </w:tcBorders>
            <w:shd w:val="clear" w:color="auto" w:fill="auto"/>
            <w:noWrap/>
            <w:vAlign w:val="center"/>
            <w:hideMark/>
          </w:tcPr>
          <w:p w14:paraId="0B9A9EF9"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268 193</w:t>
            </w:r>
          </w:p>
        </w:tc>
      </w:tr>
      <w:tr w:rsidR="00EA445D" w:rsidRPr="00514F18" w14:paraId="1DB95EEA" w14:textId="77777777" w:rsidTr="00EF0597">
        <w:trPr>
          <w:trHeight w:val="315"/>
        </w:trPr>
        <w:tc>
          <w:tcPr>
            <w:tcW w:w="4385" w:type="dxa"/>
            <w:tcBorders>
              <w:top w:val="nil"/>
              <w:left w:val="single" w:sz="8" w:space="0" w:color="auto"/>
              <w:bottom w:val="single" w:sz="8" w:space="0" w:color="auto"/>
              <w:right w:val="single" w:sz="8" w:space="0" w:color="auto"/>
            </w:tcBorders>
            <w:shd w:val="clear" w:color="auto" w:fill="auto"/>
            <w:noWrap/>
            <w:vAlign w:val="center"/>
            <w:hideMark/>
          </w:tcPr>
          <w:p w14:paraId="10E4C474" w14:textId="77777777" w:rsidR="00EA445D" w:rsidRPr="00514F18" w:rsidRDefault="00EA445D" w:rsidP="00EA445D">
            <w:pPr>
              <w:rPr>
                <w:rFonts w:ascii="Myriad Pro" w:hAnsi="Myriad Pro"/>
                <w:sz w:val="20"/>
                <w:szCs w:val="20"/>
              </w:rPr>
            </w:pPr>
            <w:r w:rsidRPr="00514F18">
              <w:rPr>
                <w:rFonts w:ascii="Myriad Pro" w:hAnsi="Myriad Pro"/>
                <w:sz w:val="20"/>
                <w:szCs w:val="20"/>
              </w:rPr>
              <w:t>Корректировка НВВ по итогам 2017 года</w:t>
            </w:r>
          </w:p>
        </w:tc>
        <w:tc>
          <w:tcPr>
            <w:tcW w:w="1480" w:type="dxa"/>
            <w:tcBorders>
              <w:top w:val="nil"/>
              <w:left w:val="nil"/>
              <w:bottom w:val="single" w:sz="8" w:space="0" w:color="auto"/>
              <w:right w:val="single" w:sz="8" w:space="0" w:color="auto"/>
            </w:tcBorders>
            <w:shd w:val="clear" w:color="auto" w:fill="auto"/>
            <w:noWrap/>
            <w:vAlign w:val="center"/>
            <w:hideMark/>
          </w:tcPr>
          <w:p w14:paraId="335144E6"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тыс. руб.</w:t>
            </w:r>
          </w:p>
        </w:tc>
        <w:tc>
          <w:tcPr>
            <w:tcW w:w="1922" w:type="dxa"/>
            <w:tcBorders>
              <w:top w:val="nil"/>
              <w:left w:val="nil"/>
              <w:bottom w:val="single" w:sz="8" w:space="0" w:color="auto"/>
              <w:right w:val="single" w:sz="8" w:space="0" w:color="auto"/>
            </w:tcBorders>
            <w:shd w:val="clear" w:color="auto" w:fill="auto"/>
            <w:noWrap/>
            <w:vAlign w:val="center"/>
            <w:hideMark/>
          </w:tcPr>
          <w:p w14:paraId="4FCCEC38"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133 592</w:t>
            </w:r>
          </w:p>
        </w:tc>
        <w:tc>
          <w:tcPr>
            <w:tcW w:w="1701" w:type="dxa"/>
            <w:tcBorders>
              <w:top w:val="nil"/>
              <w:left w:val="nil"/>
              <w:bottom w:val="single" w:sz="8" w:space="0" w:color="auto"/>
              <w:right w:val="single" w:sz="8" w:space="0" w:color="auto"/>
            </w:tcBorders>
            <w:shd w:val="clear" w:color="auto" w:fill="auto"/>
            <w:noWrap/>
            <w:vAlign w:val="center"/>
            <w:hideMark/>
          </w:tcPr>
          <w:p w14:paraId="038EF0D2" w14:textId="77777777" w:rsidR="00EA445D" w:rsidRPr="00514F18" w:rsidRDefault="00EA445D" w:rsidP="00EA445D">
            <w:pPr>
              <w:jc w:val="center"/>
              <w:rPr>
                <w:rFonts w:ascii="Myriad Pro" w:hAnsi="Myriad Pro"/>
                <w:sz w:val="20"/>
                <w:szCs w:val="20"/>
              </w:rPr>
            </w:pPr>
            <w:r w:rsidRPr="00514F18">
              <w:rPr>
                <w:rFonts w:ascii="Myriad Pro" w:hAnsi="Myriad Pro"/>
                <w:sz w:val="20"/>
                <w:szCs w:val="20"/>
              </w:rPr>
              <w:t>161 385</w:t>
            </w:r>
          </w:p>
        </w:tc>
      </w:tr>
      <w:tr w:rsidR="00EA445D" w:rsidRPr="00514F18" w14:paraId="739F3D6B" w14:textId="77777777" w:rsidTr="00EF0597">
        <w:trPr>
          <w:trHeight w:val="315"/>
        </w:trPr>
        <w:tc>
          <w:tcPr>
            <w:tcW w:w="4385" w:type="dxa"/>
            <w:tcBorders>
              <w:top w:val="nil"/>
              <w:left w:val="single" w:sz="8" w:space="0" w:color="auto"/>
              <w:bottom w:val="single" w:sz="8" w:space="0" w:color="auto"/>
              <w:right w:val="single" w:sz="8" w:space="0" w:color="auto"/>
            </w:tcBorders>
            <w:shd w:val="clear" w:color="auto" w:fill="auto"/>
            <w:noWrap/>
            <w:vAlign w:val="center"/>
            <w:hideMark/>
          </w:tcPr>
          <w:p w14:paraId="6B7AFA71" w14:textId="77777777" w:rsidR="00EA445D" w:rsidRPr="00514F18" w:rsidRDefault="00EA445D" w:rsidP="00EA445D">
            <w:pPr>
              <w:rPr>
                <w:rFonts w:ascii="Myriad Pro" w:hAnsi="Myriad Pro"/>
                <w:b/>
                <w:bCs/>
                <w:sz w:val="20"/>
                <w:szCs w:val="20"/>
              </w:rPr>
            </w:pPr>
            <w:r w:rsidRPr="00514F18">
              <w:rPr>
                <w:rFonts w:ascii="Myriad Pro" w:hAnsi="Myriad Pro"/>
                <w:b/>
                <w:bCs/>
                <w:sz w:val="20"/>
                <w:szCs w:val="20"/>
              </w:rPr>
              <w:t>ИТОГО НВВ на 2019 год</w:t>
            </w:r>
          </w:p>
        </w:tc>
        <w:tc>
          <w:tcPr>
            <w:tcW w:w="1480" w:type="dxa"/>
            <w:tcBorders>
              <w:top w:val="nil"/>
              <w:left w:val="nil"/>
              <w:bottom w:val="single" w:sz="8" w:space="0" w:color="auto"/>
              <w:right w:val="single" w:sz="8" w:space="0" w:color="auto"/>
            </w:tcBorders>
            <w:shd w:val="clear" w:color="auto" w:fill="auto"/>
            <w:noWrap/>
            <w:vAlign w:val="center"/>
            <w:hideMark/>
          </w:tcPr>
          <w:p w14:paraId="67E6AD2C" w14:textId="77777777" w:rsidR="00EA445D" w:rsidRPr="00514F18" w:rsidRDefault="00EA445D" w:rsidP="00EA445D">
            <w:pPr>
              <w:jc w:val="center"/>
              <w:rPr>
                <w:rFonts w:ascii="Myriad Pro" w:hAnsi="Myriad Pro"/>
                <w:b/>
                <w:bCs/>
                <w:sz w:val="20"/>
                <w:szCs w:val="20"/>
              </w:rPr>
            </w:pPr>
            <w:r w:rsidRPr="00514F18">
              <w:rPr>
                <w:rFonts w:ascii="Myriad Pro" w:hAnsi="Myriad Pro"/>
                <w:b/>
                <w:bCs/>
                <w:sz w:val="20"/>
                <w:szCs w:val="20"/>
              </w:rPr>
              <w:t>тыс. руб.</w:t>
            </w:r>
          </w:p>
        </w:tc>
        <w:tc>
          <w:tcPr>
            <w:tcW w:w="1922" w:type="dxa"/>
            <w:tcBorders>
              <w:top w:val="nil"/>
              <w:left w:val="nil"/>
              <w:bottom w:val="single" w:sz="8" w:space="0" w:color="auto"/>
              <w:right w:val="single" w:sz="8" w:space="0" w:color="auto"/>
            </w:tcBorders>
            <w:shd w:val="clear" w:color="auto" w:fill="auto"/>
            <w:noWrap/>
            <w:vAlign w:val="center"/>
            <w:hideMark/>
          </w:tcPr>
          <w:p w14:paraId="178E4F06" w14:textId="77777777" w:rsidR="00EA445D" w:rsidRPr="00514F18" w:rsidRDefault="00EA445D" w:rsidP="00EA445D">
            <w:pPr>
              <w:jc w:val="center"/>
              <w:rPr>
                <w:rFonts w:ascii="Myriad Pro" w:hAnsi="Myriad Pro"/>
                <w:b/>
                <w:bCs/>
                <w:sz w:val="20"/>
                <w:szCs w:val="20"/>
              </w:rPr>
            </w:pPr>
            <w:r w:rsidRPr="00514F18">
              <w:rPr>
                <w:rFonts w:ascii="Myriad Pro" w:hAnsi="Myriad Pro"/>
                <w:b/>
                <w:bCs/>
                <w:sz w:val="20"/>
                <w:szCs w:val="20"/>
              </w:rPr>
              <w:t>6 554 470</w:t>
            </w:r>
          </w:p>
        </w:tc>
        <w:tc>
          <w:tcPr>
            <w:tcW w:w="1701" w:type="dxa"/>
            <w:tcBorders>
              <w:top w:val="nil"/>
              <w:left w:val="nil"/>
              <w:bottom w:val="single" w:sz="8" w:space="0" w:color="auto"/>
              <w:right w:val="single" w:sz="8" w:space="0" w:color="auto"/>
            </w:tcBorders>
            <w:shd w:val="clear" w:color="auto" w:fill="auto"/>
            <w:noWrap/>
            <w:vAlign w:val="center"/>
            <w:hideMark/>
          </w:tcPr>
          <w:p w14:paraId="497A4B15" w14:textId="77777777" w:rsidR="00EA445D" w:rsidRPr="00514F18" w:rsidRDefault="00EA445D" w:rsidP="00EA445D">
            <w:pPr>
              <w:jc w:val="center"/>
              <w:rPr>
                <w:rFonts w:ascii="Myriad Pro" w:hAnsi="Myriad Pro"/>
                <w:b/>
                <w:bCs/>
                <w:sz w:val="20"/>
                <w:szCs w:val="20"/>
              </w:rPr>
            </w:pPr>
            <w:r w:rsidRPr="00514F18">
              <w:rPr>
                <w:rFonts w:ascii="Myriad Pro" w:hAnsi="Myriad Pro"/>
                <w:b/>
                <w:bCs/>
                <w:sz w:val="20"/>
                <w:szCs w:val="20"/>
              </w:rPr>
              <w:t>1 812 037</w:t>
            </w:r>
          </w:p>
        </w:tc>
      </w:tr>
    </w:tbl>
    <w:p w14:paraId="59B0B772" w14:textId="1B718E99" w:rsidR="002750C7" w:rsidRDefault="002750C7" w:rsidP="00514F18">
      <w:pPr>
        <w:pStyle w:val="3e"/>
        <w:rPr>
          <w:rFonts w:eastAsia="Calibri"/>
        </w:rPr>
      </w:pPr>
    </w:p>
    <w:p w14:paraId="1CAF4164" w14:textId="7C6DD87C" w:rsidR="00EA445D" w:rsidRPr="00D02979" w:rsidRDefault="00514F18" w:rsidP="00514F18">
      <w:pPr>
        <w:pStyle w:val="59"/>
        <w:jc w:val="left"/>
      </w:pPr>
      <w:r w:rsidRPr="00D02979">
        <w:t>ПОЗИЦИЯ ОРГАНА РЕГУЛИРОВАНИЯ</w:t>
      </w:r>
    </w:p>
    <w:p w14:paraId="4121D176" w14:textId="18168D4A" w:rsidR="00F532C2" w:rsidRPr="00D02979" w:rsidRDefault="00F532C2" w:rsidP="00514F18">
      <w:pPr>
        <w:pStyle w:val="3e"/>
        <w:rPr>
          <w:rFonts w:eastAsia="Calibri"/>
        </w:rPr>
      </w:pPr>
      <w:r w:rsidRPr="00D02979">
        <w:rPr>
          <w:rFonts w:eastAsia="Calibri"/>
        </w:rPr>
        <w:t>Позиция органа регулирования по установлению НВВ</w:t>
      </w:r>
      <w:r w:rsidR="00702241" w:rsidRPr="00D02979">
        <w:rPr>
          <w:rFonts w:eastAsia="Calibri"/>
        </w:rPr>
        <w:t xml:space="preserve"> на 2017 год и 2018 год</w:t>
      </w:r>
      <w:r w:rsidRPr="00D02979">
        <w:rPr>
          <w:rFonts w:eastAsia="Calibri"/>
        </w:rPr>
        <w:t xml:space="preserve"> </w:t>
      </w:r>
      <w:r w:rsidR="00C948A0">
        <w:rPr>
          <w:rFonts w:eastAsia="Calibri"/>
        </w:rPr>
        <w:t>АО «Тываэнерго»</w:t>
      </w:r>
      <w:r w:rsidRPr="00D02979">
        <w:rPr>
          <w:rFonts w:eastAsia="Calibri"/>
        </w:rPr>
        <w:t xml:space="preserve"> отражена в </w:t>
      </w:r>
      <w:r w:rsidR="00702241" w:rsidRPr="00D02979">
        <w:rPr>
          <w:rFonts w:eastAsia="Calibri"/>
        </w:rPr>
        <w:t>Э</w:t>
      </w:r>
      <w:r w:rsidRPr="00D02979">
        <w:rPr>
          <w:rFonts w:eastAsia="Calibri"/>
        </w:rPr>
        <w:t xml:space="preserve">кспертном заключении Службы по тарифам Республики Тыва по предложениям об установлении тарифов на услуги по передаче электрической энергии по электрическим сетям </w:t>
      </w:r>
      <w:r w:rsidR="00C948A0">
        <w:rPr>
          <w:rFonts w:eastAsia="Calibri"/>
        </w:rPr>
        <w:t>АО «Тываэнерго»</w:t>
      </w:r>
      <w:r w:rsidRPr="00D02979">
        <w:rPr>
          <w:rFonts w:eastAsia="Calibri"/>
        </w:rPr>
        <w:t xml:space="preserve"> на 201</w:t>
      </w:r>
      <w:r w:rsidR="00702241" w:rsidRPr="00D02979">
        <w:rPr>
          <w:rFonts w:eastAsia="Calibri"/>
        </w:rPr>
        <w:t>8</w:t>
      </w:r>
      <w:r w:rsidRPr="00D02979">
        <w:rPr>
          <w:rFonts w:eastAsia="Calibri"/>
        </w:rPr>
        <w:t xml:space="preserve"> год.</w:t>
      </w:r>
    </w:p>
    <w:p w14:paraId="496D62AD" w14:textId="3EA5454A" w:rsidR="00F532C2" w:rsidRPr="00D02979" w:rsidRDefault="00F532C2" w:rsidP="00514F18">
      <w:pPr>
        <w:pStyle w:val="3e"/>
        <w:rPr>
          <w:rFonts w:eastAsia="Calibri"/>
          <w:bCs/>
        </w:rPr>
      </w:pPr>
      <w:r w:rsidRPr="00D02979">
        <w:rPr>
          <w:rFonts w:eastAsia="Calibri"/>
        </w:rPr>
        <w:t xml:space="preserve">В таблице приведен сравнительный анализ размера НВВ на </w:t>
      </w:r>
      <w:r w:rsidR="00E439B6" w:rsidRPr="00D02979">
        <w:rPr>
          <w:rFonts w:eastAsia="Calibri"/>
        </w:rPr>
        <w:t xml:space="preserve">2017 </w:t>
      </w:r>
      <w:r w:rsidRPr="00D02979">
        <w:rPr>
          <w:rFonts w:eastAsia="Calibri"/>
        </w:rPr>
        <w:t>год</w:t>
      </w:r>
      <w:r w:rsidR="00E439B6" w:rsidRPr="00D02979">
        <w:rPr>
          <w:rFonts w:eastAsia="Calibri"/>
        </w:rPr>
        <w:t xml:space="preserve"> и 2018 год</w:t>
      </w:r>
      <w:r w:rsidRPr="00D02979">
        <w:rPr>
          <w:rFonts w:eastAsia="Calibri"/>
        </w:rPr>
        <w:t xml:space="preserve">, утвержденного Службой по тарифам Республики Тыва от величины, заявленной </w:t>
      </w:r>
      <w:r w:rsidR="00C948A0">
        <w:rPr>
          <w:rFonts w:eastAsia="Calibri"/>
        </w:rPr>
        <w:t>АО «Тываэнерго»</w:t>
      </w:r>
      <w:r w:rsidRPr="00D02979">
        <w:rPr>
          <w:rFonts w:eastAsia="Calibri"/>
        </w:rPr>
        <w:t>.</w:t>
      </w:r>
    </w:p>
    <w:p w14:paraId="3DDA88C2" w14:textId="1BB36EF8" w:rsidR="00F532C2" w:rsidRPr="00D02979" w:rsidRDefault="00F532C2" w:rsidP="00514F18">
      <w:pPr>
        <w:pStyle w:val="59"/>
        <w:rPr>
          <w:lang w:bidi="ru-RU"/>
        </w:rPr>
      </w:pPr>
      <w:r w:rsidRPr="00D02979">
        <w:rPr>
          <w:lang w:bidi="ru-RU"/>
        </w:rPr>
        <w:t>Расчет НВВ (без учета затрат на оплату услуг по передаче электрической энергии территориальных сетевых организаций)</w:t>
      </w:r>
      <w:r w:rsidR="00514F18">
        <w:rPr>
          <w:lang w:bidi="ru-RU"/>
        </w:rPr>
        <w:t xml:space="preserve"> </w:t>
      </w:r>
      <w:r w:rsidRPr="00D02979">
        <w:rPr>
          <w:lang w:bidi="ru-RU"/>
        </w:rPr>
        <w:t>на 201</w:t>
      </w:r>
      <w:r w:rsidR="00E439B6" w:rsidRPr="00D02979">
        <w:rPr>
          <w:lang w:bidi="ru-RU"/>
        </w:rPr>
        <w:t>7</w:t>
      </w:r>
      <w:r w:rsidRPr="00D02979">
        <w:rPr>
          <w:lang w:bidi="ru-RU"/>
        </w:rPr>
        <w:t xml:space="preserve"> год</w:t>
      </w:r>
    </w:p>
    <w:tbl>
      <w:tblPr>
        <w:tblW w:w="5000" w:type="pct"/>
        <w:tblLook w:val="04A0" w:firstRow="1" w:lastRow="0" w:firstColumn="1" w:lastColumn="0" w:noHBand="0" w:noVBand="1"/>
      </w:tblPr>
      <w:tblGrid>
        <w:gridCol w:w="648"/>
        <w:gridCol w:w="2039"/>
        <w:gridCol w:w="719"/>
        <w:gridCol w:w="875"/>
        <w:gridCol w:w="896"/>
        <w:gridCol w:w="1473"/>
        <w:gridCol w:w="1382"/>
        <w:gridCol w:w="1313"/>
      </w:tblGrid>
      <w:tr w:rsidR="00514F18" w:rsidRPr="00514F18" w14:paraId="1C23DADB" w14:textId="77777777" w:rsidTr="00514F18">
        <w:trPr>
          <w:trHeight w:val="300"/>
        </w:trPr>
        <w:tc>
          <w:tcPr>
            <w:tcW w:w="3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9566C"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 н/п</w:t>
            </w:r>
          </w:p>
        </w:tc>
        <w:tc>
          <w:tcPr>
            <w:tcW w:w="11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556E2"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Показатель</w:t>
            </w:r>
          </w:p>
        </w:tc>
        <w:tc>
          <w:tcPr>
            <w:tcW w:w="4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2FA4A"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Ед. изм.</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8A8B9"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2015 год</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D91C2"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2016 год</w:t>
            </w:r>
          </w:p>
        </w:tc>
        <w:tc>
          <w:tcPr>
            <w:tcW w:w="213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D7D11"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2017 год</w:t>
            </w:r>
          </w:p>
        </w:tc>
      </w:tr>
      <w:tr w:rsidR="00514F18" w:rsidRPr="00514F18" w14:paraId="3947B98D" w14:textId="77777777" w:rsidTr="00514F18">
        <w:trPr>
          <w:trHeight w:val="1020"/>
        </w:trPr>
        <w:tc>
          <w:tcPr>
            <w:tcW w:w="3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FC9C5" w14:textId="77777777" w:rsidR="00E439B6" w:rsidRPr="00514F18" w:rsidRDefault="00E439B6" w:rsidP="00E439B6">
            <w:pPr>
              <w:rPr>
                <w:rFonts w:ascii="Myriad Pro" w:hAnsi="Myriad Pro"/>
                <w:b/>
                <w:bCs/>
                <w:color w:val="FFFFFF" w:themeColor="background1"/>
                <w:sz w:val="20"/>
                <w:szCs w:val="20"/>
              </w:rPr>
            </w:pPr>
          </w:p>
        </w:tc>
        <w:tc>
          <w:tcPr>
            <w:tcW w:w="11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C459B" w14:textId="77777777" w:rsidR="00E439B6" w:rsidRPr="00514F18" w:rsidRDefault="00E439B6" w:rsidP="00E439B6">
            <w:pPr>
              <w:rPr>
                <w:rFonts w:ascii="Myriad Pro" w:hAnsi="Myriad Pro"/>
                <w:b/>
                <w:bCs/>
                <w:color w:val="FFFFFF" w:themeColor="background1"/>
                <w:sz w:val="20"/>
                <w:szCs w:val="20"/>
              </w:rPr>
            </w:pP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7509C" w14:textId="77777777" w:rsidR="00E439B6" w:rsidRPr="00514F18" w:rsidRDefault="00E439B6" w:rsidP="00E439B6">
            <w:pPr>
              <w:rPr>
                <w:rFonts w:ascii="Myriad Pro" w:hAnsi="Myriad Pro"/>
                <w:b/>
                <w:bCs/>
                <w:color w:val="FFFFFF" w:themeColor="background1"/>
                <w:sz w:val="20"/>
                <w:szCs w:val="20"/>
              </w:rPr>
            </w:pPr>
          </w:p>
        </w:tc>
        <w:tc>
          <w:tcPr>
            <w:tcW w:w="4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C298A"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Факт</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28E2B" w14:textId="6D753BF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Утв.</w:t>
            </w:r>
          </w:p>
        </w:tc>
        <w:tc>
          <w:tcPr>
            <w:tcW w:w="7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4C4D6"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Предложение АО «Тываэнерго</w:t>
            </w:r>
          </w:p>
        </w:tc>
        <w:tc>
          <w:tcPr>
            <w:tcW w:w="7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02EF1"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Утверждено Регулятором</w:t>
            </w: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A5AE4A" w14:textId="77777777" w:rsidR="00E439B6" w:rsidRPr="00514F18" w:rsidRDefault="00E439B6" w:rsidP="00E439B6">
            <w:pPr>
              <w:jc w:val="center"/>
              <w:rPr>
                <w:rFonts w:ascii="Myriad Pro" w:hAnsi="Myriad Pro"/>
                <w:b/>
                <w:bCs/>
                <w:i/>
                <w:iCs/>
                <w:color w:val="FFFFFF" w:themeColor="background1"/>
                <w:sz w:val="20"/>
                <w:szCs w:val="20"/>
              </w:rPr>
            </w:pPr>
            <w:r w:rsidRPr="00514F18">
              <w:rPr>
                <w:rFonts w:ascii="Myriad Pro" w:hAnsi="Myriad Pro"/>
                <w:b/>
                <w:bCs/>
                <w:i/>
                <w:iCs/>
                <w:color w:val="FFFFFF" w:themeColor="background1"/>
                <w:sz w:val="20"/>
                <w:szCs w:val="20"/>
              </w:rPr>
              <w:t>Отклонение</w:t>
            </w:r>
          </w:p>
        </w:tc>
      </w:tr>
      <w:tr w:rsidR="00514F18" w:rsidRPr="00514F18" w14:paraId="21CE249E" w14:textId="77777777" w:rsidTr="00514F18">
        <w:trPr>
          <w:trHeight w:val="471"/>
        </w:trPr>
        <w:tc>
          <w:tcPr>
            <w:tcW w:w="3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57B13" w14:textId="77777777" w:rsidR="00E439B6" w:rsidRPr="00514F18" w:rsidRDefault="00E439B6" w:rsidP="00E439B6">
            <w:pPr>
              <w:rPr>
                <w:rFonts w:ascii="Myriad Pro" w:hAnsi="Myriad Pro"/>
                <w:b/>
                <w:bCs/>
                <w:color w:val="FFFFFF" w:themeColor="background1"/>
                <w:sz w:val="20"/>
                <w:szCs w:val="20"/>
              </w:rPr>
            </w:pPr>
          </w:p>
        </w:tc>
        <w:tc>
          <w:tcPr>
            <w:tcW w:w="11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F80FC" w14:textId="77777777" w:rsidR="00E439B6" w:rsidRPr="00514F18" w:rsidRDefault="00E439B6" w:rsidP="00E439B6">
            <w:pPr>
              <w:rPr>
                <w:rFonts w:ascii="Myriad Pro" w:hAnsi="Myriad Pro"/>
                <w:b/>
                <w:bCs/>
                <w:color w:val="FFFFFF" w:themeColor="background1"/>
                <w:sz w:val="20"/>
                <w:szCs w:val="20"/>
              </w:rPr>
            </w:pP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431C4" w14:textId="77777777" w:rsidR="00E439B6" w:rsidRPr="00514F18" w:rsidRDefault="00E439B6" w:rsidP="00E439B6">
            <w:pPr>
              <w:rPr>
                <w:rFonts w:ascii="Myriad Pro" w:hAnsi="Myriad Pro"/>
                <w:b/>
                <w:bCs/>
                <w:color w:val="FFFFFF" w:themeColor="background1"/>
                <w:sz w:val="20"/>
                <w:szCs w:val="20"/>
              </w:rPr>
            </w:pPr>
          </w:p>
        </w:tc>
        <w:tc>
          <w:tcPr>
            <w:tcW w:w="4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60D75" w14:textId="77777777" w:rsidR="00E439B6" w:rsidRPr="00514F18" w:rsidRDefault="00E439B6" w:rsidP="00E439B6">
            <w:pPr>
              <w:rPr>
                <w:rFonts w:ascii="Myriad Pro" w:hAnsi="Myriad Pro"/>
                <w:b/>
                <w:bCs/>
                <w:color w:val="FFFFFF" w:themeColor="background1"/>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F38DE" w14:textId="77777777" w:rsidR="00E439B6" w:rsidRPr="00514F18" w:rsidRDefault="00E439B6" w:rsidP="00E439B6">
            <w:pPr>
              <w:rPr>
                <w:rFonts w:ascii="Myriad Pro" w:hAnsi="Myriad Pro"/>
                <w:b/>
                <w:bCs/>
                <w:color w:val="FFFFFF" w:themeColor="background1"/>
                <w:sz w:val="20"/>
                <w:szCs w:val="20"/>
              </w:rPr>
            </w:pPr>
          </w:p>
        </w:tc>
        <w:tc>
          <w:tcPr>
            <w:tcW w:w="7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55DC2" w14:textId="77777777" w:rsidR="00E439B6" w:rsidRPr="00514F18" w:rsidRDefault="00E439B6" w:rsidP="00E439B6">
            <w:pPr>
              <w:rPr>
                <w:rFonts w:ascii="Myriad Pro" w:hAnsi="Myriad Pro"/>
                <w:b/>
                <w:bCs/>
                <w:color w:val="FFFFFF" w:themeColor="background1"/>
                <w:sz w:val="20"/>
                <w:szCs w:val="20"/>
              </w:rPr>
            </w:pPr>
          </w:p>
        </w:tc>
        <w:tc>
          <w:tcPr>
            <w:tcW w:w="7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AD5C3" w14:textId="77777777" w:rsidR="00E439B6" w:rsidRPr="00514F18" w:rsidRDefault="00E439B6" w:rsidP="00E439B6">
            <w:pPr>
              <w:rPr>
                <w:rFonts w:ascii="Myriad Pro" w:hAnsi="Myriad Pro"/>
                <w:b/>
                <w:bCs/>
                <w:color w:val="FFFFFF" w:themeColor="background1"/>
                <w:sz w:val="20"/>
                <w:szCs w:val="20"/>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75E19" w14:textId="77777777" w:rsidR="00E439B6" w:rsidRPr="00514F18" w:rsidRDefault="00E439B6" w:rsidP="00E439B6">
            <w:pPr>
              <w:rPr>
                <w:rFonts w:ascii="Myriad Pro" w:hAnsi="Myriad Pro"/>
                <w:b/>
                <w:bCs/>
                <w:i/>
                <w:iCs/>
                <w:color w:val="FFFFFF" w:themeColor="background1"/>
                <w:sz w:val="20"/>
                <w:szCs w:val="20"/>
              </w:rPr>
            </w:pPr>
          </w:p>
        </w:tc>
      </w:tr>
      <w:tr w:rsidR="00514F18" w:rsidRPr="00514F18" w14:paraId="5E8F0149" w14:textId="77777777" w:rsidTr="00514F18">
        <w:trPr>
          <w:trHeight w:val="471"/>
        </w:trPr>
        <w:tc>
          <w:tcPr>
            <w:tcW w:w="3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0B5FB" w14:textId="77777777" w:rsidR="00E439B6" w:rsidRPr="00514F18" w:rsidRDefault="00E439B6" w:rsidP="00E439B6">
            <w:pPr>
              <w:rPr>
                <w:rFonts w:ascii="Myriad Pro" w:hAnsi="Myriad Pro"/>
                <w:b/>
                <w:bCs/>
                <w:color w:val="FFFFFF" w:themeColor="background1"/>
                <w:sz w:val="20"/>
                <w:szCs w:val="20"/>
              </w:rPr>
            </w:pPr>
          </w:p>
        </w:tc>
        <w:tc>
          <w:tcPr>
            <w:tcW w:w="11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2339A" w14:textId="77777777" w:rsidR="00E439B6" w:rsidRPr="00514F18" w:rsidRDefault="00E439B6" w:rsidP="00E439B6">
            <w:pPr>
              <w:rPr>
                <w:rFonts w:ascii="Myriad Pro" w:hAnsi="Myriad Pro"/>
                <w:b/>
                <w:bCs/>
                <w:color w:val="FFFFFF" w:themeColor="background1"/>
                <w:sz w:val="20"/>
                <w:szCs w:val="20"/>
              </w:rPr>
            </w:pP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92777C" w14:textId="77777777" w:rsidR="00E439B6" w:rsidRPr="00514F18" w:rsidRDefault="00E439B6" w:rsidP="00E439B6">
            <w:pPr>
              <w:rPr>
                <w:rFonts w:ascii="Myriad Pro" w:hAnsi="Myriad Pro"/>
                <w:b/>
                <w:bCs/>
                <w:color w:val="FFFFFF" w:themeColor="background1"/>
                <w:sz w:val="20"/>
                <w:szCs w:val="20"/>
              </w:rPr>
            </w:pPr>
          </w:p>
        </w:tc>
        <w:tc>
          <w:tcPr>
            <w:tcW w:w="4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FE9009" w14:textId="77777777" w:rsidR="00E439B6" w:rsidRPr="00514F18" w:rsidRDefault="00E439B6" w:rsidP="00E439B6">
            <w:pPr>
              <w:rPr>
                <w:rFonts w:ascii="Myriad Pro" w:hAnsi="Myriad Pro"/>
                <w:b/>
                <w:bCs/>
                <w:color w:val="FFFFFF" w:themeColor="background1"/>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887C1" w14:textId="77777777" w:rsidR="00E439B6" w:rsidRPr="00514F18" w:rsidRDefault="00E439B6" w:rsidP="00E439B6">
            <w:pPr>
              <w:rPr>
                <w:rFonts w:ascii="Myriad Pro" w:hAnsi="Myriad Pro"/>
                <w:b/>
                <w:bCs/>
                <w:color w:val="FFFFFF" w:themeColor="background1"/>
                <w:sz w:val="20"/>
                <w:szCs w:val="20"/>
              </w:rPr>
            </w:pPr>
          </w:p>
        </w:tc>
        <w:tc>
          <w:tcPr>
            <w:tcW w:w="7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CD2D3" w14:textId="77777777" w:rsidR="00E439B6" w:rsidRPr="00514F18" w:rsidRDefault="00E439B6" w:rsidP="00E439B6">
            <w:pPr>
              <w:rPr>
                <w:rFonts w:ascii="Myriad Pro" w:hAnsi="Myriad Pro"/>
                <w:b/>
                <w:bCs/>
                <w:color w:val="FFFFFF" w:themeColor="background1"/>
                <w:sz w:val="20"/>
                <w:szCs w:val="20"/>
              </w:rPr>
            </w:pPr>
          </w:p>
        </w:tc>
        <w:tc>
          <w:tcPr>
            <w:tcW w:w="7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0CF15" w14:textId="77777777" w:rsidR="00E439B6" w:rsidRPr="00514F18" w:rsidRDefault="00E439B6" w:rsidP="00E439B6">
            <w:pPr>
              <w:rPr>
                <w:rFonts w:ascii="Myriad Pro" w:hAnsi="Myriad Pro"/>
                <w:b/>
                <w:bCs/>
                <w:color w:val="FFFFFF" w:themeColor="background1"/>
                <w:sz w:val="20"/>
                <w:szCs w:val="20"/>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517B8" w14:textId="77777777" w:rsidR="00E439B6" w:rsidRPr="00514F18" w:rsidRDefault="00E439B6" w:rsidP="00E439B6">
            <w:pPr>
              <w:rPr>
                <w:rFonts w:ascii="Myriad Pro" w:hAnsi="Myriad Pro"/>
                <w:b/>
                <w:bCs/>
                <w:i/>
                <w:iCs/>
                <w:color w:val="FFFFFF" w:themeColor="background1"/>
                <w:sz w:val="20"/>
                <w:szCs w:val="20"/>
              </w:rPr>
            </w:pPr>
          </w:p>
        </w:tc>
      </w:tr>
      <w:tr w:rsidR="00514F18" w:rsidRPr="00514F18" w14:paraId="6A4E4CAC" w14:textId="77777777" w:rsidTr="00514F18">
        <w:trPr>
          <w:trHeight w:val="300"/>
        </w:trPr>
        <w:tc>
          <w:tcPr>
            <w:tcW w:w="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21A21"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1</w:t>
            </w:r>
          </w:p>
        </w:tc>
        <w:tc>
          <w:tcPr>
            <w:tcW w:w="11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11F8E"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2</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473F0"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3</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080A7"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4</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43E91"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5</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1077C"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6</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8EC7A"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7</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4C24A"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8=7-6</w:t>
            </w:r>
          </w:p>
        </w:tc>
      </w:tr>
      <w:tr w:rsidR="00E439B6" w:rsidRPr="00514F18" w14:paraId="4C2DFE5E" w14:textId="77777777" w:rsidTr="00514F18">
        <w:trPr>
          <w:trHeight w:val="300"/>
        </w:trPr>
        <w:tc>
          <w:tcPr>
            <w:tcW w:w="33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8E060BD"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w:t>
            </w:r>
          </w:p>
        </w:tc>
        <w:tc>
          <w:tcPr>
            <w:tcW w:w="111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2EC0EF9" w14:textId="77777777" w:rsidR="00E439B6" w:rsidRPr="00514F18" w:rsidRDefault="00E439B6" w:rsidP="00E439B6">
            <w:pPr>
              <w:rPr>
                <w:rFonts w:ascii="Myriad Pro" w:hAnsi="Myriad Pro"/>
                <w:sz w:val="20"/>
                <w:szCs w:val="20"/>
              </w:rPr>
            </w:pPr>
            <w:r w:rsidRPr="00514F18">
              <w:rPr>
                <w:rFonts w:ascii="Myriad Pro" w:hAnsi="Myriad Pro"/>
                <w:sz w:val="20"/>
                <w:szCs w:val="20"/>
              </w:rPr>
              <w:t xml:space="preserve">Необходимая валовая выручка </w:t>
            </w:r>
          </w:p>
        </w:tc>
        <w:tc>
          <w:tcPr>
            <w:tcW w:w="41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50737E8"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49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0F883C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1 031 892</w:t>
            </w:r>
          </w:p>
        </w:tc>
        <w:tc>
          <w:tcPr>
            <w:tcW w:w="50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8E3D0CA"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1 201 684</w:t>
            </w:r>
          </w:p>
        </w:tc>
        <w:tc>
          <w:tcPr>
            <w:tcW w:w="75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6CDC660"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6 554 470</w:t>
            </w:r>
          </w:p>
        </w:tc>
        <w:tc>
          <w:tcPr>
            <w:tcW w:w="7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F40276B"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1 295 418</w:t>
            </w:r>
          </w:p>
        </w:tc>
        <w:tc>
          <w:tcPr>
            <w:tcW w:w="67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B3505D8"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-5 259 052</w:t>
            </w:r>
          </w:p>
        </w:tc>
      </w:tr>
      <w:tr w:rsidR="00E439B6" w:rsidRPr="00514F18" w14:paraId="3B6A2AD7" w14:textId="77777777" w:rsidTr="00514F18">
        <w:trPr>
          <w:trHeight w:val="510"/>
        </w:trPr>
        <w:tc>
          <w:tcPr>
            <w:tcW w:w="337" w:type="pct"/>
            <w:tcBorders>
              <w:top w:val="nil"/>
              <w:left w:val="single" w:sz="4" w:space="0" w:color="auto"/>
              <w:bottom w:val="single" w:sz="4" w:space="0" w:color="auto"/>
              <w:right w:val="single" w:sz="4" w:space="0" w:color="auto"/>
            </w:tcBorders>
            <w:shd w:val="clear" w:color="000000" w:fill="FFFFFF"/>
            <w:vAlign w:val="center"/>
            <w:hideMark/>
          </w:tcPr>
          <w:p w14:paraId="1B844041"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1.1.</w:t>
            </w:r>
          </w:p>
        </w:tc>
        <w:tc>
          <w:tcPr>
            <w:tcW w:w="1118" w:type="pct"/>
            <w:tcBorders>
              <w:top w:val="nil"/>
              <w:left w:val="nil"/>
              <w:bottom w:val="single" w:sz="4" w:space="0" w:color="auto"/>
              <w:right w:val="single" w:sz="4" w:space="0" w:color="auto"/>
            </w:tcBorders>
            <w:shd w:val="clear" w:color="000000" w:fill="FFFFFF"/>
            <w:vAlign w:val="center"/>
            <w:hideMark/>
          </w:tcPr>
          <w:p w14:paraId="3BA1CADD" w14:textId="77777777" w:rsidR="00E439B6" w:rsidRPr="00514F18" w:rsidRDefault="00E439B6" w:rsidP="00E439B6">
            <w:pPr>
              <w:rPr>
                <w:rFonts w:ascii="Myriad Pro" w:hAnsi="Myriad Pro"/>
                <w:sz w:val="20"/>
                <w:szCs w:val="20"/>
              </w:rPr>
            </w:pPr>
            <w:r w:rsidRPr="00514F18">
              <w:rPr>
                <w:rFonts w:ascii="Myriad Pro" w:hAnsi="Myriad Pro"/>
                <w:sz w:val="20"/>
                <w:szCs w:val="20"/>
              </w:rPr>
              <w:t xml:space="preserve">Расходы на покупку потерь электрической энергии </w:t>
            </w:r>
          </w:p>
        </w:tc>
        <w:tc>
          <w:tcPr>
            <w:tcW w:w="412" w:type="pct"/>
            <w:tcBorders>
              <w:top w:val="nil"/>
              <w:left w:val="nil"/>
              <w:bottom w:val="single" w:sz="4" w:space="0" w:color="auto"/>
              <w:right w:val="single" w:sz="4" w:space="0" w:color="auto"/>
            </w:tcBorders>
            <w:shd w:val="clear" w:color="000000" w:fill="FFFFFF"/>
            <w:vAlign w:val="center"/>
            <w:hideMark/>
          </w:tcPr>
          <w:p w14:paraId="48F0648A"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495" w:type="pct"/>
            <w:tcBorders>
              <w:top w:val="nil"/>
              <w:left w:val="nil"/>
              <w:bottom w:val="single" w:sz="4" w:space="0" w:color="auto"/>
              <w:right w:val="single" w:sz="4" w:space="0" w:color="auto"/>
            </w:tcBorders>
            <w:shd w:val="clear" w:color="000000" w:fill="FFFFFF"/>
            <w:vAlign w:val="center"/>
            <w:hideMark/>
          </w:tcPr>
          <w:p w14:paraId="494DDD52"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201 690</w:t>
            </w:r>
          </w:p>
        </w:tc>
        <w:tc>
          <w:tcPr>
            <w:tcW w:w="506" w:type="pct"/>
            <w:tcBorders>
              <w:top w:val="nil"/>
              <w:left w:val="nil"/>
              <w:bottom w:val="single" w:sz="4" w:space="0" w:color="auto"/>
              <w:right w:val="single" w:sz="4" w:space="0" w:color="auto"/>
            </w:tcBorders>
            <w:shd w:val="clear" w:color="000000" w:fill="FFFFFF"/>
            <w:vAlign w:val="center"/>
            <w:hideMark/>
          </w:tcPr>
          <w:p w14:paraId="4B306ECD"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114 099</w:t>
            </w:r>
          </w:p>
        </w:tc>
        <w:tc>
          <w:tcPr>
            <w:tcW w:w="753" w:type="pct"/>
            <w:tcBorders>
              <w:top w:val="nil"/>
              <w:left w:val="nil"/>
              <w:bottom w:val="single" w:sz="4" w:space="0" w:color="auto"/>
              <w:right w:val="single" w:sz="4" w:space="0" w:color="auto"/>
            </w:tcBorders>
            <w:shd w:val="clear" w:color="000000" w:fill="FFFFFF"/>
            <w:vAlign w:val="center"/>
            <w:hideMark/>
          </w:tcPr>
          <w:p w14:paraId="1C178A6A"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264 463</w:t>
            </w:r>
          </w:p>
        </w:tc>
        <w:tc>
          <w:tcPr>
            <w:tcW w:w="707" w:type="pct"/>
            <w:tcBorders>
              <w:top w:val="nil"/>
              <w:left w:val="nil"/>
              <w:bottom w:val="single" w:sz="4" w:space="0" w:color="auto"/>
              <w:right w:val="single" w:sz="4" w:space="0" w:color="auto"/>
            </w:tcBorders>
            <w:shd w:val="clear" w:color="000000" w:fill="FFFFFF"/>
            <w:vAlign w:val="center"/>
            <w:hideMark/>
          </w:tcPr>
          <w:p w14:paraId="4E25B31D"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128 193</w:t>
            </w:r>
          </w:p>
        </w:tc>
        <w:tc>
          <w:tcPr>
            <w:tcW w:w="672" w:type="pct"/>
            <w:tcBorders>
              <w:top w:val="nil"/>
              <w:left w:val="nil"/>
              <w:bottom w:val="single" w:sz="4" w:space="0" w:color="auto"/>
              <w:right w:val="single" w:sz="4" w:space="0" w:color="auto"/>
            </w:tcBorders>
            <w:shd w:val="clear" w:color="000000" w:fill="FFFFFF"/>
            <w:vAlign w:val="center"/>
            <w:hideMark/>
          </w:tcPr>
          <w:p w14:paraId="175538A1"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-136 270</w:t>
            </w:r>
          </w:p>
        </w:tc>
      </w:tr>
      <w:tr w:rsidR="00E439B6" w:rsidRPr="00514F18" w14:paraId="7335F975" w14:textId="77777777" w:rsidTr="00514F18">
        <w:trPr>
          <w:trHeight w:val="510"/>
        </w:trPr>
        <w:tc>
          <w:tcPr>
            <w:tcW w:w="337" w:type="pct"/>
            <w:tcBorders>
              <w:top w:val="nil"/>
              <w:left w:val="single" w:sz="4" w:space="0" w:color="auto"/>
              <w:bottom w:val="single" w:sz="4" w:space="0" w:color="auto"/>
              <w:right w:val="single" w:sz="4" w:space="0" w:color="auto"/>
            </w:tcBorders>
            <w:shd w:val="clear" w:color="000000" w:fill="FFFFFF"/>
            <w:vAlign w:val="center"/>
            <w:hideMark/>
          </w:tcPr>
          <w:p w14:paraId="72FA5657"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1.2.</w:t>
            </w:r>
          </w:p>
        </w:tc>
        <w:tc>
          <w:tcPr>
            <w:tcW w:w="1118" w:type="pct"/>
            <w:tcBorders>
              <w:top w:val="nil"/>
              <w:left w:val="nil"/>
              <w:bottom w:val="single" w:sz="4" w:space="0" w:color="auto"/>
              <w:right w:val="single" w:sz="4" w:space="0" w:color="auto"/>
            </w:tcBorders>
            <w:shd w:val="clear" w:color="000000" w:fill="FFFFFF"/>
            <w:vAlign w:val="center"/>
            <w:hideMark/>
          </w:tcPr>
          <w:p w14:paraId="08CF3874" w14:textId="77777777" w:rsidR="00E439B6" w:rsidRPr="00514F18" w:rsidRDefault="00E439B6" w:rsidP="00E439B6">
            <w:pPr>
              <w:rPr>
                <w:rFonts w:ascii="Myriad Pro" w:hAnsi="Myriad Pro"/>
                <w:sz w:val="20"/>
                <w:szCs w:val="20"/>
              </w:rPr>
            </w:pPr>
            <w:r w:rsidRPr="00514F18">
              <w:rPr>
                <w:rFonts w:ascii="Myriad Pro" w:hAnsi="Myriad Pro"/>
                <w:sz w:val="20"/>
                <w:szCs w:val="20"/>
              </w:rPr>
              <w:t>НВВ на содержание электрических сетей</w:t>
            </w:r>
          </w:p>
        </w:tc>
        <w:tc>
          <w:tcPr>
            <w:tcW w:w="412" w:type="pct"/>
            <w:tcBorders>
              <w:top w:val="nil"/>
              <w:left w:val="nil"/>
              <w:bottom w:val="single" w:sz="4" w:space="0" w:color="auto"/>
              <w:right w:val="single" w:sz="4" w:space="0" w:color="auto"/>
            </w:tcBorders>
            <w:shd w:val="clear" w:color="000000" w:fill="FFFFFF"/>
            <w:vAlign w:val="center"/>
            <w:hideMark/>
          </w:tcPr>
          <w:p w14:paraId="10B55C8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495" w:type="pct"/>
            <w:tcBorders>
              <w:top w:val="nil"/>
              <w:left w:val="nil"/>
              <w:bottom w:val="single" w:sz="4" w:space="0" w:color="auto"/>
              <w:right w:val="single" w:sz="4" w:space="0" w:color="auto"/>
            </w:tcBorders>
            <w:shd w:val="clear" w:color="000000" w:fill="FFFFFF"/>
            <w:vAlign w:val="center"/>
            <w:hideMark/>
          </w:tcPr>
          <w:p w14:paraId="18ABB58F"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830 202</w:t>
            </w:r>
          </w:p>
        </w:tc>
        <w:tc>
          <w:tcPr>
            <w:tcW w:w="506" w:type="pct"/>
            <w:tcBorders>
              <w:top w:val="nil"/>
              <w:left w:val="nil"/>
              <w:bottom w:val="single" w:sz="4" w:space="0" w:color="auto"/>
              <w:right w:val="single" w:sz="4" w:space="0" w:color="auto"/>
            </w:tcBorders>
            <w:shd w:val="clear" w:color="000000" w:fill="FFFFFF"/>
            <w:vAlign w:val="center"/>
            <w:hideMark/>
          </w:tcPr>
          <w:p w14:paraId="0E60F4DC"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1 067 337</w:t>
            </w:r>
          </w:p>
        </w:tc>
        <w:tc>
          <w:tcPr>
            <w:tcW w:w="753" w:type="pct"/>
            <w:tcBorders>
              <w:top w:val="nil"/>
              <w:left w:val="nil"/>
              <w:bottom w:val="single" w:sz="4" w:space="0" w:color="auto"/>
              <w:right w:val="single" w:sz="4" w:space="0" w:color="auto"/>
            </w:tcBorders>
            <w:shd w:val="clear" w:color="000000" w:fill="FFFFFF"/>
            <w:vAlign w:val="center"/>
            <w:hideMark/>
          </w:tcPr>
          <w:p w14:paraId="389E617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6 156 415</w:t>
            </w:r>
          </w:p>
        </w:tc>
        <w:tc>
          <w:tcPr>
            <w:tcW w:w="707" w:type="pct"/>
            <w:tcBorders>
              <w:top w:val="nil"/>
              <w:left w:val="nil"/>
              <w:bottom w:val="single" w:sz="4" w:space="0" w:color="auto"/>
              <w:right w:val="single" w:sz="4" w:space="0" w:color="auto"/>
            </w:tcBorders>
            <w:shd w:val="clear" w:color="000000" w:fill="FFFFFF"/>
            <w:vAlign w:val="center"/>
            <w:hideMark/>
          </w:tcPr>
          <w:p w14:paraId="2F0D8E8F"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1 124 382</w:t>
            </w:r>
          </w:p>
        </w:tc>
        <w:tc>
          <w:tcPr>
            <w:tcW w:w="672" w:type="pct"/>
            <w:tcBorders>
              <w:top w:val="nil"/>
              <w:left w:val="nil"/>
              <w:bottom w:val="single" w:sz="4" w:space="0" w:color="auto"/>
              <w:right w:val="single" w:sz="4" w:space="0" w:color="auto"/>
            </w:tcBorders>
            <w:shd w:val="clear" w:color="000000" w:fill="FFFFFF"/>
            <w:vAlign w:val="center"/>
            <w:hideMark/>
          </w:tcPr>
          <w:p w14:paraId="3622E19C"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-5 032 033</w:t>
            </w:r>
          </w:p>
        </w:tc>
      </w:tr>
      <w:tr w:rsidR="00E439B6" w:rsidRPr="00514F18" w14:paraId="63976DE5" w14:textId="77777777" w:rsidTr="00514F18">
        <w:trPr>
          <w:trHeight w:val="300"/>
        </w:trPr>
        <w:tc>
          <w:tcPr>
            <w:tcW w:w="337" w:type="pct"/>
            <w:tcBorders>
              <w:top w:val="nil"/>
              <w:left w:val="single" w:sz="4" w:space="0" w:color="auto"/>
              <w:bottom w:val="single" w:sz="4" w:space="0" w:color="auto"/>
              <w:right w:val="single" w:sz="4" w:space="0" w:color="auto"/>
            </w:tcBorders>
            <w:shd w:val="clear" w:color="000000" w:fill="FFFFFF"/>
            <w:vAlign w:val="center"/>
            <w:hideMark/>
          </w:tcPr>
          <w:p w14:paraId="78AFEAE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1.2.1.</w:t>
            </w:r>
          </w:p>
        </w:tc>
        <w:tc>
          <w:tcPr>
            <w:tcW w:w="1118" w:type="pct"/>
            <w:tcBorders>
              <w:top w:val="nil"/>
              <w:left w:val="nil"/>
              <w:bottom w:val="single" w:sz="4" w:space="0" w:color="auto"/>
              <w:right w:val="single" w:sz="4" w:space="0" w:color="auto"/>
            </w:tcBorders>
            <w:shd w:val="clear" w:color="000000" w:fill="FFFFFF"/>
            <w:vAlign w:val="center"/>
            <w:hideMark/>
          </w:tcPr>
          <w:p w14:paraId="0FD35AE4" w14:textId="77777777" w:rsidR="00E439B6" w:rsidRPr="00514F18" w:rsidRDefault="00E439B6" w:rsidP="00E439B6">
            <w:pPr>
              <w:rPr>
                <w:rFonts w:ascii="Myriad Pro" w:hAnsi="Myriad Pro"/>
                <w:sz w:val="20"/>
                <w:szCs w:val="20"/>
              </w:rPr>
            </w:pPr>
            <w:r w:rsidRPr="00514F18">
              <w:rPr>
                <w:rFonts w:ascii="Myriad Pro" w:hAnsi="Myriad Pro"/>
                <w:sz w:val="20"/>
                <w:szCs w:val="20"/>
              </w:rPr>
              <w:t>Подконтрольные расходы</w:t>
            </w:r>
          </w:p>
        </w:tc>
        <w:tc>
          <w:tcPr>
            <w:tcW w:w="412" w:type="pct"/>
            <w:tcBorders>
              <w:top w:val="nil"/>
              <w:left w:val="nil"/>
              <w:bottom w:val="single" w:sz="4" w:space="0" w:color="auto"/>
              <w:right w:val="single" w:sz="4" w:space="0" w:color="auto"/>
            </w:tcBorders>
            <w:shd w:val="clear" w:color="000000" w:fill="FFFFFF"/>
            <w:vAlign w:val="center"/>
            <w:hideMark/>
          </w:tcPr>
          <w:p w14:paraId="3A528E82"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495" w:type="pct"/>
            <w:tcBorders>
              <w:top w:val="nil"/>
              <w:left w:val="nil"/>
              <w:bottom w:val="single" w:sz="4" w:space="0" w:color="auto"/>
              <w:right w:val="single" w:sz="4" w:space="0" w:color="auto"/>
            </w:tcBorders>
            <w:shd w:val="clear" w:color="000000" w:fill="FFFFFF"/>
            <w:vAlign w:val="center"/>
            <w:hideMark/>
          </w:tcPr>
          <w:p w14:paraId="0C31D51D"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437 414</w:t>
            </w:r>
          </w:p>
        </w:tc>
        <w:tc>
          <w:tcPr>
            <w:tcW w:w="506" w:type="pct"/>
            <w:tcBorders>
              <w:top w:val="nil"/>
              <w:left w:val="nil"/>
              <w:bottom w:val="single" w:sz="4" w:space="0" w:color="auto"/>
              <w:right w:val="single" w:sz="4" w:space="0" w:color="auto"/>
            </w:tcBorders>
            <w:shd w:val="clear" w:color="auto" w:fill="auto"/>
            <w:vAlign w:val="center"/>
            <w:hideMark/>
          </w:tcPr>
          <w:p w14:paraId="6EC982BD"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543 715</w:t>
            </w:r>
          </w:p>
        </w:tc>
        <w:tc>
          <w:tcPr>
            <w:tcW w:w="753" w:type="pct"/>
            <w:tcBorders>
              <w:top w:val="nil"/>
              <w:left w:val="nil"/>
              <w:bottom w:val="single" w:sz="4" w:space="0" w:color="auto"/>
              <w:right w:val="single" w:sz="4" w:space="0" w:color="auto"/>
            </w:tcBorders>
            <w:shd w:val="clear" w:color="auto" w:fill="auto"/>
            <w:vAlign w:val="center"/>
            <w:hideMark/>
          </w:tcPr>
          <w:p w14:paraId="43A97842"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575 006</w:t>
            </w:r>
          </w:p>
        </w:tc>
        <w:tc>
          <w:tcPr>
            <w:tcW w:w="707" w:type="pct"/>
            <w:tcBorders>
              <w:top w:val="nil"/>
              <w:left w:val="nil"/>
              <w:bottom w:val="single" w:sz="4" w:space="0" w:color="auto"/>
              <w:right w:val="single" w:sz="4" w:space="0" w:color="auto"/>
            </w:tcBorders>
            <w:shd w:val="clear" w:color="auto" w:fill="auto"/>
            <w:vAlign w:val="center"/>
            <w:hideMark/>
          </w:tcPr>
          <w:p w14:paraId="57774F8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564 655</w:t>
            </w:r>
          </w:p>
        </w:tc>
        <w:tc>
          <w:tcPr>
            <w:tcW w:w="672" w:type="pct"/>
            <w:tcBorders>
              <w:top w:val="nil"/>
              <w:left w:val="nil"/>
              <w:bottom w:val="single" w:sz="4" w:space="0" w:color="auto"/>
              <w:right w:val="single" w:sz="4" w:space="0" w:color="auto"/>
            </w:tcBorders>
            <w:shd w:val="clear" w:color="000000" w:fill="FFFFFF"/>
            <w:vAlign w:val="center"/>
            <w:hideMark/>
          </w:tcPr>
          <w:p w14:paraId="17328F77"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-10 351</w:t>
            </w:r>
          </w:p>
        </w:tc>
      </w:tr>
      <w:tr w:rsidR="00E439B6" w:rsidRPr="00514F18" w14:paraId="436FAFDC" w14:textId="77777777" w:rsidTr="00514F18">
        <w:trPr>
          <w:trHeight w:val="300"/>
        </w:trPr>
        <w:tc>
          <w:tcPr>
            <w:tcW w:w="337" w:type="pct"/>
            <w:tcBorders>
              <w:top w:val="nil"/>
              <w:left w:val="single" w:sz="4" w:space="0" w:color="auto"/>
              <w:bottom w:val="single" w:sz="4" w:space="0" w:color="auto"/>
              <w:right w:val="single" w:sz="4" w:space="0" w:color="auto"/>
            </w:tcBorders>
            <w:shd w:val="clear" w:color="000000" w:fill="FFFFFF"/>
            <w:vAlign w:val="center"/>
            <w:hideMark/>
          </w:tcPr>
          <w:p w14:paraId="38C5DFA7"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1.2.2.</w:t>
            </w:r>
          </w:p>
        </w:tc>
        <w:tc>
          <w:tcPr>
            <w:tcW w:w="1118" w:type="pct"/>
            <w:tcBorders>
              <w:top w:val="nil"/>
              <w:left w:val="nil"/>
              <w:bottom w:val="single" w:sz="4" w:space="0" w:color="auto"/>
              <w:right w:val="single" w:sz="4" w:space="0" w:color="auto"/>
            </w:tcBorders>
            <w:shd w:val="clear" w:color="000000" w:fill="FFFFFF"/>
            <w:vAlign w:val="center"/>
            <w:hideMark/>
          </w:tcPr>
          <w:p w14:paraId="1A21CA55" w14:textId="77777777" w:rsidR="00E439B6" w:rsidRPr="00514F18" w:rsidRDefault="00E439B6" w:rsidP="00E439B6">
            <w:pPr>
              <w:rPr>
                <w:rFonts w:ascii="Myriad Pro" w:hAnsi="Myriad Pro"/>
                <w:sz w:val="20"/>
                <w:szCs w:val="20"/>
              </w:rPr>
            </w:pPr>
            <w:r w:rsidRPr="00514F18">
              <w:rPr>
                <w:rFonts w:ascii="Myriad Pro" w:hAnsi="Myriad Pro"/>
                <w:sz w:val="20"/>
                <w:szCs w:val="20"/>
              </w:rPr>
              <w:t>Неподконтрольные расходы</w:t>
            </w:r>
          </w:p>
        </w:tc>
        <w:tc>
          <w:tcPr>
            <w:tcW w:w="412" w:type="pct"/>
            <w:tcBorders>
              <w:top w:val="nil"/>
              <w:left w:val="nil"/>
              <w:bottom w:val="single" w:sz="4" w:space="0" w:color="auto"/>
              <w:right w:val="single" w:sz="4" w:space="0" w:color="auto"/>
            </w:tcBorders>
            <w:shd w:val="clear" w:color="000000" w:fill="FFFFFF"/>
            <w:vAlign w:val="center"/>
            <w:hideMark/>
          </w:tcPr>
          <w:p w14:paraId="1D5BEF5B"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495" w:type="pct"/>
            <w:tcBorders>
              <w:top w:val="nil"/>
              <w:left w:val="nil"/>
              <w:bottom w:val="single" w:sz="4" w:space="0" w:color="auto"/>
              <w:right w:val="single" w:sz="4" w:space="0" w:color="auto"/>
            </w:tcBorders>
            <w:shd w:val="clear" w:color="000000" w:fill="FFFFFF"/>
            <w:vAlign w:val="center"/>
            <w:hideMark/>
          </w:tcPr>
          <w:p w14:paraId="6AFA2CAE"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392 787</w:t>
            </w:r>
          </w:p>
        </w:tc>
        <w:tc>
          <w:tcPr>
            <w:tcW w:w="506" w:type="pct"/>
            <w:tcBorders>
              <w:top w:val="nil"/>
              <w:left w:val="nil"/>
              <w:bottom w:val="single" w:sz="4" w:space="0" w:color="auto"/>
              <w:right w:val="single" w:sz="4" w:space="0" w:color="auto"/>
            </w:tcBorders>
            <w:shd w:val="clear" w:color="auto" w:fill="auto"/>
            <w:vAlign w:val="center"/>
            <w:hideMark/>
          </w:tcPr>
          <w:p w14:paraId="1A90F903"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523 622</w:t>
            </w:r>
          </w:p>
        </w:tc>
        <w:tc>
          <w:tcPr>
            <w:tcW w:w="753" w:type="pct"/>
            <w:tcBorders>
              <w:top w:val="nil"/>
              <w:left w:val="nil"/>
              <w:bottom w:val="single" w:sz="4" w:space="0" w:color="auto"/>
              <w:right w:val="single" w:sz="4" w:space="0" w:color="auto"/>
            </w:tcBorders>
            <w:shd w:val="clear" w:color="auto" w:fill="auto"/>
            <w:vAlign w:val="center"/>
            <w:hideMark/>
          </w:tcPr>
          <w:p w14:paraId="46ADADD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5 581 409</w:t>
            </w:r>
          </w:p>
        </w:tc>
        <w:tc>
          <w:tcPr>
            <w:tcW w:w="707" w:type="pct"/>
            <w:tcBorders>
              <w:top w:val="nil"/>
              <w:left w:val="nil"/>
              <w:bottom w:val="single" w:sz="4" w:space="0" w:color="auto"/>
              <w:right w:val="single" w:sz="4" w:space="0" w:color="auto"/>
            </w:tcBorders>
            <w:shd w:val="clear" w:color="auto" w:fill="auto"/>
            <w:vAlign w:val="center"/>
            <w:hideMark/>
          </w:tcPr>
          <w:p w14:paraId="0FF33BCC"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559 727</w:t>
            </w:r>
          </w:p>
        </w:tc>
        <w:tc>
          <w:tcPr>
            <w:tcW w:w="672" w:type="pct"/>
            <w:tcBorders>
              <w:top w:val="nil"/>
              <w:left w:val="nil"/>
              <w:bottom w:val="single" w:sz="4" w:space="0" w:color="auto"/>
              <w:right w:val="single" w:sz="4" w:space="0" w:color="auto"/>
            </w:tcBorders>
            <w:shd w:val="clear" w:color="000000" w:fill="FFFFFF"/>
            <w:vAlign w:val="center"/>
            <w:hideMark/>
          </w:tcPr>
          <w:p w14:paraId="0149AC0C"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-5 021 682</w:t>
            </w:r>
          </w:p>
        </w:tc>
      </w:tr>
      <w:tr w:rsidR="00E439B6" w:rsidRPr="00514F18" w14:paraId="66604023" w14:textId="77777777" w:rsidTr="00514F18">
        <w:trPr>
          <w:trHeight w:val="300"/>
        </w:trPr>
        <w:tc>
          <w:tcPr>
            <w:tcW w:w="337" w:type="pct"/>
            <w:tcBorders>
              <w:top w:val="nil"/>
              <w:left w:val="single" w:sz="4" w:space="0" w:color="auto"/>
              <w:bottom w:val="single" w:sz="4" w:space="0" w:color="auto"/>
              <w:right w:val="single" w:sz="4" w:space="0" w:color="auto"/>
            </w:tcBorders>
            <w:shd w:val="clear" w:color="000000" w:fill="FFFFFF"/>
            <w:vAlign w:val="center"/>
            <w:hideMark/>
          </w:tcPr>
          <w:p w14:paraId="5194ED1D"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1.3.</w:t>
            </w:r>
          </w:p>
        </w:tc>
        <w:tc>
          <w:tcPr>
            <w:tcW w:w="1118" w:type="pct"/>
            <w:tcBorders>
              <w:top w:val="nil"/>
              <w:left w:val="nil"/>
              <w:bottom w:val="single" w:sz="4" w:space="0" w:color="auto"/>
              <w:right w:val="single" w:sz="4" w:space="0" w:color="auto"/>
            </w:tcBorders>
            <w:shd w:val="clear" w:color="000000" w:fill="FFFFFF"/>
            <w:vAlign w:val="center"/>
            <w:hideMark/>
          </w:tcPr>
          <w:p w14:paraId="595946EA" w14:textId="77777777" w:rsidR="00E439B6" w:rsidRPr="00514F18" w:rsidRDefault="00E439B6" w:rsidP="00E439B6">
            <w:pPr>
              <w:rPr>
                <w:rFonts w:ascii="Myriad Pro" w:hAnsi="Myriad Pro"/>
                <w:sz w:val="20"/>
                <w:szCs w:val="20"/>
              </w:rPr>
            </w:pPr>
            <w:r w:rsidRPr="00514F18">
              <w:rPr>
                <w:rFonts w:ascii="Myriad Pro" w:hAnsi="Myriad Pro"/>
                <w:sz w:val="20"/>
                <w:szCs w:val="20"/>
              </w:rPr>
              <w:t xml:space="preserve">Корректировки НВВ </w:t>
            </w:r>
          </w:p>
        </w:tc>
        <w:tc>
          <w:tcPr>
            <w:tcW w:w="412" w:type="pct"/>
            <w:tcBorders>
              <w:top w:val="nil"/>
              <w:left w:val="nil"/>
              <w:bottom w:val="single" w:sz="4" w:space="0" w:color="auto"/>
              <w:right w:val="single" w:sz="4" w:space="0" w:color="auto"/>
            </w:tcBorders>
            <w:shd w:val="clear" w:color="000000" w:fill="FFFFFF"/>
            <w:vAlign w:val="center"/>
            <w:hideMark/>
          </w:tcPr>
          <w:p w14:paraId="51025447"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495" w:type="pct"/>
            <w:tcBorders>
              <w:top w:val="nil"/>
              <w:left w:val="nil"/>
              <w:bottom w:val="single" w:sz="4" w:space="0" w:color="auto"/>
              <w:right w:val="single" w:sz="4" w:space="0" w:color="auto"/>
            </w:tcBorders>
            <w:shd w:val="clear" w:color="000000" w:fill="FFFFFF"/>
            <w:vAlign w:val="center"/>
            <w:hideMark/>
          </w:tcPr>
          <w:p w14:paraId="6167F664"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 </w:t>
            </w:r>
          </w:p>
        </w:tc>
        <w:tc>
          <w:tcPr>
            <w:tcW w:w="506" w:type="pct"/>
            <w:tcBorders>
              <w:top w:val="nil"/>
              <w:left w:val="nil"/>
              <w:bottom w:val="single" w:sz="4" w:space="0" w:color="auto"/>
              <w:right w:val="single" w:sz="4" w:space="0" w:color="auto"/>
            </w:tcBorders>
            <w:shd w:val="clear" w:color="auto" w:fill="auto"/>
            <w:vAlign w:val="center"/>
            <w:hideMark/>
          </w:tcPr>
          <w:p w14:paraId="6C6448EB"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20 248</w:t>
            </w:r>
          </w:p>
        </w:tc>
        <w:tc>
          <w:tcPr>
            <w:tcW w:w="753" w:type="pct"/>
            <w:tcBorders>
              <w:top w:val="nil"/>
              <w:left w:val="nil"/>
              <w:bottom w:val="single" w:sz="4" w:space="0" w:color="auto"/>
              <w:right w:val="single" w:sz="4" w:space="0" w:color="auto"/>
            </w:tcBorders>
            <w:shd w:val="clear" w:color="auto" w:fill="auto"/>
            <w:vAlign w:val="center"/>
            <w:hideMark/>
          </w:tcPr>
          <w:p w14:paraId="5E4E6378"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133 592</w:t>
            </w:r>
          </w:p>
        </w:tc>
        <w:tc>
          <w:tcPr>
            <w:tcW w:w="707" w:type="pct"/>
            <w:tcBorders>
              <w:top w:val="nil"/>
              <w:left w:val="nil"/>
              <w:bottom w:val="single" w:sz="4" w:space="0" w:color="auto"/>
              <w:right w:val="single" w:sz="4" w:space="0" w:color="auto"/>
            </w:tcBorders>
            <w:shd w:val="clear" w:color="auto" w:fill="auto"/>
            <w:vAlign w:val="center"/>
            <w:hideMark/>
          </w:tcPr>
          <w:p w14:paraId="004AD56E"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42 843</w:t>
            </w:r>
          </w:p>
        </w:tc>
        <w:tc>
          <w:tcPr>
            <w:tcW w:w="672" w:type="pct"/>
            <w:tcBorders>
              <w:top w:val="nil"/>
              <w:left w:val="nil"/>
              <w:bottom w:val="single" w:sz="4" w:space="0" w:color="auto"/>
              <w:right w:val="single" w:sz="4" w:space="0" w:color="auto"/>
            </w:tcBorders>
            <w:shd w:val="clear" w:color="000000" w:fill="FFFFFF"/>
            <w:vAlign w:val="center"/>
            <w:hideMark/>
          </w:tcPr>
          <w:p w14:paraId="51EA807A"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-90 749</w:t>
            </w:r>
          </w:p>
        </w:tc>
      </w:tr>
    </w:tbl>
    <w:p w14:paraId="567CD94F" w14:textId="7EE8A3BE" w:rsidR="00E439B6" w:rsidRPr="00514F18" w:rsidRDefault="00C33F47" w:rsidP="00514F18">
      <w:pPr>
        <w:pStyle w:val="3e"/>
        <w:rPr>
          <w:rFonts w:eastAsia="Calibri"/>
          <w:sz w:val="24"/>
          <w:szCs w:val="24"/>
          <w:lang w:bidi="ru-RU"/>
        </w:rPr>
      </w:pPr>
      <w:r w:rsidRPr="00514F18">
        <w:rPr>
          <w:rFonts w:eastAsia="Calibri"/>
          <w:sz w:val="24"/>
          <w:szCs w:val="24"/>
          <w:lang w:bidi="ru-RU"/>
        </w:rPr>
        <w:t>* Для сопоставимости параметров тарифного регулирования фактические данные приведены без снятия нагрузочных потерь.</w:t>
      </w:r>
    </w:p>
    <w:p w14:paraId="7B949A96" w14:textId="1DBE9A47" w:rsidR="005C607B" w:rsidRPr="00D02979" w:rsidRDefault="005C607B" w:rsidP="00514F18">
      <w:pPr>
        <w:pStyle w:val="3e"/>
        <w:rPr>
          <w:rFonts w:eastAsia="Calibri"/>
          <w:lang w:bidi="ru-RU"/>
        </w:rPr>
      </w:pPr>
      <w:r w:rsidRPr="00D02979">
        <w:rPr>
          <w:rFonts w:eastAsia="Calibri"/>
          <w:lang w:bidi="ru-RU"/>
        </w:rPr>
        <w:t xml:space="preserve">Регулирующим органом установлено, что на 2017 год </w:t>
      </w:r>
      <w:r w:rsidR="00C948A0">
        <w:rPr>
          <w:rFonts w:eastAsia="Calibri"/>
          <w:lang w:bidi="ru-RU"/>
        </w:rPr>
        <w:t>АО «Тываэнерго»</w:t>
      </w:r>
      <w:r w:rsidRPr="00D02979">
        <w:rPr>
          <w:rFonts w:eastAsia="Calibri"/>
          <w:lang w:bidi="ru-RU"/>
        </w:rPr>
        <w:t xml:space="preserve"> заявлена необходимая валовая выручка в размере 6 554 470 тыс. руб., в том числе</w:t>
      </w:r>
      <w:r w:rsidR="00A43A86">
        <w:rPr>
          <w:rFonts w:eastAsia="Calibri"/>
          <w:lang w:bidi="ru-RU"/>
        </w:rPr>
        <w:t>:</w:t>
      </w:r>
    </w:p>
    <w:p w14:paraId="0EFB7025" w14:textId="17BA07E9" w:rsidR="005C607B" w:rsidRPr="00D02979" w:rsidRDefault="005C607B" w:rsidP="00514F18">
      <w:pPr>
        <w:pStyle w:val="40"/>
        <w:rPr>
          <w:lang w:bidi="ru-RU"/>
        </w:rPr>
      </w:pPr>
      <w:r w:rsidRPr="00D02979">
        <w:rPr>
          <w:lang w:bidi="ru-RU"/>
        </w:rPr>
        <w:t>расходы на оплату потерь – 264 463 тыс. руб.;</w:t>
      </w:r>
    </w:p>
    <w:p w14:paraId="5F09F476" w14:textId="77777777" w:rsidR="005C607B" w:rsidRPr="00D02979" w:rsidRDefault="005C607B" w:rsidP="00514F18">
      <w:pPr>
        <w:pStyle w:val="40"/>
        <w:rPr>
          <w:lang w:bidi="ru-RU"/>
        </w:rPr>
      </w:pPr>
      <w:r w:rsidRPr="00D02979">
        <w:rPr>
          <w:lang w:bidi="ru-RU"/>
        </w:rPr>
        <w:t>расходы на содержание – 6 156 415 тыс. руб., из них</w:t>
      </w:r>
    </w:p>
    <w:p w14:paraId="1BF4357A" w14:textId="77777777" w:rsidR="005C607B" w:rsidRPr="00D02979" w:rsidRDefault="005C607B" w:rsidP="00514F18">
      <w:pPr>
        <w:pStyle w:val="40"/>
        <w:rPr>
          <w:lang w:bidi="ru-RU"/>
        </w:rPr>
      </w:pPr>
      <w:r w:rsidRPr="00D02979">
        <w:rPr>
          <w:lang w:bidi="ru-RU"/>
        </w:rPr>
        <w:t>подконтрольные – 575 006 тыс. руб.;</w:t>
      </w:r>
    </w:p>
    <w:p w14:paraId="02B43E4C" w14:textId="77777777" w:rsidR="005C607B" w:rsidRPr="00D02979" w:rsidRDefault="005C607B" w:rsidP="00514F18">
      <w:pPr>
        <w:pStyle w:val="40"/>
        <w:rPr>
          <w:lang w:bidi="ru-RU"/>
        </w:rPr>
      </w:pPr>
      <w:r w:rsidRPr="00D02979">
        <w:rPr>
          <w:lang w:bidi="ru-RU"/>
        </w:rPr>
        <w:t>неподконтрольные – 5 581 409 тыс. руб.</w:t>
      </w:r>
    </w:p>
    <w:p w14:paraId="57C6AD32" w14:textId="77777777" w:rsidR="005C607B" w:rsidRPr="00D02979" w:rsidRDefault="005C607B" w:rsidP="00514F18">
      <w:pPr>
        <w:pStyle w:val="40"/>
        <w:rPr>
          <w:lang w:bidi="ru-RU"/>
        </w:rPr>
      </w:pPr>
      <w:r w:rsidRPr="00D02979">
        <w:rPr>
          <w:lang w:bidi="ru-RU"/>
        </w:rPr>
        <w:t>корректировки НВВ – 133 592 тыс. руб.</w:t>
      </w:r>
    </w:p>
    <w:p w14:paraId="7BEF2ADC" w14:textId="3ED580EA" w:rsidR="005C607B" w:rsidRPr="00D02979" w:rsidRDefault="005C607B" w:rsidP="00514F18">
      <w:pPr>
        <w:pStyle w:val="3e"/>
        <w:rPr>
          <w:rFonts w:eastAsia="Calibri"/>
          <w:lang w:bidi="ru-RU"/>
        </w:rPr>
      </w:pPr>
      <w:r w:rsidRPr="00D02979">
        <w:rPr>
          <w:rFonts w:eastAsia="Calibri"/>
          <w:lang w:bidi="ru-RU"/>
        </w:rPr>
        <w:t xml:space="preserve">Необходимая валовая выручка </w:t>
      </w:r>
      <w:r w:rsidR="00C948A0">
        <w:rPr>
          <w:rFonts w:eastAsia="Calibri"/>
          <w:lang w:bidi="ru-RU"/>
        </w:rPr>
        <w:t>АО «Тываэнерго»</w:t>
      </w:r>
      <w:r w:rsidRPr="00D02979">
        <w:rPr>
          <w:rFonts w:eastAsia="Calibri"/>
          <w:lang w:bidi="ru-RU"/>
        </w:rPr>
        <w:t xml:space="preserve"> утверждена Службой по тарифам Республики Тыва на 2017 год в размере 1 295 418 тыс. руб., в том числе:</w:t>
      </w:r>
    </w:p>
    <w:p w14:paraId="214C26A5" w14:textId="77777777" w:rsidR="005C607B" w:rsidRPr="00D02979" w:rsidRDefault="005C607B" w:rsidP="00514F18">
      <w:pPr>
        <w:pStyle w:val="40"/>
        <w:rPr>
          <w:lang w:bidi="ru-RU"/>
        </w:rPr>
      </w:pPr>
      <w:r w:rsidRPr="00D02979">
        <w:rPr>
          <w:lang w:bidi="ru-RU"/>
        </w:rPr>
        <w:t>расходы на оплату потерь – 128 193 тыс. руб.;</w:t>
      </w:r>
    </w:p>
    <w:p w14:paraId="01735100" w14:textId="77777777" w:rsidR="005C607B" w:rsidRPr="00D02979" w:rsidRDefault="005C607B" w:rsidP="00514F18">
      <w:pPr>
        <w:pStyle w:val="40"/>
        <w:rPr>
          <w:lang w:bidi="ru-RU"/>
        </w:rPr>
      </w:pPr>
      <w:r w:rsidRPr="00D02979">
        <w:rPr>
          <w:lang w:bidi="ru-RU"/>
        </w:rPr>
        <w:t>расходы на содержание – 1 124 382 тыс. руб., из них</w:t>
      </w:r>
    </w:p>
    <w:p w14:paraId="3FF7244C" w14:textId="77777777" w:rsidR="005C607B" w:rsidRPr="00D02979" w:rsidRDefault="005C607B" w:rsidP="00514F18">
      <w:pPr>
        <w:pStyle w:val="40"/>
        <w:rPr>
          <w:lang w:bidi="ru-RU"/>
        </w:rPr>
      </w:pPr>
      <w:r w:rsidRPr="00D02979">
        <w:rPr>
          <w:lang w:bidi="ru-RU"/>
        </w:rPr>
        <w:t>подконтрольные –564 655 тыс. руб.;</w:t>
      </w:r>
    </w:p>
    <w:p w14:paraId="07385367" w14:textId="77777777" w:rsidR="005C607B" w:rsidRPr="00D02979" w:rsidRDefault="005C607B" w:rsidP="00514F18">
      <w:pPr>
        <w:pStyle w:val="40"/>
        <w:rPr>
          <w:lang w:bidi="ru-RU"/>
        </w:rPr>
      </w:pPr>
      <w:r w:rsidRPr="00D02979">
        <w:rPr>
          <w:lang w:bidi="ru-RU"/>
        </w:rPr>
        <w:t>неподконтрольные – 559 727 тыс. руб.;</w:t>
      </w:r>
    </w:p>
    <w:p w14:paraId="16E4428E" w14:textId="77777777" w:rsidR="005C607B" w:rsidRPr="00D02979" w:rsidRDefault="005C607B" w:rsidP="00514F18">
      <w:pPr>
        <w:pStyle w:val="40"/>
        <w:rPr>
          <w:lang w:bidi="ru-RU"/>
        </w:rPr>
      </w:pPr>
      <w:r w:rsidRPr="00D02979">
        <w:rPr>
          <w:lang w:bidi="ru-RU"/>
        </w:rPr>
        <w:t>корректировки НВВ – 42 843 тыс. руб.</w:t>
      </w:r>
    </w:p>
    <w:p w14:paraId="69D5454A" w14:textId="0D8CB758" w:rsidR="00C159EF" w:rsidRDefault="004B0681" w:rsidP="00514F18">
      <w:pPr>
        <w:pStyle w:val="3e"/>
        <w:rPr>
          <w:rFonts w:eastAsia="Calibri"/>
          <w:lang w:bidi="ru-RU"/>
        </w:rPr>
      </w:pPr>
      <w:r w:rsidRPr="00D02979">
        <w:rPr>
          <w:rFonts w:eastAsia="Calibri"/>
          <w:lang w:bidi="ru-RU"/>
        </w:rPr>
        <w:t xml:space="preserve">Основные отклонения расходов, учтенных Службой по тарифам Республики Тыва на 2017 год относительно заявленных </w:t>
      </w:r>
      <w:r w:rsidR="00C948A0">
        <w:rPr>
          <w:rFonts w:eastAsia="Calibri"/>
          <w:lang w:bidi="ru-RU"/>
        </w:rPr>
        <w:t>АО «Тываэнерго»</w:t>
      </w:r>
      <w:r w:rsidRPr="00D02979">
        <w:rPr>
          <w:rFonts w:eastAsia="Calibri"/>
          <w:lang w:bidi="ru-RU"/>
        </w:rPr>
        <w:t xml:space="preserve"> сложились по статьям затрат «Расходы на оплату потерь электрической энергии», «Прочие неподконтрольные расходы», «Корректировка по итогам предыдущего периода регулирования». </w:t>
      </w:r>
    </w:p>
    <w:p w14:paraId="19EED335" w14:textId="6AD1AC3D" w:rsidR="00C159EF" w:rsidRPr="00D02979" w:rsidRDefault="00C159EF" w:rsidP="00514F18">
      <w:pPr>
        <w:pStyle w:val="59"/>
        <w:rPr>
          <w:lang w:bidi="ru-RU"/>
        </w:rPr>
      </w:pPr>
      <w:r w:rsidRPr="00D02979">
        <w:rPr>
          <w:lang w:bidi="ru-RU"/>
        </w:rPr>
        <w:t>Расчет НВВ (без учета затрат на оплату услуг по передаче электрической энергии территориальных сетевых организаций)</w:t>
      </w:r>
      <w:r w:rsidR="00514F18">
        <w:rPr>
          <w:lang w:bidi="ru-RU"/>
        </w:rPr>
        <w:t xml:space="preserve"> </w:t>
      </w:r>
      <w:r w:rsidRPr="00D02979">
        <w:rPr>
          <w:lang w:bidi="ru-RU"/>
        </w:rPr>
        <w:t>на 2018 год</w:t>
      </w:r>
    </w:p>
    <w:tbl>
      <w:tblPr>
        <w:tblW w:w="5000" w:type="pct"/>
        <w:tblLook w:val="04A0" w:firstRow="1" w:lastRow="0" w:firstColumn="1" w:lastColumn="0" w:noHBand="0" w:noVBand="1"/>
      </w:tblPr>
      <w:tblGrid>
        <w:gridCol w:w="648"/>
        <w:gridCol w:w="2047"/>
        <w:gridCol w:w="723"/>
        <w:gridCol w:w="932"/>
        <w:gridCol w:w="827"/>
        <w:gridCol w:w="1473"/>
        <w:gridCol w:w="1382"/>
        <w:gridCol w:w="1313"/>
      </w:tblGrid>
      <w:tr w:rsidR="00514F18" w:rsidRPr="00514F18" w14:paraId="49314AEC" w14:textId="77777777" w:rsidTr="00514F18">
        <w:trPr>
          <w:trHeight w:val="300"/>
        </w:trPr>
        <w:tc>
          <w:tcPr>
            <w:tcW w:w="3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9052F"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 н/п</w:t>
            </w:r>
          </w:p>
        </w:tc>
        <w:tc>
          <w:tcPr>
            <w:tcW w:w="11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89C36"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Показатель</w:t>
            </w:r>
          </w:p>
        </w:tc>
        <w:tc>
          <w:tcPr>
            <w:tcW w:w="4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DB00B"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Ед. изм.</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7432E"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2015 год</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9037F"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2016 год</w:t>
            </w:r>
          </w:p>
        </w:tc>
        <w:tc>
          <w:tcPr>
            <w:tcW w:w="216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B5A3A"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2018 год</w:t>
            </w:r>
          </w:p>
        </w:tc>
      </w:tr>
      <w:tr w:rsidR="00514F18" w:rsidRPr="00514F18" w14:paraId="3A23EF80" w14:textId="77777777" w:rsidTr="00514F18">
        <w:trPr>
          <w:trHeight w:val="1020"/>
        </w:trPr>
        <w:tc>
          <w:tcPr>
            <w:tcW w:w="3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41049" w14:textId="77777777" w:rsidR="00E439B6" w:rsidRPr="00514F18" w:rsidRDefault="00E439B6" w:rsidP="00E439B6">
            <w:pPr>
              <w:rPr>
                <w:rFonts w:ascii="Myriad Pro" w:hAnsi="Myriad Pro"/>
                <w:b/>
                <w:bCs/>
                <w:color w:val="FFFFFF" w:themeColor="background1"/>
                <w:sz w:val="20"/>
                <w:szCs w:val="20"/>
              </w:rPr>
            </w:pPr>
          </w:p>
        </w:tc>
        <w:tc>
          <w:tcPr>
            <w:tcW w:w="11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17E1D" w14:textId="77777777" w:rsidR="00E439B6" w:rsidRPr="00514F18" w:rsidRDefault="00E439B6" w:rsidP="00E439B6">
            <w:pPr>
              <w:rPr>
                <w:rFonts w:ascii="Myriad Pro" w:hAnsi="Myriad Pro"/>
                <w:b/>
                <w:bCs/>
                <w:color w:val="FFFFFF" w:themeColor="background1"/>
                <w:sz w:val="20"/>
                <w:szCs w:val="20"/>
              </w:rPr>
            </w:pPr>
          </w:p>
        </w:tc>
        <w:tc>
          <w:tcPr>
            <w:tcW w:w="4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FDDDB" w14:textId="77777777" w:rsidR="00E439B6" w:rsidRPr="00514F18" w:rsidRDefault="00E439B6" w:rsidP="00E439B6">
            <w:pPr>
              <w:rPr>
                <w:rFonts w:ascii="Myriad Pro" w:hAnsi="Myriad Pro"/>
                <w:b/>
                <w:bCs/>
                <w:color w:val="FFFFFF" w:themeColor="background1"/>
                <w:sz w:val="20"/>
                <w:szCs w:val="20"/>
              </w:rPr>
            </w:pP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ED154"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Факт</w:t>
            </w:r>
          </w:p>
        </w:tc>
        <w:tc>
          <w:tcPr>
            <w:tcW w:w="4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17B40" w14:textId="69EB5759"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Утв.</w:t>
            </w:r>
          </w:p>
        </w:tc>
        <w:tc>
          <w:tcPr>
            <w:tcW w:w="7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96FA1"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Предложение АО «Тываэнерго</w:t>
            </w:r>
          </w:p>
        </w:tc>
        <w:tc>
          <w:tcPr>
            <w:tcW w:w="7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C2CA8" w14:textId="77777777" w:rsidR="00E439B6" w:rsidRPr="00514F18" w:rsidRDefault="00E439B6" w:rsidP="00E439B6">
            <w:pPr>
              <w:jc w:val="center"/>
              <w:rPr>
                <w:rFonts w:ascii="Myriad Pro" w:hAnsi="Myriad Pro"/>
                <w:b/>
                <w:bCs/>
                <w:color w:val="FFFFFF" w:themeColor="background1"/>
                <w:sz w:val="20"/>
                <w:szCs w:val="20"/>
              </w:rPr>
            </w:pPr>
            <w:r w:rsidRPr="00514F18">
              <w:rPr>
                <w:rFonts w:ascii="Myriad Pro" w:hAnsi="Myriad Pro"/>
                <w:b/>
                <w:bCs/>
                <w:color w:val="FFFFFF" w:themeColor="background1"/>
                <w:sz w:val="20"/>
                <w:szCs w:val="20"/>
              </w:rPr>
              <w:t>Утверждено Регулятором</w:t>
            </w:r>
          </w:p>
        </w:tc>
        <w:tc>
          <w:tcPr>
            <w:tcW w:w="6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A1994" w14:textId="77777777" w:rsidR="00E439B6" w:rsidRPr="00514F18" w:rsidRDefault="00E439B6" w:rsidP="00E439B6">
            <w:pPr>
              <w:jc w:val="center"/>
              <w:rPr>
                <w:rFonts w:ascii="Myriad Pro" w:hAnsi="Myriad Pro"/>
                <w:b/>
                <w:bCs/>
                <w:i/>
                <w:iCs/>
                <w:color w:val="FFFFFF" w:themeColor="background1"/>
                <w:sz w:val="20"/>
                <w:szCs w:val="20"/>
              </w:rPr>
            </w:pPr>
            <w:r w:rsidRPr="00514F18">
              <w:rPr>
                <w:rFonts w:ascii="Myriad Pro" w:hAnsi="Myriad Pro"/>
                <w:b/>
                <w:bCs/>
                <w:i/>
                <w:iCs/>
                <w:color w:val="FFFFFF" w:themeColor="background1"/>
                <w:sz w:val="20"/>
                <w:szCs w:val="20"/>
              </w:rPr>
              <w:t>Отклонение</w:t>
            </w:r>
          </w:p>
        </w:tc>
      </w:tr>
      <w:tr w:rsidR="00514F18" w:rsidRPr="00514F18" w14:paraId="35009C8B" w14:textId="77777777" w:rsidTr="00514F18">
        <w:trPr>
          <w:trHeight w:val="471"/>
        </w:trPr>
        <w:tc>
          <w:tcPr>
            <w:tcW w:w="3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7C5D6" w14:textId="77777777" w:rsidR="00E439B6" w:rsidRPr="00514F18" w:rsidRDefault="00E439B6" w:rsidP="00E439B6">
            <w:pPr>
              <w:rPr>
                <w:rFonts w:ascii="Myriad Pro" w:hAnsi="Myriad Pro"/>
                <w:b/>
                <w:bCs/>
                <w:color w:val="FFFFFF" w:themeColor="background1"/>
                <w:sz w:val="20"/>
                <w:szCs w:val="20"/>
              </w:rPr>
            </w:pPr>
          </w:p>
        </w:tc>
        <w:tc>
          <w:tcPr>
            <w:tcW w:w="11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D6F65" w14:textId="77777777" w:rsidR="00E439B6" w:rsidRPr="00514F18" w:rsidRDefault="00E439B6" w:rsidP="00E439B6">
            <w:pPr>
              <w:rPr>
                <w:rFonts w:ascii="Myriad Pro" w:hAnsi="Myriad Pro"/>
                <w:b/>
                <w:bCs/>
                <w:color w:val="FFFFFF" w:themeColor="background1"/>
                <w:sz w:val="20"/>
                <w:szCs w:val="20"/>
              </w:rPr>
            </w:pPr>
          </w:p>
        </w:tc>
        <w:tc>
          <w:tcPr>
            <w:tcW w:w="4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74890" w14:textId="77777777" w:rsidR="00E439B6" w:rsidRPr="00514F18" w:rsidRDefault="00E439B6" w:rsidP="00E439B6">
            <w:pPr>
              <w:rPr>
                <w:rFonts w:ascii="Myriad Pro" w:hAnsi="Myriad Pro"/>
                <w:b/>
                <w:bCs/>
                <w:color w:val="FFFFFF" w:themeColor="background1"/>
                <w:sz w:val="20"/>
                <w:szCs w:val="20"/>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7921A" w14:textId="77777777" w:rsidR="00E439B6" w:rsidRPr="00514F18" w:rsidRDefault="00E439B6" w:rsidP="00E439B6">
            <w:pPr>
              <w:rPr>
                <w:rFonts w:ascii="Myriad Pro" w:hAnsi="Myriad Pro"/>
                <w:b/>
                <w:bCs/>
                <w:color w:val="FFFFFF" w:themeColor="background1"/>
                <w:sz w:val="20"/>
                <w:szCs w:val="20"/>
              </w:rPr>
            </w:pPr>
          </w:p>
        </w:tc>
        <w:tc>
          <w:tcPr>
            <w:tcW w:w="4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CEED3" w14:textId="77777777" w:rsidR="00E439B6" w:rsidRPr="00514F18" w:rsidRDefault="00E439B6" w:rsidP="00E439B6">
            <w:pPr>
              <w:rPr>
                <w:rFonts w:ascii="Myriad Pro" w:hAnsi="Myriad Pro"/>
                <w:b/>
                <w:bCs/>
                <w:color w:val="FFFFFF" w:themeColor="background1"/>
                <w:sz w:val="20"/>
                <w:szCs w:val="20"/>
              </w:rPr>
            </w:pP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67E29" w14:textId="77777777" w:rsidR="00E439B6" w:rsidRPr="00514F18" w:rsidRDefault="00E439B6" w:rsidP="00E439B6">
            <w:pPr>
              <w:rPr>
                <w:rFonts w:ascii="Myriad Pro" w:hAnsi="Myriad Pro"/>
                <w:b/>
                <w:bCs/>
                <w:color w:val="FFFFFF" w:themeColor="background1"/>
                <w:sz w:val="20"/>
                <w:szCs w:val="20"/>
              </w:rPr>
            </w:pPr>
          </w:p>
        </w:tc>
        <w:tc>
          <w:tcPr>
            <w:tcW w:w="7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2D9B7" w14:textId="77777777" w:rsidR="00E439B6" w:rsidRPr="00514F18" w:rsidRDefault="00E439B6" w:rsidP="00E439B6">
            <w:pPr>
              <w:rPr>
                <w:rFonts w:ascii="Myriad Pro" w:hAnsi="Myriad Pro"/>
                <w:b/>
                <w:bCs/>
                <w:color w:val="FFFFFF" w:themeColor="background1"/>
                <w:sz w:val="20"/>
                <w:szCs w:val="20"/>
              </w:rPr>
            </w:pP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70DC3" w14:textId="77777777" w:rsidR="00E439B6" w:rsidRPr="00514F18" w:rsidRDefault="00E439B6" w:rsidP="00E439B6">
            <w:pPr>
              <w:rPr>
                <w:rFonts w:ascii="Myriad Pro" w:hAnsi="Myriad Pro"/>
                <w:b/>
                <w:bCs/>
                <w:i/>
                <w:iCs/>
                <w:color w:val="FFFFFF" w:themeColor="background1"/>
                <w:sz w:val="20"/>
                <w:szCs w:val="20"/>
              </w:rPr>
            </w:pPr>
          </w:p>
        </w:tc>
      </w:tr>
      <w:tr w:rsidR="00514F18" w:rsidRPr="00514F18" w14:paraId="61C9F177" w14:textId="77777777" w:rsidTr="00514F18">
        <w:trPr>
          <w:trHeight w:val="471"/>
        </w:trPr>
        <w:tc>
          <w:tcPr>
            <w:tcW w:w="3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9AC0D" w14:textId="77777777" w:rsidR="00E439B6" w:rsidRPr="00514F18" w:rsidRDefault="00E439B6" w:rsidP="00E439B6">
            <w:pPr>
              <w:rPr>
                <w:rFonts w:ascii="Myriad Pro" w:hAnsi="Myriad Pro"/>
                <w:b/>
                <w:bCs/>
                <w:color w:val="FFFFFF" w:themeColor="background1"/>
                <w:sz w:val="20"/>
                <w:szCs w:val="20"/>
              </w:rPr>
            </w:pPr>
          </w:p>
        </w:tc>
        <w:tc>
          <w:tcPr>
            <w:tcW w:w="11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A1F80" w14:textId="77777777" w:rsidR="00E439B6" w:rsidRPr="00514F18" w:rsidRDefault="00E439B6" w:rsidP="00E439B6">
            <w:pPr>
              <w:rPr>
                <w:rFonts w:ascii="Myriad Pro" w:hAnsi="Myriad Pro"/>
                <w:b/>
                <w:bCs/>
                <w:color w:val="FFFFFF" w:themeColor="background1"/>
                <w:sz w:val="20"/>
                <w:szCs w:val="20"/>
              </w:rPr>
            </w:pPr>
          </w:p>
        </w:tc>
        <w:tc>
          <w:tcPr>
            <w:tcW w:w="4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754DB" w14:textId="77777777" w:rsidR="00E439B6" w:rsidRPr="00514F18" w:rsidRDefault="00E439B6" w:rsidP="00E439B6">
            <w:pPr>
              <w:rPr>
                <w:rFonts w:ascii="Myriad Pro" w:hAnsi="Myriad Pro"/>
                <w:b/>
                <w:bCs/>
                <w:color w:val="FFFFFF" w:themeColor="background1"/>
                <w:sz w:val="20"/>
                <w:szCs w:val="20"/>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F29DA" w14:textId="77777777" w:rsidR="00E439B6" w:rsidRPr="00514F18" w:rsidRDefault="00E439B6" w:rsidP="00E439B6">
            <w:pPr>
              <w:rPr>
                <w:rFonts w:ascii="Myriad Pro" w:hAnsi="Myriad Pro"/>
                <w:b/>
                <w:bCs/>
                <w:color w:val="FFFFFF" w:themeColor="background1"/>
                <w:sz w:val="20"/>
                <w:szCs w:val="20"/>
              </w:rPr>
            </w:pPr>
          </w:p>
        </w:tc>
        <w:tc>
          <w:tcPr>
            <w:tcW w:w="4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5774C" w14:textId="77777777" w:rsidR="00E439B6" w:rsidRPr="00514F18" w:rsidRDefault="00E439B6" w:rsidP="00E439B6">
            <w:pPr>
              <w:rPr>
                <w:rFonts w:ascii="Myriad Pro" w:hAnsi="Myriad Pro"/>
                <w:b/>
                <w:bCs/>
                <w:color w:val="FFFFFF" w:themeColor="background1"/>
                <w:sz w:val="20"/>
                <w:szCs w:val="20"/>
              </w:rPr>
            </w:pP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4271A" w14:textId="77777777" w:rsidR="00E439B6" w:rsidRPr="00514F18" w:rsidRDefault="00E439B6" w:rsidP="00E439B6">
            <w:pPr>
              <w:rPr>
                <w:rFonts w:ascii="Myriad Pro" w:hAnsi="Myriad Pro"/>
                <w:b/>
                <w:bCs/>
                <w:color w:val="FFFFFF" w:themeColor="background1"/>
                <w:sz w:val="20"/>
                <w:szCs w:val="20"/>
              </w:rPr>
            </w:pPr>
          </w:p>
        </w:tc>
        <w:tc>
          <w:tcPr>
            <w:tcW w:w="7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CD18F" w14:textId="77777777" w:rsidR="00E439B6" w:rsidRPr="00514F18" w:rsidRDefault="00E439B6" w:rsidP="00E439B6">
            <w:pPr>
              <w:rPr>
                <w:rFonts w:ascii="Myriad Pro" w:hAnsi="Myriad Pro"/>
                <w:b/>
                <w:bCs/>
                <w:color w:val="FFFFFF" w:themeColor="background1"/>
                <w:sz w:val="20"/>
                <w:szCs w:val="20"/>
              </w:rPr>
            </w:pP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02EDF" w14:textId="77777777" w:rsidR="00E439B6" w:rsidRPr="00514F18" w:rsidRDefault="00E439B6" w:rsidP="00E439B6">
            <w:pPr>
              <w:rPr>
                <w:rFonts w:ascii="Myriad Pro" w:hAnsi="Myriad Pro"/>
                <w:b/>
                <w:bCs/>
                <w:i/>
                <w:iCs/>
                <w:color w:val="FFFFFF" w:themeColor="background1"/>
                <w:sz w:val="20"/>
                <w:szCs w:val="20"/>
              </w:rPr>
            </w:pPr>
          </w:p>
        </w:tc>
      </w:tr>
      <w:tr w:rsidR="00514F18" w:rsidRPr="00514F18" w14:paraId="533333DC" w14:textId="77777777" w:rsidTr="00514F18">
        <w:trPr>
          <w:trHeight w:val="300"/>
        </w:trPr>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2741C"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1</w:t>
            </w: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D53AE"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2</w:t>
            </w: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FF733"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3</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B5A30"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4</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FA42C"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5</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B920C"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9</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EC614"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10</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1C083" w14:textId="77777777" w:rsidR="00E439B6" w:rsidRPr="00514F18" w:rsidRDefault="00E439B6" w:rsidP="00E439B6">
            <w:pPr>
              <w:jc w:val="center"/>
              <w:rPr>
                <w:rFonts w:ascii="Myriad Pro" w:hAnsi="Myriad Pro"/>
                <w:i/>
                <w:iCs/>
                <w:color w:val="FFFFFF" w:themeColor="background1"/>
                <w:sz w:val="20"/>
                <w:szCs w:val="20"/>
              </w:rPr>
            </w:pPr>
            <w:r w:rsidRPr="00514F18">
              <w:rPr>
                <w:rFonts w:ascii="Myriad Pro" w:hAnsi="Myriad Pro"/>
                <w:i/>
                <w:iCs/>
                <w:color w:val="FFFFFF" w:themeColor="background1"/>
                <w:sz w:val="20"/>
                <w:szCs w:val="20"/>
              </w:rPr>
              <w:t>11=10-9</w:t>
            </w:r>
          </w:p>
        </w:tc>
      </w:tr>
      <w:tr w:rsidR="00E439B6" w:rsidRPr="00514F18" w14:paraId="411A1CB8" w14:textId="77777777" w:rsidTr="00514F18">
        <w:trPr>
          <w:trHeight w:val="300"/>
        </w:trPr>
        <w:tc>
          <w:tcPr>
            <w:tcW w:w="35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E5969B1"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w:t>
            </w:r>
          </w:p>
        </w:tc>
        <w:tc>
          <w:tcPr>
            <w:tcW w:w="111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738A548" w14:textId="77777777" w:rsidR="00E439B6" w:rsidRPr="00514F18" w:rsidRDefault="00E439B6" w:rsidP="00E439B6">
            <w:pPr>
              <w:rPr>
                <w:rFonts w:ascii="Myriad Pro" w:hAnsi="Myriad Pro"/>
                <w:sz w:val="20"/>
                <w:szCs w:val="20"/>
              </w:rPr>
            </w:pPr>
            <w:r w:rsidRPr="00514F18">
              <w:rPr>
                <w:rFonts w:ascii="Myriad Pro" w:hAnsi="Myriad Pro"/>
                <w:sz w:val="20"/>
                <w:szCs w:val="20"/>
              </w:rPr>
              <w:t xml:space="preserve">Необходимая валовая выручка </w:t>
            </w:r>
          </w:p>
        </w:tc>
        <w:tc>
          <w:tcPr>
            <w:tcW w:w="40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329B04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51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15C1D50"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1 031 892</w:t>
            </w:r>
          </w:p>
        </w:tc>
        <w:tc>
          <w:tcPr>
            <w:tcW w:w="45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5DD3C2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1 201 684</w:t>
            </w:r>
          </w:p>
        </w:tc>
        <w:tc>
          <w:tcPr>
            <w:tcW w:w="76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269898C"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1 812 037</w:t>
            </w:r>
          </w:p>
        </w:tc>
        <w:tc>
          <w:tcPr>
            <w:tcW w:w="71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5CEA684"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1 369 324</w:t>
            </w:r>
          </w:p>
        </w:tc>
        <w:tc>
          <w:tcPr>
            <w:tcW w:w="68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3D6C39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-442 712</w:t>
            </w:r>
          </w:p>
        </w:tc>
      </w:tr>
      <w:tr w:rsidR="00E439B6" w:rsidRPr="00514F18" w14:paraId="5E416908" w14:textId="77777777" w:rsidTr="00514F18">
        <w:trPr>
          <w:trHeight w:val="510"/>
        </w:trPr>
        <w:tc>
          <w:tcPr>
            <w:tcW w:w="356" w:type="pct"/>
            <w:tcBorders>
              <w:top w:val="nil"/>
              <w:left w:val="single" w:sz="4" w:space="0" w:color="auto"/>
              <w:bottom w:val="single" w:sz="4" w:space="0" w:color="auto"/>
              <w:right w:val="single" w:sz="4" w:space="0" w:color="auto"/>
            </w:tcBorders>
            <w:shd w:val="clear" w:color="000000" w:fill="FFFFFF"/>
            <w:vAlign w:val="center"/>
            <w:hideMark/>
          </w:tcPr>
          <w:p w14:paraId="21CCA6C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1.1.</w:t>
            </w:r>
          </w:p>
        </w:tc>
        <w:tc>
          <w:tcPr>
            <w:tcW w:w="1113" w:type="pct"/>
            <w:tcBorders>
              <w:top w:val="nil"/>
              <w:left w:val="nil"/>
              <w:bottom w:val="single" w:sz="4" w:space="0" w:color="auto"/>
              <w:right w:val="single" w:sz="4" w:space="0" w:color="auto"/>
            </w:tcBorders>
            <w:shd w:val="clear" w:color="000000" w:fill="FFFFFF"/>
            <w:vAlign w:val="center"/>
            <w:hideMark/>
          </w:tcPr>
          <w:p w14:paraId="4326AAEF" w14:textId="77777777" w:rsidR="00E439B6" w:rsidRPr="00514F18" w:rsidRDefault="00E439B6" w:rsidP="00E439B6">
            <w:pPr>
              <w:rPr>
                <w:rFonts w:ascii="Myriad Pro" w:hAnsi="Myriad Pro"/>
                <w:sz w:val="20"/>
                <w:szCs w:val="20"/>
              </w:rPr>
            </w:pPr>
            <w:r w:rsidRPr="00514F18">
              <w:rPr>
                <w:rFonts w:ascii="Myriad Pro" w:hAnsi="Myriad Pro"/>
                <w:sz w:val="20"/>
                <w:szCs w:val="20"/>
              </w:rPr>
              <w:t xml:space="preserve">Расходы на покупку потерь электрической энергии </w:t>
            </w:r>
          </w:p>
        </w:tc>
        <w:tc>
          <w:tcPr>
            <w:tcW w:w="400" w:type="pct"/>
            <w:tcBorders>
              <w:top w:val="nil"/>
              <w:left w:val="nil"/>
              <w:bottom w:val="single" w:sz="4" w:space="0" w:color="auto"/>
              <w:right w:val="single" w:sz="4" w:space="0" w:color="auto"/>
            </w:tcBorders>
            <w:shd w:val="clear" w:color="000000" w:fill="FFFFFF"/>
            <w:vAlign w:val="center"/>
            <w:hideMark/>
          </w:tcPr>
          <w:p w14:paraId="3D7864B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512" w:type="pct"/>
            <w:tcBorders>
              <w:top w:val="nil"/>
              <w:left w:val="nil"/>
              <w:bottom w:val="single" w:sz="4" w:space="0" w:color="auto"/>
              <w:right w:val="single" w:sz="4" w:space="0" w:color="auto"/>
            </w:tcBorders>
            <w:shd w:val="clear" w:color="000000" w:fill="FFFFFF"/>
            <w:vAlign w:val="center"/>
            <w:hideMark/>
          </w:tcPr>
          <w:p w14:paraId="4EBCD523"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201 690</w:t>
            </w:r>
          </w:p>
        </w:tc>
        <w:tc>
          <w:tcPr>
            <w:tcW w:w="456" w:type="pct"/>
            <w:tcBorders>
              <w:top w:val="nil"/>
              <w:left w:val="nil"/>
              <w:bottom w:val="single" w:sz="4" w:space="0" w:color="auto"/>
              <w:right w:val="single" w:sz="4" w:space="0" w:color="auto"/>
            </w:tcBorders>
            <w:shd w:val="clear" w:color="000000" w:fill="FFFFFF"/>
            <w:vAlign w:val="center"/>
            <w:hideMark/>
          </w:tcPr>
          <w:p w14:paraId="3D4987F1"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114 099</w:t>
            </w:r>
          </w:p>
        </w:tc>
        <w:tc>
          <w:tcPr>
            <w:tcW w:w="764" w:type="pct"/>
            <w:tcBorders>
              <w:top w:val="nil"/>
              <w:left w:val="nil"/>
              <w:bottom w:val="single" w:sz="4" w:space="0" w:color="auto"/>
              <w:right w:val="single" w:sz="4" w:space="0" w:color="auto"/>
            </w:tcBorders>
            <w:shd w:val="clear" w:color="000000" w:fill="FFFFFF"/>
            <w:vAlign w:val="center"/>
            <w:hideMark/>
          </w:tcPr>
          <w:p w14:paraId="7A9A347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268 193</w:t>
            </w:r>
          </w:p>
        </w:tc>
        <w:tc>
          <w:tcPr>
            <w:tcW w:w="717" w:type="pct"/>
            <w:tcBorders>
              <w:top w:val="nil"/>
              <w:left w:val="nil"/>
              <w:bottom w:val="single" w:sz="4" w:space="0" w:color="auto"/>
              <w:right w:val="single" w:sz="4" w:space="0" w:color="auto"/>
            </w:tcBorders>
            <w:shd w:val="clear" w:color="000000" w:fill="FFFFFF"/>
            <w:vAlign w:val="center"/>
            <w:hideMark/>
          </w:tcPr>
          <w:p w14:paraId="08DBF382"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151 456</w:t>
            </w:r>
          </w:p>
        </w:tc>
        <w:tc>
          <w:tcPr>
            <w:tcW w:w="681" w:type="pct"/>
            <w:tcBorders>
              <w:top w:val="nil"/>
              <w:left w:val="nil"/>
              <w:bottom w:val="single" w:sz="4" w:space="0" w:color="auto"/>
              <w:right w:val="single" w:sz="4" w:space="0" w:color="auto"/>
            </w:tcBorders>
            <w:shd w:val="clear" w:color="000000" w:fill="FFFFFF"/>
            <w:vAlign w:val="center"/>
            <w:hideMark/>
          </w:tcPr>
          <w:p w14:paraId="791964EA"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-116 737</w:t>
            </w:r>
          </w:p>
        </w:tc>
      </w:tr>
      <w:tr w:rsidR="00E439B6" w:rsidRPr="00514F18" w14:paraId="230425D7" w14:textId="77777777" w:rsidTr="00514F18">
        <w:trPr>
          <w:trHeight w:val="510"/>
        </w:trPr>
        <w:tc>
          <w:tcPr>
            <w:tcW w:w="356" w:type="pct"/>
            <w:tcBorders>
              <w:top w:val="nil"/>
              <w:left w:val="single" w:sz="4" w:space="0" w:color="auto"/>
              <w:bottom w:val="single" w:sz="4" w:space="0" w:color="auto"/>
              <w:right w:val="single" w:sz="4" w:space="0" w:color="auto"/>
            </w:tcBorders>
            <w:shd w:val="clear" w:color="000000" w:fill="FFFFFF"/>
            <w:vAlign w:val="center"/>
            <w:hideMark/>
          </w:tcPr>
          <w:p w14:paraId="0E6733D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1.2.</w:t>
            </w:r>
          </w:p>
        </w:tc>
        <w:tc>
          <w:tcPr>
            <w:tcW w:w="1113" w:type="pct"/>
            <w:tcBorders>
              <w:top w:val="nil"/>
              <w:left w:val="nil"/>
              <w:bottom w:val="single" w:sz="4" w:space="0" w:color="auto"/>
              <w:right w:val="single" w:sz="4" w:space="0" w:color="auto"/>
            </w:tcBorders>
            <w:shd w:val="clear" w:color="000000" w:fill="FFFFFF"/>
            <w:vAlign w:val="center"/>
            <w:hideMark/>
          </w:tcPr>
          <w:p w14:paraId="283CBA70" w14:textId="77777777" w:rsidR="00E439B6" w:rsidRPr="00514F18" w:rsidRDefault="00E439B6" w:rsidP="00E439B6">
            <w:pPr>
              <w:rPr>
                <w:rFonts w:ascii="Myriad Pro" w:hAnsi="Myriad Pro"/>
                <w:sz w:val="20"/>
                <w:szCs w:val="20"/>
              </w:rPr>
            </w:pPr>
            <w:r w:rsidRPr="00514F18">
              <w:rPr>
                <w:rFonts w:ascii="Myriad Pro" w:hAnsi="Myriad Pro"/>
                <w:sz w:val="20"/>
                <w:szCs w:val="20"/>
              </w:rPr>
              <w:t>НВВ на содержание электрических сетей</w:t>
            </w:r>
          </w:p>
        </w:tc>
        <w:tc>
          <w:tcPr>
            <w:tcW w:w="400" w:type="pct"/>
            <w:tcBorders>
              <w:top w:val="nil"/>
              <w:left w:val="nil"/>
              <w:bottom w:val="single" w:sz="4" w:space="0" w:color="auto"/>
              <w:right w:val="single" w:sz="4" w:space="0" w:color="auto"/>
            </w:tcBorders>
            <w:shd w:val="clear" w:color="000000" w:fill="FFFFFF"/>
            <w:vAlign w:val="center"/>
            <w:hideMark/>
          </w:tcPr>
          <w:p w14:paraId="3CC933C7"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512" w:type="pct"/>
            <w:tcBorders>
              <w:top w:val="nil"/>
              <w:left w:val="nil"/>
              <w:bottom w:val="single" w:sz="4" w:space="0" w:color="auto"/>
              <w:right w:val="single" w:sz="4" w:space="0" w:color="auto"/>
            </w:tcBorders>
            <w:shd w:val="clear" w:color="000000" w:fill="FFFFFF"/>
            <w:vAlign w:val="center"/>
            <w:hideMark/>
          </w:tcPr>
          <w:p w14:paraId="0DD43203"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830 202</w:t>
            </w:r>
          </w:p>
        </w:tc>
        <w:tc>
          <w:tcPr>
            <w:tcW w:w="456" w:type="pct"/>
            <w:tcBorders>
              <w:top w:val="nil"/>
              <w:left w:val="nil"/>
              <w:bottom w:val="single" w:sz="4" w:space="0" w:color="auto"/>
              <w:right w:val="single" w:sz="4" w:space="0" w:color="auto"/>
            </w:tcBorders>
            <w:shd w:val="clear" w:color="000000" w:fill="FFFFFF"/>
            <w:vAlign w:val="center"/>
            <w:hideMark/>
          </w:tcPr>
          <w:p w14:paraId="208F52F7"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1 067 337</w:t>
            </w:r>
          </w:p>
        </w:tc>
        <w:tc>
          <w:tcPr>
            <w:tcW w:w="764" w:type="pct"/>
            <w:tcBorders>
              <w:top w:val="nil"/>
              <w:left w:val="nil"/>
              <w:bottom w:val="single" w:sz="4" w:space="0" w:color="auto"/>
              <w:right w:val="single" w:sz="4" w:space="0" w:color="auto"/>
            </w:tcBorders>
            <w:shd w:val="clear" w:color="000000" w:fill="FFFFFF"/>
            <w:vAlign w:val="center"/>
            <w:hideMark/>
          </w:tcPr>
          <w:p w14:paraId="257A57E3"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1 382 459</w:t>
            </w:r>
          </w:p>
        </w:tc>
        <w:tc>
          <w:tcPr>
            <w:tcW w:w="717" w:type="pct"/>
            <w:tcBorders>
              <w:top w:val="nil"/>
              <w:left w:val="nil"/>
              <w:bottom w:val="single" w:sz="4" w:space="0" w:color="auto"/>
              <w:right w:val="single" w:sz="4" w:space="0" w:color="auto"/>
            </w:tcBorders>
            <w:shd w:val="clear" w:color="000000" w:fill="FFFFFF"/>
            <w:vAlign w:val="center"/>
            <w:hideMark/>
          </w:tcPr>
          <w:p w14:paraId="618A643F"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1 169 842</w:t>
            </w:r>
          </w:p>
        </w:tc>
        <w:tc>
          <w:tcPr>
            <w:tcW w:w="681" w:type="pct"/>
            <w:tcBorders>
              <w:top w:val="nil"/>
              <w:left w:val="nil"/>
              <w:bottom w:val="single" w:sz="4" w:space="0" w:color="auto"/>
              <w:right w:val="single" w:sz="4" w:space="0" w:color="auto"/>
            </w:tcBorders>
            <w:shd w:val="clear" w:color="000000" w:fill="FFFFFF"/>
            <w:vAlign w:val="center"/>
            <w:hideMark/>
          </w:tcPr>
          <w:p w14:paraId="1534BB5A"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-212 616</w:t>
            </w:r>
          </w:p>
        </w:tc>
      </w:tr>
      <w:tr w:rsidR="00E439B6" w:rsidRPr="00514F18" w14:paraId="602CBDE9" w14:textId="77777777" w:rsidTr="00514F18">
        <w:trPr>
          <w:trHeight w:val="300"/>
        </w:trPr>
        <w:tc>
          <w:tcPr>
            <w:tcW w:w="356" w:type="pct"/>
            <w:tcBorders>
              <w:top w:val="nil"/>
              <w:left w:val="single" w:sz="4" w:space="0" w:color="auto"/>
              <w:bottom w:val="single" w:sz="4" w:space="0" w:color="auto"/>
              <w:right w:val="single" w:sz="4" w:space="0" w:color="auto"/>
            </w:tcBorders>
            <w:shd w:val="clear" w:color="000000" w:fill="FFFFFF"/>
            <w:vAlign w:val="center"/>
            <w:hideMark/>
          </w:tcPr>
          <w:p w14:paraId="712C812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1.2.1.</w:t>
            </w:r>
          </w:p>
        </w:tc>
        <w:tc>
          <w:tcPr>
            <w:tcW w:w="1113" w:type="pct"/>
            <w:tcBorders>
              <w:top w:val="nil"/>
              <w:left w:val="nil"/>
              <w:bottom w:val="single" w:sz="4" w:space="0" w:color="auto"/>
              <w:right w:val="single" w:sz="4" w:space="0" w:color="auto"/>
            </w:tcBorders>
            <w:shd w:val="clear" w:color="000000" w:fill="FFFFFF"/>
            <w:vAlign w:val="center"/>
            <w:hideMark/>
          </w:tcPr>
          <w:p w14:paraId="536352B0" w14:textId="77777777" w:rsidR="00E439B6" w:rsidRPr="00514F18" w:rsidRDefault="00E439B6" w:rsidP="00E439B6">
            <w:pPr>
              <w:rPr>
                <w:rFonts w:ascii="Myriad Pro" w:hAnsi="Myriad Pro"/>
                <w:sz w:val="20"/>
                <w:szCs w:val="20"/>
              </w:rPr>
            </w:pPr>
            <w:r w:rsidRPr="00514F18">
              <w:rPr>
                <w:rFonts w:ascii="Myriad Pro" w:hAnsi="Myriad Pro"/>
                <w:sz w:val="20"/>
                <w:szCs w:val="20"/>
              </w:rPr>
              <w:t>Подконтрольные расходы</w:t>
            </w:r>
          </w:p>
        </w:tc>
        <w:tc>
          <w:tcPr>
            <w:tcW w:w="400" w:type="pct"/>
            <w:tcBorders>
              <w:top w:val="nil"/>
              <w:left w:val="nil"/>
              <w:bottom w:val="single" w:sz="4" w:space="0" w:color="auto"/>
              <w:right w:val="single" w:sz="4" w:space="0" w:color="auto"/>
            </w:tcBorders>
            <w:shd w:val="clear" w:color="000000" w:fill="FFFFFF"/>
            <w:vAlign w:val="center"/>
            <w:hideMark/>
          </w:tcPr>
          <w:p w14:paraId="246819A8"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512" w:type="pct"/>
            <w:tcBorders>
              <w:top w:val="nil"/>
              <w:left w:val="nil"/>
              <w:bottom w:val="single" w:sz="4" w:space="0" w:color="auto"/>
              <w:right w:val="single" w:sz="4" w:space="0" w:color="auto"/>
            </w:tcBorders>
            <w:shd w:val="clear" w:color="000000" w:fill="FFFFFF"/>
            <w:vAlign w:val="center"/>
            <w:hideMark/>
          </w:tcPr>
          <w:p w14:paraId="48AD1534"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437 414</w:t>
            </w:r>
          </w:p>
        </w:tc>
        <w:tc>
          <w:tcPr>
            <w:tcW w:w="456" w:type="pct"/>
            <w:tcBorders>
              <w:top w:val="nil"/>
              <w:left w:val="nil"/>
              <w:bottom w:val="single" w:sz="4" w:space="0" w:color="auto"/>
              <w:right w:val="single" w:sz="4" w:space="0" w:color="auto"/>
            </w:tcBorders>
            <w:shd w:val="clear" w:color="auto" w:fill="auto"/>
            <w:vAlign w:val="center"/>
            <w:hideMark/>
          </w:tcPr>
          <w:p w14:paraId="33133732"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543 715</w:t>
            </w:r>
          </w:p>
        </w:tc>
        <w:tc>
          <w:tcPr>
            <w:tcW w:w="764" w:type="pct"/>
            <w:tcBorders>
              <w:top w:val="nil"/>
              <w:left w:val="nil"/>
              <w:bottom w:val="single" w:sz="4" w:space="0" w:color="auto"/>
              <w:right w:val="single" w:sz="4" w:space="0" w:color="auto"/>
            </w:tcBorders>
            <w:shd w:val="clear" w:color="auto" w:fill="auto"/>
            <w:vAlign w:val="center"/>
            <w:hideMark/>
          </w:tcPr>
          <w:p w14:paraId="2B1B5AC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581 369</w:t>
            </w:r>
          </w:p>
        </w:tc>
        <w:tc>
          <w:tcPr>
            <w:tcW w:w="717" w:type="pct"/>
            <w:tcBorders>
              <w:top w:val="nil"/>
              <w:left w:val="nil"/>
              <w:bottom w:val="single" w:sz="4" w:space="0" w:color="auto"/>
              <w:right w:val="single" w:sz="4" w:space="0" w:color="auto"/>
            </w:tcBorders>
            <w:shd w:val="clear" w:color="auto" w:fill="auto"/>
            <w:vAlign w:val="center"/>
            <w:hideMark/>
          </w:tcPr>
          <w:p w14:paraId="53769B93"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581 368</w:t>
            </w:r>
          </w:p>
        </w:tc>
        <w:tc>
          <w:tcPr>
            <w:tcW w:w="681" w:type="pct"/>
            <w:tcBorders>
              <w:top w:val="nil"/>
              <w:left w:val="nil"/>
              <w:bottom w:val="single" w:sz="4" w:space="0" w:color="auto"/>
              <w:right w:val="single" w:sz="4" w:space="0" w:color="auto"/>
            </w:tcBorders>
            <w:shd w:val="clear" w:color="000000" w:fill="FFFFFF"/>
            <w:vAlign w:val="center"/>
            <w:hideMark/>
          </w:tcPr>
          <w:p w14:paraId="083B25FB"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w:t>
            </w:r>
          </w:p>
        </w:tc>
      </w:tr>
      <w:tr w:rsidR="00E439B6" w:rsidRPr="00514F18" w14:paraId="54B305F5" w14:textId="77777777" w:rsidTr="00514F18">
        <w:trPr>
          <w:trHeight w:val="300"/>
        </w:trPr>
        <w:tc>
          <w:tcPr>
            <w:tcW w:w="356" w:type="pct"/>
            <w:tcBorders>
              <w:top w:val="nil"/>
              <w:left w:val="single" w:sz="4" w:space="0" w:color="auto"/>
              <w:bottom w:val="single" w:sz="4" w:space="0" w:color="auto"/>
              <w:right w:val="single" w:sz="4" w:space="0" w:color="auto"/>
            </w:tcBorders>
            <w:shd w:val="clear" w:color="000000" w:fill="FFFFFF"/>
            <w:vAlign w:val="center"/>
            <w:hideMark/>
          </w:tcPr>
          <w:p w14:paraId="2F7E888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1.2.2.</w:t>
            </w:r>
          </w:p>
        </w:tc>
        <w:tc>
          <w:tcPr>
            <w:tcW w:w="1113" w:type="pct"/>
            <w:tcBorders>
              <w:top w:val="nil"/>
              <w:left w:val="nil"/>
              <w:bottom w:val="single" w:sz="4" w:space="0" w:color="auto"/>
              <w:right w:val="single" w:sz="4" w:space="0" w:color="auto"/>
            </w:tcBorders>
            <w:shd w:val="clear" w:color="000000" w:fill="FFFFFF"/>
            <w:vAlign w:val="center"/>
            <w:hideMark/>
          </w:tcPr>
          <w:p w14:paraId="2448B109" w14:textId="77777777" w:rsidR="00E439B6" w:rsidRPr="00514F18" w:rsidRDefault="00E439B6" w:rsidP="00E439B6">
            <w:pPr>
              <w:rPr>
                <w:rFonts w:ascii="Myriad Pro" w:hAnsi="Myriad Pro"/>
                <w:sz w:val="20"/>
                <w:szCs w:val="20"/>
              </w:rPr>
            </w:pPr>
            <w:r w:rsidRPr="00514F18">
              <w:rPr>
                <w:rFonts w:ascii="Myriad Pro" w:hAnsi="Myriad Pro"/>
                <w:sz w:val="20"/>
                <w:szCs w:val="20"/>
              </w:rPr>
              <w:t>Неподконтрольные расходы</w:t>
            </w:r>
          </w:p>
        </w:tc>
        <w:tc>
          <w:tcPr>
            <w:tcW w:w="400" w:type="pct"/>
            <w:tcBorders>
              <w:top w:val="nil"/>
              <w:left w:val="nil"/>
              <w:bottom w:val="single" w:sz="4" w:space="0" w:color="auto"/>
              <w:right w:val="single" w:sz="4" w:space="0" w:color="auto"/>
            </w:tcBorders>
            <w:shd w:val="clear" w:color="000000" w:fill="FFFFFF"/>
            <w:vAlign w:val="center"/>
            <w:hideMark/>
          </w:tcPr>
          <w:p w14:paraId="13BC61C4"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512" w:type="pct"/>
            <w:tcBorders>
              <w:top w:val="nil"/>
              <w:left w:val="nil"/>
              <w:bottom w:val="single" w:sz="4" w:space="0" w:color="auto"/>
              <w:right w:val="single" w:sz="4" w:space="0" w:color="auto"/>
            </w:tcBorders>
            <w:shd w:val="clear" w:color="000000" w:fill="FFFFFF"/>
            <w:vAlign w:val="center"/>
            <w:hideMark/>
          </w:tcPr>
          <w:p w14:paraId="3CFF583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392 787</w:t>
            </w:r>
          </w:p>
        </w:tc>
        <w:tc>
          <w:tcPr>
            <w:tcW w:w="456" w:type="pct"/>
            <w:tcBorders>
              <w:top w:val="nil"/>
              <w:left w:val="nil"/>
              <w:bottom w:val="single" w:sz="4" w:space="0" w:color="auto"/>
              <w:right w:val="single" w:sz="4" w:space="0" w:color="auto"/>
            </w:tcBorders>
            <w:shd w:val="clear" w:color="auto" w:fill="auto"/>
            <w:vAlign w:val="center"/>
            <w:hideMark/>
          </w:tcPr>
          <w:p w14:paraId="2AE84924"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523 622</w:t>
            </w:r>
          </w:p>
        </w:tc>
        <w:tc>
          <w:tcPr>
            <w:tcW w:w="764" w:type="pct"/>
            <w:tcBorders>
              <w:top w:val="nil"/>
              <w:left w:val="nil"/>
              <w:bottom w:val="single" w:sz="4" w:space="0" w:color="auto"/>
              <w:right w:val="single" w:sz="4" w:space="0" w:color="auto"/>
            </w:tcBorders>
            <w:shd w:val="clear" w:color="auto" w:fill="auto"/>
            <w:vAlign w:val="center"/>
            <w:hideMark/>
          </w:tcPr>
          <w:p w14:paraId="680A4C6C"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801 090</w:t>
            </w:r>
          </w:p>
        </w:tc>
        <w:tc>
          <w:tcPr>
            <w:tcW w:w="717" w:type="pct"/>
            <w:tcBorders>
              <w:top w:val="nil"/>
              <w:left w:val="nil"/>
              <w:bottom w:val="single" w:sz="4" w:space="0" w:color="auto"/>
              <w:right w:val="single" w:sz="4" w:space="0" w:color="auto"/>
            </w:tcBorders>
            <w:shd w:val="clear" w:color="auto" w:fill="auto"/>
            <w:vAlign w:val="center"/>
            <w:hideMark/>
          </w:tcPr>
          <w:p w14:paraId="6E22C1D8"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588 474</w:t>
            </w:r>
          </w:p>
        </w:tc>
        <w:tc>
          <w:tcPr>
            <w:tcW w:w="681" w:type="pct"/>
            <w:tcBorders>
              <w:top w:val="nil"/>
              <w:left w:val="nil"/>
              <w:bottom w:val="single" w:sz="4" w:space="0" w:color="auto"/>
              <w:right w:val="single" w:sz="4" w:space="0" w:color="auto"/>
            </w:tcBorders>
            <w:shd w:val="clear" w:color="000000" w:fill="FFFFFF"/>
            <w:vAlign w:val="center"/>
            <w:hideMark/>
          </w:tcPr>
          <w:p w14:paraId="467369EA"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-212 615</w:t>
            </w:r>
          </w:p>
        </w:tc>
      </w:tr>
      <w:tr w:rsidR="00E439B6" w:rsidRPr="00514F18" w14:paraId="129E3C46" w14:textId="77777777" w:rsidTr="00514F18">
        <w:trPr>
          <w:trHeight w:val="300"/>
        </w:trPr>
        <w:tc>
          <w:tcPr>
            <w:tcW w:w="356" w:type="pct"/>
            <w:tcBorders>
              <w:top w:val="nil"/>
              <w:left w:val="single" w:sz="4" w:space="0" w:color="auto"/>
              <w:bottom w:val="single" w:sz="4" w:space="0" w:color="auto"/>
              <w:right w:val="single" w:sz="4" w:space="0" w:color="auto"/>
            </w:tcBorders>
            <w:shd w:val="clear" w:color="000000" w:fill="FFFFFF"/>
            <w:vAlign w:val="center"/>
            <w:hideMark/>
          </w:tcPr>
          <w:p w14:paraId="72F85A92"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1.3.</w:t>
            </w:r>
          </w:p>
        </w:tc>
        <w:tc>
          <w:tcPr>
            <w:tcW w:w="1113" w:type="pct"/>
            <w:tcBorders>
              <w:top w:val="nil"/>
              <w:left w:val="nil"/>
              <w:bottom w:val="single" w:sz="4" w:space="0" w:color="auto"/>
              <w:right w:val="single" w:sz="4" w:space="0" w:color="auto"/>
            </w:tcBorders>
            <w:shd w:val="clear" w:color="000000" w:fill="FFFFFF"/>
            <w:vAlign w:val="center"/>
            <w:hideMark/>
          </w:tcPr>
          <w:p w14:paraId="3CB799B0" w14:textId="77777777" w:rsidR="00E439B6" w:rsidRPr="00514F18" w:rsidRDefault="00E439B6" w:rsidP="00E439B6">
            <w:pPr>
              <w:rPr>
                <w:rFonts w:ascii="Myriad Pro" w:hAnsi="Myriad Pro"/>
                <w:sz w:val="20"/>
                <w:szCs w:val="20"/>
              </w:rPr>
            </w:pPr>
            <w:r w:rsidRPr="00514F18">
              <w:rPr>
                <w:rFonts w:ascii="Myriad Pro" w:hAnsi="Myriad Pro"/>
                <w:sz w:val="20"/>
                <w:szCs w:val="20"/>
              </w:rPr>
              <w:t xml:space="preserve">Корректировки НВВ </w:t>
            </w:r>
          </w:p>
        </w:tc>
        <w:tc>
          <w:tcPr>
            <w:tcW w:w="400" w:type="pct"/>
            <w:tcBorders>
              <w:top w:val="nil"/>
              <w:left w:val="nil"/>
              <w:bottom w:val="single" w:sz="4" w:space="0" w:color="auto"/>
              <w:right w:val="single" w:sz="4" w:space="0" w:color="auto"/>
            </w:tcBorders>
            <w:shd w:val="clear" w:color="000000" w:fill="FFFFFF"/>
            <w:vAlign w:val="center"/>
            <w:hideMark/>
          </w:tcPr>
          <w:p w14:paraId="6A8FB825"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тыс. руб.</w:t>
            </w:r>
          </w:p>
        </w:tc>
        <w:tc>
          <w:tcPr>
            <w:tcW w:w="512" w:type="pct"/>
            <w:tcBorders>
              <w:top w:val="nil"/>
              <w:left w:val="nil"/>
              <w:bottom w:val="single" w:sz="4" w:space="0" w:color="auto"/>
              <w:right w:val="single" w:sz="4" w:space="0" w:color="auto"/>
            </w:tcBorders>
            <w:shd w:val="clear" w:color="000000" w:fill="FFFFFF"/>
            <w:vAlign w:val="center"/>
            <w:hideMark/>
          </w:tcPr>
          <w:p w14:paraId="26986106"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 </w:t>
            </w:r>
          </w:p>
        </w:tc>
        <w:tc>
          <w:tcPr>
            <w:tcW w:w="456" w:type="pct"/>
            <w:tcBorders>
              <w:top w:val="nil"/>
              <w:left w:val="nil"/>
              <w:bottom w:val="single" w:sz="4" w:space="0" w:color="auto"/>
              <w:right w:val="single" w:sz="4" w:space="0" w:color="auto"/>
            </w:tcBorders>
            <w:shd w:val="clear" w:color="auto" w:fill="auto"/>
            <w:vAlign w:val="center"/>
            <w:hideMark/>
          </w:tcPr>
          <w:p w14:paraId="3ECEE724"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20 248</w:t>
            </w:r>
          </w:p>
        </w:tc>
        <w:tc>
          <w:tcPr>
            <w:tcW w:w="764" w:type="pct"/>
            <w:tcBorders>
              <w:top w:val="nil"/>
              <w:left w:val="nil"/>
              <w:bottom w:val="single" w:sz="4" w:space="0" w:color="auto"/>
              <w:right w:val="single" w:sz="4" w:space="0" w:color="auto"/>
            </w:tcBorders>
            <w:shd w:val="clear" w:color="auto" w:fill="auto"/>
            <w:vAlign w:val="center"/>
            <w:hideMark/>
          </w:tcPr>
          <w:p w14:paraId="3AC83B09"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161 385</w:t>
            </w:r>
          </w:p>
        </w:tc>
        <w:tc>
          <w:tcPr>
            <w:tcW w:w="717" w:type="pct"/>
            <w:tcBorders>
              <w:top w:val="nil"/>
              <w:left w:val="nil"/>
              <w:bottom w:val="single" w:sz="4" w:space="0" w:color="auto"/>
              <w:right w:val="single" w:sz="4" w:space="0" w:color="auto"/>
            </w:tcBorders>
            <w:shd w:val="clear" w:color="auto" w:fill="auto"/>
            <w:vAlign w:val="center"/>
            <w:hideMark/>
          </w:tcPr>
          <w:p w14:paraId="2E8D8DF4"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48 026</w:t>
            </w:r>
          </w:p>
        </w:tc>
        <w:tc>
          <w:tcPr>
            <w:tcW w:w="681" w:type="pct"/>
            <w:tcBorders>
              <w:top w:val="nil"/>
              <w:left w:val="nil"/>
              <w:bottom w:val="single" w:sz="4" w:space="0" w:color="auto"/>
              <w:right w:val="single" w:sz="4" w:space="0" w:color="auto"/>
            </w:tcBorders>
            <w:shd w:val="clear" w:color="000000" w:fill="FFFFFF"/>
            <w:vAlign w:val="center"/>
            <w:hideMark/>
          </w:tcPr>
          <w:p w14:paraId="078BA0A3" w14:textId="77777777" w:rsidR="00E439B6" w:rsidRPr="00514F18" w:rsidRDefault="00E439B6" w:rsidP="00E439B6">
            <w:pPr>
              <w:jc w:val="center"/>
              <w:rPr>
                <w:rFonts w:ascii="Myriad Pro" w:hAnsi="Myriad Pro"/>
                <w:sz w:val="20"/>
                <w:szCs w:val="20"/>
              </w:rPr>
            </w:pPr>
            <w:r w:rsidRPr="00514F18">
              <w:rPr>
                <w:rFonts w:ascii="Myriad Pro" w:hAnsi="Myriad Pro"/>
                <w:sz w:val="20"/>
                <w:szCs w:val="20"/>
              </w:rPr>
              <w:t>-113 359</w:t>
            </w:r>
          </w:p>
        </w:tc>
      </w:tr>
    </w:tbl>
    <w:p w14:paraId="512B6ADF" w14:textId="76050A7B" w:rsidR="00F532C2" w:rsidRPr="00514F18" w:rsidRDefault="00F532C2" w:rsidP="00514F18">
      <w:pPr>
        <w:pStyle w:val="3e"/>
        <w:rPr>
          <w:rFonts w:eastAsia="Calibri"/>
          <w:sz w:val="24"/>
          <w:szCs w:val="24"/>
          <w:lang w:bidi="ru-RU"/>
        </w:rPr>
      </w:pPr>
      <w:r w:rsidRPr="00514F18">
        <w:rPr>
          <w:rFonts w:eastAsia="Calibri"/>
          <w:sz w:val="24"/>
          <w:szCs w:val="24"/>
          <w:lang w:bidi="ru-RU"/>
        </w:rPr>
        <w:t>* Для сопоставимости параметров тарифного регулирования фактические данные приведены без снятия нагрузочных потерь.</w:t>
      </w:r>
    </w:p>
    <w:p w14:paraId="6A95C40F" w14:textId="343150C3" w:rsidR="00F532C2" w:rsidRPr="00D02979" w:rsidRDefault="00F532C2" w:rsidP="00514F18">
      <w:pPr>
        <w:pStyle w:val="3e"/>
        <w:rPr>
          <w:rFonts w:eastAsia="Calibri"/>
          <w:lang w:bidi="ru-RU"/>
        </w:rPr>
      </w:pPr>
      <w:r w:rsidRPr="00D02979">
        <w:rPr>
          <w:rFonts w:eastAsia="Calibri"/>
          <w:lang w:bidi="ru-RU"/>
        </w:rPr>
        <w:t xml:space="preserve">Регулирующим органом установлено, что на </w:t>
      </w:r>
      <w:r w:rsidR="00545A47" w:rsidRPr="00D02979">
        <w:rPr>
          <w:rFonts w:eastAsia="Calibri"/>
          <w:lang w:bidi="ru-RU"/>
        </w:rPr>
        <w:t xml:space="preserve">2018 </w:t>
      </w:r>
      <w:r w:rsidRPr="00D02979">
        <w:rPr>
          <w:rFonts w:eastAsia="Calibri"/>
          <w:lang w:bidi="ru-RU"/>
        </w:rPr>
        <w:t xml:space="preserve">год </w:t>
      </w:r>
      <w:r w:rsidR="00C948A0">
        <w:rPr>
          <w:rFonts w:eastAsia="Calibri"/>
          <w:lang w:bidi="ru-RU"/>
        </w:rPr>
        <w:t>АО «Тываэнерго»</w:t>
      </w:r>
      <w:r w:rsidRPr="00D02979">
        <w:rPr>
          <w:rFonts w:eastAsia="Calibri"/>
          <w:lang w:bidi="ru-RU"/>
        </w:rPr>
        <w:t xml:space="preserve"> заявлена необходимая валовая выручка в размере </w:t>
      </w:r>
      <w:r w:rsidR="00545A47" w:rsidRPr="00D02979">
        <w:rPr>
          <w:rFonts w:eastAsia="Calibri"/>
          <w:lang w:bidi="ru-RU"/>
        </w:rPr>
        <w:t>1 812 037</w:t>
      </w:r>
      <w:r w:rsidR="00A2297A" w:rsidRPr="00D02979">
        <w:rPr>
          <w:rFonts w:eastAsia="Calibri"/>
          <w:lang w:bidi="ru-RU"/>
        </w:rPr>
        <w:t xml:space="preserve"> </w:t>
      </w:r>
      <w:r w:rsidRPr="00D02979">
        <w:rPr>
          <w:rFonts w:eastAsia="Calibri"/>
          <w:lang w:bidi="ru-RU"/>
        </w:rPr>
        <w:t>тыс. руб., в том числе</w:t>
      </w:r>
      <w:r w:rsidR="00A43A86">
        <w:rPr>
          <w:rFonts w:eastAsia="Calibri"/>
          <w:lang w:bidi="ru-RU"/>
        </w:rPr>
        <w:t>:</w:t>
      </w:r>
    </w:p>
    <w:p w14:paraId="0E8F669E" w14:textId="1E2CF0BF" w:rsidR="00F532C2" w:rsidRPr="00D02979" w:rsidRDefault="00F532C2" w:rsidP="00514F18">
      <w:pPr>
        <w:pStyle w:val="40"/>
        <w:rPr>
          <w:lang w:bidi="ru-RU"/>
        </w:rPr>
      </w:pPr>
      <w:r w:rsidRPr="00D02979">
        <w:rPr>
          <w:lang w:bidi="ru-RU"/>
        </w:rPr>
        <w:t xml:space="preserve">расходы на оплату потерь – </w:t>
      </w:r>
      <w:r w:rsidR="00545A47" w:rsidRPr="00D02979">
        <w:rPr>
          <w:lang w:bidi="ru-RU"/>
        </w:rPr>
        <w:t>268 193</w:t>
      </w:r>
      <w:r w:rsidR="00A2297A" w:rsidRPr="00D02979">
        <w:rPr>
          <w:lang w:bidi="ru-RU"/>
        </w:rPr>
        <w:t xml:space="preserve"> </w:t>
      </w:r>
      <w:r w:rsidRPr="00D02979">
        <w:rPr>
          <w:lang w:bidi="ru-RU"/>
        </w:rPr>
        <w:t>тыс. руб.;</w:t>
      </w:r>
    </w:p>
    <w:p w14:paraId="2E6075D8" w14:textId="2EED2124" w:rsidR="00F532C2" w:rsidRPr="00D02979" w:rsidRDefault="00F532C2" w:rsidP="00514F18">
      <w:pPr>
        <w:pStyle w:val="40"/>
        <w:rPr>
          <w:lang w:bidi="ru-RU"/>
        </w:rPr>
      </w:pPr>
      <w:r w:rsidRPr="00D02979">
        <w:rPr>
          <w:lang w:bidi="ru-RU"/>
        </w:rPr>
        <w:t xml:space="preserve">расходы на содержание – </w:t>
      </w:r>
      <w:r w:rsidR="00545A47" w:rsidRPr="00D02979">
        <w:rPr>
          <w:lang w:bidi="ru-RU"/>
        </w:rPr>
        <w:t>1 382 459</w:t>
      </w:r>
      <w:r w:rsidR="00A2297A" w:rsidRPr="00D02979">
        <w:rPr>
          <w:lang w:bidi="ru-RU"/>
        </w:rPr>
        <w:t xml:space="preserve"> </w:t>
      </w:r>
      <w:r w:rsidRPr="00D02979">
        <w:rPr>
          <w:lang w:bidi="ru-RU"/>
        </w:rPr>
        <w:t>тыс. руб., из них</w:t>
      </w:r>
    </w:p>
    <w:p w14:paraId="4595AD05" w14:textId="2F203194" w:rsidR="00F532C2" w:rsidRPr="00D02979" w:rsidRDefault="00F532C2" w:rsidP="00514F18">
      <w:pPr>
        <w:pStyle w:val="40"/>
        <w:rPr>
          <w:lang w:bidi="ru-RU"/>
        </w:rPr>
      </w:pPr>
      <w:r w:rsidRPr="00D02979">
        <w:rPr>
          <w:lang w:bidi="ru-RU"/>
        </w:rPr>
        <w:t xml:space="preserve">подконтрольные – </w:t>
      </w:r>
      <w:r w:rsidR="00545A47" w:rsidRPr="00D02979">
        <w:rPr>
          <w:lang w:bidi="ru-RU"/>
        </w:rPr>
        <w:t>581 369</w:t>
      </w:r>
      <w:r w:rsidRPr="00D02979">
        <w:rPr>
          <w:lang w:bidi="ru-RU"/>
        </w:rPr>
        <w:t xml:space="preserve"> тыс. руб.;</w:t>
      </w:r>
    </w:p>
    <w:p w14:paraId="1A1B7295" w14:textId="4B201E80" w:rsidR="00F532C2" w:rsidRPr="00D02979" w:rsidRDefault="00F532C2" w:rsidP="00514F18">
      <w:pPr>
        <w:pStyle w:val="40"/>
        <w:rPr>
          <w:lang w:bidi="ru-RU"/>
        </w:rPr>
      </w:pPr>
      <w:r w:rsidRPr="00D02979">
        <w:rPr>
          <w:lang w:bidi="ru-RU"/>
        </w:rPr>
        <w:t xml:space="preserve">неподконтрольные – </w:t>
      </w:r>
      <w:r w:rsidR="00545A47" w:rsidRPr="00D02979">
        <w:rPr>
          <w:lang w:bidi="ru-RU"/>
        </w:rPr>
        <w:t>801 090</w:t>
      </w:r>
      <w:r w:rsidRPr="00D02979">
        <w:rPr>
          <w:lang w:bidi="ru-RU"/>
        </w:rPr>
        <w:t xml:space="preserve"> тыс. руб.</w:t>
      </w:r>
    </w:p>
    <w:p w14:paraId="2A0788D6" w14:textId="4A057FE4" w:rsidR="00F532C2" w:rsidRPr="00D02979" w:rsidRDefault="00F532C2" w:rsidP="00514F18">
      <w:pPr>
        <w:pStyle w:val="40"/>
        <w:rPr>
          <w:lang w:bidi="ru-RU"/>
        </w:rPr>
      </w:pPr>
      <w:r w:rsidRPr="00D02979">
        <w:rPr>
          <w:lang w:bidi="ru-RU"/>
        </w:rPr>
        <w:t xml:space="preserve">корректировки НВВ – </w:t>
      </w:r>
      <w:r w:rsidR="00545A47" w:rsidRPr="00D02979">
        <w:rPr>
          <w:lang w:bidi="ru-RU"/>
        </w:rPr>
        <w:t>161 385</w:t>
      </w:r>
      <w:r w:rsidRPr="00D02979">
        <w:rPr>
          <w:lang w:bidi="ru-RU"/>
        </w:rPr>
        <w:t xml:space="preserve"> тыс. руб.</w:t>
      </w:r>
    </w:p>
    <w:p w14:paraId="7E1930E3" w14:textId="181F960F" w:rsidR="00F532C2" w:rsidRPr="00D02979" w:rsidRDefault="00F532C2" w:rsidP="00514F18">
      <w:pPr>
        <w:pStyle w:val="3e"/>
        <w:rPr>
          <w:rFonts w:eastAsia="Calibri"/>
          <w:lang w:bidi="ru-RU"/>
        </w:rPr>
      </w:pPr>
      <w:r w:rsidRPr="00D02979">
        <w:rPr>
          <w:rFonts w:eastAsia="Calibri"/>
          <w:lang w:bidi="ru-RU"/>
        </w:rPr>
        <w:t xml:space="preserve">Необходимая валовая выручка </w:t>
      </w:r>
      <w:r w:rsidR="00C948A0">
        <w:rPr>
          <w:rFonts w:eastAsia="Calibri"/>
          <w:lang w:bidi="ru-RU"/>
        </w:rPr>
        <w:t>АО «Тываэнерго»</w:t>
      </w:r>
      <w:r w:rsidRPr="00D02979">
        <w:rPr>
          <w:rFonts w:eastAsia="Calibri"/>
          <w:lang w:bidi="ru-RU"/>
        </w:rPr>
        <w:t xml:space="preserve"> утверждена Службой по тарифам Республики Тыва на </w:t>
      </w:r>
      <w:r w:rsidR="00545A47" w:rsidRPr="00D02979">
        <w:rPr>
          <w:rFonts w:eastAsia="Calibri"/>
          <w:lang w:bidi="ru-RU"/>
        </w:rPr>
        <w:t xml:space="preserve">2018 </w:t>
      </w:r>
      <w:r w:rsidRPr="00D02979">
        <w:rPr>
          <w:rFonts w:eastAsia="Calibri"/>
          <w:lang w:bidi="ru-RU"/>
        </w:rPr>
        <w:t>год в размере 1</w:t>
      </w:r>
      <w:r w:rsidR="00545A47" w:rsidRPr="00D02979">
        <w:rPr>
          <w:rFonts w:eastAsia="Calibri"/>
          <w:lang w:bidi="ru-RU"/>
        </w:rPr>
        <w:t> 369 324</w:t>
      </w:r>
      <w:r w:rsidRPr="00D02979">
        <w:rPr>
          <w:rFonts w:eastAsia="Calibri"/>
          <w:lang w:bidi="ru-RU"/>
        </w:rPr>
        <w:t xml:space="preserve"> тыс. руб., в том числе:</w:t>
      </w:r>
    </w:p>
    <w:p w14:paraId="277568AE" w14:textId="36541B70" w:rsidR="00F532C2" w:rsidRPr="00D02979" w:rsidRDefault="00F532C2" w:rsidP="00514F18">
      <w:pPr>
        <w:pStyle w:val="40"/>
        <w:rPr>
          <w:lang w:bidi="ru-RU"/>
        </w:rPr>
      </w:pPr>
      <w:r w:rsidRPr="00D02979">
        <w:rPr>
          <w:lang w:bidi="ru-RU"/>
        </w:rPr>
        <w:t xml:space="preserve">расходы на оплату потерь – </w:t>
      </w:r>
      <w:r w:rsidR="00545A47" w:rsidRPr="00D02979">
        <w:rPr>
          <w:lang w:bidi="ru-RU"/>
        </w:rPr>
        <w:t>151 456</w:t>
      </w:r>
      <w:r w:rsidRPr="00D02979">
        <w:rPr>
          <w:lang w:bidi="ru-RU"/>
        </w:rPr>
        <w:t xml:space="preserve"> тыс. руб.;</w:t>
      </w:r>
    </w:p>
    <w:p w14:paraId="5E3DAA8F" w14:textId="2C347A60" w:rsidR="00F532C2" w:rsidRPr="00D02979" w:rsidRDefault="00F532C2" w:rsidP="00514F18">
      <w:pPr>
        <w:pStyle w:val="40"/>
        <w:rPr>
          <w:lang w:bidi="ru-RU"/>
        </w:rPr>
      </w:pPr>
      <w:r w:rsidRPr="00D02979">
        <w:rPr>
          <w:lang w:bidi="ru-RU"/>
        </w:rPr>
        <w:t xml:space="preserve">расходы на содержание – </w:t>
      </w:r>
      <w:r w:rsidR="004A257C" w:rsidRPr="00D02979">
        <w:rPr>
          <w:lang w:bidi="ru-RU"/>
        </w:rPr>
        <w:t>1</w:t>
      </w:r>
      <w:r w:rsidR="00545A47" w:rsidRPr="00D02979">
        <w:rPr>
          <w:lang w:bidi="ru-RU"/>
        </w:rPr>
        <w:t> 169 842</w:t>
      </w:r>
      <w:r w:rsidRPr="00D02979">
        <w:rPr>
          <w:lang w:bidi="ru-RU"/>
        </w:rPr>
        <w:t xml:space="preserve"> тыс. руб., из них</w:t>
      </w:r>
    </w:p>
    <w:p w14:paraId="7EC5177F" w14:textId="747ABF58" w:rsidR="00F532C2" w:rsidRPr="00D02979" w:rsidRDefault="00F532C2" w:rsidP="00514F18">
      <w:pPr>
        <w:pStyle w:val="40"/>
        <w:rPr>
          <w:lang w:bidi="ru-RU"/>
        </w:rPr>
      </w:pPr>
      <w:r w:rsidRPr="00D02979">
        <w:rPr>
          <w:lang w:bidi="ru-RU"/>
        </w:rPr>
        <w:t>подконтрольные –</w:t>
      </w:r>
      <w:r w:rsidR="00545A47" w:rsidRPr="00D02979">
        <w:rPr>
          <w:lang w:bidi="ru-RU"/>
        </w:rPr>
        <w:t>581 368</w:t>
      </w:r>
      <w:r w:rsidRPr="00D02979">
        <w:rPr>
          <w:lang w:bidi="ru-RU"/>
        </w:rPr>
        <w:t xml:space="preserve"> тыс. руб.;</w:t>
      </w:r>
    </w:p>
    <w:p w14:paraId="6A236463" w14:textId="6A565986" w:rsidR="00F532C2" w:rsidRPr="00D02979" w:rsidRDefault="00F532C2" w:rsidP="00514F18">
      <w:pPr>
        <w:pStyle w:val="40"/>
        <w:rPr>
          <w:lang w:bidi="ru-RU"/>
        </w:rPr>
      </w:pPr>
      <w:r w:rsidRPr="00D02979">
        <w:rPr>
          <w:lang w:bidi="ru-RU"/>
        </w:rPr>
        <w:t xml:space="preserve">неподконтрольные – </w:t>
      </w:r>
      <w:r w:rsidR="00545A47" w:rsidRPr="00D02979">
        <w:rPr>
          <w:lang w:bidi="ru-RU"/>
        </w:rPr>
        <w:t>558 474</w:t>
      </w:r>
      <w:r w:rsidRPr="00D02979">
        <w:rPr>
          <w:lang w:bidi="ru-RU"/>
        </w:rPr>
        <w:t xml:space="preserve"> тыс. руб.;</w:t>
      </w:r>
    </w:p>
    <w:p w14:paraId="6ACF108A" w14:textId="00A69791" w:rsidR="00F532C2" w:rsidRPr="00D02979" w:rsidRDefault="00F532C2" w:rsidP="00514F18">
      <w:pPr>
        <w:pStyle w:val="40"/>
        <w:rPr>
          <w:lang w:bidi="ru-RU"/>
        </w:rPr>
      </w:pPr>
      <w:r w:rsidRPr="00D02979">
        <w:rPr>
          <w:lang w:bidi="ru-RU"/>
        </w:rPr>
        <w:t xml:space="preserve">корректировки НВВ – </w:t>
      </w:r>
      <w:r w:rsidR="00545A47" w:rsidRPr="00D02979">
        <w:rPr>
          <w:lang w:bidi="ru-RU"/>
        </w:rPr>
        <w:t>48 026</w:t>
      </w:r>
      <w:r w:rsidRPr="00D02979">
        <w:rPr>
          <w:lang w:bidi="ru-RU"/>
        </w:rPr>
        <w:t xml:space="preserve"> тыс. руб.</w:t>
      </w:r>
    </w:p>
    <w:p w14:paraId="24BA7186" w14:textId="6BB5BD24" w:rsidR="00F532C2" w:rsidRDefault="00F532C2" w:rsidP="00514F18">
      <w:pPr>
        <w:pStyle w:val="3e"/>
        <w:rPr>
          <w:rFonts w:eastAsia="Calibri"/>
          <w:lang w:bidi="ru-RU"/>
        </w:rPr>
      </w:pPr>
      <w:r w:rsidRPr="00D02979">
        <w:rPr>
          <w:rFonts w:eastAsia="Calibri"/>
          <w:lang w:bidi="ru-RU"/>
        </w:rPr>
        <w:t xml:space="preserve">Основные отклонения расходов, учтенных Службой по тарифам Республики Тыва на </w:t>
      </w:r>
      <w:r w:rsidR="004B0681" w:rsidRPr="00D02979">
        <w:rPr>
          <w:rFonts w:eastAsia="Calibri"/>
          <w:lang w:bidi="ru-RU"/>
        </w:rPr>
        <w:t>201</w:t>
      </w:r>
      <w:r w:rsidR="00446C5F" w:rsidRPr="00D02979">
        <w:rPr>
          <w:rFonts w:eastAsia="Calibri"/>
          <w:lang w:bidi="ru-RU"/>
        </w:rPr>
        <w:t>8</w:t>
      </w:r>
      <w:r w:rsidR="004B0681" w:rsidRPr="00D02979">
        <w:rPr>
          <w:rFonts w:eastAsia="Calibri"/>
          <w:lang w:bidi="ru-RU"/>
        </w:rPr>
        <w:t xml:space="preserve"> </w:t>
      </w:r>
      <w:r w:rsidRPr="00D02979">
        <w:rPr>
          <w:rFonts w:eastAsia="Calibri"/>
          <w:lang w:bidi="ru-RU"/>
        </w:rPr>
        <w:t xml:space="preserve">год относительно заявленных </w:t>
      </w:r>
      <w:r w:rsidR="00C948A0">
        <w:rPr>
          <w:rFonts w:eastAsia="Calibri"/>
          <w:lang w:bidi="ru-RU"/>
        </w:rPr>
        <w:t>АО «Тываэнерго»</w:t>
      </w:r>
      <w:r w:rsidRPr="00D02979">
        <w:rPr>
          <w:rFonts w:eastAsia="Calibri"/>
          <w:lang w:bidi="ru-RU"/>
        </w:rPr>
        <w:t xml:space="preserve"> сложились по статьям затрат «Расходы на оплату потерь электрической энергии», «Прочие неподконтрольные расходы», «Корректировка по итогам предыдущего периода регулирования». Согласно экспертному заключению на </w:t>
      </w:r>
      <w:r w:rsidR="00446C5F" w:rsidRPr="00D02979">
        <w:rPr>
          <w:rFonts w:eastAsia="Calibri"/>
          <w:lang w:bidi="ru-RU"/>
        </w:rPr>
        <w:t xml:space="preserve">2018 </w:t>
      </w:r>
      <w:r w:rsidRPr="00D02979">
        <w:rPr>
          <w:rFonts w:eastAsia="Calibri"/>
          <w:lang w:bidi="ru-RU"/>
        </w:rPr>
        <w:t xml:space="preserve">год Службой по тарифам Республики Тыва не учтены заявленные </w:t>
      </w:r>
      <w:r w:rsidR="00C948A0">
        <w:rPr>
          <w:rFonts w:eastAsia="Calibri"/>
          <w:lang w:bidi="ru-RU"/>
        </w:rPr>
        <w:t>АО «Тываэнерго»</w:t>
      </w:r>
      <w:r w:rsidRPr="00D02979">
        <w:rPr>
          <w:rFonts w:eastAsia="Calibri"/>
          <w:lang w:bidi="ru-RU"/>
        </w:rPr>
        <w:t xml:space="preserve"> затраты по причине ограничения роста тарифов, а также в связи с тем, что при проведении экспертизы расходы признаны экономически не обоснованными в связи с отсутствием достаточности обосновывающих материалов.</w:t>
      </w:r>
    </w:p>
    <w:p w14:paraId="3625F6E7" w14:textId="77777777" w:rsidR="00514F18" w:rsidRPr="00D02979" w:rsidRDefault="00514F18" w:rsidP="00514F18">
      <w:pPr>
        <w:pStyle w:val="3e"/>
        <w:rPr>
          <w:rFonts w:eastAsia="Calibri"/>
          <w:bCs/>
          <w:lang w:bidi="ru-RU"/>
        </w:rPr>
      </w:pPr>
    </w:p>
    <w:p w14:paraId="1FA1F108" w14:textId="416AC48E" w:rsidR="00F532C2" w:rsidRPr="00D02979" w:rsidRDefault="00514F18" w:rsidP="00514F18">
      <w:pPr>
        <w:pStyle w:val="59"/>
        <w:jc w:val="left"/>
        <w:rPr>
          <w:lang w:bidi="ru-RU"/>
        </w:rPr>
      </w:pPr>
      <w:r w:rsidRPr="00D02979">
        <w:t>ПОЗИЦИЯ ИСПОЛНИТЕЛЯ</w:t>
      </w:r>
    </w:p>
    <w:p w14:paraId="356D509C" w14:textId="66A6BB3D" w:rsidR="00F532C2" w:rsidRPr="00D02979" w:rsidRDefault="00F532C2" w:rsidP="00514F18">
      <w:pPr>
        <w:pStyle w:val="3e"/>
        <w:rPr>
          <w:rFonts w:eastAsia="Calibri"/>
        </w:rPr>
      </w:pPr>
      <w:r w:rsidRPr="00D02979">
        <w:rPr>
          <w:rFonts w:eastAsia="Calibri"/>
        </w:rPr>
        <w:t>Исполнителем проведен анализ заявленного уровня НВВ на 201</w:t>
      </w:r>
      <w:r w:rsidR="000C02BA" w:rsidRPr="00D02979">
        <w:rPr>
          <w:rFonts w:eastAsia="Calibri"/>
        </w:rPr>
        <w:t>7 и 2018 год</w:t>
      </w:r>
      <w:r w:rsidRPr="00D02979">
        <w:rPr>
          <w:rFonts w:eastAsia="Calibri"/>
        </w:rPr>
        <w:t xml:space="preserve"> </w:t>
      </w:r>
      <w:r w:rsidR="00C948A0">
        <w:rPr>
          <w:rFonts w:eastAsia="Calibri"/>
        </w:rPr>
        <w:t>АО «Тываэнерго»</w:t>
      </w:r>
      <w:r w:rsidRPr="00D02979">
        <w:rPr>
          <w:rFonts w:eastAsia="Calibri"/>
        </w:rPr>
        <w:t xml:space="preserve"> и принятых Службой по тарифам Республики Тыва при расчете единых котловых тарифов на услуги по передаче электрической энергии. В таблице представлен сравнительный анализ уровня НВВ на 201</w:t>
      </w:r>
      <w:r w:rsidR="000C02BA" w:rsidRPr="00D02979">
        <w:rPr>
          <w:rFonts w:eastAsia="Calibri"/>
        </w:rPr>
        <w:t>7 год и 2018</w:t>
      </w:r>
      <w:r w:rsidRPr="00D02979">
        <w:rPr>
          <w:rFonts w:eastAsia="Calibri"/>
        </w:rPr>
        <w:t xml:space="preserve"> год для </w:t>
      </w:r>
      <w:r w:rsidR="00C948A0">
        <w:rPr>
          <w:rFonts w:eastAsia="Calibri"/>
        </w:rPr>
        <w:t>АО «Тываэнерго»</w:t>
      </w:r>
      <w:r w:rsidRPr="00D02979">
        <w:rPr>
          <w:rFonts w:eastAsia="Calibri"/>
        </w:rPr>
        <w:t>.</w:t>
      </w:r>
    </w:p>
    <w:tbl>
      <w:tblPr>
        <w:tblW w:w="5000" w:type="pct"/>
        <w:tblLook w:val="04A0" w:firstRow="1" w:lastRow="0" w:firstColumn="1" w:lastColumn="0" w:noHBand="0" w:noVBand="1"/>
      </w:tblPr>
      <w:tblGrid>
        <w:gridCol w:w="2861"/>
        <w:gridCol w:w="599"/>
        <w:gridCol w:w="1778"/>
        <w:gridCol w:w="1390"/>
        <w:gridCol w:w="1404"/>
        <w:gridCol w:w="1313"/>
      </w:tblGrid>
      <w:tr w:rsidR="00B877BA" w:rsidRPr="00B877BA" w14:paraId="579B4734" w14:textId="77777777" w:rsidTr="00B877BA">
        <w:trPr>
          <w:trHeight w:val="300"/>
          <w:tblHeader/>
        </w:trPr>
        <w:tc>
          <w:tcPr>
            <w:tcW w:w="16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941A9" w14:textId="77777777" w:rsidR="00F61CAD" w:rsidRPr="00B877BA" w:rsidRDefault="00F61CAD" w:rsidP="00F61CAD">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Наименование статьи</w:t>
            </w:r>
          </w:p>
        </w:tc>
        <w:tc>
          <w:tcPr>
            <w:tcW w:w="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8CEE1" w14:textId="77777777" w:rsidR="00F61CAD" w:rsidRPr="00B877BA" w:rsidRDefault="00F61CAD" w:rsidP="00F61CAD">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Ед. изм.</w:t>
            </w:r>
          </w:p>
        </w:tc>
        <w:tc>
          <w:tcPr>
            <w:tcW w:w="296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56973" w14:textId="77777777" w:rsidR="00F61CAD" w:rsidRPr="00B877BA" w:rsidRDefault="00F61CAD" w:rsidP="00F61CAD">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 2017 год</w:t>
            </w:r>
          </w:p>
        </w:tc>
      </w:tr>
      <w:tr w:rsidR="00B877BA" w:rsidRPr="00B877BA" w14:paraId="5862A857" w14:textId="77777777" w:rsidTr="00B877BA">
        <w:trPr>
          <w:trHeight w:val="720"/>
          <w:tblHeader/>
        </w:trPr>
        <w:tc>
          <w:tcPr>
            <w:tcW w:w="16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77B6A" w14:textId="77777777" w:rsidR="00F61CAD" w:rsidRPr="00B877BA" w:rsidRDefault="00F61CAD" w:rsidP="00F61CAD">
            <w:pPr>
              <w:rPr>
                <w:rFonts w:ascii="Myriad Pro" w:hAnsi="Myriad Pro"/>
                <w:b/>
                <w:bCs/>
                <w:color w:val="FFFFFF" w:themeColor="background1"/>
                <w:sz w:val="20"/>
                <w:szCs w:val="20"/>
              </w:rPr>
            </w:pPr>
          </w:p>
        </w:tc>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6966E" w14:textId="77777777" w:rsidR="00F61CAD" w:rsidRPr="00B877BA" w:rsidRDefault="00F61CAD" w:rsidP="00F61CAD">
            <w:pPr>
              <w:rPr>
                <w:rFonts w:ascii="Myriad Pro" w:hAnsi="Myriad Pro"/>
                <w:b/>
                <w:bCs/>
                <w:color w:val="FFFFFF" w:themeColor="background1"/>
                <w:sz w:val="20"/>
                <w:szCs w:val="20"/>
              </w:rPr>
            </w:pP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5DCCB" w14:textId="6EACC887" w:rsidR="00F61CAD" w:rsidRPr="00B877BA" w:rsidRDefault="00F61CAD" w:rsidP="00F61CAD">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 xml:space="preserve">Предложение </w:t>
            </w:r>
            <w:r w:rsidR="00C948A0" w:rsidRPr="00B877BA">
              <w:rPr>
                <w:rFonts w:ascii="Myriad Pro" w:hAnsi="Myriad Pro"/>
                <w:b/>
                <w:bCs/>
                <w:color w:val="FFFFFF" w:themeColor="background1"/>
                <w:sz w:val="20"/>
                <w:szCs w:val="20"/>
              </w:rPr>
              <w:t>АО «Тываэнерго»</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421A0" w14:textId="77777777" w:rsidR="00F61CAD" w:rsidRPr="00B877BA" w:rsidRDefault="00F61CAD" w:rsidP="00F61CAD">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Утверждено регулятором</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AD4B6" w14:textId="77777777" w:rsidR="00F61CAD" w:rsidRPr="00B877BA" w:rsidRDefault="00F61CAD" w:rsidP="00F61CAD">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Расчет Исполнителя</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F1EF0" w14:textId="77777777" w:rsidR="00F61CAD" w:rsidRPr="00B877BA" w:rsidRDefault="00F61CAD" w:rsidP="00F61CAD">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Отклонение</w:t>
            </w:r>
          </w:p>
        </w:tc>
      </w:tr>
      <w:tr w:rsidR="00B877BA" w:rsidRPr="00B877BA" w14:paraId="3B09B4DE" w14:textId="77777777" w:rsidTr="00B877BA">
        <w:trPr>
          <w:trHeight w:val="300"/>
          <w:tblHeader/>
        </w:trPr>
        <w:tc>
          <w:tcPr>
            <w:tcW w:w="1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0F290" w14:textId="77777777" w:rsidR="00F61CAD" w:rsidRPr="00B877BA" w:rsidRDefault="00F61CAD" w:rsidP="00F61CAD">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1</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659CC" w14:textId="77777777" w:rsidR="00F61CAD" w:rsidRPr="00B877BA" w:rsidRDefault="00F61CAD" w:rsidP="00F61CAD">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2</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FDEFE" w14:textId="77777777" w:rsidR="00F61CAD" w:rsidRPr="00B877BA" w:rsidRDefault="00F61CAD" w:rsidP="00F61CAD">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3</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AA816" w14:textId="77777777" w:rsidR="00F61CAD" w:rsidRPr="00B877BA" w:rsidRDefault="00F61CAD" w:rsidP="00F61CAD">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F50D2" w14:textId="77777777" w:rsidR="00F61CAD" w:rsidRPr="00B877BA" w:rsidRDefault="00F61CAD" w:rsidP="00F61CAD">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5</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C79CE" w14:textId="77777777" w:rsidR="00F61CAD" w:rsidRPr="00B877BA" w:rsidRDefault="00F61CAD" w:rsidP="00F61CAD">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6=5-4</w:t>
            </w:r>
          </w:p>
        </w:tc>
      </w:tr>
      <w:tr w:rsidR="00F61CAD" w:rsidRPr="00B877BA" w14:paraId="449ACAC2" w14:textId="77777777" w:rsidTr="00B877BA">
        <w:trPr>
          <w:trHeight w:val="300"/>
        </w:trPr>
        <w:tc>
          <w:tcPr>
            <w:tcW w:w="162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E6C8B2D" w14:textId="77777777" w:rsidR="00F61CAD" w:rsidRPr="00B877BA" w:rsidRDefault="00F61CAD" w:rsidP="00F61CAD">
            <w:pPr>
              <w:rPr>
                <w:rFonts w:ascii="Myriad Pro" w:hAnsi="Myriad Pro"/>
                <w:b/>
                <w:bCs/>
                <w:sz w:val="20"/>
                <w:szCs w:val="20"/>
              </w:rPr>
            </w:pPr>
            <w:r w:rsidRPr="00B877BA">
              <w:rPr>
                <w:rFonts w:ascii="Myriad Pro" w:hAnsi="Myriad Pro"/>
                <w:b/>
                <w:bCs/>
                <w:sz w:val="20"/>
                <w:szCs w:val="20"/>
              </w:rPr>
              <w:t>Расчет подконтрольных расходов</w:t>
            </w:r>
          </w:p>
        </w:tc>
        <w:tc>
          <w:tcPr>
            <w:tcW w:w="41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5243815" w14:textId="77777777" w:rsidR="00F61CAD" w:rsidRPr="00B877BA" w:rsidRDefault="00F61CAD" w:rsidP="00F61CAD">
            <w:pPr>
              <w:rPr>
                <w:rFonts w:ascii="Myriad Pro" w:hAnsi="Myriad Pro"/>
                <w:b/>
                <w:bCs/>
                <w:sz w:val="20"/>
                <w:szCs w:val="20"/>
              </w:rPr>
            </w:pPr>
            <w:r w:rsidRPr="00B877BA">
              <w:rPr>
                <w:rFonts w:ascii="Myriad Pro" w:hAnsi="Myriad Pro"/>
                <w:b/>
                <w:bCs/>
                <w:sz w:val="20"/>
                <w:szCs w:val="20"/>
              </w:rPr>
              <w:t> </w:t>
            </w:r>
          </w:p>
        </w:tc>
        <w:tc>
          <w:tcPr>
            <w:tcW w:w="8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988457B" w14:textId="77777777" w:rsidR="00F61CAD" w:rsidRPr="00B877BA" w:rsidRDefault="00F61CAD" w:rsidP="00F61CAD">
            <w:pPr>
              <w:rPr>
                <w:rFonts w:ascii="Myriad Pro" w:hAnsi="Myriad Pro"/>
                <w:b/>
                <w:bCs/>
                <w:sz w:val="20"/>
                <w:szCs w:val="20"/>
              </w:rPr>
            </w:pPr>
            <w:r w:rsidRPr="00B877BA">
              <w:rPr>
                <w:rFonts w:ascii="Myriad Pro" w:hAnsi="Myriad Pro"/>
                <w:b/>
                <w:bCs/>
                <w:sz w:val="20"/>
                <w:szCs w:val="20"/>
              </w:rPr>
              <w:t> </w:t>
            </w:r>
          </w:p>
        </w:tc>
        <w:tc>
          <w:tcPr>
            <w:tcW w:w="7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DE874D" w14:textId="77777777" w:rsidR="00F61CAD" w:rsidRPr="00B877BA" w:rsidRDefault="00F61CAD" w:rsidP="00F61CAD">
            <w:pPr>
              <w:rPr>
                <w:rFonts w:ascii="Myriad Pro" w:hAnsi="Myriad Pro"/>
                <w:b/>
                <w:bCs/>
                <w:sz w:val="20"/>
                <w:szCs w:val="20"/>
              </w:rPr>
            </w:pPr>
            <w:r w:rsidRPr="00B877BA">
              <w:rPr>
                <w:rFonts w:ascii="Myriad Pro" w:hAnsi="Myriad Pro"/>
                <w:b/>
                <w:bCs/>
                <w:sz w:val="20"/>
                <w:szCs w:val="20"/>
              </w:rPr>
              <w:t> </w:t>
            </w:r>
          </w:p>
        </w:tc>
        <w:tc>
          <w:tcPr>
            <w:tcW w:w="7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F98C7C" w14:textId="77777777" w:rsidR="00F61CAD" w:rsidRPr="00B877BA" w:rsidRDefault="00F61CAD" w:rsidP="00F61CAD">
            <w:pPr>
              <w:rPr>
                <w:rFonts w:ascii="Myriad Pro" w:hAnsi="Myriad Pro"/>
                <w:b/>
                <w:bCs/>
                <w:sz w:val="20"/>
                <w:szCs w:val="20"/>
              </w:rPr>
            </w:pPr>
            <w:r w:rsidRPr="00B877BA">
              <w:rPr>
                <w:rFonts w:ascii="Myriad Pro" w:hAnsi="Myriad Pro"/>
                <w:b/>
                <w:bCs/>
                <w:sz w:val="20"/>
                <w:szCs w:val="20"/>
              </w:rPr>
              <w:t> </w:t>
            </w:r>
          </w:p>
        </w:tc>
        <w:tc>
          <w:tcPr>
            <w:tcW w:w="6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8F4018" w14:textId="77777777" w:rsidR="00F61CAD" w:rsidRPr="00B877BA" w:rsidRDefault="00F61CAD" w:rsidP="00F61CAD">
            <w:pPr>
              <w:rPr>
                <w:rFonts w:ascii="Myriad Pro" w:hAnsi="Myriad Pro"/>
                <w:b/>
                <w:bCs/>
                <w:sz w:val="20"/>
                <w:szCs w:val="20"/>
              </w:rPr>
            </w:pPr>
            <w:r w:rsidRPr="00B877BA">
              <w:rPr>
                <w:rFonts w:ascii="Myriad Pro" w:hAnsi="Myriad Pro"/>
                <w:b/>
                <w:bCs/>
                <w:sz w:val="20"/>
                <w:szCs w:val="20"/>
              </w:rPr>
              <w:t> </w:t>
            </w:r>
          </w:p>
        </w:tc>
      </w:tr>
      <w:tr w:rsidR="00F61CAD" w:rsidRPr="00B877BA" w14:paraId="5545A95C"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01615FDA" w14:textId="77777777" w:rsidR="00F61CAD" w:rsidRPr="00B877BA" w:rsidRDefault="00F61CAD" w:rsidP="00F61CAD">
            <w:pPr>
              <w:rPr>
                <w:rFonts w:ascii="Myriad Pro" w:hAnsi="Myriad Pro"/>
                <w:sz w:val="20"/>
                <w:szCs w:val="20"/>
              </w:rPr>
            </w:pPr>
            <w:r w:rsidRPr="00B877BA">
              <w:rPr>
                <w:rFonts w:ascii="Myriad Pro" w:hAnsi="Myriad Pro"/>
                <w:sz w:val="20"/>
                <w:szCs w:val="20"/>
              </w:rPr>
              <w:t>Материальные затраты</w:t>
            </w:r>
          </w:p>
        </w:tc>
        <w:tc>
          <w:tcPr>
            <w:tcW w:w="411" w:type="pct"/>
            <w:tcBorders>
              <w:top w:val="nil"/>
              <w:left w:val="nil"/>
              <w:bottom w:val="single" w:sz="4" w:space="0" w:color="auto"/>
              <w:right w:val="single" w:sz="4" w:space="0" w:color="auto"/>
            </w:tcBorders>
            <w:shd w:val="clear" w:color="auto" w:fill="auto"/>
            <w:vAlign w:val="center"/>
            <w:hideMark/>
          </w:tcPr>
          <w:p w14:paraId="0FA6ECD7"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11D8A1E4"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140 385</w:t>
            </w:r>
          </w:p>
        </w:tc>
        <w:tc>
          <w:tcPr>
            <w:tcW w:w="701" w:type="pct"/>
            <w:tcBorders>
              <w:top w:val="nil"/>
              <w:left w:val="nil"/>
              <w:bottom w:val="single" w:sz="4" w:space="0" w:color="auto"/>
              <w:right w:val="single" w:sz="4" w:space="0" w:color="auto"/>
            </w:tcBorders>
            <w:shd w:val="clear" w:color="auto" w:fill="auto"/>
            <w:vAlign w:val="center"/>
            <w:hideMark/>
          </w:tcPr>
          <w:p w14:paraId="3EC7662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164 372</w:t>
            </w:r>
          </w:p>
        </w:tc>
        <w:tc>
          <w:tcPr>
            <w:tcW w:w="708" w:type="pct"/>
            <w:tcBorders>
              <w:top w:val="nil"/>
              <w:left w:val="nil"/>
              <w:bottom w:val="single" w:sz="4" w:space="0" w:color="auto"/>
              <w:right w:val="single" w:sz="4" w:space="0" w:color="auto"/>
            </w:tcBorders>
            <w:shd w:val="clear" w:color="auto" w:fill="auto"/>
            <w:vAlign w:val="center"/>
            <w:hideMark/>
          </w:tcPr>
          <w:p w14:paraId="02A5EE53"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164 295</w:t>
            </w:r>
          </w:p>
        </w:tc>
        <w:tc>
          <w:tcPr>
            <w:tcW w:w="662" w:type="pct"/>
            <w:tcBorders>
              <w:top w:val="nil"/>
              <w:left w:val="nil"/>
              <w:bottom w:val="single" w:sz="4" w:space="0" w:color="auto"/>
              <w:right w:val="single" w:sz="4" w:space="0" w:color="auto"/>
            </w:tcBorders>
            <w:shd w:val="clear" w:color="auto" w:fill="auto"/>
            <w:vAlign w:val="center"/>
            <w:hideMark/>
          </w:tcPr>
          <w:p w14:paraId="32B4985B"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-77</w:t>
            </w:r>
          </w:p>
        </w:tc>
      </w:tr>
      <w:tr w:rsidR="00F61CAD" w:rsidRPr="00B877BA" w14:paraId="24311646" w14:textId="77777777" w:rsidTr="00B877BA">
        <w:trPr>
          <w:trHeight w:val="48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6C7F1825" w14:textId="77777777" w:rsidR="00F61CAD" w:rsidRPr="00B877BA" w:rsidRDefault="00F61CAD" w:rsidP="00F61CAD">
            <w:pPr>
              <w:rPr>
                <w:rFonts w:ascii="Myriad Pro" w:hAnsi="Myriad Pro"/>
                <w:sz w:val="20"/>
                <w:szCs w:val="20"/>
              </w:rPr>
            </w:pPr>
            <w:r w:rsidRPr="00B877BA">
              <w:rPr>
                <w:rFonts w:ascii="Myriad Pro" w:hAnsi="Myriad Pro"/>
                <w:sz w:val="20"/>
                <w:szCs w:val="20"/>
              </w:rPr>
              <w:t>Сырье, материалы, запасные части, инструмент, топливо</w:t>
            </w:r>
          </w:p>
        </w:tc>
        <w:tc>
          <w:tcPr>
            <w:tcW w:w="411" w:type="pct"/>
            <w:tcBorders>
              <w:top w:val="nil"/>
              <w:left w:val="nil"/>
              <w:bottom w:val="single" w:sz="4" w:space="0" w:color="auto"/>
              <w:right w:val="single" w:sz="4" w:space="0" w:color="auto"/>
            </w:tcBorders>
            <w:shd w:val="clear" w:color="auto" w:fill="auto"/>
            <w:vAlign w:val="center"/>
            <w:hideMark/>
          </w:tcPr>
          <w:p w14:paraId="62CE2898"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19F83174"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93 536</w:t>
            </w:r>
          </w:p>
        </w:tc>
        <w:tc>
          <w:tcPr>
            <w:tcW w:w="701" w:type="pct"/>
            <w:tcBorders>
              <w:top w:val="nil"/>
              <w:left w:val="nil"/>
              <w:bottom w:val="single" w:sz="4" w:space="0" w:color="auto"/>
              <w:right w:val="single" w:sz="4" w:space="0" w:color="auto"/>
            </w:tcBorders>
            <w:shd w:val="clear" w:color="auto" w:fill="auto"/>
            <w:vAlign w:val="center"/>
            <w:hideMark/>
          </w:tcPr>
          <w:p w14:paraId="618DE7A3"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91 896</w:t>
            </w:r>
          </w:p>
        </w:tc>
        <w:tc>
          <w:tcPr>
            <w:tcW w:w="708" w:type="pct"/>
            <w:tcBorders>
              <w:top w:val="nil"/>
              <w:left w:val="nil"/>
              <w:bottom w:val="single" w:sz="4" w:space="0" w:color="auto"/>
              <w:right w:val="single" w:sz="4" w:space="0" w:color="auto"/>
            </w:tcBorders>
            <w:shd w:val="clear" w:color="auto" w:fill="auto"/>
            <w:vAlign w:val="center"/>
            <w:hideMark/>
          </w:tcPr>
          <w:p w14:paraId="1BFC3068"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91 852</w:t>
            </w:r>
          </w:p>
        </w:tc>
        <w:tc>
          <w:tcPr>
            <w:tcW w:w="662" w:type="pct"/>
            <w:tcBorders>
              <w:top w:val="nil"/>
              <w:left w:val="nil"/>
              <w:bottom w:val="single" w:sz="4" w:space="0" w:color="auto"/>
              <w:right w:val="single" w:sz="4" w:space="0" w:color="auto"/>
            </w:tcBorders>
            <w:shd w:val="clear" w:color="auto" w:fill="auto"/>
            <w:vAlign w:val="center"/>
            <w:hideMark/>
          </w:tcPr>
          <w:p w14:paraId="34D9D79B"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-44</w:t>
            </w:r>
          </w:p>
        </w:tc>
      </w:tr>
      <w:tr w:rsidR="00F61CAD" w:rsidRPr="00B877BA" w14:paraId="5031830D" w14:textId="77777777" w:rsidTr="00B877BA">
        <w:trPr>
          <w:trHeight w:val="96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0A30416B" w14:textId="77777777" w:rsidR="00F61CAD" w:rsidRPr="00B877BA" w:rsidRDefault="00F61CAD" w:rsidP="00F61CAD">
            <w:pPr>
              <w:rPr>
                <w:rFonts w:ascii="Myriad Pro" w:hAnsi="Myriad Pro"/>
                <w:sz w:val="20"/>
                <w:szCs w:val="20"/>
              </w:rPr>
            </w:pPr>
            <w:r w:rsidRPr="00B877BA">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411" w:type="pct"/>
            <w:tcBorders>
              <w:top w:val="nil"/>
              <w:left w:val="nil"/>
              <w:bottom w:val="single" w:sz="4" w:space="0" w:color="auto"/>
              <w:right w:val="single" w:sz="4" w:space="0" w:color="auto"/>
            </w:tcBorders>
            <w:shd w:val="clear" w:color="auto" w:fill="auto"/>
            <w:vAlign w:val="center"/>
            <w:hideMark/>
          </w:tcPr>
          <w:p w14:paraId="784A4C0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5552D406"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46 849</w:t>
            </w:r>
          </w:p>
        </w:tc>
        <w:tc>
          <w:tcPr>
            <w:tcW w:w="701" w:type="pct"/>
            <w:tcBorders>
              <w:top w:val="nil"/>
              <w:left w:val="nil"/>
              <w:bottom w:val="single" w:sz="4" w:space="0" w:color="auto"/>
              <w:right w:val="single" w:sz="4" w:space="0" w:color="auto"/>
            </w:tcBorders>
            <w:shd w:val="clear" w:color="auto" w:fill="auto"/>
            <w:vAlign w:val="center"/>
            <w:hideMark/>
          </w:tcPr>
          <w:p w14:paraId="659CC836"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72 476</w:t>
            </w:r>
          </w:p>
        </w:tc>
        <w:tc>
          <w:tcPr>
            <w:tcW w:w="708" w:type="pct"/>
            <w:tcBorders>
              <w:top w:val="nil"/>
              <w:left w:val="nil"/>
              <w:bottom w:val="single" w:sz="4" w:space="0" w:color="auto"/>
              <w:right w:val="single" w:sz="4" w:space="0" w:color="auto"/>
            </w:tcBorders>
            <w:shd w:val="clear" w:color="auto" w:fill="auto"/>
            <w:vAlign w:val="center"/>
            <w:hideMark/>
          </w:tcPr>
          <w:p w14:paraId="4AB9BE3F"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72 443</w:t>
            </w:r>
          </w:p>
        </w:tc>
        <w:tc>
          <w:tcPr>
            <w:tcW w:w="662" w:type="pct"/>
            <w:tcBorders>
              <w:top w:val="nil"/>
              <w:left w:val="nil"/>
              <w:bottom w:val="single" w:sz="4" w:space="0" w:color="auto"/>
              <w:right w:val="single" w:sz="4" w:space="0" w:color="auto"/>
            </w:tcBorders>
            <w:shd w:val="clear" w:color="auto" w:fill="auto"/>
            <w:vAlign w:val="center"/>
            <w:hideMark/>
          </w:tcPr>
          <w:p w14:paraId="52C44FAD"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-33</w:t>
            </w:r>
          </w:p>
        </w:tc>
      </w:tr>
      <w:tr w:rsidR="00F61CAD" w:rsidRPr="00B877BA" w14:paraId="6133E83B"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167D7672" w14:textId="77777777" w:rsidR="00F61CAD" w:rsidRPr="00B877BA" w:rsidRDefault="00F61CAD" w:rsidP="00F61CAD">
            <w:pPr>
              <w:rPr>
                <w:rFonts w:ascii="Myriad Pro" w:hAnsi="Myriad Pro"/>
                <w:sz w:val="20"/>
                <w:szCs w:val="20"/>
              </w:rPr>
            </w:pPr>
            <w:r w:rsidRPr="00B877BA">
              <w:rPr>
                <w:rFonts w:ascii="Myriad Pro" w:hAnsi="Myriad Pro"/>
                <w:sz w:val="20"/>
                <w:szCs w:val="20"/>
              </w:rPr>
              <w:t>Расходы на оплату труда</w:t>
            </w:r>
          </w:p>
        </w:tc>
        <w:tc>
          <w:tcPr>
            <w:tcW w:w="411" w:type="pct"/>
            <w:tcBorders>
              <w:top w:val="nil"/>
              <w:left w:val="nil"/>
              <w:bottom w:val="single" w:sz="4" w:space="0" w:color="auto"/>
              <w:right w:val="single" w:sz="4" w:space="0" w:color="auto"/>
            </w:tcBorders>
            <w:shd w:val="clear" w:color="auto" w:fill="auto"/>
            <w:vAlign w:val="center"/>
            <w:hideMark/>
          </w:tcPr>
          <w:p w14:paraId="6635BC64"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3689456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354 714</w:t>
            </w:r>
          </w:p>
        </w:tc>
        <w:tc>
          <w:tcPr>
            <w:tcW w:w="701" w:type="pct"/>
            <w:tcBorders>
              <w:top w:val="nil"/>
              <w:left w:val="nil"/>
              <w:bottom w:val="single" w:sz="4" w:space="0" w:color="auto"/>
              <w:right w:val="single" w:sz="4" w:space="0" w:color="auto"/>
            </w:tcBorders>
            <w:shd w:val="clear" w:color="auto" w:fill="auto"/>
            <w:vAlign w:val="center"/>
            <w:hideMark/>
          </w:tcPr>
          <w:p w14:paraId="4B37A08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328 842</w:t>
            </w:r>
          </w:p>
        </w:tc>
        <w:tc>
          <w:tcPr>
            <w:tcW w:w="708" w:type="pct"/>
            <w:tcBorders>
              <w:top w:val="nil"/>
              <w:left w:val="nil"/>
              <w:bottom w:val="single" w:sz="4" w:space="0" w:color="auto"/>
              <w:right w:val="single" w:sz="4" w:space="0" w:color="auto"/>
            </w:tcBorders>
            <w:shd w:val="clear" w:color="auto" w:fill="auto"/>
            <w:vAlign w:val="center"/>
            <w:hideMark/>
          </w:tcPr>
          <w:p w14:paraId="30158840"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328 688</w:t>
            </w:r>
          </w:p>
        </w:tc>
        <w:tc>
          <w:tcPr>
            <w:tcW w:w="662" w:type="pct"/>
            <w:tcBorders>
              <w:top w:val="nil"/>
              <w:left w:val="nil"/>
              <w:bottom w:val="single" w:sz="4" w:space="0" w:color="auto"/>
              <w:right w:val="single" w:sz="4" w:space="0" w:color="auto"/>
            </w:tcBorders>
            <w:shd w:val="clear" w:color="auto" w:fill="auto"/>
            <w:vAlign w:val="center"/>
            <w:hideMark/>
          </w:tcPr>
          <w:p w14:paraId="4518BDBD"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-154</w:t>
            </w:r>
          </w:p>
        </w:tc>
      </w:tr>
      <w:tr w:rsidR="00F61CAD" w:rsidRPr="00B877BA" w14:paraId="4DA87992"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1F6100D8" w14:textId="77777777" w:rsidR="00F61CAD" w:rsidRPr="00B877BA" w:rsidRDefault="00F61CAD" w:rsidP="00F61CAD">
            <w:pPr>
              <w:rPr>
                <w:rFonts w:ascii="Myriad Pro" w:hAnsi="Myriad Pro"/>
                <w:sz w:val="20"/>
                <w:szCs w:val="20"/>
              </w:rPr>
            </w:pPr>
            <w:r w:rsidRPr="00B877BA">
              <w:rPr>
                <w:rFonts w:ascii="Myriad Pro" w:hAnsi="Myriad Pro"/>
                <w:sz w:val="20"/>
                <w:szCs w:val="20"/>
              </w:rPr>
              <w:t>Прочие расходы, всего, в том числе:</w:t>
            </w:r>
          </w:p>
        </w:tc>
        <w:tc>
          <w:tcPr>
            <w:tcW w:w="411" w:type="pct"/>
            <w:tcBorders>
              <w:top w:val="nil"/>
              <w:left w:val="nil"/>
              <w:bottom w:val="single" w:sz="4" w:space="0" w:color="auto"/>
              <w:right w:val="single" w:sz="4" w:space="0" w:color="auto"/>
            </w:tcBorders>
            <w:shd w:val="clear" w:color="auto" w:fill="auto"/>
            <w:vAlign w:val="center"/>
            <w:hideMark/>
          </w:tcPr>
          <w:p w14:paraId="676A170A"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6C02B9CA"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79 908</w:t>
            </w:r>
          </w:p>
        </w:tc>
        <w:tc>
          <w:tcPr>
            <w:tcW w:w="701" w:type="pct"/>
            <w:tcBorders>
              <w:top w:val="nil"/>
              <w:left w:val="nil"/>
              <w:bottom w:val="single" w:sz="4" w:space="0" w:color="auto"/>
              <w:right w:val="single" w:sz="4" w:space="0" w:color="auto"/>
            </w:tcBorders>
            <w:shd w:val="clear" w:color="auto" w:fill="auto"/>
            <w:vAlign w:val="center"/>
            <w:hideMark/>
          </w:tcPr>
          <w:p w14:paraId="3F9E6E7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71 441</w:t>
            </w:r>
          </w:p>
        </w:tc>
        <w:tc>
          <w:tcPr>
            <w:tcW w:w="708" w:type="pct"/>
            <w:tcBorders>
              <w:top w:val="nil"/>
              <w:left w:val="nil"/>
              <w:bottom w:val="single" w:sz="4" w:space="0" w:color="auto"/>
              <w:right w:val="single" w:sz="4" w:space="0" w:color="auto"/>
            </w:tcBorders>
            <w:shd w:val="clear" w:color="auto" w:fill="auto"/>
            <w:vAlign w:val="center"/>
            <w:hideMark/>
          </w:tcPr>
          <w:p w14:paraId="3BFFF33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71 672</w:t>
            </w:r>
          </w:p>
        </w:tc>
        <w:tc>
          <w:tcPr>
            <w:tcW w:w="662" w:type="pct"/>
            <w:tcBorders>
              <w:top w:val="nil"/>
              <w:left w:val="nil"/>
              <w:bottom w:val="single" w:sz="4" w:space="0" w:color="auto"/>
              <w:right w:val="single" w:sz="4" w:space="0" w:color="auto"/>
            </w:tcBorders>
            <w:shd w:val="clear" w:color="auto" w:fill="auto"/>
            <w:vAlign w:val="center"/>
            <w:hideMark/>
          </w:tcPr>
          <w:p w14:paraId="6521683B"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231</w:t>
            </w:r>
          </w:p>
        </w:tc>
      </w:tr>
      <w:tr w:rsidR="00F61CAD" w:rsidRPr="00B877BA" w14:paraId="3B6D6DD7"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534CC395" w14:textId="77777777" w:rsidR="00F61CAD" w:rsidRPr="00B877BA" w:rsidRDefault="00F61CAD" w:rsidP="00F61CAD">
            <w:pPr>
              <w:rPr>
                <w:rFonts w:ascii="Myriad Pro" w:hAnsi="Myriad Pro"/>
                <w:sz w:val="20"/>
                <w:szCs w:val="20"/>
              </w:rPr>
            </w:pPr>
            <w:r w:rsidRPr="00B877BA">
              <w:rPr>
                <w:rFonts w:ascii="Myriad Pro" w:hAnsi="Myriad Pro"/>
                <w:sz w:val="20"/>
                <w:szCs w:val="20"/>
              </w:rPr>
              <w:t>Ремонт основных фондов</w:t>
            </w:r>
          </w:p>
        </w:tc>
        <w:tc>
          <w:tcPr>
            <w:tcW w:w="411" w:type="pct"/>
            <w:tcBorders>
              <w:top w:val="nil"/>
              <w:left w:val="nil"/>
              <w:bottom w:val="single" w:sz="4" w:space="0" w:color="auto"/>
              <w:right w:val="single" w:sz="4" w:space="0" w:color="auto"/>
            </w:tcBorders>
            <w:shd w:val="clear" w:color="auto" w:fill="auto"/>
            <w:vAlign w:val="center"/>
            <w:hideMark/>
          </w:tcPr>
          <w:p w14:paraId="42F81A66"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43198AC7"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0</w:t>
            </w:r>
          </w:p>
        </w:tc>
        <w:tc>
          <w:tcPr>
            <w:tcW w:w="701" w:type="pct"/>
            <w:tcBorders>
              <w:top w:val="nil"/>
              <w:left w:val="nil"/>
              <w:bottom w:val="single" w:sz="4" w:space="0" w:color="auto"/>
              <w:right w:val="single" w:sz="4" w:space="0" w:color="auto"/>
            </w:tcBorders>
            <w:shd w:val="clear" w:color="auto" w:fill="auto"/>
            <w:vAlign w:val="center"/>
            <w:hideMark/>
          </w:tcPr>
          <w:p w14:paraId="45EDD85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 </w:t>
            </w:r>
          </w:p>
        </w:tc>
        <w:tc>
          <w:tcPr>
            <w:tcW w:w="708" w:type="pct"/>
            <w:tcBorders>
              <w:top w:val="nil"/>
              <w:left w:val="nil"/>
              <w:bottom w:val="single" w:sz="4" w:space="0" w:color="auto"/>
              <w:right w:val="single" w:sz="4" w:space="0" w:color="auto"/>
            </w:tcBorders>
            <w:shd w:val="clear" w:color="auto" w:fill="auto"/>
            <w:vAlign w:val="center"/>
            <w:hideMark/>
          </w:tcPr>
          <w:p w14:paraId="5090AE6F"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 </w:t>
            </w:r>
          </w:p>
        </w:tc>
        <w:tc>
          <w:tcPr>
            <w:tcW w:w="662" w:type="pct"/>
            <w:tcBorders>
              <w:top w:val="nil"/>
              <w:left w:val="nil"/>
              <w:bottom w:val="single" w:sz="4" w:space="0" w:color="auto"/>
              <w:right w:val="single" w:sz="4" w:space="0" w:color="auto"/>
            </w:tcBorders>
            <w:shd w:val="clear" w:color="auto" w:fill="auto"/>
            <w:vAlign w:val="center"/>
            <w:hideMark/>
          </w:tcPr>
          <w:p w14:paraId="5980C0B3"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0</w:t>
            </w:r>
          </w:p>
        </w:tc>
      </w:tr>
      <w:tr w:rsidR="00F61CAD" w:rsidRPr="00B877BA" w14:paraId="5BDC648E"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701BB0A3" w14:textId="77777777" w:rsidR="00F61CAD" w:rsidRPr="00B877BA" w:rsidRDefault="00F61CAD" w:rsidP="00F61CAD">
            <w:pPr>
              <w:rPr>
                <w:rFonts w:ascii="Myriad Pro" w:hAnsi="Myriad Pro"/>
                <w:sz w:val="20"/>
                <w:szCs w:val="20"/>
              </w:rPr>
            </w:pPr>
            <w:r w:rsidRPr="00B877BA">
              <w:rPr>
                <w:rFonts w:ascii="Myriad Pro" w:hAnsi="Myriad Pro"/>
                <w:sz w:val="20"/>
                <w:szCs w:val="20"/>
              </w:rPr>
              <w:t>Оплата работ и услуг сторонних организаций</w:t>
            </w:r>
          </w:p>
        </w:tc>
        <w:tc>
          <w:tcPr>
            <w:tcW w:w="411" w:type="pct"/>
            <w:tcBorders>
              <w:top w:val="nil"/>
              <w:left w:val="nil"/>
              <w:bottom w:val="single" w:sz="4" w:space="0" w:color="auto"/>
              <w:right w:val="single" w:sz="4" w:space="0" w:color="auto"/>
            </w:tcBorders>
            <w:shd w:val="clear" w:color="auto" w:fill="auto"/>
            <w:vAlign w:val="center"/>
            <w:hideMark/>
          </w:tcPr>
          <w:p w14:paraId="71544DC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4A37DEB9"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30 023</w:t>
            </w:r>
          </w:p>
        </w:tc>
        <w:tc>
          <w:tcPr>
            <w:tcW w:w="701" w:type="pct"/>
            <w:tcBorders>
              <w:top w:val="nil"/>
              <w:left w:val="nil"/>
              <w:bottom w:val="single" w:sz="4" w:space="0" w:color="auto"/>
              <w:right w:val="single" w:sz="4" w:space="0" w:color="auto"/>
            </w:tcBorders>
            <w:shd w:val="clear" w:color="auto" w:fill="auto"/>
            <w:vAlign w:val="center"/>
            <w:hideMark/>
          </w:tcPr>
          <w:p w14:paraId="5C68318D"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29 497</w:t>
            </w:r>
          </w:p>
        </w:tc>
        <w:tc>
          <w:tcPr>
            <w:tcW w:w="708" w:type="pct"/>
            <w:tcBorders>
              <w:top w:val="nil"/>
              <w:left w:val="nil"/>
              <w:bottom w:val="single" w:sz="4" w:space="0" w:color="auto"/>
              <w:right w:val="single" w:sz="4" w:space="0" w:color="auto"/>
            </w:tcBorders>
            <w:shd w:val="clear" w:color="auto" w:fill="auto"/>
            <w:vAlign w:val="center"/>
            <w:hideMark/>
          </w:tcPr>
          <w:p w14:paraId="2441DFF7"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29 482</w:t>
            </w:r>
          </w:p>
        </w:tc>
        <w:tc>
          <w:tcPr>
            <w:tcW w:w="662" w:type="pct"/>
            <w:tcBorders>
              <w:top w:val="nil"/>
              <w:left w:val="nil"/>
              <w:bottom w:val="single" w:sz="4" w:space="0" w:color="auto"/>
              <w:right w:val="single" w:sz="4" w:space="0" w:color="auto"/>
            </w:tcBorders>
            <w:shd w:val="clear" w:color="auto" w:fill="auto"/>
            <w:vAlign w:val="center"/>
            <w:hideMark/>
          </w:tcPr>
          <w:p w14:paraId="0E39D63C"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-15</w:t>
            </w:r>
          </w:p>
        </w:tc>
      </w:tr>
      <w:tr w:rsidR="00F61CAD" w:rsidRPr="00B877BA" w14:paraId="462D0A3D"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310A9499" w14:textId="77777777" w:rsidR="00F61CAD" w:rsidRPr="00B877BA" w:rsidRDefault="00F61CAD" w:rsidP="00F61CAD">
            <w:pPr>
              <w:rPr>
                <w:rFonts w:ascii="Myriad Pro" w:hAnsi="Myriad Pro"/>
                <w:sz w:val="20"/>
                <w:szCs w:val="20"/>
              </w:rPr>
            </w:pPr>
            <w:r w:rsidRPr="00B877BA">
              <w:rPr>
                <w:rFonts w:ascii="Myriad Pro" w:hAnsi="Myriad Pro"/>
                <w:sz w:val="20"/>
                <w:szCs w:val="20"/>
              </w:rPr>
              <w:t>Услуги связи</w:t>
            </w:r>
          </w:p>
        </w:tc>
        <w:tc>
          <w:tcPr>
            <w:tcW w:w="411" w:type="pct"/>
            <w:tcBorders>
              <w:top w:val="nil"/>
              <w:left w:val="nil"/>
              <w:bottom w:val="single" w:sz="4" w:space="0" w:color="auto"/>
              <w:right w:val="single" w:sz="4" w:space="0" w:color="auto"/>
            </w:tcBorders>
            <w:shd w:val="clear" w:color="auto" w:fill="auto"/>
            <w:vAlign w:val="center"/>
            <w:hideMark/>
          </w:tcPr>
          <w:p w14:paraId="7DF37277"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7F7B4AF8"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8 393</w:t>
            </w:r>
          </w:p>
        </w:tc>
        <w:tc>
          <w:tcPr>
            <w:tcW w:w="701" w:type="pct"/>
            <w:tcBorders>
              <w:top w:val="nil"/>
              <w:left w:val="nil"/>
              <w:bottom w:val="single" w:sz="4" w:space="0" w:color="auto"/>
              <w:right w:val="single" w:sz="4" w:space="0" w:color="auto"/>
            </w:tcBorders>
            <w:shd w:val="clear" w:color="auto" w:fill="auto"/>
            <w:vAlign w:val="center"/>
            <w:hideMark/>
          </w:tcPr>
          <w:p w14:paraId="37F80328"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8 246</w:t>
            </w:r>
          </w:p>
        </w:tc>
        <w:tc>
          <w:tcPr>
            <w:tcW w:w="708" w:type="pct"/>
            <w:tcBorders>
              <w:top w:val="nil"/>
              <w:left w:val="nil"/>
              <w:bottom w:val="single" w:sz="4" w:space="0" w:color="auto"/>
              <w:right w:val="single" w:sz="4" w:space="0" w:color="auto"/>
            </w:tcBorders>
            <w:shd w:val="clear" w:color="auto" w:fill="auto"/>
            <w:vAlign w:val="center"/>
            <w:hideMark/>
          </w:tcPr>
          <w:p w14:paraId="409DE12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8 242</w:t>
            </w:r>
          </w:p>
        </w:tc>
        <w:tc>
          <w:tcPr>
            <w:tcW w:w="662" w:type="pct"/>
            <w:tcBorders>
              <w:top w:val="nil"/>
              <w:left w:val="nil"/>
              <w:bottom w:val="single" w:sz="4" w:space="0" w:color="auto"/>
              <w:right w:val="single" w:sz="4" w:space="0" w:color="auto"/>
            </w:tcBorders>
            <w:shd w:val="clear" w:color="auto" w:fill="auto"/>
            <w:vAlign w:val="center"/>
            <w:hideMark/>
          </w:tcPr>
          <w:p w14:paraId="03D2B9C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-4</w:t>
            </w:r>
          </w:p>
        </w:tc>
      </w:tr>
      <w:tr w:rsidR="00F61CAD" w:rsidRPr="00B877BA" w14:paraId="5B8FDBBC" w14:textId="77777777" w:rsidTr="00B877BA">
        <w:trPr>
          <w:trHeight w:val="48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48EE99EE" w14:textId="77777777" w:rsidR="00F61CAD" w:rsidRPr="00B877BA" w:rsidRDefault="00F61CAD" w:rsidP="00F61CAD">
            <w:pPr>
              <w:rPr>
                <w:rFonts w:ascii="Myriad Pro" w:hAnsi="Myriad Pro"/>
                <w:sz w:val="20"/>
                <w:szCs w:val="20"/>
              </w:rPr>
            </w:pPr>
            <w:r w:rsidRPr="00B877BA">
              <w:rPr>
                <w:rFonts w:ascii="Myriad Pro" w:hAnsi="Myriad Pro"/>
                <w:sz w:val="20"/>
                <w:szCs w:val="20"/>
              </w:rPr>
              <w:t>Расходы на услуги вневедомственной охраны и коммунального хозяйства</w:t>
            </w:r>
          </w:p>
        </w:tc>
        <w:tc>
          <w:tcPr>
            <w:tcW w:w="411" w:type="pct"/>
            <w:tcBorders>
              <w:top w:val="nil"/>
              <w:left w:val="nil"/>
              <w:bottom w:val="single" w:sz="4" w:space="0" w:color="auto"/>
              <w:right w:val="single" w:sz="4" w:space="0" w:color="auto"/>
            </w:tcBorders>
            <w:shd w:val="clear" w:color="auto" w:fill="auto"/>
            <w:vAlign w:val="center"/>
            <w:hideMark/>
          </w:tcPr>
          <w:p w14:paraId="04941C27"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4108ABBB"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2 670</w:t>
            </w:r>
          </w:p>
        </w:tc>
        <w:tc>
          <w:tcPr>
            <w:tcW w:w="701" w:type="pct"/>
            <w:tcBorders>
              <w:top w:val="nil"/>
              <w:left w:val="nil"/>
              <w:bottom w:val="single" w:sz="4" w:space="0" w:color="auto"/>
              <w:right w:val="single" w:sz="4" w:space="0" w:color="auto"/>
            </w:tcBorders>
            <w:shd w:val="clear" w:color="auto" w:fill="auto"/>
            <w:vAlign w:val="center"/>
            <w:hideMark/>
          </w:tcPr>
          <w:p w14:paraId="04B0FB2E"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2 623</w:t>
            </w:r>
          </w:p>
        </w:tc>
        <w:tc>
          <w:tcPr>
            <w:tcW w:w="708" w:type="pct"/>
            <w:tcBorders>
              <w:top w:val="nil"/>
              <w:left w:val="nil"/>
              <w:bottom w:val="single" w:sz="4" w:space="0" w:color="auto"/>
              <w:right w:val="single" w:sz="4" w:space="0" w:color="auto"/>
            </w:tcBorders>
            <w:shd w:val="clear" w:color="auto" w:fill="auto"/>
            <w:vAlign w:val="center"/>
            <w:hideMark/>
          </w:tcPr>
          <w:p w14:paraId="14A0C9D0"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2 622</w:t>
            </w:r>
          </w:p>
        </w:tc>
        <w:tc>
          <w:tcPr>
            <w:tcW w:w="662" w:type="pct"/>
            <w:tcBorders>
              <w:top w:val="nil"/>
              <w:left w:val="nil"/>
              <w:bottom w:val="single" w:sz="4" w:space="0" w:color="auto"/>
              <w:right w:val="single" w:sz="4" w:space="0" w:color="auto"/>
            </w:tcBorders>
            <w:shd w:val="clear" w:color="auto" w:fill="auto"/>
            <w:vAlign w:val="center"/>
            <w:hideMark/>
          </w:tcPr>
          <w:p w14:paraId="776AE994"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w:t>
            </w:r>
          </w:p>
        </w:tc>
      </w:tr>
      <w:tr w:rsidR="00F61CAD" w:rsidRPr="00B877BA" w14:paraId="42B8D7F7" w14:textId="77777777" w:rsidTr="00B877BA">
        <w:trPr>
          <w:trHeight w:val="48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38ED96A3" w14:textId="77777777" w:rsidR="00F61CAD" w:rsidRPr="00B877BA" w:rsidRDefault="00F61CAD" w:rsidP="00F61CAD">
            <w:pPr>
              <w:rPr>
                <w:rFonts w:ascii="Myriad Pro" w:hAnsi="Myriad Pro"/>
                <w:sz w:val="20"/>
                <w:szCs w:val="20"/>
              </w:rPr>
            </w:pPr>
            <w:r w:rsidRPr="00B877BA">
              <w:rPr>
                <w:rFonts w:ascii="Myriad Pro" w:hAnsi="Myriad Pro"/>
                <w:sz w:val="20"/>
                <w:szCs w:val="20"/>
              </w:rPr>
              <w:t>Расходы на юридические и информационные услуги</w:t>
            </w:r>
          </w:p>
        </w:tc>
        <w:tc>
          <w:tcPr>
            <w:tcW w:w="411" w:type="pct"/>
            <w:tcBorders>
              <w:top w:val="nil"/>
              <w:left w:val="nil"/>
              <w:bottom w:val="single" w:sz="4" w:space="0" w:color="auto"/>
              <w:right w:val="single" w:sz="4" w:space="0" w:color="auto"/>
            </w:tcBorders>
            <w:shd w:val="clear" w:color="auto" w:fill="auto"/>
            <w:vAlign w:val="center"/>
            <w:hideMark/>
          </w:tcPr>
          <w:p w14:paraId="0DB8AECE"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0116C22C"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3 166</w:t>
            </w:r>
          </w:p>
        </w:tc>
        <w:tc>
          <w:tcPr>
            <w:tcW w:w="701" w:type="pct"/>
            <w:tcBorders>
              <w:top w:val="nil"/>
              <w:left w:val="nil"/>
              <w:bottom w:val="single" w:sz="4" w:space="0" w:color="auto"/>
              <w:right w:val="single" w:sz="4" w:space="0" w:color="auto"/>
            </w:tcBorders>
            <w:shd w:val="clear" w:color="auto" w:fill="auto"/>
            <w:vAlign w:val="center"/>
            <w:hideMark/>
          </w:tcPr>
          <w:p w14:paraId="6123C156"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3 111</w:t>
            </w:r>
          </w:p>
        </w:tc>
        <w:tc>
          <w:tcPr>
            <w:tcW w:w="708" w:type="pct"/>
            <w:tcBorders>
              <w:top w:val="nil"/>
              <w:left w:val="nil"/>
              <w:bottom w:val="single" w:sz="4" w:space="0" w:color="auto"/>
              <w:right w:val="single" w:sz="4" w:space="0" w:color="auto"/>
            </w:tcBorders>
            <w:shd w:val="clear" w:color="auto" w:fill="auto"/>
            <w:vAlign w:val="center"/>
            <w:hideMark/>
          </w:tcPr>
          <w:p w14:paraId="33BCF8A7"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3 109</w:t>
            </w:r>
          </w:p>
        </w:tc>
        <w:tc>
          <w:tcPr>
            <w:tcW w:w="662" w:type="pct"/>
            <w:tcBorders>
              <w:top w:val="nil"/>
              <w:left w:val="nil"/>
              <w:bottom w:val="single" w:sz="4" w:space="0" w:color="auto"/>
              <w:right w:val="single" w:sz="4" w:space="0" w:color="auto"/>
            </w:tcBorders>
            <w:shd w:val="clear" w:color="auto" w:fill="auto"/>
            <w:vAlign w:val="center"/>
            <w:hideMark/>
          </w:tcPr>
          <w:p w14:paraId="739BFFFF"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w:t>
            </w:r>
          </w:p>
        </w:tc>
      </w:tr>
      <w:tr w:rsidR="00F61CAD" w:rsidRPr="00B877BA" w14:paraId="5A750246" w14:textId="77777777" w:rsidTr="00B877BA">
        <w:trPr>
          <w:trHeight w:val="48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48420229" w14:textId="77777777" w:rsidR="00F61CAD" w:rsidRPr="00B877BA" w:rsidRDefault="00F61CAD" w:rsidP="00F61CAD">
            <w:pPr>
              <w:rPr>
                <w:rFonts w:ascii="Myriad Pro" w:hAnsi="Myriad Pro"/>
                <w:sz w:val="20"/>
                <w:szCs w:val="20"/>
              </w:rPr>
            </w:pPr>
            <w:r w:rsidRPr="00B877BA">
              <w:rPr>
                <w:rFonts w:ascii="Myriad Pro" w:hAnsi="Myriad Pro"/>
                <w:sz w:val="20"/>
                <w:szCs w:val="20"/>
              </w:rPr>
              <w:t>Расходы на аудиторские и консультационные услуги</w:t>
            </w:r>
          </w:p>
        </w:tc>
        <w:tc>
          <w:tcPr>
            <w:tcW w:w="411" w:type="pct"/>
            <w:tcBorders>
              <w:top w:val="nil"/>
              <w:left w:val="nil"/>
              <w:bottom w:val="single" w:sz="4" w:space="0" w:color="auto"/>
              <w:right w:val="single" w:sz="4" w:space="0" w:color="auto"/>
            </w:tcBorders>
            <w:shd w:val="clear" w:color="auto" w:fill="auto"/>
            <w:vAlign w:val="center"/>
            <w:hideMark/>
          </w:tcPr>
          <w:p w14:paraId="2759BA29"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38477383"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383</w:t>
            </w:r>
          </w:p>
        </w:tc>
        <w:tc>
          <w:tcPr>
            <w:tcW w:w="701" w:type="pct"/>
            <w:tcBorders>
              <w:top w:val="nil"/>
              <w:left w:val="nil"/>
              <w:bottom w:val="single" w:sz="4" w:space="0" w:color="auto"/>
              <w:right w:val="single" w:sz="4" w:space="0" w:color="auto"/>
            </w:tcBorders>
            <w:shd w:val="clear" w:color="auto" w:fill="auto"/>
            <w:vAlign w:val="center"/>
            <w:hideMark/>
          </w:tcPr>
          <w:p w14:paraId="28274068"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377</w:t>
            </w:r>
          </w:p>
        </w:tc>
        <w:tc>
          <w:tcPr>
            <w:tcW w:w="708" w:type="pct"/>
            <w:tcBorders>
              <w:top w:val="nil"/>
              <w:left w:val="nil"/>
              <w:bottom w:val="single" w:sz="4" w:space="0" w:color="auto"/>
              <w:right w:val="single" w:sz="4" w:space="0" w:color="auto"/>
            </w:tcBorders>
            <w:shd w:val="clear" w:color="auto" w:fill="auto"/>
            <w:vAlign w:val="center"/>
            <w:hideMark/>
          </w:tcPr>
          <w:p w14:paraId="04DEAB2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377</w:t>
            </w:r>
          </w:p>
        </w:tc>
        <w:tc>
          <w:tcPr>
            <w:tcW w:w="662" w:type="pct"/>
            <w:tcBorders>
              <w:top w:val="nil"/>
              <w:left w:val="nil"/>
              <w:bottom w:val="single" w:sz="4" w:space="0" w:color="auto"/>
              <w:right w:val="single" w:sz="4" w:space="0" w:color="auto"/>
            </w:tcBorders>
            <w:shd w:val="clear" w:color="auto" w:fill="auto"/>
            <w:vAlign w:val="center"/>
            <w:hideMark/>
          </w:tcPr>
          <w:p w14:paraId="6D57C03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0</w:t>
            </w:r>
          </w:p>
        </w:tc>
      </w:tr>
      <w:tr w:rsidR="00F61CAD" w:rsidRPr="00B877BA" w14:paraId="04C650F2"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55E5159D" w14:textId="77777777" w:rsidR="00F61CAD" w:rsidRPr="00B877BA" w:rsidRDefault="00F61CAD" w:rsidP="00F61CAD">
            <w:pPr>
              <w:rPr>
                <w:rFonts w:ascii="Myriad Pro" w:hAnsi="Myriad Pro"/>
                <w:sz w:val="20"/>
                <w:szCs w:val="20"/>
              </w:rPr>
            </w:pPr>
            <w:r w:rsidRPr="00B877BA">
              <w:rPr>
                <w:rFonts w:ascii="Myriad Pro" w:hAnsi="Myriad Pro"/>
                <w:sz w:val="20"/>
                <w:szCs w:val="20"/>
              </w:rPr>
              <w:t>Транспортные услуги</w:t>
            </w:r>
          </w:p>
        </w:tc>
        <w:tc>
          <w:tcPr>
            <w:tcW w:w="411" w:type="pct"/>
            <w:tcBorders>
              <w:top w:val="nil"/>
              <w:left w:val="nil"/>
              <w:bottom w:val="single" w:sz="4" w:space="0" w:color="auto"/>
              <w:right w:val="single" w:sz="4" w:space="0" w:color="auto"/>
            </w:tcBorders>
            <w:shd w:val="clear" w:color="auto" w:fill="auto"/>
            <w:vAlign w:val="center"/>
            <w:hideMark/>
          </w:tcPr>
          <w:p w14:paraId="507B0E3D"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1BDE0AB6"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137</w:t>
            </w:r>
          </w:p>
        </w:tc>
        <w:tc>
          <w:tcPr>
            <w:tcW w:w="701" w:type="pct"/>
            <w:tcBorders>
              <w:top w:val="nil"/>
              <w:left w:val="nil"/>
              <w:bottom w:val="single" w:sz="4" w:space="0" w:color="auto"/>
              <w:right w:val="single" w:sz="4" w:space="0" w:color="auto"/>
            </w:tcBorders>
            <w:shd w:val="clear" w:color="auto" w:fill="auto"/>
            <w:vAlign w:val="center"/>
            <w:hideMark/>
          </w:tcPr>
          <w:p w14:paraId="304DA5B6"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134</w:t>
            </w:r>
          </w:p>
        </w:tc>
        <w:tc>
          <w:tcPr>
            <w:tcW w:w="708" w:type="pct"/>
            <w:tcBorders>
              <w:top w:val="nil"/>
              <w:left w:val="nil"/>
              <w:bottom w:val="single" w:sz="4" w:space="0" w:color="auto"/>
              <w:right w:val="single" w:sz="4" w:space="0" w:color="auto"/>
            </w:tcBorders>
            <w:shd w:val="clear" w:color="auto" w:fill="auto"/>
            <w:vAlign w:val="center"/>
            <w:hideMark/>
          </w:tcPr>
          <w:p w14:paraId="2DDAF66F"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134</w:t>
            </w:r>
          </w:p>
        </w:tc>
        <w:tc>
          <w:tcPr>
            <w:tcW w:w="662" w:type="pct"/>
            <w:tcBorders>
              <w:top w:val="nil"/>
              <w:left w:val="nil"/>
              <w:bottom w:val="single" w:sz="4" w:space="0" w:color="auto"/>
              <w:right w:val="single" w:sz="4" w:space="0" w:color="auto"/>
            </w:tcBorders>
            <w:shd w:val="clear" w:color="auto" w:fill="auto"/>
            <w:vAlign w:val="center"/>
            <w:hideMark/>
          </w:tcPr>
          <w:p w14:paraId="442CC675"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0</w:t>
            </w:r>
          </w:p>
        </w:tc>
      </w:tr>
      <w:tr w:rsidR="00F61CAD" w:rsidRPr="00B877BA" w14:paraId="0D8313C1"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471C109B" w14:textId="77777777" w:rsidR="00F61CAD" w:rsidRPr="00B877BA" w:rsidRDefault="00F61CAD" w:rsidP="00F61CAD">
            <w:pPr>
              <w:rPr>
                <w:rFonts w:ascii="Myriad Pro" w:hAnsi="Myriad Pro"/>
                <w:sz w:val="20"/>
                <w:szCs w:val="20"/>
              </w:rPr>
            </w:pPr>
            <w:r w:rsidRPr="00B877BA">
              <w:rPr>
                <w:rFonts w:ascii="Myriad Pro" w:hAnsi="Myriad Pro"/>
                <w:sz w:val="20"/>
                <w:szCs w:val="20"/>
              </w:rPr>
              <w:t>Прочие услуги сторонних организаций</w:t>
            </w:r>
          </w:p>
        </w:tc>
        <w:tc>
          <w:tcPr>
            <w:tcW w:w="411" w:type="pct"/>
            <w:tcBorders>
              <w:top w:val="nil"/>
              <w:left w:val="nil"/>
              <w:bottom w:val="single" w:sz="4" w:space="0" w:color="auto"/>
              <w:right w:val="single" w:sz="4" w:space="0" w:color="auto"/>
            </w:tcBorders>
            <w:shd w:val="clear" w:color="auto" w:fill="auto"/>
            <w:vAlign w:val="center"/>
            <w:hideMark/>
          </w:tcPr>
          <w:p w14:paraId="1AB5E918"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4FBC0EF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15 274</w:t>
            </w:r>
          </w:p>
        </w:tc>
        <w:tc>
          <w:tcPr>
            <w:tcW w:w="701" w:type="pct"/>
            <w:tcBorders>
              <w:top w:val="nil"/>
              <w:left w:val="nil"/>
              <w:bottom w:val="single" w:sz="4" w:space="0" w:color="auto"/>
              <w:right w:val="single" w:sz="4" w:space="0" w:color="auto"/>
            </w:tcBorders>
            <w:shd w:val="clear" w:color="auto" w:fill="auto"/>
            <w:vAlign w:val="center"/>
            <w:hideMark/>
          </w:tcPr>
          <w:p w14:paraId="7C96097D"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15 006</w:t>
            </w:r>
          </w:p>
        </w:tc>
        <w:tc>
          <w:tcPr>
            <w:tcW w:w="708" w:type="pct"/>
            <w:tcBorders>
              <w:top w:val="nil"/>
              <w:left w:val="nil"/>
              <w:bottom w:val="single" w:sz="4" w:space="0" w:color="auto"/>
              <w:right w:val="single" w:sz="4" w:space="0" w:color="auto"/>
            </w:tcBorders>
            <w:shd w:val="clear" w:color="auto" w:fill="auto"/>
            <w:vAlign w:val="center"/>
            <w:hideMark/>
          </w:tcPr>
          <w:p w14:paraId="22F70DBA"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14 998</w:t>
            </w:r>
          </w:p>
        </w:tc>
        <w:tc>
          <w:tcPr>
            <w:tcW w:w="662" w:type="pct"/>
            <w:tcBorders>
              <w:top w:val="nil"/>
              <w:left w:val="nil"/>
              <w:bottom w:val="single" w:sz="4" w:space="0" w:color="auto"/>
              <w:right w:val="single" w:sz="4" w:space="0" w:color="auto"/>
            </w:tcBorders>
            <w:shd w:val="clear" w:color="auto" w:fill="auto"/>
            <w:vAlign w:val="center"/>
            <w:hideMark/>
          </w:tcPr>
          <w:p w14:paraId="7AD66239"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-8</w:t>
            </w:r>
          </w:p>
        </w:tc>
      </w:tr>
      <w:tr w:rsidR="00F61CAD" w:rsidRPr="00B877BA" w14:paraId="11FE7B0D" w14:textId="77777777" w:rsidTr="00B877BA">
        <w:trPr>
          <w:trHeight w:val="48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78998E14" w14:textId="77777777" w:rsidR="00F61CAD" w:rsidRPr="00B877BA" w:rsidRDefault="00F61CAD" w:rsidP="00F61CAD">
            <w:pPr>
              <w:rPr>
                <w:rFonts w:ascii="Myriad Pro" w:hAnsi="Myriad Pro"/>
                <w:sz w:val="20"/>
                <w:szCs w:val="20"/>
              </w:rPr>
            </w:pPr>
            <w:r w:rsidRPr="00B877BA">
              <w:rPr>
                <w:rFonts w:ascii="Myriad Pro" w:hAnsi="Myriad Pro"/>
                <w:sz w:val="20"/>
                <w:szCs w:val="20"/>
              </w:rPr>
              <w:t>Расходы на командировки и прочие подотчетные суммы</w:t>
            </w:r>
          </w:p>
        </w:tc>
        <w:tc>
          <w:tcPr>
            <w:tcW w:w="411" w:type="pct"/>
            <w:tcBorders>
              <w:top w:val="nil"/>
              <w:left w:val="nil"/>
              <w:bottom w:val="single" w:sz="4" w:space="0" w:color="auto"/>
              <w:right w:val="single" w:sz="4" w:space="0" w:color="auto"/>
            </w:tcBorders>
            <w:shd w:val="clear" w:color="auto" w:fill="auto"/>
            <w:vAlign w:val="center"/>
            <w:hideMark/>
          </w:tcPr>
          <w:p w14:paraId="35EC9398"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4FE711A6"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6 066</w:t>
            </w:r>
          </w:p>
        </w:tc>
        <w:tc>
          <w:tcPr>
            <w:tcW w:w="701" w:type="pct"/>
            <w:tcBorders>
              <w:top w:val="nil"/>
              <w:left w:val="nil"/>
              <w:bottom w:val="single" w:sz="4" w:space="0" w:color="auto"/>
              <w:right w:val="single" w:sz="4" w:space="0" w:color="auto"/>
            </w:tcBorders>
            <w:shd w:val="clear" w:color="auto" w:fill="auto"/>
            <w:vAlign w:val="center"/>
            <w:hideMark/>
          </w:tcPr>
          <w:p w14:paraId="6E9CE89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5 960</w:t>
            </w:r>
          </w:p>
        </w:tc>
        <w:tc>
          <w:tcPr>
            <w:tcW w:w="708" w:type="pct"/>
            <w:tcBorders>
              <w:top w:val="nil"/>
              <w:left w:val="nil"/>
              <w:bottom w:val="single" w:sz="4" w:space="0" w:color="auto"/>
              <w:right w:val="single" w:sz="4" w:space="0" w:color="auto"/>
            </w:tcBorders>
            <w:shd w:val="clear" w:color="auto" w:fill="auto"/>
            <w:vAlign w:val="center"/>
            <w:hideMark/>
          </w:tcPr>
          <w:p w14:paraId="1492E5A9"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5 957</w:t>
            </w:r>
          </w:p>
        </w:tc>
        <w:tc>
          <w:tcPr>
            <w:tcW w:w="662" w:type="pct"/>
            <w:tcBorders>
              <w:top w:val="nil"/>
              <w:left w:val="nil"/>
              <w:bottom w:val="single" w:sz="4" w:space="0" w:color="auto"/>
              <w:right w:val="single" w:sz="4" w:space="0" w:color="auto"/>
            </w:tcBorders>
            <w:shd w:val="clear" w:color="auto" w:fill="auto"/>
            <w:vAlign w:val="center"/>
            <w:hideMark/>
          </w:tcPr>
          <w:p w14:paraId="628135EC"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w:t>
            </w:r>
          </w:p>
        </w:tc>
      </w:tr>
      <w:tr w:rsidR="00F61CAD" w:rsidRPr="00B877BA" w14:paraId="5C8AB8EE"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6AC34CCE" w14:textId="77777777" w:rsidR="00F61CAD" w:rsidRPr="00B877BA" w:rsidRDefault="00F61CAD" w:rsidP="00F61CAD">
            <w:pPr>
              <w:rPr>
                <w:rFonts w:ascii="Myriad Pro" w:hAnsi="Myriad Pro"/>
                <w:sz w:val="20"/>
                <w:szCs w:val="20"/>
              </w:rPr>
            </w:pPr>
            <w:r w:rsidRPr="00B877BA">
              <w:rPr>
                <w:rFonts w:ascii="Myriad Pro" w:hAnsi="Myriad Pro"/>
                <w:sz w:val="20"/>
                <w:szCs w:val="20"/>
              </w:rPr>
              <w:t>Расходы на подготовку кадров</w:t>
            </w:r>
          </w:p>
        </w:tc>
        <w:tc>
          <w:tcPr>
            <w:tcW w:w="411" w:type="pct"/>
            <w:tcBorders>
              <w:top w:val="nil"/>
              <w:left w:val="nil"/>
              <w:bottom w:val="single" w:sz="4" w:space="0" w:color="auto"/>
              <w:right w:val="single" w:sz="4" w:space="0" w:color="auto"/>
            </w:tcBorders>
            <w:shd w:val="clear" w:color="auto" w:fill="auto"/>
            <w:vAlign w:val="center"/>
            <w:hideMark/>
          </w:tcPr>
          <w:p w14:paraId="616665AF"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3057C52A"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3 155</w:t>
            </w:r>
          </w:p>
        </w:tc>
        <w:tc>
          <w:tcPr>
            <w:tcW w:w="701" w:type="pct"/>
            <w:tcBorders>
              <w:top w:val="nil"/>
              <w:left w:val="nil"/>
              <w:bottom w:val="single" w:sz="4" w:space="0" w:color="auto"/>
              <w:right w:val="single" w:sz="4" w:space="0" w:color="auto"/>
            </w:tcBorders>
            <w:shd w:val="clear" w:color="auto" w:fill="auto"/>
            <w:vAlign w:val="center"/>
            <w:hideMark/>
          </w:tcPr>
          <w:p w14:paraId="3233A6E3"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3 099</w:t>
            </w:r>
          </w:p>
        </w:tc>
        <w:tc>
          <w:tcPr>
            <w:tcW w:w="708" w:type="pct"/>
            <w:tcBorders>
              <w:top w:val="nil"/>
              <w:left w:val="nil"/>
              <w:bottom w:val="single" w:sz="4" w:space="0" w:color="auto"/>
              <w:right w:val="single" w:sz="4" w:space="0" w:color="auto"/>
            </w:tcBorders>
            <w:shd w:val="clear" w:color="auto" w:fill="auto"/>
            <w:vAlign w:val="center"/>
            <w:hideMark/>
          </w:tcPr>
          <w:p w14:paraId="02962903"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3 098</w:t>
            </w:r>
          </w:p>
        </w:tc>
        <w:tc>
          <w:tcPr>
            <w:tcW w:w="662" w:type="pct"/>
            <w:tcBorders>
              <w:top w:val="nil"/>
              <w:left w:val="nil"/>
              <w:bottom w:val="single" w:sz="4" w:space="0" w:color="auto"/>
              <w:right w:val="single" w:sz="4" w:space="0" w:color="auto"/>
            </w:tcBorders>
            <w:shd w:val="clear" w:color="auto" w:fill="auto"/>
            <w:vAlign w:val="center"/>
            <w:hideMark/>
          </w:tcPr>
          <w:p w14:paraId="55B003B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w:t>
            </w:r>
          </w:p>
        </w:tc>
      </w:tr>
      <w:tr w:rsidR="00F61CAD" w:rsidRPr="00B877BA" w14:paraId="0BB59144" w14:textId="77777777" w:rsidTr="00B877BA">
        <w:trPr>
          <w:trHeight w:val="48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50E55734" w14:textId="77777777" w:rsidR="00F61CAD" w:rsidRPr="00B877BA" w:rsidRDefault="00F61CAD" w:rsidP="00F61CAD">
            <w:pPr>
              <w:rPr>
                <w:rFonts w:ascii="Myriad Pro" w:hAnsi="Myriad Pro"/>
                <w:sz w:val="20"/>
                <w:szCs w:val="20"/>
              </w:rPr>
            </w:pPr>
            <w:r w:rsidRPr="00B877BA">
              <w:rPr>
                <w:rFonts w:ascii="Myriad Pro" w:hAnsi="Myriad Pro"/>
                <w:sz w:val="20"/>
                <w:szCs w:val="20"/>
              </w:rPr>
              <w:t>Расходы на обеспечение нормальных условий труда и мер по технике безопасности</w:t>
            </w:r>
          </w:p>
        </w:tc>
        <w:tc>
          <w:tcPr>
            <w:tcW w:w="411" w:type="pct"/>
            <w:tcBorders>
              <w:top w:val="nil"/>
              <w:left w:val="nil"/>
              <w:bottom w:val="single" w:sz="4" w:space="0" w:color="auto"/>
              <w:right w:val="single" w:sz="4" w:space="0" w:color="auto"/>
            </w:tcBorders>
            <w:shd w:val="clear" w:color="auto" w:fill="auto"/>
            <w:vAlign w:val="center"/>
            <w:hideMark/>
          </w:tcPr>
          <w:p w14:paraId="094F507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42CDBDC4"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2 055</w:t>
            </w:r>
          </w:p>
        </w:tc>
        <w:tc>
          <w:tcPr>
            <w:tcW w:w="701" w:type="pct"/>
            <w:tcBorders>
              <w:top w:val="nil"/>
              <w:left w:val="nil"/>
              <w:bottom w:val="single" w:sz="4" w:space="0" w:color="auto"/>
              <w:right w:val="single" w:sz="4" w:space="0" w:color="auto"/>
            </w:tcBorders>
            <w:shd w:val="clear" w:color="auto" w:fill="auto"/>
            <w:vAlign w:val="center"/>
            <w:hideMark/>
          </w:tcPr>
          <w:p w14:paraId="69F5E350"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2 018</w:t>
            </w:r>
          </w:p>
        </w:tc>
        <w:tc>
          <w:tcPr>
            <w:tcW w:w="708" w:type="pct"/>
            <w:tcBorders>
              <w:top w:val="nil"/>
              <w:left w:val="nil"/>
              <w:bottom w:val="single" w:sz="4" w:space="0" w:color="auto"/>
              <w:right w:val="single" w:sz="4" w:space="0" w:color="auto"/>
            </w:tcBorders>
            <w:shd w:val="clear" w:color="auto" w:fill="auto"/>
            <w:vAlign w:val="center"/>
            <w:hideMark/>
          </w:tcPr>
          <w:p w14:paraId="191E6F79"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2 018</w:t>
            </w:r>
          </w:p>
        </w:tc>
        <w:tc>
          <w:tcPr>
            <w:tcW w:w="662" w:type="pct"/>
            <w:tcBorders>
              <w:top w:val="nil"/>
              <w:left w:val="nil"/>
              <w:bottom w:val="single" w:sz="4" w:space="0" w:color="auto"/>
              <w:right w:val="single" w:sz="4" w:space="0" w:color="auto"/>
            </w:tcBorders>
            <w:shd w:val="clear" w:color="auto" w:fill="auto"/>
            <w:vAlign w:val="center"/>
            <w:hideMark/>
          </w:tcPr>
          <w:p w14:paraId="3FA72EA7"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0</w:t>
            </w:r>
          </w:p>
        </w:tc>
      </w:tr>
      <w:tr w:rsidR="00F61CAD" w:rsidRPr="00B877BA" w14:paraId="65FE5B73"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4F9293F3" w14:textId="77777777" w:rsidR="00F61CAD" w:rsidRPr="00B877BA" w:rsidRDefault="00F61CAD" w:rsidP="00F61CAD">
            <w:pPr>
              <w:rPr>
                <w:rFonts w:ascii="Myriad Pro" w:hAnsi="Myriad Pro"/>
                <w:sz w:val="20"/>
                <w:szCs w:val="20"/>
              </w:rPr>
            </w:pPr>
            <w:r w:rsidRPr="00B877BA">
              <w:rPr>
                <w:rFonts w:ascii="Myriad Pro" w:hAnsi="Myriad Pro"/>
                <w:sz w:val="20"/>
                <w:szCs w:val="20"/>
              </w:rPr>
              <w:t>Расходы на страхование</w:t>
            </w:r>
          </w:p>
        </w:tc>
        <w:tc>
          <w:tcPr>
            <w:tcW w:w="411" w:type="pct"/>
            <w:tcBorders>
              <w:top w:val="nil"/>
              <w:left w:val="nil"/>
              <w:bottom w:val="single" w:sz="4" w:space="0" w:color="auto"/>
              <w:right w:val="single" w:sz="4" w:space="0" w:color="auto"/>
            </w:tcBorders>
            <w:shd w:val="clear" w:color="auto" w:fill="auto"/>
            <w:vAlign w:val="center"/>
            <w:hideMark/>
          </w:tcPr>
          <w:p w14:paraId="4542BE99"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2C96CDF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1 246</w:t>
            </w:r>
          </w:p>
        </w:tc>
        <w:tc>
          <w:tcPr>
            <w:tcW w:w="701" w:type="pct"/>
            <w:tcBorders>
              <w:top w:val="nil"/>
              <w:left w:val="nil"/>
              <w:bottom w:val="single" w:sz="4" w:space="0" w:color="auto"/>
              <w:right w:val="single" w:sz="4" w:space="0" w:color="auto"/>
            </w:tcBorders>
            <w:shd w:val="clear" w:color="auto" w:fill="auto"/>
            <w:vAlign w:val="center"/>
            <w:hideMark/>
          </w:tcPr>
          <w:p w14:paraId="3067990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1 224</w:t>
            </w:r>
          </w:p>
        </w:tc>
        <w:tc>
          <w:tcPr>
            <w:tcW w:w="708" w:type="pct"/>
            <w:tcBorders>
              <w:top w:val="nil"/>
              <w:left w:val="nil"/>
              <w:bottom w:val="single" w:sz="4" w:space="0" w:color="auto"/>
              <w:right w:val="single" w:sz="4" w:space="0" w:color="auto"/>
            </w:tcBorders>
            <w:shd w:val="clear" w:color="auto" w:fill="auto"/>
            <w:vAlign w:val="center"/>
            <w:hideMark/>
          </w:tcPr>
          <w:p w14:paraId="116577E9"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1 223</w:t>
            </w:r>
          </w:p>
        </w:tc>
        <w:tc>
          <w:tcPr>
            <w:tcW w:w="662" w:type="pct"/>
            <w:tcBorders>
              <w:top w:val="nil"/>
              <w:left w:val="nil"/>
              <w:bottom w:val="single" w:sz="4" w:space="0" w:color="auto"/>
              <w:right w:val="single" w:sz="4" w:space="0" w:color="auto"/>
            </w:tcBorders>
            <w:shd w:val="clear" w:color="auto" w:fill="auto"/>
            <w:vAlign w:val="center"/>
            <w:hideMark/>
          </w:tcPr>
          <w:p w14:paraId="7CB5D020"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w:t>
            </w:r>
          </w:p>
        </w:tc>
      </w:tr>
      <w:tr w:rsidR="00F61CAD" w:rsidRPr="00B877BA" w14:paraId="12FF41A5"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6A07467B" w14:textId="77777777" w:rsidR="00F61CAD" w:rsidRPr="00B877BA" w:rsidRDefault="00F61CAD" w:rsidP="00F61CAD">
            <w:pPr>
              <w:rPr>
                <w:rFonts w:ascii="Myriad Pro" w:hAnsi="Myriad Pro"/>
                <w:sz w:val="20"/>
                <w:szCs w:val="20"/>
              </w:rPr>
            </w:pPr>
            <w:r w:rsidRPr="00B877BA">
              <w:rPr>
                <w:rFonts w:ascii="Myriad Pro" w:hAnsi="Myriad Pro"/>
                <w:sz w:val="20"/>
                <w:szCs w:val="20"/>
              </w:rPr>
              <w:t>Другие прочие расходы</w:t>
            </w:r>
          </w:p>
        </w:tc>
        <w:tc>
          <w:tcPr>
            <w:tcW w:w="411" w:type="pct"/>
            <w:tcBorders>
              <w:top w:val="nil"/>
              <w:left w:val="nil"/>
              <w:bottom w:val="single" w:sz="4" w:space="0" w:color="auto"/>
              <w:right w:val="single" w:sz="4" w:space="0" w:color="auto"/>
            </w:tcBorders>
            <w:shd w:val="clear" w:color="auto" w:fill="auto"/>
            <w:vAlign w:val="center"/>
            <w:hideMark/>
          </w:tcPr>
          <w:p w14:paraId="3427D89E"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77ADE98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10 044</w:t>
            </w:r>
          </w:p>
        </w:tc>
        <w:tc>
          <w:tcPr>
            <w:tcW w:w="701" w:type="pct"/>
            <w:tcBorders>
              <w:top w:val="nil"/>
              <w:left w:val="nil"/>
              <w:bottom w:val="single" w:sz="4" w:space="0" w:color="auto"/>
              <w:right w:val="single" w:sz="4" w:space="0" w:color="auto"/>
            </w:tcBorders>
            <w:shd w:val="clear" w:color="auto" w:fill="auto"/>
            <w:vAlign w:val="center"/>
            <w:hideMark/>
          </w:tcPr>
          <w:p w14:paraId="65E3FE56"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6 837</w:t>
            </w:r>
          </w:p>
        </w:tc>
        <w:tc>
          <w:tcPr>
            <w:tcW w:w="708" w:type="pct"/>
            <w:tcBorders>
              <w:top w:val="nil"/>
              <w:left w:val="nil"/>
              <w:bottom w:val="single" w:sz="4" w:space="0" w:color="auto"/>
              <w:right w:val="single" w:sz="4" w:space="0" w:color="auto"/>
            </w:tcBorders>
            <w:shd w:val="clear" w:color="auto" w:fill="auto"/>
            <w:vAlign w:val="center"/>
            <w:hideMark/>
          </w:tcPr>
          <w:p w14:paraId="76A10879"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6 112</w:t>
            </w:r>
          </w:p>
        </w:tc>
        <w:tc>
          <w:tcPr>
            <w:tcW w:w="662" w:type="pct"/>
            <w:tcBorders>
              <w:top w:val="nil"/>
              <w:left w:val="nil"/>
              <w:bottom w:val="single" w:sz="4" w:space="0" w:color="auto"/>
              <w:right w:val="single" w:sz="4" w:space="0" w:color="auto"/>
            </w:tcBorders>
            <w:shd w:val="clear" w:color="auto" w:fill="auto"/>
            <w:vAlign w:val="center"/>
            <w:hideMark/>
          </w:tcPr>
          <w:p w14:paraId="1ACF04FE"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-726</w:t>
            </w:r>
          </w:p>
        </w:tc>
      </w:tr>
      <w:tr w:rsidR="00F61CAD" w:rsidRPr="00B877BA" w14:paraId="7F292A00"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65860159" w14:textId="77777777" w:rsidR="00F61CAD" w:rsidRPr="00B877BA" w:rsidRDefault="00F61CAD" w:rsidP="00F61CAD">
            <w:pPr>
              <w:rPr>
                <w:rFonts w:ascii="Myriad Pro" w:hAnsi="Myriad Pro"/>
                <w:sz w:val="20"/>
                <w:szCs w:val="20"/>
              </w:rPr>
            </w:pPr>
            <w:r w:rsidRPr="00B877BA">
              <w:rPr>
                <w:rFonts w:ascii="Myriad Pro" w:hAnsi="Myriad Pro"/>
                <w:sz w:val="20"/>
                <w:szCs w:val="20"/>
              </w:rPr>
              <w:t>Подконтрольные расходы из прибыли</w:t>
            </w:r>
          </w:p>
        </w:tc>
        <w:tc>
          <w:tcPr>
            <w:tcW w:w="411" w:type="pct"/>
            <w:tcBorders>
              <w:top w:val="nil"/>
              <w:left w:val="nil"/>
              <w:bottom w:val="single" w:sz="4" w:space="0" w:color="auto"/>
              <w:right w:val="single" w:sz="4" w:space="0" w:color="auto"/>
            </w:tcBorders>
            <w:shd w:val="clear" w:color="auto" w:fill="auto"/>
            <w:vAlign w:val="center"/>
            <w:hideMark/>
          </w:tcPr>
          <w:p w14:paraId="60EEAC31"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3F50AD1E"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27 319</w:t>
            </w:r>
          </w:p>
        </w:tc>
        <w:tc>
          <w:tcPr>
            <w:tcW w:w="701" w:type="pct"/>
            <w:tcBorders>
              <w:top w:val="nil"/>
              <w:left w:val="nil"/>
              <w:bottom w:val="single" w:sz="4" w:space="0" w:color="auto"/>
              <w:right w:val="single" w:sz="4" w:space="0" w:color="auto"/>
            </w:tcBorders>
            <w:shd w:val="clear" w:color="auto" w:fill="auto"/>
            <w:vAlign w:val="center"/>
            <w:hideMark/>
          </w:tcPr>
          <w:p w14:paraId="150E1F28"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22 806</w:t>
            </w:r>
          </w:p>
        </w:tc>
        <w:tc>
          <w:tcPr>
            <w:tcW w:w="708" w:type="pct"/>
            <w:tcBorders>
              <w:top w:val="nil"/>
              <w:left w:val="nil"/>
              <w:bottom w:val="single" w:sz="4" w:space="0" w:color="auto"/>
              <w:right w:val="single" w:sz="4" w:space="0" w:color="auto"/>
            </w:tcBorders>
            <w:shd w:val="clear" w:color="auto" w:fill="auto"/>
            <w:vAlign w:val="center"/>
            <w:hideMark/>
          </w:tcPr>
          <w:p w14:paraId="59CE1167"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23 782</w:t>
            </w:r>
          </w:p>
        </w:tc>
        <w:tc>
          <w:tcPr>
            <w:tcW w:w="662" w:type="pct"/>
            <w:tcBorders>
              <w:top w:val="nil"/>
              <w:left w:val="nil"/>
              <w:bottom w:val="single" w:sz="4" w:space="0" w:color="auto"/>
              <w:right w:val="single" w:sz="4" w:space="0" w:color="auto"/>
            </w:tcBorders>
            <w:shd w:val="clear" w:color="auto" w:fill="auto"/>
            <w:vAlign w:val="center"/>
            <w:hideMark/>
          </w:tcPr>
          <w:p w14:paraId="517E8E62"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976</w:t>
            </w:r>
          </w:p>
        </w:tc>
      </w:tr>
      <w:tr w:rsidR="00F61CAD" w:rsidRPr="00B877BA" w14:paraId="5F6B2C09" w14:textId="77777777" w:rsidTr="00B877BA">
        <w:trPr>
          <w:trHeight w:val="300"/>
        </w:trPr>
        <w:tc>
          <w:tcPr>
            <w:tcW w:w="1622" w:type="pct"/>
            <w:tcBorders>
              <w:top w:val="nil"/>
              <w:left w:val="single" w:sz="4" w:space="0" w:color="auto"/>
              <w:bottom w:val="single" w:sz="4" w:space="0" w:color="auto"/>
              <w:right w:val="single" w:sz="4" w:space="0" w:color="auto"/>
            </w:tcBorders>
            <w:shd w:val="clear" w:color="auto" w:fill="auto"/>
            <w:vAlign w:val="center"/>
            <w:hideMark/>
          </w:tcPr>
          <w:p w14:paraId="693D517C" w14:textId="77777777" w:rsidR="00F61CAD" w:rsidRPr="00B877BA" w:rsidRDefault="00F61CAD" w:rsidP="00F61CAD">
            <w:pPr>
              <w:rPr>
                <w:rFonts w:ascii="Myriad Pro" w:hAnsi="Myriad Pro"/>
                <w:b/>
                <w:bCs/>
                <w:sz w:val="20"/>
                <w:szCs w:val="20"/>
              </w:rPr>
            </w:pPr>
            <w:r w:rsidRPr="00B877BA">
              <w:rPr>
                <w:rFonts w:ascii="Myriad Pro" w:hAnsi="Myriad Pro"/>
                <w:b/>
                <w:bCs/>
                <w:sz w:val="20"/>
                <w:szCs w:val="20"/>
              </w:rPr>
              <w:t>ИТОГО подконтрольные расходы</w:t>
            </w:r>
          </w:p>
        </w:tc>
        <w:tc>
          <w:tcPr>
            <w:tcW w:w="411" w:type="pct"/>
            <w:tcBorders>
              <w:top w:val="nil"/>
              <w:left w:val="nil"/>
              <w:bottom w:val="single" w:sz="4" w:space="0" w:color="auto"/>
              <w:right w:val="single" w:sz="4" w:space="0" w:color="auto"/>
            </w:tcBorders>
            <w:shd w:val="clear" w:color="auto" w:fill="auto"/>
            <w:vAlign w:val="center"/>
            <w:hideMark/>
          </w:tcPr>
          <w:p w14:paraId="706BFC41" w14:textId="77777777" w:rsidR="00F61CAD" w:rsidRPr="00B877BA" w:rsidRDefault="00F61CAD" w:rsidP="00F61CAD">
            <w:pPr>
              <w:jc w:val="center"/>
              <w:rPr>
                <w:rFonts w:ascii="Myriad Pro" w:hAnsi="Myriad Pro"/>
                <w:b/>
                <w:bCs/>
                <w:sz w:val="20"/>
                <w:szCs w:val="20"/>
              </w:rPr>
            </w:pPr>
            <w:r w:rsidRPr="00B877BA">
              <w:rPr>
                <w:rFonts w:ascii="Myriad Pro" w:hAnsi="Myriad Pro"/>
                <w:b/>
                <w:bCs/>
                <w:sz w:val="20"/>
                <w:szCs w:val="20"/>
              </w:rPr>
              <w:t>тыс. руб.</w:t>
            </w:r>
          </w:p>
        </w:tc>
        <w:tc>
          <w:tcPr>
            <w:tcW w:w="896" w:type="pct"/>
            <w:tcBorders>
              <w:top w:val="nil"/>
              <w:left w:val="nil"/>
              <w:bottom w:val="single" w:sz="4" w:space="0" w:color="auto"/>
              <w:right w:val="single" w:sz="4" w:space="0" w:color="auto"/>
            </w:tcBorders>
            <w:shd w:val="clear" w:color="auto" w:fill="auto"/>
            <w:vAlign w:val="center"/>
            <w:hideMark/>
          </w:tcPr>
          <w:p w14:paraId="79B92D44" w14:textId="77777777" w:rsidR="00F61CAD" w:rsidRPr="00B877BA" w:rsidRDefault="00F61CAD" w:rsidP="00F61CAD">
            <w:pPr>
              <w:jc w:val="center"/>
              <w:rPr>
                <w:rFonts w:ascii="Myriad Pro" w:hAnsi="Myriad Pro"/>
                <w:b/>
                <w:bCs/>
                <w:sz w:val="20"/>
                <w:szCs w:val="20"/>
              </w:rPr>
            </w:pPr>
            <w:r w:rsidRPr="00B877BA">
              <w:rPr>
                <w:rFonts w:ascii="Myriad Pro" w:hAnsi="Myriad Pro"/>
                <w:b/>
                <w:bCs/>
                <w:sz w:val="20"/>
                <w:szCs w:val="20"/>
              </w:rPr>
              <w:t>575 006</w:t>
            </w:r>
          </w:p>
        </w:tc>
        <w:tc>
          <w:tcPr>
            <w:tcW w:w="701" w:type="pct"/>
            <w:tcBorders>
              <w:top w:val="nil"/>
              <w:left w:val="nil"/>
              <w:bottom w:val="single" w:sz="4" w:space="0" w:color="auto"/>
              <w:right w:val="single" w:sz="4" w:space="0" w:color="auto"/>
            </w:tcBorders>
            <w:shd w:val="clear" w:color="auto" w:fill="auto"/>
            <w:vAlign w:val="center"/>
            <w:hideMark/>
          </w:tcPr>
          <w:p w14:paraId="500A7A05" w14:textId="77777777" w:rsidR="00F61CAD" w:rsidRPr="00B877BA" w:rsidRDefault="00F61CAD" w:rsidP="00F61CAD">
            <w:pPr>
              <w:jc w:val="center"/>
              <w:rPr>
                <w:rFonts w:ascii="Myriad Pro" w:hAnsi="Myriad Pro"/>
                <w:b/>
                <w:bCs/>
                <w:sz w:val="20"/>
                <w:szCs w:val="20"/>
              </w:rPr>
            </w:pPr>
            <w:r w:rsidRPr="00B877BA">
              <w:rPr>
                <w:rFonts w:ascii="Myriad Pro" w:hAnsi="Myriad Pro"/>
                <w:b/>
                <w:bCs/>
                <w:sz w:val="20"/>
                <w:szCs w:val="20"/>
              </w:rPr>
              <w:t>564 655</w:t>
            </w:r>
          </w:p>
        </w:tc>
        <w:tc>
          <w:tcPr>
            <w:tcW w:w="708" w:type="pct"/>
            <w:tcBorders>
              <w:top w:val="nil"/>
              <w:left w:val="nil"/>
              <w:bottom w:val="single" w:sz="4" w:space="0" w:color="auto"/>
              <w:right w:val="single" w:sz="4" w:space="0" w:color="auto"/>
            </w:tcBorders>
            <w:shd w:val="clear" w:color="auto" w:fill="auto"/>
            <w:vAlign w:val="center"/>
            <w:hideMark/>
          </w:tcPr>
          <w:p w14:paraId="3CF7F672" w14:textId="77777777" w:rsidR="00F61CAD" w:rsidRPr="00B877BA" w:rsidRDefault="00F61CAD" w:rsidP="00F61CAD">
            <w:pPr>
              <w:jc w:val="center"/>
              <w:rPr>
                <w:rFonts w:ascii="Myriad Pro" w:hAnsi="Myriad Pro"/>
                <w:b/>
                <w:bCs/>
                <w:sz w:val="20"/>
                <w:szCs w:val="20"/>
              </w:rPr>
            </w:pPr>
            <w:r w:rsidRPr="00B877BA">
              <w:rPr>
                <w:rFonts w:ascii="Myriad Pro" w:hAnsi="Myriad Pro"/>
                <w:b/>
                <w:bCs/>
                <w:sz w:val="20"/>
                <w:szCs w:val="20"/>
              </w:rPr>
              <w:t>564 655</w:t>
            </w:r>
          </w:p>
        </w:tc>
        <w:tc>
          <w:tcPr>
            <w:tcW w:w="662" w:type="pct"/>
            <w:tcBorders>
              <w:top w:val="nil"/>
              <w:left w:val="nil"/>
              <w:bottom w:val="single" w:sz="4" w:space="0" w:color="auto"/>
              <w:right w:val="single" w:sz="4" w:space="0" w:color="auto"/>
            </w:tcBorders>
            <w:shd w:val="clear" w:color="auto" w:fill="auto"/>
            <w:vAlign w:val="center"/>
            <w:hideMark/>
          </w:tcPr>
          <w:p w14:paraId="0FB64B15" w14:textId="77777777" w:rsidR="00F61CAD" w:rsidRPr="00B877BA" w:rsidRDefault="00F61CAD" w:rsidP="00F61CAD">
            <w:pPr>
              <w:jc w:val="center"/>
              <w:rPr>
                <w:rFonts w:ascii="Myriad Pro" w:hAnsi="Myriad Pro"/>
                <w:sz w:val="20"/>
                <w:szCs w:val="20"/>
              </w:rPr>
            </w:pPr>
            <w:r w:rsidRPr="00B877BA">
              <w:rPr>
                <w:rFonts w:ascii="Myriad Pro" w:hAnsi="Myriad Pro"/>
                <w:sz w:val="20"/>
                <w:szCs w:val="20"/>
              </w:rPr>
              <w:t>0</w:t>
            </w:r>
          </w:p>
        </w:tc>
      </w:tr>
    </w:tbl>
    <w:p w14:paraId="3DBA30D0" w14:textId="1412DF45" w:rsidR="00F532C2" w:rsidRPr="00D02979" w:rsidRDefault="00F532C2" w:rsidP="00B877BA">
      <w:pPr>
        <w:pStyle w:val="3e"/>
      </w:pPr>
      <w:r w:rsidRPr="00D02979">
        <w:rPr>
          <w:rFonts w:eastAsia="Calibri"/>
        </w:rPr>
        <w:t xml:space="preserve">Отклонение размера подконтрольных расходов, заявленных </w:t>
      </w:r>
      <w:r w:rsidR="00C948A0">
        <w:rPr>
          <w:rFonts w:eastAsia="Calibri"/>
        </w:rPr>
        <w:t>АО «Тываэнерго»</w:t>
      </w:r>
      <w:r w:rsidRPr="00D02979">
        <w:rPr>
          <w:rFonts w:eastAsia="Calibri"/>
        </w:rPr>
        <w:t xml:space="preserve"> относительно принятых Службой по тарифам Республики Тыва составило </w:t>
      </w:r>
      <w:r w:rsidR="007A60C9" w:rsidRPr="00D02979">
        <w:rPr>
          <w:rFonts w:eastAsia="Calibri"/>
        </w:rPr>
        <w:t xml:space="preserve">«-10 351» </w:t>
      </w:r>
      <w:r w:rsidRPr="00D02979">
        <w:rPr>
          <w:rFonts w:eastAsia="Calibri"/>
        </w:rPr>
        <w:t xml:space="preserve">тыс. руб. Отклонение обусловлено тем, что Службой по тарифам Республики Тыва принят актуальный, на момент утверждения единых котловых тарифов на услуги по передаче электрической энергии, индекс потребительских цен, </w:t>
      </w:r>
      <w:r w:rsidRPr="00D02979">
        <w:t xml:space="preserve">опубликованный на сайте Минэкономразвития России от </w:t>
      </w:r>
      <w:r w:rsidR="007A60C9" w:rsidRPr="00D02979">
        <w:t>24</w:t>
      </w:r>
      <w:r w:rsidRPr="00D02979">
        <w:t>.</w:t>
      </w:r>
      <w:r w:rsidR="007A60C9" w:rsidRPr="00D02979">
        <w:t>11</w:t>
      </w:r>
      <w:r w:rsidRPr="00D02979">
        <w:t>.</w:t>
      </w:r>
      <w:r w:rsidR="007A60C9" w:rsidRPr="00D02979">
        <w:t>2016</w:t>
      </w:r>
      <w:r w:rsidRPr="00D02979">
        <w:t xml:space="preserve">. Исполнителем подтверждается актуальность принятого Службой по тарифам Республики Тыва принятого индекса потребительских цен. </w:t>
      </w:r>
    </w:p>
    <w:tbl>
      <w:tblPr>
        <w:tblW w:w="5000" w:type="pct"/>
        <w:tblLook w:val="04A0" w:firstRow="1" w:lastRow="0" w:firstColumn="1" w:lastColumn="0" w:noHBand="0" w:noVBand="1"/>
      </w:tblPr>
      <w:tblGrid>
        <w:gridCol w:w="2861"/>
        <w:gridCol w:w="599"/>
        <w:gridCol w:w="1778"/>
        <w:gridCol w:w="1390"/>
        <w:gridCol w:w="1404"/>
        <w:gridCol w:w="1313"/>
      </w:tblGrid>
      <w:tr w:rsidR="00B877BA" w:rsidRPr="00B877BA" w14:paraId="4D1F5398" w14:textId="77777777" w:rsidTr="00B877BA">
        <w:trPr>
          <w:trHeight w:val="300"/>
          <w:tblHeader/>
        </w:trPr>
        <w:tc>
          <w:tcPr>
            <w:tcW w:w="16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99524" w14:textId="77777777" w:rsidR="00B03296" w:rsidRPr="00B877BA" w:rsidRDefault="00B03296" w:rsidP="00B03296">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Наименование статьи</w:t>
            </w:r>
          </w:p>
        </w:tc>
        <w:tc>
          <w:tcPr>
            <w:tcW w:w="4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B6012" w14:textId="77777777" w:rsidR="00B03296" w:rsidRPr="00B877BA" w:rsidRDefault="00B03296" w:rsidP="00B03296">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Ед. изм.</w:t>
            </w:r>
          </w:p>
        </w:tc>
        <w:tc>
          <w:tcPr>
            <w:tcW w:w="293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52F2C" w14:textId="77777777" w:rsidR="00B03296" w:rsidRPr="00B877BA" w:rsidRDefault="00B03296" w:rsidP="00B03296">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 2018 год</w:t>
            </w:r>
          </w:p>
        </w:tc>
      </w:tr>
      <w:tr w:rsidR="00B877BA" w:rsidRPr="00B877BA" w14:paraId="7838612E" w14:textId="77777777" w:rsidTr="00B877BA">
        <w:trPr>
          <w:trHeight w:val="720"/>
          <w:tblHeader/>
        </w:trPr>
        <w:tc>
          <w:tcPr>
            <w:tcW w:w="1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6D94B" w14:textId="77777777" w:rsidR="00B03296" w:rsidRPr="00B877BA" w:rsidRDefault="00B03296" w:rsidP="00B03296">
            <w:pPr>
              <w:rPr>
                <w:rFonts w:ascii="Myriad Pro" w:hAnsi="Myriad Pro"/>
                <w:b/>
                <w:bCs/>
                <w:color w:val="FFFFFF" w:themeColor="background1"/>
                <w:sz w:val="20"/>
                <w:szCs w:val="20"/>
              </w:rPr>
            </w:pPr>
          </w:p>
        </w:tc>
        <w:tc>
          <w:tcPr>
            <w:tcW w:w="4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5ADB60" w14:textId="77777777" w:rsidR="00B03296" w:rsidRPr="00B877BA" w:rsidRDefault="00B03296" w:rsidP="00B03296">
            <w:pPr>
              <w:rPr>
                <w:rFonts w:ascii="Myriad Pro" w:hAnsi="Myriad Pro"/>
                <w:b/>
                <w:bCs/>
                <w:color w:val="FFFFFF" w:themeColor="background1"/>
                <w:sz w:val="20"/>
                <w:szCs w:val="20"/>
              </w:rPr>
            </w:pP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8653B" w14:textId="7836A710" w:rsidR="00B03296" w:rsidRPr="00B877BA" w:rsidRDefault="00B03296" w:rsidP="00B03296">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 xml:space="preserve">Предложение </w:t>
            </w:r>
            <w:r w:rsidR="00C948A0" w:rsidRPr="00B877BA">
              <w:rPr>
                <w:rFonts w:ascii="Myriad Pro" w:hAnsi="Myriad Pro"/>
                <w:b/>
                <w:bCs/>
                <w:color w:val="FFFFFF" w:themeColor="background1"/>
                <w:sz w:val="20"/>
                <w:szCs w:val="20"/>
              </w:rPr>
              <w:t>АО «Тываэнерго»</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093F3" w14:textId="77777777" w:rsidR="00B03296" w:rsidRPr="00B877BA" w:rsidRDefault="00B03296" w:rsidP="00B03296">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Утверждено регулятором</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8B382" w14:textId="77777777" w:rsidR="00B03296" w:rsidRPr="00B877BA" w:rsidRDefault="00B03296" w:rsidP="00B03296">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Расчет Исполнителя</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B6117" w14:textId="77777777" w:rsidR="00B03296" w:rsidRPr="00B877BA" w:rsidRDefault="00B03296" w:rsidP="00B03296">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Отклонение</w:t>
            </w:r>
          </w:p>
        </w:tc>
      </w:tr>
      <w:tr w:rsidR="00B877BA" w:rsidRPr="00B877BA" w14:paraId="46DEA52F" w14:textId="77777777" w:rsidTr="00B877BA">
        <w:trPr>
          <w:trHeight w:val="300"/>
          <w:tblHeader/>
        </w:trPr>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519E6" w14:textId="3D1C99B7" w:rsidR="00F92B56" w:rsidRPr="00B877BA" w:rsidRDefault="00F92B56" w:rsidP="00F92B56">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1</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F590E" w14:textId="0D41E284" w:rsidR="00F92B56" w:rsidRPr="00B877BA" w:rsidRDefault="00F92B56" w:rsidP="00F92B56">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2</w:t>
            </w: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126E7" w14:textId="339B9E0C" w:rsidR="00F92B56" w:rsidRPr="00B877BA" w:rsidRDefault="00F92B56" w:rsidP="00F92B56">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3</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E5066" w14:textId="740AFFC2" w:rsidR="00F92B56" w:rsidRPr="00B877BA" w:rsidRDefault="00F92B56" w:rsidP="00F92B56">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4</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F22C9" w14:textId="6502A7AA" w:rsidR="00F92B56" w:rsidRPr="00B877BA" w:rsidRDefault="00F92B56" w:rsidP="00F92B56">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5</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648AA" w14:textId="31E71E11" w:rsidR="00F92B56" w:rsidRPr="00B877BA" w:rsidRDefault="00F92B56" w:rsidP="00F92B56">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6=5-4</w:t>
            </w:r>
          </w:p>
        </w:tc>
      </w:tr>
      <w:tr w:rsidR="00B03296" w:rsidRPr="00B877BA" w14:paraId="0CE72DCB" w14:textId="77777777" w:rsidTr="00B877BA">
        <w:trPr>
          <w:trHeight w:val="300"/>
        </w:trPr>
        <w:tc>
          <w:tcPr>
            <w:tcW w:w="16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73C6A0" w14:textId="77777777" w:rsidR="00B03296" w:rsidRPr="00B877BA" w:rsidRDefault="00B03296" w:rsidP="00B03296">
            <w:pPr>
              <w:rPr>
                <w:rFonts w:ascii="Myriad Pro" w:hAnsi="Myriad Pro"/>
                <w:b/>
                <w:bCs/>
                <w:sz w:val="20"/>
                <w:szCs w:val="20"/>
              </w:rPr>
            </w:pPr>
            <w:r w:rsidRPr="00B877BA">
              <w:rPr>
                <w:rFonts w:ascii="Myriad Pro" w:hAnsi="Myriad Pro"/>
                <w:b/>
                <w:bCs/>
                <w:sz w:val="20"/>
                <w:szCs w:val="20"/>
              </w:rPr>
              <w:t>Расчет подконтрольных расходов</w:t>
            </w:r>
          </w:p>
        </w:tc>
        <w:tc>
          <w:tcPr>
            <w:tcW w:w="4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297DE11" w14:textId="77777777" w:rsidR="00B03296" w:rsidRPr="00B877BA" w:rsidRDefault="00B03296" w:rsidP="00B03296">
            <w:pPr>
              <w:rPr>
                <w:rFonts w:ascii="Myriad Pro" w:hAnsi="Myriad Pro"/>
                <w:b/>
                <w:bCs/>
                <w:sz w:val="20"/>
                <w:szCs w:val="20"/>
              </w:rPr>
            </w:pPr>
            <w:r w:rsidRPr="00B877BA">
              <w:rPr>
                <w:rFonts w:ascii="Myriad Pro" w:hAnsi="Myriad Pro"/>
                <w:b/>
                <w:bCs/>
                <w:sz w:val="20"/>
                <w:szCs w:val="20"/>
              </w:rPr>
              <w:t> </w:t>
            </w:r>
          </w:p>
        </w:tc>
        <w:tc>
          <w:tcPr>
            <w:tcW w:w="8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70A8C4" w14:textId="77777777" w:rsidR="00B03296" w:rsidRPr="00B877BA" w:rsidRDefault="00B03296" w:rsidP="00B03296">
            <w:pPr>
              <w:rPr>
                <w:rFonts w:ascii="Myriad Pro" w:hAnsi="Myriad Pro"/>
                <w:b/>
                <w:bCs/>
                <w:sz w:val="20"/>
                <w:szCs w:val="20"/>
              </w:rPr>
            </w:pPr>
            <w:r w:rsidRPr="00B877BA">
              <w:rPr>
                <w:rFonts w:ascii="Myriad Pro" w:hAnsi="Myriad Pro"/>
                <w:b/>
                <w:bCs/>
                <w:sz w:val="20"/>
                <w:szCs w:val="20"/>
              </w:rPr>
              <w:t> </w:t>
            </w:r>
          </w:p>
        </w:tc>
        <w:tc>
          <w:tcPr>
            <w:tcW w:w="6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072551" w14:textId="77777777" w:rsidR="00B03296" w:rsidRPr="00B877BA" w:rsidRDefault="00B03296" w:rsidP="00B03296">
            <w:pPr>
              <w:rPr>
                <w:rFonts w:ascii="Myriad Pro" w:hAnsi="Myriad Pro"/>
                <w:b/>
                <w:bCs/>
                <w:sz w:val="20"/>
                <w:szCs w:val="20"/>
              </w:rPr>
            </w:pPr>
            <w:r w:rsidRPr="00B877BA">
              <w:rPr>
                <w:rFonts w:ascii="Myriad Pro" w:hAnsi="Myriad Pro"/>
                <w:b/>
                <w:bCs/>
                <w:sz w:val="20"/>
                <w:szCs w:val="20"/>
              </w:rPr>
              <w:t> </w:t>
            </w:r>
          </w:p>
        </w:tc>
        <w:tc>
          <w:tcPr>
            <w:tcW w:w="7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2F8484" w14:textId="77777777" w:rsidR="00B03296" w:rsidRPr="00B877BA" w:rsidRDefault="00B03296" w:rsidP="00B03296">
            <w:pPr>
              <w:rPr>
                <w:rFonts w:ascii="Myriad Pro" w:hAnsi="Myriad Pro"/>
                <w:b/>
                <w:bCs/>
                <w:sz w:val="20"/>
                <w:szCs w:val="20"/>
              </w:rPr>
            </w:pPr>
            <w:r w:rsidRPr="00B877BA">
              <w:rPr>
                <w:rFonts w:ascii="Myriad Pro" w:hAnsi="Myriad Pro"/>
                <w:b/>
                <w:bCs/>
                <w:sz w:val="20"/>
                <w:szCs w:val="20"/>
              </w:rPr>
              <w:t> </w:t>
            </w:r>
          </w:p>
        </w:tc>
        <w:tc>
          <w:tcPr>
            <w:tcW w:w="6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2FBB1F8" w14:textId="77777777" w:rsidR="00B03296" w:rsidRPr="00B877BA" w:rsidRDefault="00B03296" w:rsidP="00B03296">
            <w:pPr>
              <w:rPr>
                <w:rFonts w:ascii="Myriad Pro" w:hAnsi="Myriad Pro"/>
                <w:b/>
                <w:bCs/>
                <w:sz w:val="20"/>
                <w:szCs w:val="20"/>
              </w:rPr>
            </w:pPr>
            <w:r w:rsidRPr="00B877BA">
              <w:rPr>
                <w:rFonts w:ascii="Myriad Pro" w:hAnsi="Myriad Pro"/>
                <w:b/>
                <w:bCs/>
                <w:sz w:val="20"/>
                <w:szCs w:val="20"/>
              </w:rPr>
              <w:t> </w:t>
            </w:r>
          </w:p>
        </w:tc>
      </w:tr>
      <w:tr w:rsidR="00B03296" w:rsidRPr="00B877BA" w14:paraId="165B479E"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1BD48F28" w14:textId="77777777" w:rsidR="00B03296" w:rsidRPr="00B877BA" w:rsidRDefault="00B03296" w:rsidP="00B03296">
            <w:pPr>
              <w:rPr>
                <w:rFonts w:ascii="Myriad Pro" w:hAnsi="Myriad Pro"/>
                <w:sz w:val="20"/>
                <w:szCs w:val="20"/>
              </w:rPr>
            </w:pPr>
            <w:r w:rsidRPr="00B877BA">
              <w:rPr>
                <w:rFonts w:ascii="Myriad Pro" w:hAnsi="Myriad Pro"/>
                <w:sz w:val="20"/>
                <w:szCs w:val="20"/>
              </w:rPr>
              <w:t>Материальные затраты</w:t>
            </w:r>
          </w:p>
        </w:tc>
        <w:tc>
          <w:tcPr>
            <w:tcW w:w="414" w:type="pct"/>
            <w:tcBorders>
              <w:top w:val="nil"/>
              <w:left w:val="nil"/>
              <w:bottom w:val="single" w:sz="4" w:space="0" w:color="auto"/>
              <w:right w:val="single" w:sz="4" w:space="0" w:color="auto"/>
            </w:tcBorders>
            <w:shd w:val="clear" w:color="auto" w:fill="auto"/>
            <w:vAlign w:val="center"/>
            <w:hideMark/>
          </w:tcPr>
          <w:p w14:paraId="4484A3CC"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51BB7C29"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139 237</w:t>
            </w:r>
          </w:p>
        </w:tc>
        <w:tc>
          <w:tcPr>
            <w:tcW w:w="694" w:type="pct"/>
            <w:tcBorders>
              <w:top w:val="nil"/>
              <w:left w:val="nil"/>
              <w:bottom w:val="single" w:sz="4" w:space="0" w:color="auto"/>
              <w:right w:val="single" w:sz="4" w:space="0" w:color="auto"/>
            </w:tcBorders>
            <w:shd w:val="clear" w:color="auto" w:fill="auto"/>
            <w:vAlign w:val="center"/>
            <w:hideMark/>
          </w:tcPr>
          <w:p w14:paraId="20971ED1"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150 006</w:t>
            </w:r>
          </w:p>
        </w:tc>
        <w:tc>
          <w:tcPr>
            <w:tcW w:w="701" w:type="pct"/>
            <w:tcBorders>
              <w:top w:val="nil"/>
              <w:left w:val="nil"/>
              <w:bottom w:val="single" w:sz="4" w:space="0" w:color="auto"/>
              <w:right w:val="single" w:sz="4" w:space="0" w:color="auto"/>
            </w:tcBorders>
            <w:shd w:val="clear" w:color="auto" w:fill="auto"/>
            <w:vAlign w:val="center"/>
            <w:hideMark/>
          </w:tcPr>
          <w:p w14:paraId="6085FD4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169 237</w:t>
            </w:r>
          </w:p>
        </w:tc>
        <w:tc>
          <w:tcPr>
            <w:tcW w:w="656" w:type="pct"/>
            <w:tcBorders>
              <w:top w:val="nil"/>
              <w:left w:val="nil"/>
              <w:bottom w:val="single" w:sz="4" w:space="0" w:color="auto"/>
              <w:right w:val="single" w:sz="4" w:space="0" w:color="auto"/>
            </w:tcBorders>
            <w:shd w:val="clear" w:color="auto" w:fill="auto"/>
            <w:vAlign w:val="center"/>
            <w:hideMark/>
          </w:tcPr>
          <w:p w14:paraId="0F53A12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19 231</w:t>
            </w:r>
          </w:p>
        </w:tc>
      </w:tr>
      <w:tr w:rsidR="00B03296" w:rsidRPr="00B877BA" w14:paraId="49BF79F6" w14:textId="77777777" w:rsidTr="00B877BA">
        <w:trPr>
          <w:trHeight w:val="48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46D72D13" w14:textId="77777777" w:rsidR="00B03296" w:rsidRPr="00B877BA" w:rsidRDefault="00B03296" w:rsidP="00B03296">
            <w:pPr>
              <w:rPr>
                <w:rFonts w:ascii="Myriad Pro" w:hAnsi="Myriad Pro"/>
                <w:sz w:val="20"/>
                <w:szCs w:val="20"/>
              </w:rPr>
            </w:pPr>
            <w:r w:rsidRPr="00B877BA">
              <w:rPr>
                <w:rFonts w:ascii="Myriad Pro" w:hAnsi="Myriad Pro"/>
                <w:sz w:val="20"/>
                <w:szCs w:val="20"/>
              </w:rPr>
              <w:t>Сырье, материалы, запасные части, инструмент, топливо</w:t>
            </w:r>
          </w:p>
        </w:tc>
        <w:tc>
          <w:tcPr>
            <w:tcW w:w="414" w:type="pct"/>
            <w:tcBorders>
              <w:top w:val="nil"/>
              <w:left w:val="nil"/>
              <w:bottom w:val="single" w:sz="4" w:space="0" w:color="auto"/>
              <w:right w:val="single" w:sz="4" w:space="0" w:color="auto"/>
            </w:tcBorders>
            <w:shd w:val="clear" w:color="auto" w:fill="auto"/>
            <w:vAlign w:val="center"/>
            <w:hideMark/>
          </w:tcPr>
          <w:p w14:paraId="47E8FFFA"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67285397"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94 616</w:t>
            </w:r>
          </w:p>
        </w:tc>
        <w:tc>
          <w:tcPr>
            <w:tcW w:w="694" w:type="pct"/>
            <w:tcBorders>
              <w:top w:val="nil"/>
              <w:left w:val="nil"/>
              <w:bottom w:val="single" w:sz="4" w:space="0" w:color="auto"/>
              <w:right w:val="single" w:sz="4" w:space="0" w:color="auto"/>
            </w:tcBorders>
            <w:shd w:val="clear" w:color="auto" w:fill="auto"/>
            <w:vAlign w:val="center"/>
            <w:hideMark/>
          </w:tcPr>
          <w:p w14:paraId="111BB58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94 616</w:t>
            </w:r>
          </w:p>
        </w:tc>
        <w:tc>
          <w:tcPr>
            <w:tcW w:w="701" w:type="pct"/>
            <w:tcBorders>
              <w:top w:val="nil"/>
              <w:left w:val="nil"/>
              <w:bottom w:val="single" w:sz="4" w:space="0" w:color="auto"/>
              <w:right w:val="single" w:sz="4" w:space="0" w:color="auto"/>
            </w:tcBorders>
            <w:shd w:val="clear" w:color="auto" w:fill="auto"/>
            <w:vAlign w:val="center"/>
            <w:hideMark/>
          </w:tcPr>
          <w:p w14:paraId="6F10B910"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94 616</w:t>
            </w:r>
          </w:p>
        </w:tc>
        <w:tc>
          <w:tcPr>
            <w:tcW w:w="656" w:type="pct"/>
            <w:tcBorders>
              <w:top w:val="nil"/>
              <w:left w:val="nil"/>
              <w:bottom w:val="single" w:sz="4" w:space="0" w:color="auto"/>
              <w:right w:val="single" w:sz="4" w:space="0" w:color="auto"/>
            </w:tcBorders>
            <w:shd w:val="clear" w:color="auto" w:fill="auto"/>
            <w:vAlign w:val="center"/>
            <w:hideMark/>
          </w:tcPr>
          <w:p w14:paraId="6F9888A8"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016E1A53" w14:textId="77777777" w:rsidTr="00B877BA">
        <w:trPr>
          <w:trHeight w:val="96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51B69F9E" w14:textId="77777777" w:rsidR="00B03296" w:rsidRPr="00B877BA" w:rsidRDefault="00B03296" w:rsidP="00B03296">
            <w:pPr>
              <w:rPr>
                <w:rFonts w:ascii="Myriad Pro" w:hAnsi="Myriad Pro"/>
                <w:sz w:val="20"/>
                <w:szCs w:val="20"/>
              </w:rPr>
            </w:pPr>
            <w:r w:rsidRPr="00B877BA">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414" w:type="pct"/>
            <w:tcBorders>
              <w:top w:val="nil"/>
              <w:left w:val="nil"/>
              <w:bottom w:val="single" w:sz="4" w:space="0" w:color="auto"/>
              <w:right w:val="single" w:sz="4" w:space="0" w:color="auto"/>
            </w:tcBorders>
            <w:shd w:val="clear" w:color="auto" w:fill="auto"/>
            <w:vAlign w:val="center"/>
            <w:hideMark/>
          </w:tcPr>
          <w:p w14:paraId="661654A7"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03F247C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44 621</w:t>
            </w:r>
          </w:p>
        </w:tc>
        <w:tc>
          <w:tcPr>
            <w:tcW w:w="694" w:type="pct"/>
            <w:tcBorders>
              <w:top w:val="nil"/>
              <w:left w:val="nil"/>
              <w:bottom w:val="single" w:sz="4" w:space="0" w:color="auto"/>
              <w:right w:val="single" w:sz="4" w:space="0" w:color="auto"/>
            </w:tcBorders>
            <w:shd w:val="clear" w:color="auto" w:fill="auto"/>
            <w:vAlign w:val="center"/>
            <w:hideMark/>
          </w:tcPr>
          <w:p w14:paraId="00B82A1C"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55 390</w:t>
            </w:r>
          </w:p>
        </w:tc>
        <w:tc>
          <w:tcPr>
            <w:tcW w:w="701" w:type="pct"/>
            <w:tcBorders>
              <w:top w:val="nil"/>
              <w:left w:val="nil"/>
              <w:bottom w:val="single" w:sz="4" w:space="0" w:color="auto"/>
              <w:right w:val="single" w:sz="4" w:space="0" w:color="auto"/>
            </w:tcBorders>
            <w:shd w:val="clear" w:color="auto" w:fill="auto"/>
            <w:vAlign w:val="center"/>
            <w:hideMark/>
          </w:tcPr>
          <w:p w14:paraId="343429F9"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74 621</w:t>
            </w:r>
          </w:p>
        </w:tc>
        <w:tc>
          <w:tcPr>
            <w:tcW w:w="656" w:type="pct"/>
            <w:tcBorders>
              <w:top w:val="nil"/>
              <w:left w:val="nil"/>
              <w:bottom w:val="single" w:sz="4" w:space="0" w:color="auto"/>
              <w:right w:val="single" w:sz="4" w:space="0" w:color="auto"/>
            </w:tcBorders>
            <w:shd w:val="clear" w:color="auto" w:fill="auto"/>
            <w:vAlign w:val="center"/>
            <w:hideMark/>
          </w:tcPr>
          <w:p w14:paraId="503AF8F8"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19 231</w:t>
            </w:r>
          </w:p>
        </w:tc>
      </w:tr>
      <w:tr w:rsidR="00B03296" w:rsidRPr="00B877BA" w14:paraId="7E46828B"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77F4A43C" w14:textId="77777777" w:rsidR="00B03296" w:rsidRPr="00B877BA" w:rsidRDefault="00B03296" w:rsidP="00B03296">
            <w:pPr>
              <w:rPr>
                <w:rFonts w:ascii="Myriad Pro" w:hAnsi="Myriad Pro"/>
                <w:sz w:val="20"/>
                <w:szCs w:val="20"/>
              </w:rPr>
            </w:pPr>
            <w:r w:rsidRPr="00B877BA">
              <w:rPr>
                <w:rFonts w:ascii="Myriad Pro" w:hAnsi="Myriad Pro"/>
                <w:sz w:val="20"/>
                <w:szCs w:val="20"/>
              </w:rPr>
              <w:t>Расходы на оплату труда</w:t>
            </w:r>
          </w:p>
        </w:tc>
        <w:tc>
          <w:tcPr>
            <w:tcW w:w="414" w:type="pct"/>
            <w:tcBorders>
              <w:top w:val="nil"/>
              <w:left w:val="nil"/>
              <w:bottom w:val="single" w:sz="4" w:space="0" w:color="auto"/>
              <w:right w:val="single" w:sz="4" w:space="0" w:color="auto"/>
            </w:tcBorders>
            <w:shd w:val="clear" w:color="auto" w:fill="auto"/>
            <w:vAlign w:val="center"/>
            <w:hideMark/>
          </w:tcPr>
          <w:p w14:paraId="7F4D99F0"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6C6A897B"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368 576</w:t>
            </w:r>
          </w:p>
        </w:tc>
        <w:tc>
          <w:tcPr>
            <w:tcW w:w="694" w:type="pct"/>
            <w:tcBorders>
              <w:top w:val="nil"/>
              <w:left w:val="nil"/>
              <w:bottom w:val="single" w:sz="4" w:space="0" w:color="auto"/>
              <w:right w:val="single" w:sz="4" w:space="0" w:color="auto"/>
            </w:tcBorders>
            <w:shd w:val="clear" w:color="auto" w:fill="auto"/>
            <w:vAlign w:val="center"/>
            <w:hideMark/>
          </w:tcPr>
          <w:p w14:paraId="4E29347C"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357 807</w:t>
            </w:r>
          </w:p>
        </w:tc>
        <w:tc>
          <w:tcPr>
            <w:tcW w:w="701" w:type="pct"/>
            <w:tcBorders>
              <w:top w:val="nil"/>
              <w:left w:val="nil"/>
              <w:bottom w:val="single" w:sz="4" w:space="0" w:color="auto"/>
              <w:right w:val="single" w:sz="4" w:space="0" w:color="auto"/>
            </w:tcBorders>
            <w:shd w:val="clear" w:color="auto" w:fill="auto"/>
            <w:vAlign w:val="center"/>
            <w:hideMark/>
          </w:tcPr>
          <w:p w14:paraId="1DCF5C2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338 575</w:t>
            </w:r>
          </w:p>
        </w:tc>
        <w:tc>
          <w:tcPr>
            <w:tcW w:w="656" w:type="pct"/>
            <w:tcBorders>
              <w:top w:val="nil"/>
              <w:left w:val="nil"/>
              <w:bottom w:val="single" w:sz="4" w:space="0" w:color="auto"/>
              <w:right w:val="single" w:sz="4" w:space="0" w:color="auto"/>
            </w:tcBorders>
            <w:shd w:val="clear" w:color="auto" w:fill="auto"/>
            <w:vAlign w:val="center"/>
            <w:hideMark/>
          </w:tcPr>
          <w:p w14:paraId="3710101A"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-19 232</w:t>
            </w:r>
          </w:p>
        </w:tc>
      </w:tr>
      <w:tr w:rsidR="00B03296" w:rsidRPr="00B877BA" w14:paraId="13E49D8C"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720B0B2D" w14:textId="77777777" w:rsidR="00B03296" w:rsidRPr="00B877BA" w:rsidRDefault="00B03296" w:rsidP="00B03296">
            <w:pPr>
              <w:rPr>
                <w:rFonts w:ascii="Myriad Pro" w:hAnsi="Myriad Pro"/>
                <w:sz w:val="20"/>
                <w:szCs w:val="20"/>
              </w:rPr>
            </w:pPr>
            <w:r w:rsidRPr="00B877BA">
              <w:rPr>
                <w:rFonts w:ascii="Myriad Pro" w:hAnsi="Myriad Pro"/>
                <w:sz w:val="20"/>
                <w:szCs w:val="20"/>
              </w:rPr>
              <w:t>Прочие расходы, всего, в том числе:</w:t>
            </w:r>
          </w:p>
        </w:tc>
        <w:tc>
          <w:tcPr>
            <w:tcW w:w="414" w:type="pct"/>
            <w:tcBorders>
              <w:top w:val="nil"/>
              <w:left w:val="nil"/>
              <w:bottom w:val="single" w:sz="4" w:space="0" w:color="auto"/>
              <w:right w:val="single" w:sz="4" w:space="0" w:color="auto"/>
            </w:tcBorders>
            <w:shd w:val="clear" w:color="auto" w:fill="auto"/>
            <w:vAlign w:val="center"/>
            <w:hideMark/>
          </w:tcPr>
          <w:p w14:paraId="2CB8A0C7"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7FA977D5"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73 556</w:t>
            </w:r>
          </w:p>
        </w:tc>
        <w:tc>
          <w:tcPr>
            <w:tcW w:w="694" w:type="pct"/>
            <w:tcBorders>
              <w:top w:val="nil"/>
              <w:left w:val="nil"/>
              <w:bottom w:val="single" w:sz="4" w:space="0" w:color="auto"/>
              <w:right w:val="single" w:sz="4" w:space="0" w:color="auto"/>
            </w:tcBorders>
            <w:shd w:val="clear" w:color="auto" w:fill="auto"/>
            <w:vAlign w:val="center"/>
            <w:hideMark/>
          </w:tcPr>
          <w:p w14:paraId="2367229D"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73 555</w:t>
            </w:r>
          </w:p>
        </w:tc>
        <w:tc>
          <w:tcPr>
            <w:tcW w:w="701" w:type="pct"/>
            <w:tcBorders>
              <w:top w:val="nil"/>
              <w:left w:val="nil"/>
              <w:bottom w:val="single" w:sz="4" w:space="0" w:color="auto"/>
              <w:right w:val="single" w:sz="4" w:space="0" w:color="auto"/>
            </w:tcBorders>
            <w:shd w:val="clear" w:color="auto" w:fill="auto"/>
            <w:vAlign w:val="center"/>
            <w:hideMark/>
          </w:tcPr>
          <w:p w14:paraId="46A79AC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73 556</w:t>
            </w:r>
          </w:p>
        </w:tc>
        <w:tc>
          <w:tcPr>
            <w:tcW w:w="656" w:type="pct"/>
            <w:tcBorders>
              <w:top w:val="nil"/>
              <w:left w:val="nil"/>
              <w:bottom w:val="single" w:sz="4" w:space="0" w:color="auto"/>
              <w:right w:val="single" w:sz="4" w:space="0" w:color="auto"/>
            </w:tcBorders>
            <w:shd w:val="clear" w:color="auto" w:fill="auto"/>
            <w:vAlign w:val="center"/>
            <w:hideMark/>
          </w:tcPr>
          <w:p w14:paraId="26EAAC6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w:t>
            </w:r>
          </w:p>
        </w:tc>
      </w:tr>
      <w:tr w:rsidR="00B03296" w:rsidRPr="00B877BA" w14:paraId="58EAB128"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447CCB31" w14:textId="77777777" w:rsidR="00B03296" w:rsidRPr="00B877BA" w:rsidRDefault="00B03296" w:rsidP="00B03296">
            <w:pPr>
              <w:rPr>
                <w:rFonts w:ascii="Myriad Pro" w:hAnsi="Myriad Pro"/>
                <w:sz w:val="20"/>
                <w:szCs w:val="20"/>
              </w:rPr>
            </w:pPr>
            <w:r w:rsidRPr="00B877BA">
              <w:rPr>
                <w:rFonts w:ascii="Myriad Pro" w:hAnsi="Myriad Pro"/>
                <w:sz w:val="20"/>
                <w:szCs w:val="20"/>
              </w:rPr>
              <w:t>Ремонт основных фондов</w:t>
            </w:r>
          </w:p>
        </w:tc>
        <w:tc>
          <w:tcPr>
            <w:tcW w:w="414" w:type="pct"/>
            <w:tcBorders>
              <w:top w:val="nil"/>
              <w:left w:val="nil"/>
              <w:bottom w:val="single" w:sz="4" w:space="0" w:color="auto"/>
              <w:right w:val="single" w:sz="4" w:space="0" w:color="auto"/>
            </w:tcBorders>
            <w:shd w:val="clear" w:color="auto" w:fill="auto"/>
            <w:vAlign w:val="center"/>
            <w:hideMark/>
          </w:tcPr>
          <w:p w14:paraId="028BEDA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1F90B503"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 </w:t>
            </w:r>
          </w:p>
        </w:tc>
        <w:tc>
          <w:tcPr>
            <w:tcW w:w="694" w:type="pct"/>
            <w:tcBorders>
              <w:top w:val="nil"/>
              <w:left w:val="nil"/>
              <w:bottom w:val="single" w:sz="4" w:space="0" w:color="auto"/>
              <w:right w:val="single" w:sz="4" w:space="0" w:color="auto"/>
            </w:tcBorders>
            <w:shd w:val="clear" w:color="auto" w:fill="auto"/>
            <w:vAlign w:val="center"/>
            <w:hideMark/>
          </w:tcPr>
          <w:p w14:paraId="0D7CF05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 </w:t>
            </w:r>
          </w:p>
        </w:tc>
        <w:tc>
          <w:tcPr>
            <w:tcW w:w="701" w:type="pct"/>
            <w:tcBorders>
              <w:top w:val="nil"/>
              <w:left w:val="nil"/>
              <w:bottom w:val="single" w:sz="4" w:space="0" w:color="auto"/>
              <w:right w:val="single" w:sz="4" w:space="0" w:color="auto"/>
            </w:tcBorders>
            <w:shd w:val="clear" w:color="auto" w:fill="auto"/>
            <w:vAlign w:val="center"/>
            <w:hideMark/>
          </w:tcPr>
          <w:p w14:paraId="0D1CC838"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2439CFE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02BF83D6"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3E9B2140" w14:textId="77777777" w:rsidR="00B03296" w:rsidRPr="00B877BA" w:rsidRDefault="00B03296" w:rsidP="00B03296">
            <w:pPr>
              <w:rPr>
                <w:rFonts w:ascii="Myriad Pro" w:hAnsi="Myriad Pro"/>
                <w:sz w:val="20"/>
                <w:szCs w:val="20"/>
              </w:rPr>
            </w:pPr>
            <w:r w:rsidRPr="00B877BA">
              <w:rPr>
                <w:rFonts w:ascii="Myriad Pro" w:hAnsi="Myriad Pro"/>
                <w:sz w:val="20"/>
                <w:szCs w:val="20"/>
              </w:rPr>
              <w:t>Оплата работ и услуг сторонних организаций</w:t>
            </w:r>
          </w:p>
        </w:tc>
        <w:tc>
          <w:tcPr>
            <w:tcW w:w="414" w:type="pct"/>
            <w:tcBorders>
              <w:top w:val="nil"/>
              <w:left w:val="nil"/>
              <w:bottom w:val="single" w:sz="4" w:space="0" w:color="auto"/>
              <w:right w:val="single" w:sz="4" w:space="0" w:color="auto"/>
            </w:tcBorders>
            <w:shd w:val="clear" w:color="auto" w:fill="auto"/>
            <w:vAlign w:val="center"/>
            <w:hideMark/>
          </w:tcPr>
          <w:p w14:paraId="6057664B"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043C961B"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30 370</w:t>
            </w:r>
          </w:p>
        </w:tc>
        <w:tc>
          <w:tcPr>
            <w:tcW w:w="694" w:type="pct"/>
            <w:tcBorders>
              <w:top w:val="nil"/>
              <w:left w:val="nil"/>
              <w:bottom w:val="single" w:sz="4" w:space="0" w:color="auto"/>
              <w:right w:val="single" w:sz="4" w:space="0" w:color="auto"/>
            </w:tcBorders>
            <w:shd w:val="clear" w:color="auto" w:fill="auto"/>
            <w:vAlign w:val="center"/>
            <w:hideMark/>
          </w:tcPr>
          <w:p w14:paraId="2357484D"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30 370</w:t>
            </w:r>
          </w:p>
        </w:tc>
        <w:tc>
          <w:tcPr>
            <w:tcW w:w="701" w:type="pct"/>
            <w:tcBorders>
              <w:top w:val="nil"/>
              <w:left w:val="nil"/>
              <w:bottom w:val="single" w:sz="4" w:space="0" w:color="auto"/>
              <w:right w:val="single" w:sz="4" w:space="0" w:color="auto"/>
            </w:tcBorders>
            <w:shd w:val="clear" w:color="auto" w:fill="auto"/>
            <w:vAlign w:val="center"/>
            <w:hideMark/>
          </w:tcPr>
          <w:p w14:paraId="667D782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30 370</w:t>
            </w:r>
          </w:p>
        </w:tc>
        <w:tc>
          <w:tcPr>
            <w:tcW w:w="656" w:type="pct"/>
            <w:tcBorders>
              <w:top w:val="nil"/>
              <w:left w:val="nil"/>
              <w:bottom w:val="single" w:sz="4" w:space="0" w:color="auto"/>
              <w:right w:val="single" w:sz="4" w:space="0" w:color="auto"/>
            </w:tcBorders>
            <w:shd w:val="clear" w:color="auto" w:fill="auto"/>
            <w:vAlign w:val="center"/>
            <w:hideMark/>
          </w:tcPr>
          <w:p w14:paraId="76785E1D"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0B58245B"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0831619E" w14:textId="77777777" w:rsidR="00B03296" w:rsidRPr="00B877BA" w:rsidRDefault="00B03296" w:rsidP="00B03296">
            <w:pPr>
              <w:rPr>
                <w:rFonts w:ascii="Myriad Pro" w:hAnsi="Myriad Pro"/>
                <w:sz w:val="20"/>
                <w:szCs w:val="20"/>
              </w:rPr>
            </w:pPr>
            <w:r w:rsidRPr="00B877BA">
              <w:rPr>
                <w:rFonts w:ascii="Myriad Pro" w:hAnsi="Myriad Pro"/>
                <w:sz w:val="20"/>
                <w:szCs w:val="20"/>
              </w:rPr>
              <w:t>Услуги связи</w:t>
            </w:r>
          </w:p>
        </w:tc>
        <w:tc>
          <w:tcPr>
            <w:tcW w:w="414" w:type="pct"/>
            <w:tcBorders>
              <w:top w:val="nil"/>
              <w:left w:val="nil"/>
              <w:bottom w:val="single" w:sz="4" w:space="0" w:color="auto"/>
              <w:right w:val="single" w:sz="4" w:space="0" w:color="auto"/>
            </w:tcBorders>
            <w:shd w:val="clear" w:color="auto" w:fill="auto"/>
            <w:vAlign w:val="center"/>
            <w:hideMark/>
          </w:tcPr>
          <w:p w14:paraId="697A98B4"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5B52221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8 490</w:t>
            </w:r>
          </w:p>
        </w:tc>
        <w:tc>
          <w:tcPr>
            <w:tcW w:w="694" w:type="pct"/>
            <w:tcBorders>
              <w:top w:val="nil"/>
              <w:left w:val="nil"/>
              <w:bottom w:val="single" w:sz="4" w:space="0" w:color="auto"/>
              <w:right w:val="single" w:sz="4" w:space="0" w:color="auto"/>
            </w:tcBorders>
            <w:shd w:val="clear" w:color="auto" w:fill="auto"/>
            <w:vAlign w:val="center"/>
            <w:hideMark/>
          </w:tcPr>
          <w:p w14:paraId="78F3CB9C"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8 490</w:t>
            </w:r>
          </w:p>
        </w:tc>
        <w:tc>
          <w:tcPr>
            <w:tcW w:w="701" w:type="pct"/>
            <w:tcBorders>
              <w:top w:val="nil"/>
              <w:left w:val="nil"/>
              <w:bottom w:val="single" w:sz="4" w:space="0" w:color="auto"/>
              <w:right w:val="single" w:sz="4" w:space="0" w:color="auto"/>
            </w:tcBorders>
            <w:shd w:val="clear" w:color="auto" w:fill="auto"/>
            <w:vAlign w:val="center"/>
            <w:hideMark/>
          </w:tcPr>
          <w:p w14:paraId="3BD72365"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8 490</w:t>
            </w:r>
          </w:p>
        </w:tc>
        <w:tc>
          <w:tcPr>
            <w:tcW w:w="656" w:type="pct"/>
            <w:tcBorders>
              <w:top w:val="nil"/>
              <w:left w:val="nil"/>
              <w:bottom w:val="single" w:sz="4" w:space="0" w:color="auto"/>
              <w:right w:val="single" w:sz="4" w:space="0" w:color="auto"/>
            </w:tcBorders>
            <w:shd w:val="clear" w:color="auto" w:fill="auto"/>
            <w:vAlign w:val="center"/>
            <w:hideMark/>
          </w:tcPr>
          <w:p w14:paraId="4775C01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671199D7" w14:textId="77777777" w:rsidTr="00B877BA">
        <w:trPr>
          <w:trHeight w:val="48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4F776849" w14:textId="77777777" w:rsidR="00B03296" w:rsidRPr="00B877BA" w:rsidRDefault="00B03296" w:rsidP="00B03296">
            <w:pPr>
              <w:rPr>
                <w:rFonts w:ascii="Myriad Pro" w:hAnsi="Myriad Pro"/>
                <w:sz w:val="20"/>
                <w:szCs w:val="20"/>
              </w:rPr>
            </w:pPr>
            <w:r w:rsidRPr="00B877BA">
              <w:rPr>
                <w:rFonts w:ascii="Myriad Pro" w:hAnsi="Myriad Pro"/>
                <w:sz w:val="20"/>
                <w:szCs w:val="20"/>
              </w:rPr>
              <w:t>Расходы на услуги вневедомственной охраны и коммунального хозяйства</w:t>
            </w:r>
          </w:p>
        </w:tc>
        <w:tc>
          <w:tcPr>
            <w:tcW w:w="414" w:type="pct"/>
            <w:tcBorders>
              <w:top w:val="nil"/>
              <w:left w:val="nil"/>
              <w:bottom w:val="single" w:sz="4" w:space="0" w:color="auto"/>
              <w:right w:val="single" w:sz="4" w:space="0" w:color="auto"/>
            </w:tcBorders>
            <w:shd w:val="clear" w:color="auto" w:fill="auto"/>
            <w:vAlign w:val="center"/>
            <w:hideMark/>
          </w:tcPr>
          <w:p w14:paraId="32E89F53"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0DCA3AF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2 701</w:t>
            </w:r>
          </w:p>
        </w:tc>
        <w:tc>
          <w:tcPr>
            <w:tcW w:w="694" w:type="pct"/>
            <w:tcBorders>
              <w:top w:val="nil"/>
              <w:left w:val="nil"/>
              <w:bottom w:val="single" w:sz="4" w:space="0" w:color="auto"/>
              <w:right w:val="single" w:sz="4" w:space="0" w:color="auto"/>
            </w:tcBorders>
            <w:shd w:val="clear" w:color="auto" w:fill="auto"/>
            <w:vAlign w:val="center"/>
            <w:hideMark/>
          </w:tcPr>
          <w:p w14:paraId="2245EDF4"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2 701</w:t>
            </w:r>
          </w:p>
        </w:tc>
        <w:tc>
          <w:tcPr>
            <w:tcW w:w="701" w:type="pct"/>
            <w:tcBorders>
              <w:top w:val="nil"/>
              <w:left w:val="nil"/>
              <w:bottom w:val="single" w:sz="4" w:space="0" w:color="auto"/>
              <w:right w:val="single" w:sz="4" w:space="0" w:color="auto"/>
            </w:tcBorders>
            <w:shd w:val="clear" w:color="auto" w:fill="auto"/>
            <w:vAlign w:val="center"/>
            <w:hideMark/>
          </w:tcPr>
          <w:p w14:paraId="6FC66EA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2 701</w:t>
            </w:r>
          </w:p>
        </w:tc>
        <w:tc>
          <w:tcPr>
            <w:tcW w:w="656" w:type="pct"/>
            <w:tcBorders>
              <w:top w:val="nil"/>
              <w:left w:val="nil"/>
              <w:bottom w:val="single" w:sz="4" w:space="0" w:color="auto"/>
              <w:right w:val="single" w:sz="4" w:space="0" w:color="auto"/>
            </w:tcBorders>
            <w:shd w:val="clear" w:color="auto" w:fill="auto"/>
            <w:vAlign w:val="center"/>
            <w:hideMark/>
          </w:tcPr>
          <w:p w14:paraId="2A8FBB4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72125C2E" w14:textId="77777777" w:rsidTr="00B877BA">
        <w:trPr>
          <w:trHeight w:val="48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2947CCA3" w14:textId="77777777" w:rsidR="00B03296" w:rsidRPr="00B877BA" w:rsidRDefault="00B03296" w:rsidP="00B03296">
            <w:pPr>
              <w:rPr>
                <w:rFonts w:ascii="Myriad Pro" w:hAnsi="Myriad Pro"/>
                <w:sz w:val="20"/>
                <w:szCs w:val="20"/>
              </w:rPr>
            </w:pPr>
            <w:r w:rsidRPr="00B877BA">
              <w:rPr>
                <w:rFonts w:ascii="Myriad Pro" w:hAnsi="Myriad Pro"/>
                <w:sz w:val="20"/>
                <w:szCs w:val="20"/>
              </w:rPr>
              <w:t>Расходы на юридические и информационные услуги</w:t>
            </w:r>
          </w:p>
        </w:tc>
        <w:tc>
          <w:tcPr>
            <w:tcW w:w="414" w:type="pct"/>
            <w:tcBorders>
              <w:top w:val="nil"/>
              <w:left w:val="nil"/>
              <w:bottom w:val="single" w:sz="4" w:space="0" w:color="auto"/>
              <w:right w:val="single" w:sz="4" w:space="0" w:color="auto"/>
            </w:tcBorders>
            <w:shd w:val="clear" w:color="auto" w:fill="auto"/>
            <w:vAlign w:val="center"/>
            <w:hideMark/>
          </w:tcPr>
          <w:p w14:paraId="42824289"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54F68392"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3 203</w:t>
            </w:r>
          </w:p>
        </w:tc>
        <w:tc>
          <w:tcPr>
            <w:tcW w:w="694" w:type="pct"/>
            <w:tcBorders>
              <w:top w:val="nil"/>
              <w:left w:val="nil"/>
              <w:bottom w:val="single" w:sz="4" w:space="0" w:color="auto"/>
              <w:right w:val="single" w:sz="4" w:space="0" w:color="auto"/>
            </w:tcBorders>
            <w:shd w:val="clear" w:color="auto" w:fill="auto"/>
            <w:vAlign w:val="center"/>
            <w:hideMark/>
          </w:tcPr>
          <w:p w14:paraId="10225195"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3 203</w:t>
            </w:r>
          </w:p>
        </w:tc>
        <w:tc>
          <w:tcPr>
            <w:tcW w:w="701" w:type="pct"/>
            <w:tcBorders>
              <w:top w:val="nil"/>
              <w:left w:val="nil"/>
              <w:bottom w:val="single" w:sz="4" w:space="0" w:color="auto"/>
              <w:right w:val="single" w:sz="4" w:space="0" w:color="auto"/>
            </w:tcBorders>
            <w:shd w:val="clear" w:color="auto" w:fill="auto"/>
            <w:vAlign w:val="center"/>
            <w:hideMark/>
          </w:tcPr>
          <w:p w14:paraId="0FA076E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3 203</w:t>
            </w:r>
          </w:p>
        </w:tc>
        <w:tc>
          <w:tcPr>
            <w:tcW w:w="656" w:type="pct"/>
            <w:tcBorders>
              <w:top w:val="nil"/>
              <w:left w:val="nil"/>
              <w:bottom w:val="single" w:sz="4" w:space="0" w:color="auto"/>
              <w:right w:val="single" w:sz="4" w:space="0" w:color="auto"/>
            </w:tcBorders>
            <w:shd w:val="clear" w:color="auto" w:fill="auto"/>
            <w:vAlign w:val="center"/>
            <w:hideMark/>
          </w:tcPr>
          <w:p w14:paraId="19FF4BF9"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613605B2" w14:textId="77777777" w:rsidTr="00B877BA">
        <w:trPr>
          <w:trHeight w:val="48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456750EA" w14:textId="77777777" w:rsidR="00B03296" w:rsidRPr="00B877BA" w:rsidRDefault="00B03296" w:rsidP="00B03296">
            <w:pPr>
              <w:rPr>
                <w:rFonts w:ascii="Myriad Pro" w:hAnsi="Myriad Pro"/>
                <w:sz w:val="20"/>
                <w:szCs w:val="20"/>
              </w:rPr>
            </w:pPr>
            <w:r w:rsidRPr="00B877BA">
              <w:rPr>
                <w:rFonts w:ascii="Myriad Pro" w:hAnsi="Myriad Pro"/>
                <w:sz w:val="20"/>
                <w:szCs w:val="20"/>
              </w:rPr>
              <w:t>Расходы на аудиторские и консультационные услуги</w:t>
            </w:r>
          </w:p>
        </w:tc>
        <w:tc>
          <w:tcPr>
            <w:tcW w:w="414" w:type="pct"/>
            <w:tcBorders>
              <w:top w:val="nil"/>
              <w:left w:val="nil"/>
              <w:bottom w:val="single" w:sz="4" w:space="0" w:color="auto"/>
              <w:right w:val="single" w:sz="4" w:space="0" w:color="auto"/>
            </w:tcBorders>
            <w:shd w:val="clear" w:color="auto" w:fill="auto"/>
            <w:vAlign w:val="center"/>
            <w:hideMark/>
          </w:tcPr>
          <w:p w14:paraId="2797F2C2"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2EA05201"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388</w:t>
            </w:r>
          </w:p>
        </w:tc>
        <w:tc>
          <w:tcPr>
            <w:tcW w:w="694" w:type="pct"/>
            <w:tcBorders>
              <w:top w:val="nil"/>
              <w:left w:val="nil"/>
              <w:bottom w:val="single" w:sz="4" w:space="0" w:color="auto"/>
              <w:right w:val="single" w:sz="4" w:space="0" w:color="auto"/>
            </w:tcBorders>
            <w:shd w:val="clear" w:color="auto" w:fill="auto"/>
            <w:vAlign w:val="center"/>
            <w:hideMark/>
          </w:tcPr>
          <w:p w14:paraId="5776C6E8"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388</w:t>
            </w:r>
          </w:p>
        </w:tc>
        <w:tc>
          <w:tcPr>
            <w:tcW w:w="701" w:type="pct"/>
            <w:tcBorders>
              <w:top w:val="nil"/>
              <w:left w:val="nil"/>
              <w:bottom w:val="single" w:sz="4" w:space="0" w:color="auto"/>
              <w:right w:val="single" w:sz="4" w:space="0" w:color="auto"/>
            </w:tcBorders>
            <w:shd w:val="clear" w:color="auto" w:fill="auto"/>
            <w:vAlign w:val="center"/>
            <w:hideMark/>
          </w:tcPr>
          <w:p w14:paraId="02B98442"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388</w:t>
            </w:r>
          </w:p>
        </w:tc>
        <w:tc>
          <w:tcPr>
            <w:tcW w:w="656" w:type="pct"/>
            <w:tcBorders>
              <w:top w:val="nil"/>
              <w:left w:val="nil"/>
              <w:bottom w:val="single" w:sz="4" w:space="0" w:color="auto"/>
              <w:right w:val="single" w:sz="4" w:space="0" w:color="auto"/>
            </w:tcBorders>
            <w:shd w:val="clear" w:color="auto" w:fill="auto"/>
            <w:vAlign w:val="center"/>
            <w:hideMark/>
          </w:tcPr>
          <w:p w14:paraId="22138084"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6DEC8691"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708561EA" w14:textId="77777777" w:rsidR="00B03296" w:rsidRPr="00B877BA" w:rsidRDefault="00B03296" w:rsidP="00B03296">
            <w:pPr>
              <w:rPr>
                <w:rFonts w:ascii="Myriad Pro" w:hAnsi="Myriad Pro"/>
                <w:sz w:val="20"/>
                <w:szCs w:val="20"/>
              </w:rPr>
            </w:pPr>
            <w:r w:rsidRPr="00B877BA">
              <w:rPr>
                <w:rFonts w:ascii="Myriad Pro" w:hAnsi="Myriad Pro"/>
                <w:sz w:val="20"/>
                <w:szCs w:val="20"/>
              </w:rPr>
              <w:t>Транспортные услуги</w:t>
            </w:r>
          </w:p>
        </w:tc>
        <w:tc>
          <w:tcPr>
            <w:tcW w:w="414" w:type="pct"/>
            <w:tcBorders>
              <w:top w:val="nil"/>
              <w:left w:val="nil"/>
              <w:bottom w:val="single" w:sz="4" w:space="0" w:color="auto"/>
              <w:right w:val="single" w:sz="4" w:space="0" w:color="auto"/>
            </w:tcBorders>
            <w:shd w:val="clear" w:color="auto" w:fill="auto"/>
            <w:vAlign w:val="center"/>
            <w:hideMark/>
          </w:tcPr>
          <w:p w14:paraId="480A4F8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1CDB90D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138</w:t>
            </w:r>
          </w:p>
        </w:tc>
        <w:tc>
          <w:tcPr>
            <w:tcW w:w="694" w:type="pct"/>
            <w:tcBorders>
              <w:top w:val="nil"/>
              <w:left w:val="nil"/>
              <w:bottom w:val="single" w:sz="4" w:space="0" w:color="auto"/>
              <w:right w:val="single" w:sz="4" w:space="0" w:color="auto"/>
            </w:tcBorders>
            <w:shd w:val="clear" w:color="auto" w:fill="auto"/>
            <w:vAlign w:val="center"/>
            <w:hideMark/>
          </w:tcPr>
          <w:p w14:paraId="2E5010F3"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138</w:t>
            </w:r>
          </w:p>
        </w:tc>
        <w:tc>
          <w:tcPr>
            <w:tcW w:w="701" w:type="pct"/>
            <w:tcBorders>
              <w:top w:val="nil"/>
              <w:left w:val="nil"/>
              <w:bottom w:val="single" w:sz="4" w:space="0" w:color="auto"/>
              <w:right w:val="single" w:sz="4" w:space="0" w:color="auto"/>
            </w:tcBorders>
            <w:shd w:val="clear" w:color="auto" w:fill="auto"/>
            <w:vAlign w:val="center"/>
            <w:hideMark/>
          </w:tcPr>
          <w:p w14:paraId="50A71564"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138</w:t>
            </w:r>
          </w:p>
        </w:tc>
        <w:tc>
          <w:tcPr>
            <w:tcW w:w="656" w:type="pct"/>
            <w:tcBorders>
              <w:top w:val="nil"/>
              <w:left w:val="nil"/>
              <w:bottom w:val="single" w:sz="4" w:space="0" w:color="auto"/>
              <w:right w:val="single" w:sz="4" w:space="0" w:color="auto"/>
            </w:tcBorders>
            <w:shd w:val="clear" w:color="auto" w:fill="auto"/>
            <w:vAlign w:val="center"/>
            <w:hideMark/>
          </w:tcPr>
          <w:p w14:paraId="34EC725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02706F2A"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25F363A3" w14:textId="77777777" w:rsidR="00B03296" w:rsidRPr="00B877BA" w:rsidRDefault="00B03296" w:rsidP="00B03296">
            <w:pPr>
              <w:rPr>
                <w:rFonts w:ascii="Myriad Pro" w:hAnsi="Myriad Pro"/>
                <w:sz w:val="20"/>
                <w:szCs w:val="20"/>
              </w:rPr>
            </w:pPr>
            <w:r w:rsidRPr="00B877BA">
              <w:rPr>
                <w:rFonts w:ascii="Myriad Pro" w:hAnsi="Myriad Pro"/>
                <w:sz w:val="20"/>
                <w:szCs w:val="20"/>
              </w:rPr>
              <w:t>Прочие услуги сторонних организаций</w:t>
            </w:r>
          </w:p>
        </w:tc>
        <w:tc>
          <w:tcPr>
            <w:tcW w:w="414" w:type="pct"/>
            <w:tcBorders>
              <w:top w:val="nil"/>
              <w:left w:val="nil"/>
              <w:bottom w:val="single" w:sz="4" w:space="0" w:color="auto"/>
              <w:right w:val="single" w:sz="4" w:space="0" w:color="auto"/>
            </w:tcBorders>
            <w:shd w:val="clear" w:color="auto" w:fill="auto"/>
            <w:vAlign w:val="center"/>
            <w:hideMark/>
          </w:tcPr>
          <w:p w14:paraId="05421A8B"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0F6DCE51"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15 450</w:t>
            </w:r>
          </w:p>
        </w:tc>
        <w:tc>
          <w:tcPr>
            <w:tcW w:w="694" w:type="pct"/>
            <w:tcBorders>
              <w:top w:val="nil"/>
              <w:left w:val="nil"/>
              <w:bottom w:val="single" w:sz="4" w:space="0" w:color="auto"/>
              <w:right w:val="single" w:sz="4" w:space="0" w:color="auto"/>
            </w:tcBorders>
            <w:shd w:val="clear" w:color="auto" w:fill="auto"/>
            <w:vAlign w:val="center"/>
            <w:hideMark/>
          </w:tcPr>
          <w:p w14:paraId="0290AE67"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15 450</w:t>
            </w:r>
          </w:p>
        </w:tc>
        <w:tc>
          <w:tcPr>
            <w:tcW w:w="701" w:type="pct"/>
            <w:tcBorders>
              <w:top w:val="nil"/>
              <w:left w:val="nil"/>
              <w:bottom w:val="single" w:sz="4" w:space="0" w:color="auto"/>
              <w:right w:val="single" w:sz="4" w:space="0" w:color="auto"/>
            </w:tcBorders>
            <w:shd w:val="clear" w:color="auto" w:fill="auto"/>
            <w:vAlign w:val="center"/>
            <w:hideMark/>
          </w:tcPr>
          <w:p w14:paraId="037F6902"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15 450</w:t>
            </w:r>
          </w:p>
        </w:tc>
        <w:tc>
          <w:tcPr>
            <w:tcW w:w="656" w:type="pct"/>
            <w:tcBorders>
              <w:top w:val="nil"/>
              <w:left w:val="nil"/>
              <w:bottom w:val="single" w:sz="4" w:space="0" w:color="auto"/>
              <w:right w:val="single" w:sz="4" w:space="0" w:color="auto"/>
            </w:tcBorders>
            <w:shd w:val="clear" w:color="auto" w:fill="auto"/>
            <w:vAlign w:val="center"/>
            <w:hideMark/>
          </w:tcPr>
          <w:p w14:paraId="49EC1F0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65830644" w14:textId="77777777" w:rsidTr="00B877BA">
        <w:trPr>
          <w:trHeight w:val="48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2E6557F4" w14:textId="77777777" w:rsidR="00B03296" w:rsidRPr="00B877BA" w:rsidRDefault="00B03296" w:rsidP="00B03296">
            <w:pPr>
              <w:rPr>
                <w:rFonts w:ascii="Myriad Pro" w:hAnsi="Myriad Pro"/>
                <w:sz w:val="20"/>
                <w:szCs w:val="20"/>
              </w:rPr>
            </w:pPr>
            <w:r w:rsidRPr="00B877BA">
              <w:rPr>
                <w:rFonts w:ascii="Myriad Pro" w:hAnsi="Myriad Pro"/>
                <w:sz w:val="20"/>
                <w:szCs w:val="20"/>
              </w:rPr>
              <w:t>Расходы на командировки и прочие подотчетные суммы</w:t>
            </w:r>
          </w:p>
        </w:tc>
        <w:tc>
          <w:tcPr>
            <w:tcW w:w="414" w:type="pct"/>
            <w:tcBorders>
              <w:top w:val="nil"/>
              <w:left w:val="nil"/>
              <w:bottom w:val="single" w:sz="4" w:space="0" w:color="auto"/>
              <w:right w:val="single" w:sz="4" w:space="0" w:color="auto"/>
            </w:tcBorders>
            <w:shd w:val="clear" w:color="auto" w:fill="auto"/>
            <w:vAlign w:val="center"/>
            <w:hideMark/>
          </w:tcPr>
          <w:p w14:paraId="00EC003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7DC509DD"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6 136</w:t>
            </w:r>
          </w:p>
        </w:tc>
        <w:tc>
          <w:tcPr>
            <w:tcW w:w="694" w:type="pct"/>
            <w:tcBorders>
              <w:top w:val="nil"/>
              <w:left w:val="nil"/>
              <w:bottom w:val="single" w:sz="4" w:space="0" w:color="auto"/>
              <w:right w:val="single" w:sz="4" w:space="0" w:color="auto"/>
            </w:tcBorders>
            <w:shd w:val="clear" w:color="auto" w:fill="auto"/>
            <w:vAlign w:val="center"/>
            <w:hideMark/>
          </w:tcPr>
          <w:p w14:paraId="0B187207"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6 136</w:t>
            </w:r>
          </w:p>
        </w:tc>
        <w:tc>
          <w:tcPr>
            <w:tcW w:w="701" w:type="pct"/>
            <w:tcBorders>
              <w:top w:val="nil"/>
              <w:left w:val="nil"/>
              <w:bottom w:val="single" w:sz="4" w:space="0" w:color="auto"/>
              <w:right w:val="single" w:sz="4" w:space="0" w:color="auto"/>
            </w:tcBorders>
            <w:shd w:val="clear" w:color="auto" w:fill="auto"/>
            <w:vAlign w:val="center"/>
            <w:hideMark/>
          </w:tcPr>
          <w:p w14:paraId="43DB2B11"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6 136</w:t>
            </w:r>
          </w:p>
        </w:tc>
        <w:tc>
          <w:tcPr>
            <w:tcW w:w="656" w:type="pct"/>
            <w:tcBorders>
              <w:top w:val="nil"/>
              <w:left w:val="nil"/>
              <w:bottom w:val="single" w:sz="4" w:space="0" w:color="auto"/>
              <w:right w:val="single" w:sz="4" w:space="0" w:color="auto"/>
            </w:tcBorders>
            <w:shd w:val="clear" w:color="auto" w:fill="auto"/>
            <w:vAlign w:val="center"/>
            <w:hideMark/>
          </w:tcPr>
          <w:p w14:paraId="4A1011AD"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53A4C845"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6E945889" w14:textId="77777777" w:rsidR="00B03296" w:rsidRPr="00B877BA" w:rsidRDefault="00B03296" w:rsidP="00B03296">
            <w:pPr>
              <w:rPr>
                <w:rFonts w:ascii="Myriad Pro" w:hAnsi="Myriad Pro"/>
                <w:sz w:val="20"/>
                <w:szCs w:val="20"/>
              </w:rPr>
            </w:pPr>
            <w:r w:rsidRPr="00B877BA">
              <w:rPr>
                <w:rFonts w:ascii="Myriad Pro" w:hAnsi="Myriad Pro"/>
                <w:sz w:val="20"/>
                <w:szCs w:val="20"/>
              </w:rPr>
              <w:t>Расходы на подготовку кадров</w:t>
            </w:r>
          </w:p>
        </w:tc>
        <w:tc>
          <w:tcPr>
            <w:tcW w:w="414" w:type="pct"/>
            <w:tcBorders>
              <w:top w:val="nil"/>
              <w:left w:val="nil"/>
              <w:bottom w:val="single" w:sz="4" w:space="0" w:color="auto"/>
              <w:right w:val="single" w:sz="4" w:space="0" w:color="auto"/>
            </w:tcBorders>
            <w:shd w:val="clear" w:color="auto" w:fill="auto"/>
            <w:vAlign w:val="center"/>
            <w:hideMark/>
          </w:tcPr>
          <w:p w14:paraId="4C1566F2"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5CB1D724"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3 191</w:t>
            </w:r>
          </w:p>
        </w:tc>
        <w:tc>
          <w:tcPr>
            <w:tcW w:w="694" w:type="pct"/>
            <w:tcBorders>
              <w:top w:val="nil"/>
              <w:left w:val="nil"/>
              <w:bottom w:val="single" w:sz="4" w:space="0" w:color="auto"/>
              <w:right w:val="single" w:sz="4" w:space="0" w:color="auto"/>
            </w:tcBorders>
            <w:shd w:val="clear" w:color="auto" w:fill="auto"/>
            <w:vAlign w:val="center"/>
            <w:hideMark/>
          </w:tcPr>
          <w:p w14:paraId="2D9766E2"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3 191</w:t>
            </w:r>
          </w:p>
        </w:tc>
        <w:tc>
          <w:tcPr>
            <w:tcW w:w="701" w:type="pct"/>
            <w:tcBorders>
              <w:top w:val="nil"/>
              <w:left w:val="nil"/>
              <w:bottom w:val="single" w:sz="4" w:space="0" w:color="auto"/>
              <w:right w:val="single" w:sz="4" w:space="0" w:color="auto"/>
            </w:tcBorders>
            <w:shd w:val="clear" w:color="auto" w:fill="auto"/>
            <w:vAlign w:val="center"/>
            <w:hideMark/>
          </w:tcPr>
          <w:p w14:paraId="2452A7AC"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3 191</w:t>
            </w:r>
          </w:p>
        </w:tc>
        <w:tc>
          <w:tcPr>
            <w:tcW w:w="656" w:type="pct"/>
            <w:tcBorders>
              <w:top w:val="nil"/>
              <w:left w:val="nil"/>
              <w:bottom w:val="single" w:sz="4" w:space="0" w:color="auto"/>
              <w:right w:val="single" w:sz="4" w:space="0" w:color="auto"/>
            </w:tcBorders>
            <w:shd w:val="clear" w:color="auto" w:fill="auto"/>
            <w:vAlign w:val="center"/>
            <w:hideMark/>
          </w:tcPr>
          <w:p w14:paraId="11F73479"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6B0FBC4D" w14:textId="77777777" w:rsidTr="00B877BA">
        <w:trPr>
          <w:trHeight w:val="48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73A3CF63" w14:textId="77777777" w:rsidR="00B03296" w:rsidRPr="00B877BA" w:rsidRDefault="00B03296" w:rsidP="00B03296">
            <w:pPr>
              <w:rPr>
                <w:rFonts w:ascii="Myriad Pro" w:hAnsi="Myriad Pro"/>
                <w:sz w:val="20"/>
                <w:szCs w:val="20"/>
              </w:rPr>
            </w:pPr>
            <w:r w:rsidRPr="00B877BA">
              <w:rPr>
                <w:rFonts w:ascii="Myriad Pro" w:hAnsi="Myriad Pro"/>
                <w:sz w:val="20"/>
                <w:szCs w:val="20"/>
              </w:rPr>
              <w:t>Расходы на обеспечение нормальных условий труда и мер по технике безопасности</w:t>
            </w:r>
          </w:p>
        </w:tc>
        <w:tc>
          <w:tcPr>
            <w:tcW w:w="414" w:type="pct"/>
            <w:tcBorders>
              <w:top w:val="nil"/>
              <w:left w:val="nil"/>
              <w:bottom w:val="single" w:sz="4" w:space="0" w:color="auto"/>
              <w:right w:val="single" w:sz="4" w:space="0" w:color="auto"/>
            </w:tcBorders>
            <w:shd w:val="clear" w:color="auto" w:fill="auto"/>
            <w:vAlign w:val="center"/>
            <w:hideMark/>
          </w:tcPr>
          <w:p w14:paraId="6E57FE60"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22398AE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2 078</w:t>
            </w:r>
          </w:p>
        </w:tc>
        <w:tc>
          <w:tcPr>
            <w:tcW w:w="694" w:type="pct"/>
            <w:tcBorders>
              <w:top w:val="nil"/>
              <w:left w:val="nil"/>
              <w:bottom w:val="single" w:sz="4" w:space="0" w:color="auto"/>
              <w:right w:val="single" w:sz="4" w:space="0" w:color="auto"/>
            </w:tcBorders>
            <w:shd w:val="clear" w:color="auto" w:fill="auto"/>
            <w:vAlign w:val="center"/>
            <w:hideMark/>
          </w:tcPr>
          <w:p w14:paraId="1493C15A"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2 078</w:t>
            </w:r>
          </w:p>
        </w:tc>
        <w:tc>
          <w:tcPr>
            <w:tcW w:w="701" w:type="pct"/>
            <w:tcBorders>
              <w:top w:val="nil"/>
              <w:left w:val="nil"/>
              <w:bottom w:val="single" w:sz="4" w:space="0" w:color="auto"/>
              <w:right w:val="single" w:sz="4" w:space="0" w:color="auto"/>
            </w:tcBorders>
            <w:shd w:val="clear" w:color="auto" w:fill="auto"/>
            <w:vAlign w:val="center"/>
            <w:hideMark/>
          </w:tcPr>
          <w:p w14:paraId="036D5AF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2 078</w:t>
            </w:r>
          </w:p>
        </w:tc>
        <w:tc>
          <w:tcPr>
            <w:tcW w:w="656" w:type="pct"/>
            <w:tcBorders>
              <w:top w:val="nil"/>
              <w:left w:val="nil"/>
              <w:bottom w:val="single" w:sz="4" w:space="0" w:color="auto"/>
              <w:right w:val="single" w:sz="4" w:space="0" w:color="auto"/>
            </w:tcBorders>
            <w:shd w:val="clear" w:color="auto" w:fill="auto"/>
            <w:vAlign w:val="center"/>
            <w:hideMark/>
          </w:tcPr>
          <w:p w14:paraId="15474ADD"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6DCA6239"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55B7C2C4" w14:textId="77777777" w:rsidR="00B03296" w:rsidRPr="00B877BA" w:rsidRDefault="00B03296" w:rsidP="00B03296">
            <w:pPr>
              <w:rPr>
                <w:rFonts w:ascii="Myriad Pro" w:hAnsi="Myriad Pro"/>
                <w:sz w:val="20"/>
                <w:szCs w:val="20"/>
              </w:rPr>
            </w:pPr>
            <w:r w:rsidRPr="00B877BA">
              <w:rPr>
                <w:rFonts w:ascii="Myriad Pro" w:hAnsi="Myriad Pro"/>
                <w:sz w:val="20"/>
                <w:szCs w:val="20"/>
              </w:rPr>
              <w:t>Расходы на страхование</w:t>
            </w:r>
          </w:p>
        </w:tc>
        <w:tc>
          <w:tcPr>
            <w:tcW w:w="414" w:type="pct"/>
            <w:tcBorders>
              <w:top w:val="nil"/>
              <w:left w:val="nil"/>
              <w:bottom w:val="single" w:sz="4" w:space="0" w:color="auto"/>
              <w:right w:val="single" w:sz="4" w:space="0" w:color="auto"/>
            </w:tcBorders>
            <w:shd w:val="clear" w:color="auto" w:fill="auto"/>
            <w:vAlign w:val="center"/>
            <w:hideMark/>
          </w:tcPr>
          <w:p w14:paraId="05B7CF85"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72776478"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1 260</w:t>
            </w:r>
          </w:p>
        </w:tc>
        <w:tc>
          <w:tcPr>
            <w:tcW w:w="694" w:type="pct"/>
            <w:tcBorders>
              <w:top w:val="nil"/>
              <w:left w:val="nil"/>
              <w:bottom w:val="single" w:sz="4" w:space="0" w:color="auto"/>
              <w:right w:val="single" w:sz="4" w:space="0" w:color="auto"/>
            </w:tcBorders>
            <w:shd w:val="clear" w:color="auto" w:fill="auto"/>
            <w:vAlign w:val="center"/>
            <w:hideMark/>
          </w:tcPr>
          <w:p w14:paraId="6956490D"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1 260</w:t>
            </w:r>
          </w:p>
        </w:tc>
        <w:tc>
          <w:tcPr>
            <w:tcW w:w="701" w:type="pct"/>
            <w:tcBorders>
              <w:top w:val="nil"/>
              <w:left w:val="nil"/>
              <w:bottom w:val="single" w:sz="4" w:space="0" w:color="auto"/>
              <w:right w:val="single" w:sz="4" w:space="0" w:color="auto"/>
            </w:tcBorders>
            <w:shd w:val="clear" w:color="auto" w:fill="auto"/>
            <w:vAlign w:val="center"/>
            <w:hideMark/>
          </w:tcPr>
          <w:p w14:paraId="2E3D627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1 260</w:t>
            </w:r>
          </w:p>
        </w:tc>
        <w:tc>
          <w:tcPr>
            <w:tcW w:w="656" w:type="pct"/>
            <w:tcBorders>
              <w:top w:val="nil"/>
              <w:left w:val="nil"/>
              <w:bottom w:val="single" w:sz="4" w:space="0" w:color="auto"/>
              <w:right w:val="single" w:sz="4" w:space="0" w:color="auto"/>
            </w:tcBorders>
            <w:shd w:val="clear" w:color="auto" w:fill="auto"/>
            <w:vAlign w:val="center"/>
            <w:hideMark/>
          </w:tcPr>
          <w:p w14:paraId="03F875C3"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r w:rsidR="00B03296" w:rsidRPr="00B877BA" w14:paraId="1CF6290E"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0827213E" w14:textId="77777777" w:rsidR="00B03296" w:rsidRPr="00B877BA" w:rsidRDefault="00B03296" w:rsidP="00B03296">
            <w:pPr>
              <w:rPr>
                <w:rFonts w:ascii="Myriad Pro" w:hAnsi="Myriad Pro"/>
                <w:sz w:val="20"/>
                <w:szCs w:val="20"/>
              </w:rPr>
            </w:pPr>
            <w:r w:rsidRPr="00B877BA">
              <w:rPr>
                <w:rFonts w:ascii="Myriad Pro" w:hAnsi="Myriad Pro"/>
                <w:sz w:val="20"/>
                <w:szCs w:val="20"/>
              </w:rPr>
              <w:t>Другие прочие расходы</w:t>
            </w:r>
          </w:p>
        </w:tc>
        <w:tc>
          <w:tcPr>
            <w:tcW w:w="414" w:type="pct"/>
            <w:tcBorders>
              <w:top w:val="nil"/>
              <w:left w:val="nil"/>
              <w:bottom w:val="single" w:sz="4" w:space="0" w:color="auto"/>
              <w:right w:val="single" w:sz="4" w:space="0" w:color="auto"/>
            </w:tcBorders>
            <w:shd w:val="clear" w:color="auto" w:fill="auto"/>
            <w:vAlign w:val="center"/>
            <w:hideMark/>
          </w:tcPr>
          <w:p w14:paraId="6032F6CD"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2083B13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3 832</w:t>
            </w:r>
          </w:p>
        </w:tc>
        <w:tc>
          <w:tcPr>
            <w:tcW w:w="694" w:type="pct"/>
            <w:tcBorders>
              <w:top w:val="nil"/>
              <w:left w:val="nil"/>
              <w:bottom w:val="single" w:sz="4" w:space="0" w:color="auto"/>
              <w:right w:val="single" w:sz="4" w:space="0" w:color="auto"/>
            </w:tcBorders>
            <w:shd w:val="clear" w:color="auto" w:fill="auto"/>
            <w:vAlign w:val="center"/>
            <w:hideMark/>
          </w:tcPr>
          <w:p w14:paraId="77338298"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6 231</w:t>
            </w:r>
          </w:p>
        </w:tc>
        <w:tc>
          <w:tcPr>
            <w:tcW w:w="701" w:type="pct"/>
            <w:tcBorders>
              <w:top w:val="nil"/>
              <w:left w:val="nil"/>
              <w:bottom w:val="single" w:sz="4" w:space="0" w:color="auto"/>
              <w:right w:val="single" w:sz="4" w:space="0" w:color="auto"/>
            </w:tcBorders>
            <w:shd w:val="clear" w:color="auto" w:fill="auto"/>
            <w:vAlign w:val="center"/>
            <w:hideMark/>
          </w:tcPr>
          <w:p w14:paraId="0E25F0B7"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7 040</w:t>
            </w:r>
          </w:p>
        </w:tc>
        <w:tc>
          <w:tcPr>
            <w:tcW w:w="656" w:type="pct"/>
            <w:tcBorders>
              <w:top w:val="nil"/>
              <w:left w:val="nil"/>
              <w:bottom w:val="single" w:sz="4" w:space="0" w:color="auto"/>
              <w:right w:val="single" w:sz="4" w:space="0" w:color="auto"/>
            </w:tcBorders>
            <w:shd w:val="clear" w:color="auto" w:fill="auto"/>
            <w:vAlign w:val="center"/>
            <w:hideMark/>
          </w:tcPr>
          <w:p w14:paraId="60905ABF"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809</w:t>
            </w:r>
          </w:p>
        </w:tc>
      </w:tr>
      <w:tr w:rsidR="00B03296" w:rsidRPr="00B877BA" w14:paraId="36CB4A89"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2A91C57F" w14:textId="77777777" w:rsidR="00B03296" w:rsidRPr="00B877BA" w:rsidRDefault="00B03296" w:rsidP="00B03296">
            <w:pPr>
              <w:rPr>
                <w:rFonts w:ascii="Myriad Pro" w:hAnsi="Myriad Pro"/>
                <w:sz w:val="20"/>
                <w:szCs w:val="20"/>
              </w:rPr>
            </w:pPr>
            <w:r w:rsidRPr="00B877BA">
              <w:rPr>
                <w:rFonts w:ascii="Myriad Pro" w:hAnsi="Myriad Pro"/>
                <w:sz w:val="20"/>
                <w:szCs w:val="20"/>
              </w:rPr>
              <w:t>Подконтрольные расходы из прибыли</w:t>
            </w:r>
          </w:p>
        </w:tc>
        <w:tc>
          <w:tcPr>
            <w:tcW w:w="414" w:type="pct"/>
            <w:tcBorders>
              <w:top w:val="nil"/>
              <w:left w:val="nil"/>
              <w:bottom w:val="single" w:sz="4" w:space="0" w:color="auto"/>
              <w:right w:val="single" w:sz="4" w:space="0" w:color="auto"/>
            </w:tcBorders>
            <w:shd w:val="clear" w:color="auto" w:fill="auto"/>
            <w:vAlign w:val="center"/>
            <w:hideMark/>
          </w:tcPr>
          <w:p w14:paraId="3552509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17B20865"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26 689</w:t>
            </w:r>
          </w:p>
        </w:tc>
        <w:tc>
          <w:tcPr>
            <w:tcW w:w="694" w:type="pct"/>
            <w:tcBorders>
              <w:top w:val="nil"/>
              <w:left w:val="nil"/>
              <w:bottom w:val="single" w:sz="4" w:space="0" w:color="auto"/>
              <w:right w:val="single" w:sz="4" w:space="0" w:color="auto"/>
            </w:tcBorders>
            <w:shd w:val="clear" w:color="auto" w:fill="auto"/>
            <w:vAlign w:val="center"/>
            <w:hideMark/>
          </w:tcPr>
          <w:p w14:paraId="23F8DBC4"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24 289</w:t>
            </w:r>
          </w:p>
        </w:tc>
        <w:tc>
          <w:tcPr>
            <w:tcW w:w="701" w:type="pct"/>
            <w:tcBorders>
              <w:top w:val="nil"/>
              <w:left w:val="nil"/>
              <w:bottom w:val="single" w:sz="4" w:space="0" w:color="auto"/>
              <w:right w:val="single" w:sz="4" w:space="0" w:color="auto"/>
            </w:tcBorders>
            <w:shd w:val="clear" w:color="auto" w:fill="auto"/>
            <w:vAlign w:val="center"/>
            <w:hideMark/>
          </w:tcPr>
          <w:p w14:paraId="1D13B636"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23 481</w:t>
            </w:r>
          </w:p>
        </w:tc>
        <w:tc>
          <w:tcPr>
            <w:tcW w:w="656" w:type="pct"/>
            <w:tcBorders>
              <w:top w:val="nil"/>
              <w:left w:val="nil"/>
              <w:bottom w:val="single" w:sz="4" w:space="0" w:color="auto"/>
              <w:right w:val="single" w:sz="4" w:space="0" w:color="auto"/>
            </w:tcBorders>
            <w:shd w:val="clear" w:color="auto" w:fill="auto"/>
            <w:vAlign w:val="center"/>
            <w:hideMark/>
          </w:tcPr>
          <w:p w14:paraId="1841FE73"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-808</w:t>
            </w:r>
          </w:p>
        </w:tc>
      </w:tr>
      <w:tr w:rsidR="00B03296" w:rsidRPr="00B877BA" w14:paraId="3F787EDA" w14:textId="77777777" w:rsidTr="00B877BA">
        <w:trPr>
          <w:trHeight w:val="300"/>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2FF72B8F" w14:textId="77777777" w:rsidR="00B03296" w:rsidRPr="00B877BA" w:rsidRDefault="00B03296" w:rsidP="00B03296">
            <w:pPr>
              <w:rPr>
                <w:rFonts w:ascii="Myriad Pro" w:hAnsi="Myriad Pro"/>
                <w:b/>
                <w:bCs/>
                <w:sz w:val="20"/>
                <w:szCs w:val="20"/>
              </w:rPr>
            </w:pPr>
            <w:r w:rsidRPr="00B877BA">
              <w:rPr>
                <w:rFonts w:ascii="Myriad Pro" w:hAnsi="Myriad Pro"/>
                <w:b/>
                <w:bCs/>
                <w:sz w:val="20"/>
                <w:szCs w:val="20"/>
              </w:rPr>
              <w:t>ИТОГО подконтрольные расходы</w:t>
            </w:r>
          </w:p>
        </w:tc>
        <w:tc>
          <w:tcPr>
            <w:tcW w:w="414" w:type="pct"/>
            <w:tcBorders>
              <w:top w:val="nil"/>
              <w:left w:val="nil"/>
              <w:bottom w:val="single" w:sz="4" w:space="0" w:color="auto"/>
              <w:right w:val="single" w:sz="4" w:space="0" w:color="auto"/>
            </w:tcBorders>
            <w:shd w:val="clear" w:color="auto" w:fill="auto"/>
            <w:vAlign w:val="center"/>
            <w:hideMark/>
          </w:tcPr>
          <w:p w14:paraId="384ED2DC" w14:textId="77777777" w:rsidR="00B03296" w:rsidRPr="00B877BA" w:rsidRDefault="00B03296" w:rsidP="00B03296">
            <w:pPr>
              <w:jc w:val="center"/>
              <w:rPr>
                <w:rFonts w:ascii="Myriad Pro" w:hAnsi="Myriad Pro"/>
                <w:b/>
                <w:bCs/>
                <w:sz w:val="20"/>
                <w:szCs w:val="20"/>
              </w:rPr>
            </w:pPr>
            <w:r w:rsidRPr="00B877BA">
              <w:rPr>
                <w:rFonts w:ascii="Myriad Pro" w:hAnsi="Myriad Pro"/>
                <w:b/>
                <w:bCs/>
                <w:sz w:val="20"/>
                <w:szCs w:val="20"/>
              </w:rPr>
              <w:t>тыс. руб.</w:t>
            </w:r>
          </w:p>
        </w:tc>
        <w:tc>
          <w:tcPr>
            <w:tcW w:w="888" w:type="pct"/>
            <w:tcBorders>
              <w:top w:val="nil"/>
              <w:left w:val="nil"/>
              <w:bottom w:val="single" w:sz="4" w:space="0" w:color="auto"/>
              <w:right w:val="single" w:sz="4" w:space="0" w:color="auto"/>
            </w:tcBorders>
            <w:shd w:val="clear" w:color="auto" w:fill="auto"/>
            <w:vAlign w:val="center"/>
            <w:hideMark/>
          </w:tcPr>
          <w:p w14:paraId="5CEE70E6" w14:textId="77777777" w:rsidR="00B03296" w:rsidRPr="00B877BA" w:rsidRDefault="00B03296" w:rsidP="00B03296">
            <w:pPr>
              <w:jc w:val="center"/>
              <w:rPr>
                <w:rFonts w:ascii="Myriad Pro" w:hAnsi="Myriad Pro"/>
                <w:b/>
                <w:bCs/>
                <w:sz w:val="20"/>
                <w:szCs w:val="20"/>
              </w:rPr>
            </w:pPr>
            <w:r w:rsidRPr="00B877BA">
              <w:rPr>
                <w:rFonts w:ascii="Myriad Pro" w:hAnsi="Myriad Pro"/>
                <w:b/>
                <w:bCs/>
                <w:sz w:val="20"/>
                <w:szCs w:val="20"/>
              </w:rPr>
              <w:t>581 369</w:t>
            </w:r>
          </w:p>
        </w:tc>
        <w:tc>
          <w:tcPr>
            <w:tcW w:w="694" w:type="pct"/>
            <w:tcBorders>
              <w:top w:val="nil"/>
              <w:left w:val="nil"/>
              <w:bottom w:val="single" w:sz="4" w:space="0" w:color="auto"/>
              <w:right w:val="single" w:sz="4" w:space="0" w:color="auto"/>
            </w:tcBorders>
            <w:shd w:val="clear" w:color="auto" w:fill="auto"/>
            <w:vAlign w:val="center"/>
            <w:hideMark/>
          </w:tcPr>
          <w:p w14:paraId="426E08E3" w14:textId="77777777" w:rsidR="00B03296" w:rsidRPr="00B877BA" w:rsidRDefault="00B03296" w:rsidP="00B03296">
            <w:pPr>
              <w:jc w:val="center"/>
              <w:rPr>
                <w:rFonts w:ascii="Myriad Pro" w:hAnsi="Myriad Pro"/>
                <w:b/>
                <w:bCs/>
                <w:sz w:val="20"/>
                <w:szCs w:val="20"/>
              </w:rPr>
            </w:pPr>
            <w:r w:rsidRPr="00B877BA">
              <w:rPr>
                <w:rFonts w:ascii="Myriad Pro" w:hAnsi="Myriad Pro"/>
                <w:b/>
                <w:bCs/>
                <w:sz w:val="20"/>
                <w:szCs w:val="20"/>
              </w:rPr>
              <w:t>581 368</w:t>
            </w:r>
          </w:p>
        </w:tc>
        <w:tc>
          <w:tcPr>
            <w:tcW w:w="701" w:type="pct"/>
            <w:tcBorders>
              <w:top w:val="nil"/>
              <w:left w:val="nil"/>
              <w:bottom w:val="single" w:sz="4" w:space="0" w:color="auto"/>
              <w:right w:val="single" w:sz="4" w:space="0" w:color="auto"/>
            </w:tcBorders>
            <w:shd w:val="clear" w:color="auto" w:fill="auto"/>
            <w:vAlign w:val="center"/>
            <w:hideMark/>
          </w:tcPr>
          <w:p w14:paraId="1257C46F" w14:textId="77777777" w:rsidR="00B03296" w:rsidRPr="00B877BA" w:rsidRDefault="00B03296" w:rsidP="00B03296">
            <w:pPr>
              <w:jc w:val="center"/>
              <w:rPr>
                <w:rFonts w:ascii="Myriad Pro" w:hAnsi="Myriad Pro"/>
                <w:b/>
                <w:bCs/>
                <w:sz w:val="20"/>
                <w:szCs w:val="20"/>
              </w:rPr>
            </w:pPr>
            <w:r w:rsidRPr="00B877BA">
              <w:rPr>
                <w:rFonts w:ascii="Myriad Pro" w:hAnsi="Myriad Pro"/>
                <w:b/>
                <w:bCs/>
                <w:sz w:val="20"/>
                <w:szCs w:val="20"/>
              </w:rPr>
              <w:t>581 368</w:t>
            </w:r>
          </w:p>
        </w:tc>
        <w:tc>
          <w:tcPr>
            <w:tcW w:w="656" w:type="pct"/>
            <w:tcBorders>
              <w:top w:val="nil"/>
              <w:left w:val="nil"/>
              <w:bottom w:val="single" w:sz="4" w:space="0" w:color="auto"/>
              <w:right w:val="single" w:sz="4" w:space="0" w:color="auto"/>
            </w:tcBorders>
            <w:shd w:val="clear" w:color="auto" w:fill="auto"/>
            <w:vAlign w:val="center"/>
            <w:hideMark/>
          </w:tcPr>
          <w:p w14:paraId="4C17933E" w14:textId="77777777" w:rsidR="00B03296" w:rsidRPr="00B877BA" w:rsidRDefault="00B03296" w:rsidP="00B03296">
            <w:pPr>
              <w:jc w:val="center"/>
              <w:rPr>
                <w:rFonts w:ascii="Myriad Pro" w:hAnsi="Myriad Pro"/>
                <w:sz w:val="20"/>
                <w:szCs w:val="20"/>
              </w:rPr>
            </w:pPr>
            <w:r w:rsidRPr="00B877BA">
              <w:rPr>
                <w:rFonts w:ascii="Myriad Pro" w:hAnsi="Myriad Pro"/>
                <w:sz w:val="20"/>
                <w:szCs w:val="20"/>
              </w:rPr>
              <w:t>0</w:t>
            </w:r>
          </w:p>
        </w:tc>
      </w:tr>
    </w:tbl>
    <w:p w14:paraId="3658C683" w14:textId="0DDB19C1" w:rsidR="00F532C2" w:rsidRPr="00D02979" w:rsidRDefault="00276E0A" w:rsidP="00B877BA">
      <w:pPr>
        <w:pStyle w:val="3e"/>
      </w:pPr>
      <w:r w:rsidRPr="00D02979">
        <w:rPr>
          <w:rFonts w:eastAsia="Calibri"/>
        </w:rPr>
        <w:t xml:space="preserve">Отклонение размера подконтрольных расходов, заявленных </w:t>
      </w:r>
      <w:r w:rsidRPr="00D02979">
        <w:rPr>
          <w:rFonts w:eastAsia="Calibri"/>
        </w:rPr>
        <w:br/>
      </w:r>
      <w:r w:rsidR="00C948A0">
        <w:rPr>
          <w:rFonts w:eastAsia="Calibri"/>
        </w:rPr>
        <w:t>АО «Тываэнерго»</w:t>
      </w:r>
      <w:r w:rsidRPr="00D02979">
        <w:rPr>
          <w:rFonts w:eastAsia="Calibri"/>
        </w:rPr>
        <w:t xml:space="preserve"> относительно принятых Службой по тарифам Республики Тыва отсутствуют. </w:t>
      </w:r>
    </w:p>
    <w:p w14:paraId="06C46E01" w14:textId="72FB5822" w:rsidR="00F532C2" w:rsidRPr="00D02979" w:rsidRDefault="00F532C2" w:rsidP="00B877BA">
      <w:pPr>
        <w:pStyle w:val="3e"/>
        <w:rPr>
          <w:rFonts w:eastAsia="Calibri"/>
        </w:rPr>
      </w:pPr>
      <w:r w:rsidRPr="00D02979">
        <w:rPr>
          <w:rFonts w:eastAsia="Calibri"/>
        </w:rPr>
        <w:t xml:space="preserve">Исполнитель отмечает, что согласно экспертному заключению на </w:t>
      </w:r>
      <w:r w:rsidR="00C30C81" w:rsidRPr="00D02979">
        <w:rPr>
          <w:rFonts w:eastAsia="Calibri"/>
        </w:rPr>
        <w:t xml:space="preserve">2018 </w:t>
      </w:r>
      <w:r w:rsidRPr="00D02979">
        <w:rPr>
          <w:rFonts w:eastAsia="Calibri"/>
        </w:rPr>
        <w:t>год Службой по тарифам Республики Тыва представлена динамика подконтрольных расходов, в том числе размер условных единиц на 2012-</w:t>
      </w:r>
      <w:r w:rsidR="00C30C81" w:rsidRPr="00D02979">
        <w:rPr>
          <w:rFonts w:eastAsia="Calibri"/>
        </w:rPr>
        <w:t xml:space="preserve">2018 </w:t>
      </w:r>
      <w:r w:rsidRPr="00D02979">
        <w:rPr>
          <w:rFonts w:eastAsia="Calibri"/>
        </w:rPr>
        <w:t xml:space="preserve">годы принимается органом регулирования на одном и том же уровне в размере 29 988 у.е., из чего можно сделать вывод о том, что Служба по тарифам Республики Тыва не учитывает объем фактического состава оборудования </w:t>
      </w:r>
      <w:r w:rsidR="00C948A0">
        <w:rPr>
          <w:rFonts w:eastAsia="Calibri"/>
        </w:rPr>
        <w:t>АО «Тываэнерго»</w:t>
      </w:r>
      <w:r w:rsidRPr="00D02979">
        <w:rPr>
          <w:rFonts w:eastAsia="Calibri"/>
        </w:rPr>
        <w:t>. В связи с этим, индекс изменения количества активов рассчитан некорректно.</w:t>
      </w:r>
    </w:p>
    <w:p w14:paraId="38BCCABF" w14:textId="7D61E184" w:rsidR="00F532C2" w:rsidRPr="00D02979" w:rsidRDefault="00F532C2" w:rsidP="00B877BA">
      <w:pPr>
        <w:pStyle w:val="3e"/>
        <w:rPr>
          <w:rFonts w:eastAsia="Calibri"/>
        </w:rPr>
      </w:pPr>
      <w:r w:rsidRPr="00D02979">
        <w:rPr>
          <w:rFonts w:eastAsia="Calibri"/>
        </w:rPr>
        <w:t>Так же, необходимо отметить, что из представленных в экспертном заключении на 2019 год расчетов по определению величины подконтрольных расходов на 2012-</w:t>
      </w:r>
      <w:r w:rsidR="00C30C81" w:rsidRPr="00D02979">
        <w:rPr>
          <w:rFonts w:eastAsia="Calibri"/>
        </w:rPr>
        <w:t xml:space="preserve">2018 </w:t>
      </w:r>
      <w:r w:rsidRPr="00D02979">
        <w:rPr>
          <w:rFonts w:eastAsia="Calibri"/>
        </w:rPr>
        <w:t>годы выявлено, что индексы потребительских цен, учтенные Службой по тарифам Республики Тыва при определении подконтрольных расходов на 2013-2018 годы не соответствуют опубликованным индексам потребительских цен на момент утверждения НВВ.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0"/>
        <w:gridCol w:w="950"/>
        <w:gridCol w:w="952"/>
        <w:gridCol w:w="951"/>
        <w:gridCol w:w="949"/>
        <w:gridCol w:w="951"/>
        <w:gridCol w:w="951"/>
        <w:gridCol w:w="951"/>
      </w:tblGrid>
      <w:tr w:rsidR="00B877BA" w:rsidRPr="00B877BA" w14:paraId="52C83D82" w14:textId="77777777" w:rsidTr="00B877BA">
        <w:trPr>
          <w:trHeight w:val="865"/>
          <w:tblHeader/>
        </w:trPr>
        <w:tc>
          <w:tcPr>
            <w:tcW w:w="1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BAC592" w14:textId="77777777" w:rsidR="00C30C81" w:rsidRPr="00B877BA" w:rsidRDefault="00C30C81"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Наименование статьи</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A571E" w14:textId="77777777" w:rsidR="00C30C81" w:rsidRPr="00B877BA" w:rsidRDefault="00C30C81" w:rsidP="00B877BA">
            <w:pPr>
              <w:ind w:left="-57" w:right="-57"/>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2012</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2CF502" w14:textId="77777777" w:rsidR="00C30C81" w:rsidRPr="00B877BA" w:rsidRDefault="00C30C81" w:rsidP="00B877BA">
            <w:pPr>
              <w:ind w:left="-57" w:right="-57"/>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2013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C04922" w14:textId="77777777" w:rsidR="00C30C81" w:rsidRPr="00B877BA" w:rsidRDefault="00C30C81" w:rsidP="00B877BA">
            <w:pPr>
              <w:ind w:left="-57" w:right="-57"/>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2014</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C27D7C" w14:textId="77777777" w:rsidR="00C30C81" w:rsidRPr="00B877BA" w:rsidRDefault="00C30C81" w:rsidP="00B877BA">
            <w:pPr>
              <w:ind w:left="-57" w:right="-57"/>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2015</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54D99C" w14:textId="77777777" w:rsidR="00C30C81" w:rsidRPr="00B877BA" w:rsidRDefault="00C30C81" w:rsidP="00B877BA">
            <w:pPr>
              <w:ind w:left="-57" w:right="-57"/>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2016</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2D0E2A" w14:textId="77777777" w:rsidR="00C30C81" w:rsidRPr="00B877BA" w:rsidRDefault="00C30C81" w:rsidP="00B877BA">
            <w:pPr>
              <w:ind w:left="-57" w:right="-57"/>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2017</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852897" w14:textId="77777777" w:rsidR="00C30C81" w:rsidRPr="00B877BA" w:rsidRDefault="00C30C81" w:rsidP="00B877BA">
            <w:pPr>
              <w:ind w:left="-57" w:right="-57"/>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2018</w:t>
            </w:r>
          </w:p>
        </w:tc>
      </w:tr>
      <w:tr w:rsidR="00B877BA" w:rsidRPr="00B877BA" w14:paraId="0E479864" w14:textId="77777777" w:rsidTr="00B877BA">
        <w:trPr>
          <w:trHeight w:val="267"/>
          <w:tblHeader/>
        </w:trPr>
        <w:tc>
          <w:tcPr>
            <w:tcW w:w="1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EC8901" w14:textId="77777777" w:rsidR="00C30C81" w:rsidRPr="00B877BA" w:rsidRDefault="00C30C81" w:rsidP="00F652AD">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1</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50D0F8" w14:textId="77777777" w:rsidR="00C30C81" w:rsidRPr="00B877BA" w:rsidRDefault="00C30C81" w:rsidP="00B877BA">
            <w:pPr>
              <w:ind w:left="-57" w:right="-57"/>
              <w:jc w:val="center"/>
              <w:rPr>
                <w:rFonts w:ascii="Myriad Pro" w:hAnsi="Myriad Pro"/>
                <w:color w:val="FFFFFF" w:themeColor="background1"/>
                <w:sz w:val="20"/>
                <w:szCs w:val="20"/>
              </w:rPr>
            </w:pPr>
            <w:r w:rsidRPr="00B877BA">
              <w:rPr>
                <w:rFonts w:ascii="Myriad Pro" w:hAnsi="Myriad Pro"/>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6D7943" w14:textId="77777777" w:rsidR="00C30C81" w:rsidRPr="00B877BA" w:rsidRDefault="00C30C81" w:rsidP="00B877BA">
            <w:pPr>
              <w:ind w:left="-57" w:right="-57"/>
              <w:jc w:val="center"/>
              <w:rPr>
                <w:rFonts w:ascii="Myriad Pro" w:hAnsi="Myriad Pro"/>
                <w:color w:val="FFFFFF" w:themeColor="background1"/>
                <w:sz w:val="20"/>
                <w:szCs w:val="20"/>
              </w:rPr>
            </w:pPr>
            <w:r w:rsidRPr="00B877BA">
              <w:rPr>
                <w:rFonts w:ascii="Myriad Pro" w:hAnsi="Myriad Pro"/>
                <w:color w:val="FFFFFF" w:themeColor="background1"/>
                <w:sz w:val="20"/>
                <w:szCs w:val="20"/>
              </w:rPr>
              <w:t>4</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D1B78A" w14:textId="77777777" w:rsidR="00C30C81" w:rsidRPr="00B877BA" w:rsidRDefault="00C30C81" w:rsidP="00B877BA">
            <w:pPr>
              <w:ind w:left="-57" w:right="-57"/>
              <w:jc w:val="center"/>
              <w:rPr>
                <w:rFonts w:ascii="Myriad Pro" w:hAnsi="Myriad Pro"/>
                <w:color w:val="FFFFFF" w:themeColor="background1"/>
                <w:sz w:val="20"/>
                <w:szCs w:val="20"/>
              </w:rPr>
            </w:pPr>
            <w:r w:rsidRPr="00B877BA">
              <w:rPr>
                <w:rFonts w:ascii="Myriad Pro" w:hAnsi="Myriad Pro"/>
                <w:color w:val="FFFFFF" w:themeColor="background1"/>
                <w:sz w:val="20"/>
                <w:szCs w:val="20"/>
              </w:rPr>
              <w:t>5</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7AE572" w14:textId="77777777" w:rsidR="00C30C81" w:rsidRPr="00B877BA" w:rsidRDefault="00C30C81" w:rsidP="00B877BA">
            <w:pPr>
              <w:ind w:left="-57" w:right="-57"/>
              <w:jc w:val="center"/>
              <w:rPr>
                <w:rFonts w:ascii="Myriad Pro" w:hAnsi="Myriad Pro"/>
                <w:color w:val="FFFFFF" w:themeColor="background1"/>
                <w:sz w:val="20"/>
                <w:szCs w:val="20"/>
              </w:rPr>
            </w:pPr>
            <w:r w:rsidRPr="00B877BA">
              <w:rPr>
                <w:rFonts w:ascii="Myriad Pro" w:hAnsi="Myriad Pro"/>
                <w:color w:val="FFFFFF" w:themeColor="background1"/>
                <w:sz w:val="20"/>
                <w:szCs w:val="20"/>
              </w:rPr>
              <w:t>6</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C14F16" w14:textId="77777777" w:rsidR="00C30C81" w:rsidRPr="00B877BA" w:rsidRDefault="00C30C81" w:rsidP="00B877BA">
            <w:pPr>
              <w:ind w:left="-57" w:right="-57"/>
              <w:jc w:val="center"/>
              <w:rPr>
                <w:rFonts w:ascii="Myriad Pro" w:hAnsi="Myriad Pro"/>
                <w:color w:val="FFFFFF" w:themeColor="background1"/>
                <w:sz w:val="20"/>
                <w:szCs w:val="20"/>
              </w:rPr>
            </w:pPr>
            <w:r w:rsidRPr="00B877BA">
              <w:rPr>
                <w:rFonts w:ascii="Myriad Pro" w:hAnsi="Myriad Pro"/>
                <w:color w:val="FFFFFF" w:themeColor="background1"/>
                <w:sz w:val="20"/>
                <w:szCs w:val="20"/>
              </w:rPr>
              <w:t>7</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03BE75" w14:textId="77777777" w:rsidR="00C30C81" w:rsidRPr="00B877BA" w:rsidRDefault="00C30C81" w:rsidP="00B877BA">
            <w:pPr>
              <w:ind w:left="-57" w:right="-57"/>
              <w:jc w:val="center"/>
              <w:rPr>
                <w:rFonts w:ascii="Myriad Pro" w:hAnsi="Myriad Pro"/>
                <w:color w:val="FFFFFF" w:themeColor="background1"/>
                <w:sz w:val="20"/>
                <w:szCs w:val="20"/>
              </w:rPr>
            </w:pPr>
            <w:r w:rsidRPr="00B877BA">
              <w:rPr>
                <w:rFonts w:ascii="Myriad Pro" w:hAnsi="Myriad Pro"/>
                <w:color w:val="FFFFFF" w:themeColor="background1"/>
                <w:sz w:val="20"/>
                <w:szCs w:val="20"/>
              </w:rPr>
              <w:t>8</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AE6293" w14:textId="77777777" w:rsidR="00C30C81" w:rsidRPr="00B877BA" w:rsidRDefault="00C30C81" w:rsidP="00B877BA">
            <w:pPr>
              <w:ind w:left="-57" w:right="-57"/>
              <w:jc w:val="center"/>
              <w:rPr>
                <w:rFonts w:ascii="Myriad Pro" w:hAnsi="Myriad Pro"/>
                <w:color w:val="FFFFFF" w:themeColor="background1"/>
                <w:sz w:val="20"/>
                <w:szCs w:val="20"/>
              </w:rPr>
            </w:pPr>
            <w:r w:rsidRPr="00B877BA">
              <w:rPr>
                <w:rFonts w:ascii="Myriad Pro" w:hAnsi="Myriad Pro"/>
                <w:color w:val="FFFFFF" w:themeColor="background1"/>
                <w:sz w:val="20"/>
                <w:szCs w:val="20"/>
              </w:rPr>
              <w:t>9</w:t>
            </w:r>
          </w:p>
        </w:tc>
      </w:tr>
      <w:tr w:rsidR="00C30C81" w:rsidRPr="00B877BA" w14:paraId="5C19D0CC" w14:textId="77777777" w:rsidTr="00B877BA">
        <w:trPr>
          <w:trHeight w:val="697"/>
        </w:trPr>
        <w:tc>
          <w:tcPr>
            <w:tcW w:w="1439" w:type="pct"/>
            <w:tcBorders>
              <w:top w:val="single" w:sz="4" w:space="0" w:color="FFFFFF" w:themeColor="background1"/>
            </w:tcBorders>
            <w:shd w:val="clear" w:color="auto" w:fill="auto"/>
            <w:vAlign w:val="center"/>
            <w:hideMark/>
          </w:tcPr>
          <w:p w14:paraId="6BADE5B4" w14:textId="77777777" w:rsidR="00C30C81" w:rsidRPr="00B877BA" w:rsidRDefault="00C30C81" w:rsidP="00F652AD">
            <w:pPr>
              <w:rPr>
                <w:rFonts w:ascii="Myriad Pro" w:hAnsi="Myriad Pro"/>
                <w:sz w:val="20"/>
                <w:szCs w:val="20"/>
              </w:rPr>
            </w:pPr>
            <w:r w:rsidRPr="00B877BA">
              <w:rPr>
                <w:rFonts w:ascii="Myriad Pro" w:hAnsi="Myriad Pro"/>
                <w:sz w:val="20"/>
                <w:szCs w:val="20"/>
              </w:rPr>
              <w:t>Инфляция, учтенная Службой по тарифам Республики Тыва, %</w:t>
            </w:r>
          </w:p>
        </w:tc>
        <w:tc>
          <w:tcPr>
            <w:tcW w:w="508" w:type="pct"/>
            <w:tcBorders>
              <w:top w:val="single" w:sz="4" w:space="0" w:color="FFFFFF" w:themeColor="background1"/>
            </w:tcBorders>
            <w:shd w:val="clear" w:color="auto" w:fill="auto"/>
            <w:noWrap/>
            <w:vAlign w:val="center"/>
            <w:hideMark/>
          </w:tcPr>
          <w:p w14:paraId="09521F22"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6,0</w:t>
            </w:r>
          </w:p>
        </w:tc>
        <w:tc>
          <w:tcPr>
            <w:tcW w:w="509" w:type="pct"/>
            <w:tcBorders>
              <w:top w:val="single" w:sz="4" w:space="0" w:color="FFFFFF" w:themeColor="background1"/>
            </w:tcBorders>
            <w:shd w:val="clear" w:color="auto" w:fill="auto"/>
            <w:noWrap/>
            <w:vAlign w:val="center"/>
            <w:hideMark/>
          </w:tcPr>
          <w:p w14:paraId="2E810ED4"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6,2</w:t>
            </w:r>
          </w:p>
        </w:tc>
        <w:tc>
          <w:tcPr>
            <w:tcW w:w="509" w:type="pct"/>
            <w:tcBorders>
              <w:top w:val="single" w:sz="4" w:space="0" w:color="FFFFFF" w:themeColor="background1"/>
            </w:tcBorders>
            <w:shd w:val="clear" w:color="auto" w:fill="auto"/>
            <w:noWrap/>
            <w:vAlign w:val="center"/>
            <w:hideMark/>
          </w:tcPr>
          <w:p w14:paraId="2822ACB0"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5,2</w:t>
            </w:r>
          </w:p>
        </w:tc>
        <w:tc>
          <w:tcPr>
            <w:tcW w:w="508" w:type="pct"/>
            <w:tcBorders>
              <w:top w:val="single" w:sz="4" w:space="0" w:color="FFFFFF" w:themeColor="background1"/>
            </w:tcBorders>
            <w:shd w:val="clear" w:color="auto" w:fill="auto"/>
            <w:vAlign w:val="center"/>
          </w:tcPr>
          <w:p w14:paraId="5547B553"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4,9</w:t>
            </w:r>
          </w:p>
        </w:tc>
        <w:tc>
          <w:tcPr>
            <w:tcW w:w="509" w:type="pct"/>
            <w:tcBorders>
              <w:top w:val="single" w:sz="4" w:space="0" w:color="FFFFFF" w:themeColor="background1"/>
            </w:tcBorders>
            <w:shd w:val="clear" w:color="auto" w:fill="auto"/>
            <w:vAlign w:val="center"/>
          </w:tcPr>
          <w:p w14:paraId="3B0425BE"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4,9</w:t>
            </w:r>
          </w:p>
        </w:tc>
        <w:tc>
          <w:tcPr>
            <w:tcW w:w="509" w:type="pct"/>
            <w:tcBorders>
              <w:top w:val="single" w:sz="4" w:space="0" w:color="FFFFFF" w:themeColor="background1"/>
            </w:tcBorders>
            <w:shd w:val="clear" w:color="auto" w:fill="auto"/>
            <w:vAlign w:val="center"/>
          </w:tcPr>
          <w:p w14:paraId="2928B5C7"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4,9</w:t>
            </w:r>
          </w:p>
        </w:tc>
        <w:tc>
          <w:tcPr>
            <w:tcW w:w="509" w:type="pct"/>
            <w:tcBorders>
              <w:top w:val="single" w:sz="4" w:space="0" w:color="FFFFFF" w:themeColor="background1"/>
            </w:tcBorders>
            <w:shd w:val="clear" w:color="auto" w:fill="auto"/>
            <w:vAlign w:val="center"/>
          </w:tcPr>
          <w:p w14:paraId="19D25F46"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4,0</w:t>
            </w:r>
          </w:p>
        </w:tc>
      </w:tr>
      <w:tr w:rsidR="00C30C81" w:rsidRPr="00B877BA" w14:paraId="4DA5D61C" w14:textId="77777777" w:rsidTr="00B877BA">
        <w:trPr>
          <w:trHeight w:val="607"/>
        </w:trPr>
        <w:tc>
          <w:tcPr>
            <w:tcW w:w="1439" w:type="pct"/>
            <w:shd w:val="clear" w:color="auto" w:fill="auto"/>
            <w:vAlign w:val="center"/>
            <w:hideMark/>
          </w:tcPr>
          <w:p w14:paraId="656BF7C0" w14:textId="77777777" w:rsidR="00C30C81" w:rsidRPr="00B877BA" w:rsidRDefault="00C30C81" w:rsidP="00F652AD">
            <w:pPr>
              <w:rPr>
                <w:rFonts w:ascii="Myriad Pro" w:hAnsi="Myriad Pro"/>
                <w:sz w:val="20"/>
                <w:szCs w:val="20"/>
              </w:rPr>
            </w:pPr>
            <w:r w:rsidRPr="00B877BA">
              <w:rPr>
                <w:rFonts w:ascii="Myriad Pro" w:hAnsi="Myriad Pro"/>
                <w:sz w:val="20"/>
                <w:szCs w:val="20"/>
              </w:rPr>
              <w:t>Актуальная на момент принятия решения инфляция, %</w:t>
            </w:r>
          </w:p>
        </w:tc>
        <w:tc>
          <w:tcPr>
            <w:tcW w:w="508" w:type="pct"/>
            <w:shd w:val="clear" w:color="auto" w:fill="auto"/>
            <w:noWrap/>
            <w:vAlign w:val="center"/>
          </w:tcPr>
          <w:p w14:paraId="7A0C7230"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5,1</w:t>
            </w:r>
          </w:p>
        </w:tc>
        <w:tc>
          <w:tcPr>
            <w:tcW w:w="509" w:type="pct"/>
            <w:shd w:val="clear" w:color="auto" w:fill="auto"/>
            <w:noWrap/>
            <w:vAlign w:val="center"/>
          </w:tcPr>
          <w:p w14:paraId="4A859BCA"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6,7</w:t>
            </w:r>
          </w:p>
        </w:tc>
        <w:tc>
          <w:tcPr>
            <w:tcW w:w="509" w:type="pct"/>
            <w:shd w:val="clear" w:color="auto" w:fill="auto"/>
            <w:noWrap/>
            <w:vAlign w:val="center"/>
          </w:tcPr>
          <w:p w14:paraId="02B67412"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5,6</w:t>
            </w:r>
          </w:p>
        </w:tc>
        <w:tc>
          <w:tcPr>
            <w:tcW w:w="508" w:type="pct"/>
            <w:shd w:val="clear" w:color="auto" w:fill="auto"/>
            <w:vAlign w:val="center"/>
          </w:tcPr>
          <w:p w14:paraId="2C8F884B"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6,7</w:t>
            </w:r>
          </w:p>
        </w:tc>
        <w:tc>
          <w:tcPr>
            <w:tcW w:w="509" w:type="pct"/>
            <w:shd w:val="clear" w:color="auto" w:fill="auto"/>
            <w:vAlign w:val="center"/>
          </w:tcPr>
          <w:p w14:paraId="196C701B"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7,4</w:t>
            </w:r>
          </w:p>
        </w:tc>
        <w:tc>
          <w:tcPr>
            <w:tcW w:w="509" w:type="pct"/>
            <w:shd w:val="clear" w:color="auto" w:fill="auto"/>
            <w:vAlign w:val="center"/>
          </w:tcPr>
          <w:p w14:paraId="70157188"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4,7</w:t>
            </w:r>
          </w:p>
        </w:tc>
        <w:tc>
          <w:tcPr>
            <w:tcW w:w="509" w:type="pct"/>
            <w:shd w:val="clear" w:color="auto" w:fill="auto"/>
            <w:vAlign w:val="center"/>
          </w:tcPr>
          <w:p w14:paraId="01B15151" w14:textId="2F158FCC"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4,0</w:t>
            </w:r>
          </w:p>
        </w:tc>
      </w:tr>
      <w:tr w:rsidR="00C30C81" w:rsidRPr="00B877BA" w14:paraId="47E6CDCE" w14:textId="77777777" w:rsidTr="00B877BA">
        <w:trPr>
          <w:trHeight w:val="275"/>
        </w:trPr>
        <w:tc>
          <w:tcPr>
            <w:tcW w:w="1439" w:type="pct"/>
            <w:shd w:val="clear" w:color="auto" w:fill="auto"/>
            <w:vAlign w:val="center"/>
            <w:hideMark/>
          </w:tcPr>
          <w:p w14:paraId="6E13DC5B" w14:textId="77777777" w:rsidR="00C30C81" w:rsidRPr="00B877BA" w:rsidRDefault="00C30C81" w:rsidP="00F652AD">
            <w:pPr>
              <w:rPr>
                <w:rFonts w:ascii="Myriad Pro" w:hAnsi="Myriad Pro"/>
                <w:sz w:val="20"/>
                <w:szCs w:val="20"/>
              </w:rPr>
            </w:pPr>
            <w:r w:rsidRPr="00B877BA">
              <w:rPr>
                <w:rFonts w:ascii="Myriad Pro" w:hAnsi="Myriad Pro"/>
                <w:sz w:val="20"/>
                <w:szCs w:val="20"/>
              </w:rPr>
              <w:t>Дата опубликования</w:t>
            </w:r>
          </w:p>
        </w:tc>
        <w:tc>
          <w:tcPr>
            <w:tcW w:w="508" w:type="pct"/>
            <w:shd w:val="clear" w:color="auto" w:fill="auto"/>
            <w:noWrap/>
            <w:vAlign w:val="center"/>
          </w:tcPr>
          <w:p w14:paraId="0AF98B12"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06.10.11</w:t>
            </w:r>
          </w:p>
        </w:tc>
        <w:tc>
          <w:tcPr>
            <w:tcW w:w="509" w:type="pct"/>
            <w:shd w:val="clear" w:color="auto" w:fill="auto"/>
            <w:noWrap/>
            <w:vAlign w:val="center"/>
          </w:tcPr>
          <w:p w14:paraId="2258D655"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14.12.12</w:t>
            </w:r>
          </w:p>
        </w:tc>
        <w:tc>
          <w:tcPr>
            <w:tcW w:w="509" w:type="pct"/>
            <w:shd w:val="clear" w:color="auto" w:fill="auto"/>
            <w:noWrap/>
            <w:vAlign w:val="center"/>
          </w:tcPr>
          <w:p w14:paraId="45233579"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23.10.13</w:t>
            </w:r>
          </w:p>
        </w:tc>
        <w:tc>
          <w:tcPr>
            <w:tcW w:w="508" w:type="pct"/>
            <w:shd w:val="clear" w:color="auto" w:fill="auto"/>
            <w:vAlign w:val="center"/>
          </w:tcPr>
          <w:p w14:paraId="72C73E71"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26.09.14</w:t>
            </w:r>
          </w:p>
        </w:tc>
        <w:tc>
          <w:tcPr>
            <w:tcW w:w="509" w:type="pct"/>
            <w:shd w:val="clear" w:color="auto" w:fill="auto"/>
            <w:vAlign w:val="center"/>
          </w:tcPr>
          <w:p w14:paraId="60B36CEF"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26.10.15</w:t>
            </w:r>
          </w:p>
        </w:tc>
        <w:tc>
          <w:tcPr>
            <w:tcW w:w="509" w:type="pct"/>
            <w:shd w:val="clear" w:color="auto" w:fill="auto"/>
            <w:vAlign w:val="center"/>
          </w:tcPr>
          <w:p w14:paraId="5E66FEA4"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24.11.16</w:t>
            </w:r>
          </w:p>
        </w:tc>
        <w:tc>
          <w:tcPr>
            <w:tcW w:w="509" w:type="pct"/>
            <w:shd w:val="clear" w:color="auto" w:fill="auto"/>
            <w:vAlign w:val="center"/>
          </w:tcPr>
          <w:p w14:paraId="3043B00C"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27.10.17</w:t>
            </w:r>
          </w:p>
        </w:tc>
      </w:tr>
      <w:tr w:rsidR="00C30C81" w:rsidRPr="00B877BA" w14:paraId="2A4980A4" w14:textId="77777777" w:rsidTr="00B877BA">
        <w:trPr>
          <w:trHeight w:val="865"/>
        </w:trPr>
        <w:tc>
          <w:tcPr>
            <w:tcW w:w="1439" w:type="pct"/>
            <w:shd w:val="clear" w:color="auto" w:fill="auto"/>
            <w:vAlign w:val="center"/>
            <w:hideMark/>
          </w:tcPr>
          <w:p w14:paraId="7C723B90" w14:textId="77777777" w:rsidR="00C30C81" w:rsidRPr="00B877BA" w:rsidRDefault="00C30C81" w:rsidP="00F652AD">
            <w:pPr>
              <w:rPr>
                <w:rFonts w:ascii="Myriad Pro" w:hAnsi="Myriad Pro"/>
                <w:sz w:val="20"/>
                <w:szCs w:val="20"/>
              </w:rPr>
            </w:pPr>
            <w:r w:rsidRPr="00B877BA">
              <w:rPr>
                <w:rFonts w:ascii="Myriad Pro" w:hAnsi="Myriad Pro"/>
                <w:sz w:val="20"/>
                <w:szCs w:val="20"/>
              </w:rPr>
              <w:t>Дата принятия решения</w:t>
            </w:r>
          </w:p>
        </w:tc>
        <w:tc>
          <w:tcPr>
            <w:tcW w:w="508" w:type="pct"/>
            <w:shd w:val="clear" w:color="auto" w:fill="auto"/>
            <w:noWrap/>
            <w:vAlign w:val="center"/>
          </w:tcPr>
          <w:p w14:paraId="4563FA73"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30.03.12</w:t>
            </w:r>
          </w:p>
        </w:tc>
        <w:tc>
          <w:tcPr>
            <w:tcW w:w="509" w:type="pct"/>
            <w:shd w:val="clear" w:color="auto" w:fill="auto"/>
            <w:noWrap/>
            <w:vAlign w:val="center"/>
          </w:tcPr>
          <w:p w14:paraId="278BE06D"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28.12.12</w:t>
            </w:r>
          </w:p>
        </w:tc>
        <w:tc>
          <w:tcPr>
            <w:tcW w:w="509" w:type="pct"/>
            <w:shd w:val="clear" w:color="auto" w:fill="auto"/>
            <w:noWrap/>
            <w:vAlign w:val="center"/>
          </w:tcPr>
          <w:p w14:paraId="3C2D767C"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30.12.13 (в ред. 27.03.14)</w:t>
            </w:r>
          </w:p>
        </w:tc>
        <w:tc>
          <w:tcPr>
            <w:tcW w:w="508" w:type="pct"/>
            <w:shd w:val="clear" w:color="auto" w:fill="auto"/>
            <w:vAlign w:val="center"/>
          </w:tcPr>
          <w:p w14:paraId="3727586D"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30.12.14 (в ред. 30.06.15)</w:t>
            </w:r>
          </w:p>
        </w:tc>
        <w:tc>
          <w:tcPr>
            <w:tcW w:w="509" w:type="pct"/>
            <w:shd w:val="clear" w:color="auto" w:fill="auto"/>
            <w:vAlign w:val="center"/>
          </w:tcPr>
          <w:p w14:paraId="7B781E38"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29.12.15</w:t>
            </w:r>
          </w:p>
        </w:tc>
        <w:tc>
          <w:tcPr>
            <w:tcW w:w="509" w:type="pct"/>
            <w:shd w:val="clear" w:color="auto" w:fill="auto"/>
            <w:vAlign w:val="center"/>
          </w:tcPr>
          <w:p w14:paraId="4A2C3544"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30.12.16</w:t>
            </w:r>
          </w:p>
        </w:tc>
        <w:tc>
          <w:tcPr>
            <w:tcW w:w="509" w:type="pct"/>
            <w:shd w:val="clear" w:color="auto" w:fill="auto"/>
            <w:vAlign w:val="center"/>
          </w:tcPr>
          <w:p w14:paraId="1D045356" w14:textId="77777777" w:rsidR="00C30C81" w:rsidRPr="00B877BA" w:rsidRDefault="00C30C81" w:rsidP="00B877BA">
            <w:pPr>
              <w:ind w:left="-57" w:right="-57"/>
              <w:jc w:val="center"/>
              <w:rPr>
                <w:rFonts w:ascii="Myriad Pro" w:hAnsi="Myriad Pro"/>
                <w:sz w:val="20"/>
                <w:szCs w:val="20"/>
              </w:rPr>
            </w:pPr>
            <w:r w:rsidRPr="00B877BA">
              <w:rPr>
                <w:rFonts w:ascii="Myriad Pro" w:hAnsi="Myriad Pro"/>
                <w:sz w:val="20"/>
                <w:szCs w:val="20"/>
              </w:rPr>
              <w:t>29.12.17 (в ред. 29.06.18)</w:t>
            </w:r>
          </w:p>
        </w:tc>
      </w:tr>
    </w:tbl>
    <w:p w14:paraId="7B72668D" w14:textId="79C62B2D" w:rsidR="00F532C2" w:rsidRPr="00D02979" w:rsidRDefault="00F532C2" w:rsidP="00B877BA">
      <w:pPr>
        <w:pStyle w:val="3e"/>
        <w:rPr>
          <w:rFonts w:eastAsia="Calibri"/>
        </w:rPr>
      </w:pPr>
      <w:r w:rsidRPr="00D02979">
        <w:rPr>
          <w:rFonts w:eastAsia="Calibri"/>
        </w:rPr>
        <w:t xml:space="preserve">На основании вышеизложенного, Исполнитель делает вывод, что уровень подконтрольных расходов на </w:t>
      </w:r>
      <w:r w:rsidR="00C03B52" w:rsidRPr="00D02979">
        <w:rPr>
          <w:rFonts w:eastAsia="Calibri"/>
        </w:rPr>
        <w:t xml:space="preserve">2017-2018 </w:t>
      </w:r>
      <w:r w:rsidRPr="00D02979">
        <w:rPr>
          <w:rFonts w:eastAsia="Calibri"/>
        </w:rPr>
        <w:t>год</w:t>
      </w:r>
      <w:r w:rsidR="00C03B52" w:rsidRPr="00D02979">
        <w:rPr>
          <w:rFonts w:eastAsia="Calibri"/>
        </w:rPr>
        <w:t>ы</w:t>
      </w:r>
      <w:r w:rsidRPr="00D02979">
        <w:rPr>
          <w:rFonts w:eastAsia="Calibri"/>
        </w:rPr>
        <w:t xml:space="preserve"> занижен</w:t>
      </w:r>
      <w:r w:rsidR="00C03B52" w:rsidRPr="00D02979">
        <w:rPr>
          <w:rFonts w:eastAsia="Calibri"/>
        </w:rPr>
        <w:t>ы</w:t>
      </w:r>
      <w:r w:rsidRPr="00D02979">
        <w:rPr>
          <w:rFonts w:eastAsia="Calibri"/>
        </w:rPr>
        <w:t xml:space="preserve">, так как в предшествующие годы долгосрочного периода регулирования учитывались заниженные параметры индекса изменения количества активов и индекса потребительских цен. В связи с отсутствием данных по фактическому количеству условных единиц за 2012-2016 гг. рассчитать размер отклонения по уровню подконтрольных расходов в долгосрочном периоде регулирования не представляется возможным, подконтрольные расходы приняты Исполнителем на уровне, учтенном Службой по тарифам Республики Тыва. </w:t>
      </w:r>
    </w:p>
    <w:p w14:paraId="6ED526F5" w14:textId="76AF7161" w:rsidR="00F532C2" w:rsidRPr="00D02979" w:rsidRDefault="00F532C2" w:rsidP="00B877BA">
      <w:pPr>
        <w:pStyle w:val="3e"/>
        <w:rPr>
          <w:rFonts w:eastAsia="Calibri"/>
        </w:rPr>
      </w:pPr>
      <w:r w:rsidRPr="00D02979">
        <w:rPr>
          <w:rFonts w:eastAsia="Calibri"/>
        </w:rPr>
        <w:t xml:space="preserve">На основании постатейного анализа неподконтрольных расходов </w:t>
      </w:r>
      <w:r w:rsidR="00FB1EE7" w:rsidRPr="00D02979">
        <w:rPr>
          <w:rFonts w:eastAsia="Calibri"/>
        </w:rPr>
        <w:t xml:space="preserve">на 2017 год </w:t>
      </w:r>
      <w:r w:rsidRPr="00D02979">
        <w:rPr>
          <w:rFonts w:eastAsia="Calibri"/>
        </w:rPr>
        <w:t>Исполнитель делает следующий вывод:</w:t>
      </w:r>
    </w:p>
    <w:p w14:paraId="0244690A" w14:textId="62F420CE" w:rsidR="00F532C2" w:rsidRPr="00B877BA" w:rsidRDefault="00F532C2" w:rsidP="007B0D77">
      <w:pPr>
        <w:pStyle w:val="6"/>
        <w:numPr>
          <w:ilvl w:val="0"/>
          <w:numId w:val="13"/>
        </w:numPr>
        <w:ind w:left="1281" w:hanging="357"/>
      </w:pPr>
      <w:r w:rsidRPr="00B877BA">
        <w:t xml:space="preserve">Затраты по статье «Оплата услуг ПАО «ФСК ЕЭС» по расчетам Исполнителя составили </w:t>
      </w:r>
      <w:r w:rsidR="00920246" w:rsidRPr="00B877BA">
        <w:t>203 533</w:t>
      </w:r>
      <w:r w:rsidRPr="00B877BA">
        <w:t xml:space="preserve"> тыс. руб.</w:t>
      </w:r>
      <w:r w:rsidR="00920246" w:rsidRPr="00B877BA">
        <w:t xml:space="preserve"> Отклонения относительно учтенных</w:t>
      </w:r>
      <w:r w:rsidRPr="00B877BA">
        <w:t xml:space="preserve"> </w:t>
      </w:r>
      <w:r w:rsidR="00920246" w:rsidRPr="00B877BA">
        <w:t>Службой по тарифам Республики Тыва составили 1 006 тыс. руб.</w:t>
      </w:r>
      <w:r w:rsidRPr="00B877BA">
        <w:t xml:space="preserve"> Отклонение относительно расчетов </w:t>
      </w:r>
      <w:r w:rsidR="00C948A0" w:rsidRPr="00B877BA">
        <w:t>АО «Тываэнерго»</w:t>
      </w:r>
      <w:r w:rsidRPr="00B877BA">
        <w:t xml:space="preserve"> составили </w:t>
      </w:r>
      <w:r w:rsidR="00A43A86">
        <w:br/>
      </w:r>
      <w:r w:rsidR="00920246" w:rsidRPr="00B877BA">
        <w:t>«-1 225»</w:t>
      </w:r>
      <w:r w:rsidR="00677ABE" w:rsidRPr="00B877BA">
        <w:t xml:space="preserve"> </w:t>
      </w:r>
      <w:r w:rsidRPr="00B877BA">
        <w:t>тыс. руб.</w:t>
      </w:r>
    </w:p>
    <w:p w14:paraId="157E44A1" w14:textId="354E73D0" w:rsidR="00F532C2" w:rsidRPr="00B877BA" w:rsidRDefault="00F532C2" w:rsidP="00B877BA">
      <w:pPr>
        <w:pStyle w:val="6"/>
      </w:pPr>
      <w:r w:rsidRPr="00B877BA">
        <w:t xml:space="preserve">Затраты по статье «Энергия на хозяйственные нужды» по расчетам Исполнителя составили </w:t>
      </w:r>
      <w:r w:rsidR="00920246" w:rsidRPr="00B877BA">
        <w:t>18 666</w:t>
      </w:r>
      <w:r w:rsidRPr="00B877BA">
        <w:t xml:space="preserve"> тыс. руб., отклонение относительно расчетов </w:t>
      </w:r>
      <w:r w:rsidR="00C948A0" w:rsidRPr="00B877BA">
        <w:t>АО «Тываэнерго»</w:t>
      </w:r>
      <w:r w:rsidRPr="00B877BA">
        <w:t xml:space="preserve"> и Службой по тарифам Республики Тыва, учтенных в НВВ на </w:t>
      </w:r>
      <w:r w:rsidR="00920246" w:rsidRPr="00B877BA">
        <w:t xml:space="preserve">2017 </w:t>
      </w:r>
      <w:r w:rsidRPr="00B877BA">
        <w:t xml:space="preserve">год составили </w:t>
      </w:r>
      <w:r w:rsidR="00920246" w:rsidRPr="00B877BA">
        <w:t xml:space="preserve">«-884» </w:t>
      </w:r>
      <w:r w:rsidRPr="00B877BA">
        <w:t>тыс. руб.</w:t>
      </w:r>
      <w:r w:rsidR="00920246" w:rsidRPr="00B877BA">
        <w:t xml:space="preserve"> и «-590» тыс. руб.</w:t>
      </w:r>
      <w:r w:rsidR="00956C92" w:rsidRPr="00B877BA">
        <w:t xml:space="preserve"> соответственно.</w:t>
      </w:r>
    </w:p>
    <w:p w14:paraId="281B9D79" w14:textId="136053BA" w:rsidR="00F532C2" w:rsidRPr="00B877BA" w:rsidRDefault="00F532C2" w:rsidP="00B877BA">
      <w:pPr>
        <w:pStyle w:val="6"/>
      </w:pPr>
      <w:r w:rsidRPr="00B877BA">
        <w:t xml:space="preserve">Затраты по статье «Арендная плата» приняты Исполнителем на уровне, учтенном Службой по тарифам Республики Тыва в размере </w:t>
      </w:r>
      <w:r w:rsidR="00D245E3" w:rsidRPr="00B877BA">
        <w:t>20 881</w:t>
      </w:r>
      <w:r w:rsidRPr="00B877BA">
        <w:t xml:space="preserve"> тыс. руб. При этом Исполнитель отмечает, что со стороны </w:t>
      </w:r>
      <w:r w:rsidR="00C948A0" w:rsidRPr="00B877BA">
        <w:t>АО «Тываэнерго»</w:t>
      </w:r>
      <w:r w:rsidRPr="00B877BA">
        <w:t xml:space="preserve"> отсутствует документарное подтверждение, в связи с чем </w:t>
      </w:r>
      <w:r w:rsidR="00F243BA" w:rsidRPr="00B877BA">
        <w:t>Исполнитель считает, что</w:t>
      </w:r>
      <w:r w:rsidRPr="00B877BA">
        <w:t xml:space="preserve"> расходов </w:t>
      </w:r>
      <w:r w:rsidR="00F243BA" w:rsidRPr="00B877BA">
        <w:t>требующие дополнительного подтверждения составляют</w:t>
      </w:r>
      <w:r w:rsidRPr="00B877BA">
        <w:t xml:space="preserve"> </w:t>
      </w:r>
      <w:r w:rsidR="00F243BA" w:rsidRPr="00B877BA">
        <w:t xml:space="preserve">4 539 </w:t>
      </w:r>
      <w:r w:rsidRPr="00B877BA">
        <w:t>тыс. руб.</w:t>
      </w:r>
    </w:p>
    <w:p w14:paraId="4674F24A" w14:textId="4A9B621E" w:rsidR="00F532C2" w:rsidRPr="00B877BA" w:rsidRDefault="00F532C2" w:rsidP="00B877BA">
      <w:pPr>
        <w:pStyle w:val="6"/>
      </w:pPr>
      <w:r w:rsidRPr="00B877BA">
        <w:t xml:space="preserve">Затраты по статье «Налоги (без учета налога на прибыль)» на </w:t>
      </w:r>
      <w:r w:rsidR="00A505A4" w:rsidRPr="00B877BA">
        <w:t xml:space="preserve">2017 </w:t>
      </w:r>
      <w:r w:rsidRPr="00B877BA">
        <w:t xml:space="preserve">год по расчетам Исполнителя составили </w:t>
      </w:r>
      <w:r w:rsidR="00A505A4" w:rsidRPr="00B877BA">
        <w:t>10 829</w:t>
      </w:r>
      <w:r w:rsidRPr="00B877BA">
        <w:t xml:space="preserve"> тыс. руб., отклонение относительно расчетов </w:t>
      </w:r>
      <w:r w:rsidR="00C948A0" w:rsidRPr="00B877BA">
        <w:t>АО «Тываэнерго»</w:t>
      </w:r>
      <w:r w:rsidRPr="00B877BA">
        <w:t xml:space="preserve"> составили (-</w:t>
      </w:r>
      <w:r w:rsidR="00A505A4" w:rsidRPr="00B877BA">
        <w:t>448</w:t>
      </w:r>
      <w:r w:rsidRPr="00B877BA">
        <w:t>) тыс. руб.</w:t>
      </w:r>
      <w:r w:rsidR="00A505A4" w:rsidRPr="00B877BA">
        <w:t>, относительно расходов, учтенных Службой по тарифам Республики Тыва</w:t>
      </w:r>
      <w:r w:rsidR="00A43A86">
        <w:t>,</w:t>
      </w:r>
      <w:r w:rsidR="00A505A4" w:rsidRPr="00B877BA">
        <w:t xml:space="preserve"> составили 1 526 тыс. руб.</w:t>
      </w:r>
    </w:p>
    <w:p w14:paraId="0F7FD7BA" w14:textId="5F4AF79A" w:rsidR="00F532C2" w:rsidRPr="00B877BA" w:rsidRDefault="00F532C2" w:rsidP="00B877BA">
      <w:pPr>
        <w:pStyle w:val="6"/>
      </w:pPr>
      <w:r w:rsidRPr="00B877BA">
        <w:t xml:space="preserve">Затраты по статье «Отчисления на страховые взносы» на </w:t>
      </w:r>
      <w:r w:rsidR="00923129" w:rsidRPr="00B877BA">
        <w:t xml:space="preserve">2017 </w:t>
      </w:r>
      <w:r w:rsidRPr="00B877BA">
        <w:t xml:space="preserve">год по расчетам Исполнителя составили </w:t>
      </w:r>
      <w:r w:rsidR="00923129" w:rsidRPr="00B877BA">
        <w:t>96 060</w:t>
      </w:r>
      <w:r w:rsidRPr="00B877BA">
        <w:t xml:space="preserve"> тыс. руб., отклонение относительно расчетов </w:t>
      </w:r>
      <w:r w:rsidR="00C948A0" w:rsidRPr="00B877BA">
        <w:t>АО «Тываэнерго»</w:t>
      </w:r>
      <w:r w:rsidRPr="00B877BA">
        <w:t xml:space="preserve"> и Службы по тарифам Республики Тыва, учтенных в НВВ на </w:t>
      </w:r>
      <w:r w:rsidR="00923129" w:rsidRPr="00B877BA">
        <w:t xml:space="preserve">2017 </w:t>
      </w:r>
      <w:r w:rsidRPr="00B877BA">
        <w:t>год составили (-</w:t>
      </w:r>
      <w:r w:rsidR="00923129" w:rsidRPr="00B877BA">
        <w:t>17 314</w:t>
      </w:r>
      <w:r w:rsidRPr="00B877BA">
        <w:t>) тыс. руб.</w:t>
      </w:r>
      <w:r w:rsidR="00923129" w:rsidRPr="00B877BA">
        <w:t xml:space="preserve"> и «-9 954» тыс. руб. соответственно.</w:t>
      </w:r>
    </w:p>
    <w:p w14:paraId="3683C20E" w14:textId="42AAD584" w:rsidR="00F532C2" w:rsidRPr="00B877BA" w:rsidRDefault="00F532C2" w:rsidP="00B877BA">
      <w:pPr>
        <w:pStyle w:val="6"/>
      </w:pPr>
      <w:r w:rsidRPr="00B877BA">
        <w:t xml:space="preserve">Затраты по статье «Прочие неподконтрольные расходы» </w:t>
      </w:r>
      <w:r w:rsidR="00923129" w:rsidRPr="00B877BA">
        <w:t>приняты Исполнителем на уровне, учтенном Службой по тарифам Республики Тыва в размере 70 575 тыс. руб.</w:t>
      </w:r>
      <w:r w:rsidRPr="00B877BA">
        <w:t xml:space="preserve">, отклонение относительно заявленных </w:t>
      </w:r>
      <w:r w:rsidR="00C948A0" w:rsidRPr="00B877BA">
        <w:t>АО «Тываэнерго»</w:t>
      </w:r>
      <w:r w:rsidRPr="00B877BA">
        <w:t xml:space="preserve"> составили (-</w:t>
      </w:r>
      <w:r w:rsidR="00923129" w:rsidRPr="00B877BA">
        <w:t>5 023 748</w:t>
      </w:r>
      <w:r w:rsidRPr="00B877BA">
        <w:t>) тыс. руб.</w:t>
      </w:r>
    </w:p>
    <w:p w14:paraId="751B811A" w14:textId="2EFAC6AE" w:rsidR="00F532C2" w:rsidRPr="00B877BA" w:rsidRDefault="00F532C2" w:rsidP="00B877BA">
      <w:pPr>
        <w:pStyle w:val="6"/>
      </w:pPr>
      <w:r w:rsidRPr="00B877BA">
        <w:t xml:space="preserve">Затраты по статье «Налог на прибыль» </w:t>
      </w:r>
      <w:r w:rsidR="006B16DE" w:rsidRPr="00B877BA">
        <w:t xml:space="preserve">приняты Исполнителем на уровне, заявленном </w:t>
      </w:r>
      <w:r w:rsidR="00C948A0" w:rsidRPr="00B877BA">
        <w:t>АО «Тываэнерго»</w:t>
      </w:r>
      <w:r w:rsidR="006B16DE" w:rsidRPr="00B877BA">
        <w:t xml:space="preserve"> и учтенном Службой по тарифам Республики Тыва в размере</w:t>
      </w:r>
      <w:r w:rsidRPr="00B877BA">
        <w:t xml:space="preserve"> </w:t>
      </w:r>
      <w:r w:rsidR="006B16DE" w:rsidRPr="00B877BA">
        <w:t>11 954</w:t>
      </w:r>
      <w:r w:rsidRPr="00B877BA">
        <w:t xml:space="preserve"> тыс. руб. </w:t>
      </w:r>
      <w:r w:rsidR="006B16DE" w:rsidRPr="00B877BA">
        <w:t xml:space="preserve">При этом Исполнитель отмечает, что </w:t>
      </w:r>
      <w:r w:rsidR="0096556F" w:rsidRPr="00B877BA">
        <w:t>Службой по тарифам Республики Тыва учтен налог на прибыль по нерегулируемому виду деятельности «Прочая» в размере</w:t>
      </w:r>
      <w:r w:rsidR="006B16DE" w:rsidRPr="00B877BA">
        <w:t xml:space="preserve"> </w:t>
      </w:r>
      <w:r w:rsidR="0096556F" w:rsidRPr="00B877BA">
        <w:t>2 409</w:t>
      </w:r>
      <w:r w:rsidR="006B16DE" w:rsidRPr="00B877BA">
        <w:t xml:space="preserve"> тыс. руб.</w:t>
      </w:r>
      <w:r w:rsidRPr="00B877BA">
        <w:t xml:space="preserve"> </w:t>
      </w:r>
    </w:p>
    <w:p w14:paraId="3B34A7F9" w14:textId="7E85E9A3" w:rsidR="00F532C2" w:rsidRPr="00B877BA" w:rsidRDefault="00F532C2" w:rsidP="00B877BA">
      <w:pPr>
        <w:pStyle w:val="6"/>
      </w:pPr>
      <w:r w:rsidRPr="00B877BA">
        <w:t xml:space="preserve">Затраты по статье «Выпадающие доходы от льготного ТП» по расчетам Исполнителя составили </w:t>
      </w:r>
      <w:r w:rsidR="007556CA" w:rsidRPr="00B877BA">
        <w:t>14 824</w:t>
      </w:r>
      <w:r w:rsidRPr="00B877BA">
        <w:t xml:space="preserve"> тыс. руб., отклонение относительно заявленных </w:t>
      </w:r>
      <w:r w:rsidR="00C948A0" w:rsidRPr="00B877BA">
        <w:t>АО «Тываэнерго»</w:t>
      </w:r>
      <w:r w:rsidRPr="00B877BA">
        <w:t xml:space="preserve"> составили </w:t>
      </w:r>
      <w:r w:rsidR="007556CA" w:rsidRPr="00B877BA">
        <w:t>«-29 266»</w:t>
      </w:r>
      <w:r w:rsidRPr="00B877BA">
        <w:t xml:space="preserve"> тыс. руб., относительно учтенных Службой по тарифам Республики Тыва </w:t>
      </w:r>
      <w:r w:rsidR="007556CA" w:rsidRPr="00B877BA">
        <w:t xml:space="preserve">«-25 637» </w:t>
      </w:r>
      <w:r w:rsidRPr="00B877BA">
        <w:t>тыс. руб.</w:t>
      </w:r>
    </w:p>
    <w:p w14:paraId="6E1CDA17" w14:textId="1372672B" w:rsidR="00F532C2" w:rsidRPr="00B877BA" w:rsidRDefault="00F532C2" w:rsidP="00B877BA">
      <w:pPr>
        <w:pStyle w:val="6"/>
      </w:pPr>
      <w:r w:rsidRPr="00B877BA">
        <w:t xml:space="preserve">Затраты по статье «Амортизационные отчисления» приняты Исполнителем на уровне, учтенном Службой по тарифам Республики Тыва в размере </w:t>
      </w:r>
      <w:r w:rsidR="00CC125A" w:rsidRPr="00B877BA">
        <w:t>78 756</w:t>
      </w:r>
      <w:r w:rsidRPr="00B877BA">
        <w:t xml:space="preserve"> тыс. руб. </w:t>
      </w:r>
    </w:p>
    <w:tbl>
      <w:tblPr>
        <w:tblW w:w="5000" w:type="pct"/>
        <w:tblLook w:val="04A0" w:firstRow="1" w:lastRow="0" w:firstColumn="1" w:lastColumn="0" w:noHBand="0" w:noVBand="1"/>
      </w:tblPr>
      <w:tblGrid>
        <w:gridCol w:w="2821"/>
        <w:gridCol w:w="639"/>
        <w:gridCol w:w="1778"/>
        <w:gridCol w:w="1390"/>
        <w:gridCol w:w="1404"/>
        <w:gridCol w:w="1313"/>
      </w:tblGrid>
      <w:tr w:rsidR="00B877BA" w:rsidRPr="00B877BA" w14:paraId="36451315" w14:textId="77777777" w:rsidTr="00B877BA">
        <w:trPr>
          <w:trHeight w:val="300"/>
          <w:tblHeader/>
        </w:trPr>
        <w:tc>
          <w:tcPr>
            <w:tcW w:w="1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A3A25" w14:textId="77777777" w:rsidR="00FB1EE7" w:rsidRPr="00B877BA" w:rsidRDefault="00FB1EE7" w:rsidP="00FB1EE7">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Наименование статьи</w:t>
            </w:r>
          </w:p>
        </w:tc>
        <w:tc>
          <w:tcPr>
            <w:tcW w:w="4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57C4D" w14:textId="77777777" w:rsidR="00FB1EE7" w:rsidRPr="00B877BA" w:rsidRDefault="00FB1EE7" w:rsidP="00FB1EE7">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Ед. изм.</w:t>
            </w:r>
          </w:p>
        </w:tc>
        <w:tc>
          <w:tcPr>
            <w:tcW w:w="298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E6E29" w14:textId="77777777" w:rsidR="00FB1EE7" w:rsidRPr="00B877BA" w:rsidRDefault="00FB1EE7" w:rsidP="00FB1EE7">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 2017 год</w:t>
            </w:r>
          </w:p>
        </w:tc>
      </w:tr>
      <w:tr w:rsidR="00B877BA" w:rsidRPr="00B877BA" w14:paraId="4EEAD6AF" w14:textId="77777777" w:rsidTr="00B877BA">
        <w:trPr>
          <w:trHeight w:val="720"/>
          <w:tblHeader/>
        </w:trPr>
        <w:tc>
          <w:tcPr>
            <w:tcW w:w="1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9CD98" w14:textId="77777777" w:rsidR="00FB1EE7" w:rsidRPr="00B877BA" w:rsidRDefault="00FB1EE7" w:rsidP="00FB1EE7">
            <w:pPr>
              <w:rPr>
                <w:rFonts w:ascii="Myriad Pro" w:hAnsi="Myriad Pro"/>
                <w:b/>
                <w:bCs/>
                <w:color w:val="FFFFFF" w:themeColor="background1"/>
                <w:sz w:val="20"/>
                <w:szCs w:val="20"/>
              </w:rPr>
            </w:pPr>
          </w:p>
        </w:tc>
        <w:tc>
          <w:tcPr>
            <w:tcW w:w="4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10634" w14:textId="77777777" w:rsidR="00FB1EE7" w:rsidRPr="00B877BA" w:rsidRDefault="00FB1EE7" w:rsidP="00FB1EE7">
            <w:pPr>
              <w:rPr>
                <w:rFonts w:ascii="Myriad Pro" w:hAnsi="Myriad Pro"/>
                <w:b/>
                <w:bCs/>
                <w:color w:val="FFFFFF" w:themeColor="background1"/>
                <w:sz w:val="20"/>
                <w:szCs w:val="20"/>
              </w:rPr>
            </w:pP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7C565" w14:textId="0DF8C80E" w:rsidR="00FB1EE7" w:rsidRPr="00B877BA" w:rsidRDefault="00FB1EE7" w:rsidP="00FB1EE7">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 xml:space="preserve">Предложение </w:t>
            </w:r>
            <w:r w:rsidR="00C948A0" w:rsidRPr="00B877BA">
              <w:rPr>
                <w:rFonts w:ascii="Myriad Pro" w:hAnsi="Myriad Pro"/>
                <w:b/>
                <w:bCs/>
                <w:color w:val="FFFFFF" w:themeColor="background1"/>
                <w:sz w:val="20"/>
                <w:szCs w:val="20"/>
              </w:rPr>
              <w:t>АО «Тываэнерго»</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C78A0" w14:textId="77777777" w:rsidR="00FB1EE7" w:rsidRPr="00B877BA" w:rsidRDefault="00FB1EE7" w:rsidP="00FB1EE7">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Утверждено регулятором</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C7029" w14:textId="77777777" w:rsidR="00FB1EE7" w:rsidRPr="00B877BA" w:rsidRDefault="00FB1EE7" w:rsidP="00FB1EE7">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Расчет Исполнителя</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7AD29" w14:textId="77777777" w:rsidR="00FB1EE7" w:rsidRPr="00B877BA" w:rsidRDefault="00FB1EE7" w:rsidP="00FB1EE7">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Отклонение</w:t>
            </w:r>
          </w:p>
        </w:tc>
      </w:tr>
      <w:tr w:rsidR="00B877BA" w:rsidRPr="00B877BA" w14:paraId="2AEB6EE8" w14:textId="77777777" w:rsidTr="00B877BA">
        <w:trPr>
          <w:trHeight w:val="300"/>
          <w:tblHeader/>
        </w:trPr>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ADAC8" w14:textId="77777777" w:rsidR="00FB1EE7" w:rsidRPr="00B877BA" w:rsidRDefault="00FB1EE7" w:rsidP="00FB1EE7">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1</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7F104" w14:textId="77777777" w:rsidR="00FB1EE7" w:rsidRPr="00B877BA" w:rsidRDefault="00FB1EE7" w:rsidP="00FB1EE7">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2</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5EF6F" w14:textId="77777777" w:rsidR="00FB1EE7" w:rsidRPr="00B877BA" w:rsidRDefault="00FB1EE7" w:rsidP="00FB1EE7">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3</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F4C05" w14:textId="77777777" w:rsidR="00FB1EE7" w:rsidRPr="00B877BA" w:rsidRDefault="00FB1EE7" w:rsidP="00FB1EE7">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4</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4155C" w14:textId="77777777" w:rsidR="00FB1EE7" w:rsidRPr="00B877BA" w:rsidRDefault="00FB1EE7" w:rsidP="00FB1EE7">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5</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45771" w14:textId="77777777" w:rsidR="00FB1EE7" w:rsidRPr="00B877BA" w:rsidRDefault="00FB1EE7" w:rsidP="00FB1EE7">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6=5-4</w:t>
            </w:r>
          </w:p>
        </w:tc>
      </w:tr>
      <w:tr w:rsidR="00CE2A90" w:rsidRPr="00B877BA" w14:paraId="6FA2BA74" w14:textId="77777777" w:rsidTr="00B877BA">
        <w:trPr>
          <w:trHeight w:val="300"/>
        </w:trPr>
        <w:tc>
          <w:tcPr>
            <w:tcW w:w="1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0A807E" w14:textId="77777777" w:rsidR="001F16B2" w:rsidRPr="00B877BA" w:rsidRDefault="001F16B2" w:rsidP="001F16B2">
            <w:pPr>
              <w:rPr>
                <w:rFonts w:ascii="Myriad Pro" w:hAnsi="Myriad Pro"/>
                <w:sz w:val="20"/>
                <w:szCs w:val="20"/>
              </w:rPr>
            </w:pPr>
            <w:r w:rsidRPr="00B877BA">
              <w:rPr>
                <w:rFonts w:ascii="Myriad Pro" w:hAnsi="Myriad Pro"/>
                <w:sz w:val="20"/>
                <w:szCs w:val="20"/>
              </w:rPr>
              <w:t>Оплата услуг ПАО «ФСК ЕЭС»</w:t>
            </w:r>
          </w:p>
        </w:tc>
        <w:tc>
          <w:tcPr>
            <w:tcW w:w="4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F01CD2"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C8E5CDB" w14:textId="655CC4C1" w:rsidR="001F16B2" w:rsidRPr="00B877BA" w:rsidRDefault="001F16B2" w:rsidP="001F16B2">
            <w:pPr>
              <w:jc w:val="center"/>
              <w:rPr>
                <w:rFonts w:ascii="Myriad Pro" w:hAnsi="Myriad Pro"/>
                <w:sz w:val="20"/>
                <w:szCs w:val="20"/>
              </w:rPr>
            </w:pPr>
            <w:r w:rsidRPr="00B877BA">
              <w:rPr>
                <w:rFonts w:ascii="Myriad Pro" w:hAnsi="Myriad Pro"/>
                <w:sz w:val="20"/>
                <w:szCs w:val="20"/>
              </w:rPr>
              <w:t>204 758</w:t>
            </w:r>
          </w:p>
        </w:tc>
        <w:tc>
          <w:tcPr>
            <w:tcW w:w="7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8D4314" w14:textId="32F50DF6" w:rsidR="001F16B2" w:rsidRPr="00B877BA" w:rsidRDefault="001F16B2" w:rsidP="001F16B2">
            <w:pPr>
              <w:jc w:val="center"/>
              <w:rPr>
                <w:rFonts w:ascii="Myriad Pro" w:hAnsi="Myriad Pro"/>
                <w:sz w:val="20"/>
                <w:szCs w:val="20"/>
              </w:rPr>
            </w:pPr>
            <w:r w:rsidRPr="00B877BA">
              <w:rPr>
                <w:rFonts w:ascii="Myriad Pro" w:hAnsi="Myriad Pro"/>
                <w:sz w:val="20"/>
                <w:szCs w:val="20"/>
              </w:rPr>
              <w:t>202 527</w:t>
            </w:r>
          </w:p>
        </w:tc>
        <w:tc>
          <w:tcPr>
            <w:tcW w:w="71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534A7B" w14:textId="7E2554C7" w:rsidR="001F16B2" w:rsidRPr="00B877BA" w:rsidRDefault="001F16B2" w:rsidP="001F16B2">
            <w:pPr>
              <w:jc w:val="center"/>
              <w:rPr>
                <w:rFonts w:ascii="Myriad Pro" w:hAnsi="Myriad Pro"/>
                <w:sz w:val="20"/>
                <w:szCs w:val="20"/>
              </w:rPr>
            </w:pPr>
            <w:r w:rsidRPr="00B877BA">
              <w:rPr>
                <w:rFonts w:ascii="Myriad Pro" w:hAnsi="Myriad Pro"/>
                <w:sz w:val="20"/>
                <w:szCs w:val="20"/>
              </w:rPr>
              <w:t>203 533</w:t>
            </w:r>
          </w:p>
        </w:tc>
        <w:tc>
          <w:tcPr>
            <w:tcW w:w="6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5D2008" w14:textId="79326241" w:rsidR="001F16B2" w:rsidRPr="00B877BA" w:rsidRDefault="001F16B2" w:rsidP="001F16B2">
            <w:pPr>
              <w:jc w:val="center"/>
              <w:rPr>
                <w:rFonts w:ascii="Myriad Pro" w:hAnsi="Myriad Pro"/>
                <w:sz w:val="20"/>
                <w:szCs w:val="20"/>
              </w:rPr>
            </w:pPr>
            <w:r w:rsidRPr="00B877BA">
              <w:rPr>
                <w:rFonts w:ascii="Myriad Pro" w:hAnsi="Myriad Pro"/>
                <w:sz w:val="20"/>
                <w:szCs w:val="20"/>
              </w:rPr>
              <w:t>1 006</w:t>
            </w:r>
          </w:p>
        </w:tc>
      </w:tr>
      <w:tr w:rsidR="00CE2A90" w:rsidRPr="00B877BA" w14:paraId="1CB229E9"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50D7F564" w14:textId="77777777" w:rsidR="001F16B2" w:rsidRPr="00B877BA" w:rsidRDefault="001F16B2" w:rsidP="001F16B2">
            <w:pPr>
              <w:rPr>
                <w:rFonts w:ascii="Myriad Pro" w:hAnsi="Myriad Pro"/>
                <w:sz w:val="20"/>
                <w:szCs w:val="20"/>
              </w:rPr>
            </w:pPr>
            <w:r w:rsidRPr="00B877BA">
              <w:rPr>
                <w:rFonts w:ascii="Myriad Pro" w:hAnsi="Myriad Pro"/>
                <w:sz w:val="20"/>
                <w:szCs w:val="20"/>
              </w:rPr>
              <w:t>в том числе</w:t>
            </w:r>
          </w:p>
        </w:tc>
        <w:tc>
          <w:tcPr>
            <w:tcW w:w="425" w:type="pct"/>
            <w:tcBorders>
              <w:top w:val="nil"/>
              <w:left w:val="nil"/>
              <w:bottom w:val="single" w:sz="4" w:space="0" w:color="auto"/>
              <w:right w:val="single" w:sz="4" w:space="0" w:color="auto"/>
            </w:tcBorders>
            <w:shd w:val="clear" w:color="auto" w:fill="auto"/>
            <w:vAlign w:val="center"/>
            <w:hideMark/>
          </w:tcPr>
          <w:p w14:paraId="07EDE3E9"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4C4D084F" w14:textId="1CF06382"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c>
          <w:tcPr>
            <w:tcW w:w="704" w:type="pct"/>
            <w:tcBorders>
              <w:top w:val="nil"/>
              <w:left w:val="nil"/>
              <w:bottom w:val="single" w:sz="4" w:space="0" w:color="auto"/>
              <w:right w:val="single" w:sz="4" w:space="0" w:color="auto"/>
            </w:tcBorders>
            <w:shd w:val="clear" w:color="auto" w:fill="auto"/>
            <w:vAlign w:val="center"/>
            <w:hideMark/>
          </w:tcPr>
          <w:p w14:paraId="42448E0C" w14:textId="4D262A7F"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c>
          <w:tcPr>
            <w:tcW w:w="711" w:type="pct"/>
            <w:tcBorders>
              <w:top w:val="nil"/>
              <w:left w:val="nil"/>
              <w:bottom w:val="single" w:sz="4" w:space="0" w:color="auto"/>
              <w:right w:val="single" w:sz="4" w:space="0" w:color="auto"/>
            </w:tcBorders>
            <w:shd w:val="clear" w:color="auto" w:fill="auto"/>
            <w:vAlign w:val="center"/>
            <w:hideMark/>
          </w:tcPr>
          <w:p w14:paraId="5B0A49E9" w14:textId="4C3933C9"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c>
          <w:tcPr>
            <w:tcW w:w="665" w:type="pct"/>
            <w:tcBorders>
              <w:top w:val="nil"/>
              <w:left w:val="nil"/>
              <w:bottom w:val="single" w:sz="4" w:space="0" w:color="auto"/>
              <w:right w:val="single" w:sz="4" w:space="0" w:color="auto"/>
            </w:tcBorders>
            <w:shd w:val="clear" w:color="auto" w:fill="auto"/>
            <w:vAlign w:val="center"/>
            <w:hideMark/>
          </w:tcPr>
          <w:p w14:paraId="34C24A89" w14:textId="49848434"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r>
      <w:tr w:rsidR="00CE2A90" w:rsidRPr="00B877BA" w14:paraId="7CADDB50"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79FE95B3" w14:textId="77777777" w:rsidR="001F16B2" w:rsidRPr="00B877BA" w:rsidRDefault="001F16B2" w:rsidP="001F16B2">
            <w:pPr>
              <w:rPr>
                <w:rFonts w:ascii="Myriad Pro" w:hAnsi="Myriad Pro"/>
                <w:i/>
                <w:iCs/>
                <w:sz w:val="20"/>
                <w:szCs w:val="20"/>
              </w:rPr>
            </w:pPr>
            <w:r w:rsidRPr="00B877BA">
              <w:rPr>
                <w:rFonts w:ascii="Myriad Pro" w:hAnsi="Myriad Pro"/>
                <w:i/>
                <w:iCs/>
                <w:sz w:val="20"/>
                <w:szCs w:val="20"/>
              </w:rPr>
              <w:t>Оплата услуг ПАО «ФСК ЕЭС» 1 полугодие</w:t>
            </w:r>
          </w:p>
        </w:tc>
        <w:tc>
          <w:tcPr>
            <w:tcW w:w="425" w:type="pct"/>
            <w:tcBorders>
              <w:top w:val="nil"/>
              <w:left w:val="nil"/>
              <w:bottom w:val="single" w:sz="4" w:space="0" w:color="auto"/>
              <w:right w:val="single" w:sz="4" w:space="0" w:color="auto"/>
            </w:tcBorders>
            <w:shd w:val="clear" w:color="auto" w:fill="auto"/>
            <w:vAlign w:val="center"/>
            <w:hideMark/>
          </w:tcPr>
          <w:p w14:paraId="36C1EDDD"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48CEF83F" w14:textId="7BD0A517"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102 061</w:t>
            </w:r>
          </w:p>
        </w:tc>
        <w:tc>
          <w:tcPr>
            <w:tcW w:w="704" w:type="pct"/>
            <w:tcBorders>
              <w:top w:val="nil"/>
              <w:left w:val="nil"/>
              <w:bottom w:val="single" w:sz="4" w:space="0" w:color="auto"/>
              <w:right w:val="single" w:sz="4" w:space="0" w:color="auto"/>
            </w:tcBorders>
            <w:shd w:val="clear" w:color="auto" w:fill="auto"/>
            <w:vAlign w:val="center"/>
            <w:hideMark/>
          </w:tcPr>
          <w:p w14:paraId="4716753C" w14:textId="0E5A5A45"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100 504</w:t>
            </w:r>
          </w:p>
        </w:tc>
        <w:tc>
          <w:tcPr>
            <w:tcW w:w="711" w:type="pct"/>
            <w:tcBorders>
              <w:top w:val="nil"/>
              <w:left w:val="nil"/>
              <w:bottom w:val="single" w:sz="4" w:space="0" w:color="auto"/>
              <w:right w:val="single" w:sz="4" w:space="0" w:color="auto"/>
            </w:tcBorders>
            <w:shd w:val="clear" w:color="auto" w:fill="auto"/>
            <w:vAlign w:val="center"/>
            <w:hideMark/>
          </w:tcPr>
          <w:p w14:paraId="439C4B4C" w14:textId="3B45C6BC"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101 033</w:t>
            </w:r>
          </w:p>
        </w:tc>
        <w:tc>
          <w:tcPr>
            <w:tcW w:w="665" w:type="pct"/>
            <w:tcBorders>
              <w:top w:val="nil"/>
              <w:left w:val="nil"/>
              <w:bottom w:val="single" w:sz="4" w:space="0" w:color="auto"/>
              <w:right w:val="single" w:sz="4" w:space="0" w:color="auto"/>
            </w:tcBorders>
            <w:shd w:val="clear" w:color="auto" w:fill="auto"/>
            <w:vAlign w:val="center"/>
            <w:hideMark/>
          </w:tcPr>
          <w:p w14:paraId="5E018DE8" w14:textId="7EE5E093"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528</w:t>
            </w:r>
          </w:p>
        </w:tc>
      </w:tr>
      <w:tr w:rsidR="00CE2A90" w:rsidRPr="00B877BA" w14:paraId="3C4FBD75"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34C38AB1" w14:textId="77777777" w:rsidR="001F16B2" w:rsidRPr="00B877BA" w:rsidRDefault="001F16B2" w:rsidP="001F16B2">
            <w:pPr>
              <w:rPr>
                <w:rFonts w:ascii="Myriad Pro" w:hAnsi="Myriad Pro"/>
                <w:i/>
                <w:iCs/>
                <w:sz w:val="20"/>
                <w:szCs w:val="20"/>
              </w:rPr>
            </w:pPr>
            <w:r w:rsidRPr="00B877BA">
              <w:rPr>
                <w:rFonts w:ascii="Myriad Pro" w:hAnsi="Myriad Pro"/>
                <w:i/>
                <w:iCs/>
                <w:sz w:val="20"/>
                <w:szCs w:val="20"/>
              </w:rPr>
              <w:t>Оплата услуг ПАО «ФСК ЕЭС» 2 полугодие</w:t>
            </w:r>
          </w:p>
        </w:tc>
        <w:tc>
          <w:tcPr>
            <w:tcW w:w="425" w:type="pct"/>
            <w:tcBorders>
              <w:top w:val="nil"/>
              <w:left w:val="nil"/>
              <w:bottom w:val="single" w:sz="4" w:space="0" w:color="auto"/>
              <w:right w:val="single" w:sz="4" w:space="0" w:color="auto"/>
            </w:tcBorders>
            <w:shd w:val="clear" w:color="auto" w:fill="auto"/>
            <w:vAlign w:val="center"/>
            <w:hideMark/>
          </w:tcPr>
          <w:p w14:paraId="4CAC813D"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10E6F24E" w14:textId="53E57624"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102 698</w:t>
            </w:r>
          </w:p>
        </w:tc>
        <w:tc>
          <w:tcPr>
            <w:tcW w:w="704" w:type="pct"/>
            <w:tcBorders>
              <w:top w:val="nil"/>
              <w:left w:val="nil"/>
              <w:bottom w:val="single" w:sz="4" w:space="0" w:color="auto"/>
              <w:right w:val="single" w:sz="4" w:space="0" w:color="auto"/>
            </w:tcBorders>
            <w:shd w:val="clear" w:color="auto" w:fill="auto"/>
            <w:vAlign w:val="center"/>
            <w:hideMark/>
          </w:tcPr>
          <w:p w14:paraId="06EA5875" w14:textId="24F21DF8"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102 023</w:t>
            </w:r>
          </w:p>
        </w:tc>
        <w:tc>
          <w:tcPr>
            <w:tcW w:w="711" w:type="pct"/>
            <w:tcBorders>
              <w:top w:val="nil"/>
              <w:left w:val="nil"/>
              <w:bottom w:val="single" w:sz="4" w:space="0" w:color="auto"/>
              <w:right w:val="single" w:sz="4" w:space="0" w:color="auto"/>
            </w:tcBorders>
            <w:shd w:val="clear" w:color="auto" w:fill="auto"/>
            <w:vAlign w:val="center"/>
            <w:hideMark/>
          </w:tcPr>
          <w:p w14:paraId="675023DE" w14:textId="7774733B"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102 501</w:t>
            </w:r>
          </w:p>
        </w:tc>
        <w:tc>
          <w:tcPr>
            <w:tcW w:w="665" w:type="pct"/>
            <w:tcBorders>
              <w:top w:val="nil"/>
              <w:left w:val="nil"/>
              <w:bottom w:val="single" w:sz="4" w:space="0" w:color="auto"/>
              <w:right w:val="single" w:sz="4" w:space="0" w:color="auto"/>
            </w:tcBorders>
            <w:shd w:val="clear" w:color="auto" w:fill="auto"/>
            <w:vAlign w:val="center"/>
            <w:hideMark/>
          </w:tcPr>
          <w:p w14:paraId="087CF1AA" w14:textId="49758ADB"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478</w:t>
            </w:r>
          </w:p>
        </w:tc>
      </w:tr>
      <w:tr w:rsidR="00CE2A90" w:rsidRPr="00B877BA" w14:paraId="3C950406" w14:textId="77777777" w:rsidTr="00B877BA">
        <w:trPr>
          <w:trHeight w:val="300"/>
        </w:trPr>
        <w:tc>
          <w:tcPr>
            <w:tcW w:w="1593" w:type="pct"/>
            <w:tcBorders>
              <w:top w:val="nil"/>
              <w:left w:val="single" w:sz="4" w:space="0" w:color="auto"/>
              <w:bottom w:val="single" w:sz="4" w:space="0" w:color="auto"/>
              <w:right w:val="single" w:sz="4" w:space="0" w:color="auto"/>
            </w:tcBorders>
            <w:shd w:val="clear" w:color="000000" w:fill="FFFFFF"/>
            <w:vAlign w:val="center"/>
            <w:hideMark/>
          </w:tcPr>
          <w:p w14:paraId="5A23FBE8" w14:textId="77777777" w:rsidR="001F16B2" w:rsidRPr="00B877BA" w:rsidRDefault="001F16B2" w:rsidP="001F16B2">
            <w:pPr>
              <w:rPr>
                <w:rFonts w:ascii="Myriad Pro" w:hAnsi="Myriad Pro"/>
                <w:sz w:val="20"/>
                <w:szCs w:val="20"/>
              </w:rPr>
            </w:pPr>
            <w:r w:rsidRPr="00B877BA">
              <w:rPr>
                <w:rFonts w:ascii="Myriad Pro" w:hAnsi="Myriad Pro"/>
                <w:sz w:val="20"/>
                <w:szCs w:val="20"/>
              </w:rPr>
              <w:t>Энергия на хозяйственные нужды</w:t>
            </w:r>
          </w:p>
        </w:tc>
        <w:tc>
          <w:tcPr>
            <w:tcW w:w="425" w:type="pct"/>
            <w:tcBorders>
              <w:top w:val="nil"/>
              <w:left w:val="nil"/>
              <w:bottom w:val="single" w:sz="4" w:space="0" w:color="auto"/>
              <w:right w:val="single" w:sz="4" w:space="0" w:color="auto"/>
            </w:tcBorders>
            <w:shd w:val="clear" w:color="auto" w:fill="auto"/>
            <w:vAlign w:val="center"/>
            <w:hideMark/>
          </w:tcPr>
          <w:p w14:paraId="3183DB48"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2A80377E" w14:textId="3D5CC71B"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19 550</w:t>
            </w:r>
          </w:p>
        </w:tc>
        <w:tc>
          <w:tcPr>
            <w:tcW w:w="704" w:type="pct"/>
            <w:tcBorders>
              <w:top w:val="nil"/>
              <w:left w:val="nil"/>
              <w:bottom w:val="single" w:sz="4" w:space="0" w:color="auto"/>
              <w:right w:val="single" w:sz="4" w:space="0" w:color="auto"/>
            </w:tcBorders>
            <w:shd w:val="clear" w:color="auto" w:fill="auto"/>
            <w:vAlign w:val="center"/>
            <w:hideMark/>
          </w:tcPr>
          <w:p w14:paraId="13DDAA8D" w14:textId="2B4F1E97" w:rsidR="001F16B2" w:rsidRPr="00B877BA" w:rsidRDefault="001F16B2" w:rsidP="001F16B2">
            <w:pPr>
              <w:jc w:val="center"/>
              <w:rPr>
                <w:rFonts w:ascii="Myriad Pro" w:hAnsi="Myriad Pro"/>
                <w:sz w:val="20"/>
                <w:szCs w:val="20"/>
              </w:rPr>
            </w:pPr>
            <w:r w:rsidRPr="00B877BA">
              <w:rPr>
                <w:rFonts w:ascii="Myriad Pro" w:hAnsi="Myriad Pro"/>
                <w:sz w:val="20"/>
                <w:szCs w:val="20"/>
              </w:rPr>
              <w:t>19 256</w:t>
            </w:r>
          </w:p>
        </w:tc>
        <w:tc>
          <w:tcPr>
            <w:tcW w:w="711" w:type="pct"/>
            <w:tcBorders>
              <w:top w:val="nil"/>
              <w:left w:val="nil"/>
              <w:bottom w:val="single" w:sz="4" w:space="0" w:color="auto"/>
              <w:right w:val="single" w:sz="4" w:space="0" w:color="auto"/>
            </w:tcBorders>
            <w:shd w:val="clear" w:color="auto" w:fill="auto"/>
            <w:vAlign w:val="center"/>
            <w:hideMark/>
          </w:tcPr>
          <w:p w14:paraId="39E4AB87" w14:textId="15556126" w:rsidR="001F16B2" w:rsidRPr="00B877BA" w:rsidRDefault="001F16B2" w:rsidP="001F16B2">
            <w:pPr>
              <w:jc w:val="center"/>
              <w:rPr>
                <w:rFonts w:ascii="Myriad Pro" w:hAnsi="Myriad Pro"/>
                <w:sz w:val="20"/>
                <w:szCs w:val="20"/>
              </w:rPr>
            </w:pPr>
            <w:r w:rsidRPr="00B877BA">
              <w:rPr>
                <w:rFonts w:ascii="Myriad Pro" w:hAnsi="Myriad Pro"/>
                <w:sz w:val="20"/>
                <w:szCs w:val="20"/>
              </w:rPr>
              <w:t>18 666</w:t>
            </w:r>
          </w:p>
        </w:tc>
        <w:tc>
          <w:tcPr>
            <w:tcW w:w="665" w:type="pct"/>
            <w:tcBorders>
              <w:top w:val="nil"/>
              <w:left w:val="nil"/>
              <w:bottom w:val="single" w:sz="4" w:space="0" w:color="auto"/>
              <w:right w:val="single" w:sz="4" w:space="0" w:color="auto"/>
            </w:tcBorders>
            <w:shd w:val="clear" w:color="auto" w:fill="auto"/>
            <w:vAlign w:val="center"/>
            <w:hideMark/>
          </w:tcPr>
          <w:p w14:paraId="14953EC0" w14:textId="077C9D90" w:rsidR="001F16B2" w:rsidRPr="00B877BA" w:rsidRDefault="001F16B2" w:rsidP="001F16B2">
            <w:pPr>
              <w:jc w:val="center"/>
              <w:rPr>
                <w:rFonts w:ascii="Myriad Pro" w:hAnsi="Myriad Pro"/>
                <w:sz w:val="20"/>
                <w:szCs w:val="20"/>
              </w:rPr>
            </w:pPr>
            <w:r w:rsidRPr="00B877BA">
              <w:rPr>
                <w:rFonts w:ascii="Myriad Pro" w:hAnsi="Myriad Pro"/>
                <w:sz w:val="20"/>
                <w:szCs w:val="20"/>
              </w:rPr>
              <w:t>-590</w:t>
            </w:r>
          </w:p>
        </w:tc>
      </w:tr>
      <w:tr w:rsidR="00CE2A90" w:rsidRPr="00B877BA" w14:paraId="77D73E3D"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3BC81D77" w14:textId="77777777" w:rsidR="001F16B2" w:rsidRPr="00B877BA" w:rsidRDefault="001F16B2" w:rsidP="001F16B2">
            <w:pPr>
              <w:rPr>
                <w:rFonts w:ascii="Myriad Pro" w:hAnsi="Myriad Pro"/>
                <w:sz w:val="20"/>
                <w:szCs w:val="20"/>
              </w:rPr>
            </w:pPr>
            <w:r w:rsidRPr="00B877BA">
              <w:rPr>
                <w:rFonts w:ascii="Myriad Pro" w:hAnsi="Myriad Pro"/>
                <w:sz w:val="20"/>
                <w:szCs w:val="20"/>
              </w:rPr>
              <w:t>Аренда, всего</w:t>
            </w:r>
          </w:p>
        </w:tc>
        <w:tc>
          <w:tcPr>
            <w:tcW w:w="425" w:type="pct"/>
            <w:tcBorders>
              <w:top w:val="nil"/>
              <w:left w:val="nil"/>
              <w:bottom w:val="single" w:sz="4" w:space="0" w:color="auto"/>
              <w:right w:val="single" w:sz="4" w:space="0" w:color="auto"/>
            </w:tcBorders>
            <w:shd w:val="clear" w:color="auto" w:fill="auto"/>
            <w:vAlign w:val="center"/>
            <w:hideMark/>
          </w:tcPr>
          <w:p w14:paraId="071F3C6B"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545D94B6" w14:textId="52B55DFA" w:rsidR="001F16B2" w:rsidRPr="00B877BA" w:rsidRDefault="001F16B2" w:rsidP="001F16B2">
            <w:pPr>
              <w:jc w:val="center"/>
              <w:rPr>
                <w:rFonts w:ascii="Myriad Pro" w:hAnsi="Myriad Pro"/>
                <w:sz w:val="20"/>
                <w:szCs w:val="20"/>
              </w:rPr>
            </w:pPr>
            <w:r w:rsidRPr="00B877BA">
              <w:rPr>
                <w:rFonts w:ascii="Myriad Pro" w:hAnsi="Myriad Pro"/>
                <w:sz w:val="20"/>
                <w:szCs w:val="20"/>
              </w:rPr>
              <w:t>30 109</w:t>
            </w:r>
          </w:p>
        </w:tc>
        <w:tc>
          <w:tcPr>
            <w:tcW w:w="704" w:type="pct"/>
            <w:tcBorders>
              <w:top w:val="nil"/>
              <w:left w:val="nil"/>
              <w:bottom w:val="single" w:sz="4" w:space="0" w:color="auto"/>
              <w:right w:val="single" w:sz="4" w:space="0" w:color="auto"/>
            </w:tcBorders>
            <w:shd w:val="clear" w:color="auto" w:fill="auto"/>
            <w:vAlign w:val="center"/>
            <w:hideMark/>
          </w:tcPr>
          <w:p w14:paraId="251EDAAB" w14:textId="12E3104C" w:rsidR="001F16B2" w:rsidRPr="00B877BA" w:rsidRDefault="001F16B2" w:rsidP="001F16B2">
            <w:pPr>
              <w:jc w:val="center"/>
              <w:rPr>
                <w:rFonts w:ascii="Myriad Pro" w:hAnsi="Myriad Pro"/>
                <w:sz w:val="20"/>
                <w:szCs w:val="20"/>
              </w:rPr>
            </w:pPr>
            <w:r w:rsidRPr="00B877BA">
              <w:rPr>
                <w:rFonts w:ascii="Myriad Pro" w:hAnsi="Myriad Pro"/>
                <w:sz w:val="20"/>
                <w:szCs w:val="20"/>
              </w:rPr>
              <w:t>20 881</w:t>
            </w:r>
          </w:p>
        </w:tc>
        <w:tc>
          <w:tcPr>
            <w:tcW w:w="711" w:type="pct"/>
            <w:tcBorders>
              <w:top w:val="nil"/>
              <w:left w:val="nil"/>
              <w:bottom w:val="single" w:sz="4" w:space="0" w:color="auto"/>
              <w:right w:val="single" w:sz="4" w:space="0" w:color="auto"/>
            </w:tcBorders>
            <w:shd w:val="clear" w:color="auto" w:fill="auto"/>
            <w:vAlign w:val="center"/>
            <w:hideMark/>
          </w:tcPr>
          <w:p w14:paraId="2BB78FB7" w14:textId="2BF4EA3C" w:rsidR="001F16B2" w:rsidRPr="00B877BA" w:rsidRDefault="001F16B2" w:rsidP="001F16B2">
            <w:pPr>
              <w:jc w:val="center"/>
              <w:rPr>
                <w:rFonts w:ascii="Myriad Pro" w:hAnsi="Myriad Pro"/>
                <w:sz w:val="20"/>
                <w:szCs w:val="20"/>
              </w:rPr>
            </w:pPr>
            <w:r w:rsidRPr="00B877BA">
              <w:rPr>
                <w:rFonts w:ascii="Myriad Pro" w:hAnsi="Myriad Pro"/>
                <w:sz w:val="20"/>
                <w:szCs w:val="20"/>
              </w:rPr>
              <w:t>20 881</w:t>
            </w:r>
          </w:p>
        </w:tc>
        <w:tc>
          <w:tcPr>
            <w:tcW w:w="665" w:type="pct"/>
            <w:tcBorders>
              <w:top w:val="nil"/>
              <w:left w:val="nil"/>
              <w:bottom w:val="single" w:sz="4" w:space="0" w:color="auto"/>
              <w:right w:val="single" w:sz="4" w:space="0" w:color="auto"/>
            </w:tcBorders>
            <w:shd w:val="clear" w:color="auto" w:fill="auto"/>
            <w:vAlign w:val="center"/>
            <w:hideMark/>
          </w:tcPr>
          <w:p w14:paraId="3C111ECC" w14:textId="6DCAC33B"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r>
      <w:tr w:rsidR="00CE2A90" w:rsidRPr="00B877BA" w14:paraId="258E89EB" w14:textId="77777777" w:rsidTr="00B877BA">
        <w:trPr>
          <w:trHeight w:val="51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177BAAF7" w14:textId="77777777" w:rsidR="001F16B2" w:rsidRPr="00B877BA" w:rsidRDefault="001F16B2" w:rsidP="001F16B2">
            <w:pPr>
              <w:rPr>
                <w:rFonts w:ascii="Myriad Pro" w:hAnsi="Myriad Pro"/>
                <w:sz w:val="20"/>
                <w:szCs w:val="20"/>
              </w:rPr>
            </w:pPr>
            <w:r w:rsidRPr="00B877BA">
              <w:rPr>
                <w:rFonts w:ascii="Myriad Pro" w:hAnsi="Myriad Pro"/>
                <w:sz w:val="20"/>
                <w:szCs w:val="20"/>
              </w:rPr>
              <w:t>Налоги (без учета налога на прибыль), всего, в том числе:</w:t>
            </w:r>
          </w:p>
        </w:tc>
        <w:tc>
          <w:tcPr>
            <w:tcW w:w="425" w:type="pct"/>
            <w:tcBorders>
              <w:top w:val="nil"/>
              <w:left w:val="nil"/>
              <w:bottom w:val="single" w:sz="4" w:space="0" w:color="auto"/>
              <w:right w:val="single" w:sz="4" w:space="0" w:color="auto"/>
            </w:tcBorders>
            <w:shd w:val="clear" w:color="auto" w:fill="auto"/>
            <w:vAlign w:val="center"/>
            <w:hideMark/>
          </w:tcPr>
          <w:p w14:paraId="7E5A827E"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714D27E3" w14:textId="16B09A8F" w:rsidR="001F16B2" w:rsidRPr="00B877BA" w:rsidRDefault="001F16B2" w:rsidP="001F16B2">
            <w:pPr>
              <w:jc w:val="center"/>
              <w:rPr>
                <w:rFonts w:ascii="Myriad Pro" w:hAnsi="Myriad Pro"/>
                <w:sz w:val="20"/>
                <w:szCs w:val="20"/>
              </w:rPr>
            </w:pPr>
            <w:r w:rsidRPr="00B877BA">
              <w:rPr>
                <w:rFonts w:ascii="Myriad Pro" w:hAnsi="Myriad Pro"/>
                <w:sz w:val="20"/>
                <w:szCs w:val="20"/>
              </w:rPr>
              <w:t>11 277</w:t>
            </w:r>
          </w:p>
        </w:tc>
        <w:tc>
          <w:tcPr>
            <w:tcW w:w="704" w:type="pct"/>
            <w:tcBorders>
              <w:top w:val="nil"/>
              <w:left w:val="nil"/>
              <w:bottom w:val="single" w:sz="4" w:space="0" w:color="auto"/>
              <w:right w:val="single" w:sz="4" w:space="0" w:color="auto"/>
            </w:tcBorders>
            <w:shd w:val="clear" w:color="auto" w:fill="auto"/>
            <w:vAlign w:val="center"/>
            <w:hideMark/>
          </w:tcPr>
          <w:p w14:paraId="38002314" w14:textId="102617A0" w:rsidR="001F16B2" w:rsidRPr="00B877BA" w:rsidRDefault="001F16B2" w:rsidP="001F16B2">
            <w:pPr>
              <w:jc w:val="center"/>
              <w:rPr>
                <w:rFonts w:ascii="Myriad Pro" w:hAnsi="Myriad Pro"/>
                <w:sz w:val="20"/>
                <w:szCs w:val="20"/>
              </w:rPr>
            </w:pPr>
            <w:r w:rsidRPr="00B877BA">
              <w:rPr>
                <w:rFonts w:ascii="Myriad Pro" w:hAnsi="Myriad Pro"/>
                <w:sz w:val="20"/>
                <w:szCs w:val="20"/>
              </w:rPr>
              <w:t>9 303</w:t>
            </w:r>
          </w:p>
        </w:tc>
        <w:tc>
          <w:tcPr>
            <w:tcW w:w="711" w:type="pct"/>
            <w:tcBorders>
              <w:top w:val="nil"/>
              <w:left w:val="nil"/>
              <w:bottom w:val="single" w:sz="4" w:space="0" w:color="auto"/>
              <w:right w:val="single" w:sz="4" w:space="0" w:color="auto"/>
            </w:tcBorders>
            <w:shd w:val="clear" w:color="auto" w:fill="auto"/>
            <w:vAlign w:val="center"/>
            <w:hideMark/>
          </w:tcPr>
          <w:p w14:paraId="784E9A97" w14:textId="5ECB7055" w:rsidR="001F16B2" w:rsidRPr="00B877BA" w:rsidRDefault="001F16B2" w:rsidP="001F16B2">
            <w:pPr>
              <w:jc w:val="center"/>
              <w:rPr>
                <w:rFonts w:ascii="Myriad Pro" w:hAnsi="Myriad Pro"/>
                <w:sz w:val="20"/>
                <w:szCs w:val="20"/>
              </w:rPr>
            </w:pPr>
            <w:r w:rsidRPr="00B877BA">
              <w:rPr>
                <w:rFonts w:ascii="Myriad Pro" w:hAnsi="Myriad Pro"/>
                <w:sz w:val="20"/>
                <w:szCs w:val="20"/>
              </w:rPr>
              <w:t>10 829</w:t>
            </w:r>
          </w:p>
        </w:tc>
        <w:tc>
          <w:tcPr>
            <w:tcW w:w="665" w:type="pct"/>
            <w:tcBorders>
              <w:top w:val="nil"/>
              <w:left w:val="nil"/>
              <w:bottom w:val="single" w:sz="4" w:space="0" w:color="auto"/>
              <w:right w:val="single" w:sz="4" w:space="0" w:color="auto"/>
            </w:tcBorders>
            <w:shd w:val="clear" w:color="auto" w:fill="auto"/>
            <w:vAlign w:val="center"/>
            <w:hideMark/>
          </w:tcPr>
          <w:p w14:paraId="7A8D9B5F" w14:textId="3DA15016" w:rsidR="001F16B2" w:rsidRPr="00B877BA" w:rsidRDefault="001F16B2" w:rsidP="001F16B2">
            <w:pPr>
              <w:jc w:val="center"/>
              <w:rPr>
                <w:rFonts w:ascii="Myriad Pro" w:hAnsi="Myriad Pro"/>
                <w:sz w:val="20"/>
                <w:szCs w:val="20"/>
              </w:rPr>
            </w:pPr>
            <w:r w:rsidRPr="00B877BA">
              <w:rPr>
                <w:rFonts w:ascii="Myriad Pro" w:hAnsi="Myriad Pro"/>
                <w:sz w:val="20"/>
                <w:szCs w:val="20"/>
              </w:rPr>
              <w:t>1 526</w:t>
            </w:r>
          </w:p>
        </w:tc>
      </w:tr>
      <w:tr w:rsidR="00CE2A90" w:rsidRPr="00B877BA" w14:paraId="07DBBD80"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684DC054" w14:textId="77777777" w:rsidR="001F16B2" w:rsidRPr="00B877BA" w:rsidRDefault="001F16B2" w:rsidP="001F16B2">
            <w:pPr>
              <w:rPr>
                <w:rFonts w:ascii="Myriad Pro" w:hAnsi="Myriad Pro"/>
                <w:i/>
                <w:iCs/>
                <w:sz w:val="20"/>
                <w:szCs w:val="20"/>
              </w:rPr>
            </w:pPr>
            <w:r w:rsidRPr="00B877BA">
              <w:rPr>
                <w:rFonts w:ascii="Myriad Pro" w:hAnsi="Myriad Pro"/>
                <w:i/>
                <w:iCs/>
                <w:sz w:val="20"/>
                <w:szCs w:val="20"/>
              </w:rPr>
              <w:t>Плата за землю</w:t>
            </w:r>
          </w:p>
        </w:tc>
        <w:tc>
          <w:tcPr>
            <w:tcW w:w="425" w:type="pct"/>
            <w:tcBorders>
              <w:top w:val="nil"/>
              <w:left w:val="nil"/>
              <w:bottom w:val="single" w:sz="4" w:space="0" w:color="auto"/>
              <w:right w:val="single" w:sz="4" w:space="0" w:color="auto"/>
            </w:tcBorders>
            <w:shd w:val="clear" w:color="auto" w:fill="auto"/>
            <w:vAlign w:val="center"/>
            <w:hideMark/>
          </w:tcPr>
          <w:p w14:paraId="09D84D0E"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4A10D333" w14:textId="708A2259"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641</w:t>
            </w:r>
          </w:p>
        </w:tc>
        <w:tc>
          <w:tcPr>
            <w:tcW w:w="704" w:type="pct"/>
            <w:tcBorders>
              <w:top w:val="nil"/>
              <w:left w:val="nil"/>
              <w:bottom w:val="single" w:sz="4" w:space="0" w:color="auto"/>
              <w:right w:val="single" w:sz="4" w:space="0" w:color="auto"/>
            </w:tcBorders>
            <w:shd w:val="clear" w:color="auto" w:fill="auto"/>
            <w:vAlign w:val="center"/>
            <w:hideMark/>
          </w:tcPr>
          <w:p w14:paraId="02831F73" w14:textId="7E549FAC"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634</w:t>
            </w:r>
          </w:p>
        </w:tc>
        <w:tc>
          <w:tcPr>
            <w:tcW w:w="711" w:type="pct"/>
            <w:tcBorders>
              <w:top w:val="nil"/>
              <w:left w:val="nil"/>
              <w:bottom w:val="single" w:sz="4" w:space="0" w:color="auto"/>
              <w:right w:val="single" w:sz="4" w:space="0" w:color="auto"/>
            </w:tcBorders>
            <w:shd w:val="clear" w:color="auto" w:fill="auto"/>
            <w:vAlign w:val="center"/>
            <w:hideMark/>
          </w:tcPr>
          <w:p w14:paraId="7B5A4309" w14:textId="0F7E86B1"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256</w:t>
            </w:r>
          </w:p>
        </w:tc>
        <w:tc>
          <w:tcPr>
            <w:tcW w:w="665" w:type="pct"/>
            <w:tcBorders>
              <w:top w:val="nil"/>
              <w:left w:val="nil"/>
              <w:bottom w:val="single" w:sz="4" w:space="0" w:color="auto"/>
              <w:right w:val="single" w:sz="4" w:space="0" w:color="auto"/>
            </w:tcBorders>
            <w:shd w:val="clear" w:color="auto" w:fill="auto"/>
            <w:vAlign w:val="center"/>
            <w:hideMark/>
          </w:tcPr>
          <w:p w14:paraId="50CA9C51" w14:textId="0401FBDC"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-378</w:t>
            </w:r>
          </w:p>
        </w:tc>
      </w:tr>
      <w:tr w:rsidR="00CE2A90" w:rsidRPr="00B877BA" w14:paraId="78B96D38"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14018476" w14:textId="77777777" w:rsidR="001F16B2" w:rsidRPr="00B877BA" w:rsidRDefault="001F16B2" w:rsidP="001F16B2">
            <w:pPr>
              <w:rPr>
                <w:rFonts w:ascii="Myriad Pro" w:hAnsi="Myriad Pro"/>
                <w:i/>
                <w:iCs/>
                <w:sz w:val="20"/>
                <w:szCs w:val="20"/>
              </w:rPr>
            </w:pPr>
            <w:r w:rsidRPr="00B877BA">
              <w:rPr>
                <w:rFonts w:ascii="Myriad Pro" w:hAnsi="Myriad Pro"/>
                <w:i/>
                <w:iCs/>
                <w:sz w:val="20"/>
                <w:szCs w:val="20"/>
              </w:rPr>
              <w:t>Налог на имущество</w:t>
            </w:r>
          </w:p>
        </w:tc>
        <w:tc>
          <w:tcPr>
            <w:tcW w:w="425" w:type="pct"/>
            <w:tcBorders>
              <w:top w:val="nil"/>
              <w:left w:val="nil"/>
              <w:bottom w:val="single" w:sz="4" w:space="0" w:color="auto"/>
              <w:right w:val="single" w:sz="4" w:space="0" w:color="auto"/>
            </w:tcBorders>
            <w:shd w:val="clear" w:color="auto" w:fill="auto"/>
            <w:vAlign w:val="center"/>
            <w:hideMark/>
          </w:tcPr>
          <w:p w14:paraId="194355BF"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473D40AD" w14:textId="5B27EC4E"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9 894</w:t>
            </w:r>
          </w:p>
        </w:tc>
        <w:tc>
          <w:tcPr>
            <w:tcW w:w="704" w:type="pct"/>
            <w:tcBorders>
              <w:top w:val="nil"/>
              <w:left w:val="nil"/>
              <w:bottom w:val="single" w:sz="4" w:space="0" w:color="auto"/>
              <w:right w:val="single" w:sz="4" w:space="0" w:color="auto"/>
            </w:tcBorders>
            <w:shd w:val="clear" w:color="auto" w:fill="auto"/>
            <w:vAlign w:val="center"/>
            <w:hideMark/>
          </w:tcPr>
          <w:p w14:paraId="13E700D8" w14:textId="25A14DD2"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7 619</w:t>
            </w:r>
          </w:p>
        </w:tc>
        <w:tc>
          <w:tcPr>
            <w:tcW w:w="711" w:type="pct"/>
            <w:tcBorders>
              <w:top w:val="nil"/>
              <w:left w:val="nil"/>
              <w:bottom w:val="single" w:sz="4" w:space="0" w:color="auto"/>
              <w:right w:val="single" w:sz="4" w:space="0" w:color="auto"/>
            </w:tcBorders>
            <w:shd w:val="clear" w:color="auto" w:fill="auto"/>
            <w:vAlign w:val="center"/>
            <w:hideMark/>
          </w:tcPr>
          <w:p w14:paraId="201829B3" w14:textId="383330D4"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9 894</w:t>
            </w:r>
          </w:p>
        </w:tc>
        <w:tc>
          <w:tcPr>
            <w:tcW w:w="665" w:type="pct"/>
            <w:tcBorders>
              <w:top w:val="nil"/>
              <w:left w:val="nil"/>
              <w:bottom w:val="single" w:sz="4" w:space="0" w:color="auto"/>
              <w:right w:val="single" w:sz="4" w:space="0" w:color="auto"/>
            </w:tcBorders>
            <w:shd w:val="clear" w:color="auto" w:fill="auto"/>
            <w:vAlign w:val="center"/>
            <w:hideMark/>
          </w:tcPr>
          <w:p w14:paraId="5A047997" w14:textId="1EE5100E"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2 275</w:t>
            </w:r>
          </w:p>
        </w:tc>
      </w:tr>
      <w:tr w:rsidR="00CE2A90" w:rsidRPr="00B877BA" w14:paraId="77A014D1"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7C9FF59A" w14:textId="77777777" w:rsidR="001F16B2" w:rsidRPr="00B877BA" w:rsidRDefault="001F16B2" w:rsidP="001F16B2">
            <w:pPr>
              <w:rPr>
                <w:rFonts w:ascii="Myriad Pro" w:hAnsi="Myriad Pro"/>
                <w:i/>
                <w:iCs/>
                <w:sz w:val="20"/>
                <w:szCs w:val="20"/>
              </w:rPr>
            </w:pPr>
            <w:r w:rsidRPr="00B877BA">
              <w:rPr>
                <w:rFonts w:ascii="Myriad Pro" w:hAnsi="Myriad Pro"/>
                <w:i/>
                <w:iCs/>
                <w:sz w:val="20"/>
                <w:szCs w:val="20"/>
              </w:rPr>
              <w:t>Прочие налоги и сборы</w:t>
            </w:r>
          </w:p>
        </w:tc>
        <w:tc>
          <w:tcPr>
            <w:tcW w:w="425" w:type="pct"/>
            <w:tcBorders>
              <w:top w:val="nil"/>
              <w:left w:val="nil"/>
              <w:bottom w:val="single" w:sz="4" w:space="0" w:color="auto"/>
              <w:right w:val="single" w:sz="4" w:space="0" w:color="auto"/>
            </w:tcBorders>
            <w:shd w:val="clear" w:color="auto" w:fill="auto"/>
            <w:vAlign w:val="center"/>
            <w:hideMark/>
          </w:tcPr>
          <w:p w14:paraId="1F9E0351"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0BF20356" w14:textId="54A5B729"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742</w:t>
            </w:r>
          </w:p>
        </w:tc>
        <w:tc>
          <w:tcPr>
            <w:tcW w:w="704" w:type="pct"/>
            <w:tcBorders>
              <w:top w:val="nil"/>
              <w:left w:val="nil"/>
              <w:bottom w:val="single" w:sz="4" w:space="0" w:color="auto"/>
              <w:right w:val="single" w:sz="4" w:space="0" w:color="auto"/>
            </w:tcBorders>
            <w:shd w:val="clear" w:color="auto" w:fill="auto"/>
            <w:vAlign w:val="center"/>
            <w:hideMark/>
          </w:tcPr>
          <w:p w14:paraId="5E76A39A" w14:textId="74708412"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1 050</w:t>
            </w:r>
          </w:p>
        </w:tc>
        <w:tc>
          <w:tcPr>
            <w:tcW w:w="711" w:type="pct"/>
            <w:tcBorders>
              <w:top w:val="nil"/>
              <w:left w:val="nil"/>
              <w:bottom w:val="single" w:sz="4" w:space="0" w:color="auto"/>
              <w:right w:val="single" w:sz="4" w:space="0" w:color="auto"/>
            </w:tcBorders>
            <w:shd w:val="clear" w:color="auto" w:fill="auto"/>
            <w:vAlign w:val="center"/>
            <w:hideMark/>
          </w:tcPr>
          <w:p w14:paraId="086F2EFA" w14:textId="1B87A120"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679</w:t>
            </w:r>
          </w:p>
        </w:tc>
        <w:tc>
          <w:tcPr>
            <w:tcW w:w="665" w:type="pct"/>
            <w:tcBorders>
              <w:top w:val="nil"/>
              <w:left w:val="nil"/>
              <w:bottom w:val="single" w:sz="4" w:space="0" w:color="auto"/>
              <w:right w:val="single" w:sz="4" w:space="0" w:color="auto"/>
            </w:tcBorders>
            <w:shd w:val="clear" w:color="auto" w:fill="auto"/>
            <w:vAlign w:val="center"/>
            <w:hideMark/>
          </w:tcPr>
          <w:p w14:paraId="2C69F31B" w14:textId="3D3D0265"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-371</w:t>
            </w:r>
          </w:p>
        </w:tc>
      </w:tr>
      <w:tr w:rsidR="00CE2A90" w:rsidRPr="00B877BA" w14:paraId="4362437A"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534B971A" w14:textId="77777777" w:rsidR="001F16B2" w:rsidRPr="00B877BA" w:rsidRDefault="001F16B2" w:rsidP="001F16B2">
            <w:pPr>
              <w:rPr>
                <w:rFonts w:ascii="Myriad Pro" w:hAnsi="Myriad Pro"/>
                <w:sz w:val="20"/>
                <w:szCs w:val="20"/>
              </w:rPr>
            </w:pPr>
            <w:r w:rsidRPr="00B877BA">
              <w:rPr>
                <w:rFonts w:ascii="Myriad Pro" w:hAnsi="Myriad Pro"/>
                <w:sz w:val="20"/>
                <w:szCs w:val="20"/>
              </w:rPr>
              <w:t>Отчисления на социальные нужды (ЕСН)</w:t>
            </w:r>
          </w:p>
        </w:tc>
        <w:tc>
          <w:tcPr>
            <w:tcW w:w="425" w:type="pct"/>
            <w:tcBorders>
              <w:top w:val="nil"/>
              <w:left w:val="nil"/>
              <w:bottom w:val="single" w:sz="4" w:space="0" w:color="auto"/>
              <w:right w:val="single" w:sz="4" w:space="0" w:color="auto"/>
            </w:tcBorders>
            <w:shd w:val="clear" w:color="auto" w:fill="auto"/>
            <w:vAlign w:val="center"/>
            <w:hideMark/>
          </w:tcPr>
          <w:p w14:paraId="15F09FFB"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4B362A5D" w14:textId="6891B840" w:rsidR="001F16B2" w:rsidRPr="00B877BA" w:rsidRDefault="001F16B2" w:rsidP="001F16B2">
            <w:pPr>
              <w:jc w:val="center"/>
              <w:rPr>
                <w:rFonts w:ascii="Myriad Pro" w:hAnsi="Myriad Pro"/>
                <w:sz w:val="20"/>
                <w:szCs w:val="20"/>
              </w:rPr>
            </w:pPr>
            <w:r w:rsidRPr="00B877BA">
              <w:rPr>
                <w:rFonts w:ascii="Myriad Pro" w:hAnsi="Myriad Pro"/>
                <w:sz w:val="20"/>
                <w:szCs w:val="20"/>
              </w:rPr>
              <w:t>113 374</w:t>
            </w:r>
          </w:p>
        </w:tc>
        <w:tc>
          <w:tcPr>
            <w:tcW w:w="704" w:type="pct"/>
            <w:tcBorders>
              <w:top w:val="nil"/>
              <w:left w:val="nil"/>
              <w:bottom w:val="single" w:sz="4" w:space="0" w:color="auto"/>
              <w:right w:val="single" w:sz="4" w:space="0" w:color="auto"/>
            </w:tcBorders>
            <w:shd w:val="clear" w:color="auto" w:fill="auto"/>
            <w:vAlign w:val="center"/>
            <w:hideMark/>
          </w:tcPr>
          <w:p w14:paraId="780404E1" w14:textId="39566E1B" w:rsidR="001F16B2" w:rsidRPr="00B877BA" w:rsidRDefault="001F16B2" w:rsidP="001F16B2">
            <w:pPr>
              <w:jc w:val="center"/>
              <w:rPr>
                <w:rFonts w:ascii="Myriad Pro" w:hAnsi="Myriad Pro"/>
                <w:sz w:val="20"/>
                <w:szCs w:val="20"/>
              </w:rPr>
            </w:pPr>
            <w:r w:rsidRPr="00B877BA">
              <w:rPr>
                <w:rFonts w:ascii="Myriad Pro" w:hAnsi="Myriad Pro"/>
                <w:sz w:val="20"/>
                <w:szCs w:val="20"/>
              </w:rPr>
              <w:t>106 014</w:t>
            </w:r>
          </w:p>
        </w:tc>
        <w:tc>
          <w:tcPr>
            <w:tcW w:w="711" w:type="pct"/>
            <w:tcBorders>
              <w:top w:val="nil"/>
              <w:left w:val="nil"/>
              <w:bottom w:val="single" w:sz="4" w:space="0" w:color="auto"/>
              <w:right w:val="single" w:sz="4" w:space="0" w:color="auto"/>
            </w:tcBorders>
            <w:shd w:val="clear" w:color="auto" w:fill="auto"/>
            <w:vAlign w:val="center"/>
            <w:hideMark/>
          </w:tcPr>
          <w:p w14:paraId="4D3C1670" w14:textId="43CAC924" w:rsidR="001F16B2" w:rsidRPr="00B877BA" w:rsidRDefault="001F16B2" w:rsidP="001F16B2">
            <w:pPr>
              <w:jc w:val="center"/>
              <w:rPr>
                <w:rFonts w:ascii="Myriad Pro" w:hAnsi="Myriad Pro"/>
                <w:sz w:val="20"/>
                <w:szCs w:val="20"/>
              </w:rPr>
            </w:pPr>
            <w:r w:rsidRPr="00B877BA">
              <w:rPr>
                <w:rFonts w:ascii="Myriad Pro" w:hAnsi="Myriad Pro"/>
                <w:sz w:val="20"/>
                <w:szCs w:val="20"/>
              </w:rPr>
              <w:t>96 060</w:t>
            </w:r>
          </w:p>
        </w:tc>
        <w:tc>
          <w:tcPr>
            <w:tcW w:w="665" w:type="pct"/>
            <w:tcBorders>
              <w:top w:val="nil"/>
              <w:left w:val="nil"/>
              <w:bottom w:val="single" w:sz="4" w:space="0" w:color="auto"/>
              <w:right w:val="single" w:sz="4" w:space="0" w:color="auto"/>
            </w:tcBorders>
            <w:shd w:val="clear" w:color="auto" w:fill="auto"/>
            <w:vAlign w:val="center"/>
            <w:hideMark/>
          </w:tcPr>
          <w:p w14:paraId="15359358" w14:textId="559340EB" w:rsidR="001F16B2" w:rsidRPr="00B877BA" w:rsidRDefault="001F16B2" w:rsidP="001F16B2">
            <w:pPr>
              <w:jc w:val="center"/>
              <w:rPr>
                <w:rFonts w:ascii="Myriad Pro" w:hAnsi="Myriad Pro"/>
                <w:sz w:val="20"/>
                <w:szCs w:val="20"/>
              </w:rPr>
            </w:pPr>
            <w:r w:rsidRPr="00B877BA">
              <w:rPr>
                <w:rFonts w:ascii="Myriad Pro" w:hAnsi="Myriad Pro"/>
                <w:sz w:val="20"/>
                <w:szCs w:val="20"/>
              </w:rPr>
              <w:t>-9 954</w:t>
            </w:r>
          </w:p>
        </w:tc>
      </w:tr>
      <w:tr w:rsidR="00CE2A90" w:rsidRPr="00B877BA" w14:paraId="48D75890"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2BC3751D" w14:textId="77777777" w:rsidR="001F16B2" w:rsidRPr="00B877BA" w:rsidRDefault="001F16B2" w:rsidP="001F16B2">
            <w:pPr>
              <w:rPr>
                <w:rFonts w:ascii="Myriad Pro" w:hAnsi="Myriad Pro"/>
                <w:sz w:val="20"/>
                <w:szCs w:val="20"/>
              </w:rPr>
            </w:pPr>
            <w:r w:rsidRPr="00B877BA">
              <w:rPr>
                <w:rFonts w:ascii="Myriad Pro" w:hAnsi="Myriad Pro"/>
                <w:sz w:val="20"/>
                <w:szCs w:val="20"/>
              </w:rPr>
              <w:t>Прочие неподконтрольные расходы</w:t>
            </w:r>
          </w:p>
        </w:tc>
        <w:tc>
          <w:tcPr>
            <w:tcW w:w="425" w:type="pct"/>
            <w:tcBorders>
              <w:top w:val="nil"/>
              <w:left w:val="nil"/>
              <w:bottom w:val="single" w:sz="4" w:space="0" w:color="auto"/>
              <w:right w:val="single" w:sz="4" w:space="0" w:color="auto"/>
            </w:tcBorders>
            <w:shd w:val="clear" w:color="auto" w:fill="auto"/>
            <w:vAlign w:val="center"/>
            <w:hideMark/>
          </w:tcPr>
          <w:p w14:paraId="0470B28E"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727E9CF7" w14:textId="0D2E6538" w:rsidR="001F16B2" w:rsidRPr="00B877BA" w:rsidRDefault="001F16B2" w:rsidP="001F16B2">
            <w:pPr>
              <w:jc w:val="center"/>
              <w:rPr>
                <w:rFonts w:ascii="Myriad Pro" w:hAnsi="Myriad Pro"/>
                <w:sz w:val="20"/>
                <w:szCs w:val="20"/>
              </w:rPr>
            </w:pPr>
            <w:r w:rsidRPr="00B877BA">
              <w:rPr>
                <w:rFonts w:ascii="Myriad Pro" w:hAnsi="Myriad Pro"/>
                <w:sz w:val="20"/>
                <w:szCs w:val="20"/>
              </w:rPr>
              <w:t>5 094 323</w:t>
            </w:r>
          </w:p>
        </w:tc>
        <w:tc>
          <w:tcPr>
            <w:tcW w:w="704" w:type="pct"/>
            <w:tcBorders>
              <w:top w:val="nil"/>
              <w:left w:val="nil"/>
              <w:bottom w:val="single" w:sz="4" w:space="0" w:color="auto"/>
              <w:right w:val="single" w:sz="4" w:space="0" w:color="auto"/>
            </w:tcBorders>
            <w:shd w:val="clear" w:color="auto" w:fill="auto"/>
            <w:vAlign w:val="center"/>
            <w:hideMark/>
          </w:tcPr>
          <w:p w14:paraId="7E58B673" w14:textId="47EDD3C2" w:rsidR="001F16B2" w:rsidRPr="00B877BA" w:rsidRDefault="001F16B2" w:rsidP="001F16B2">
            <w:pPr>
              <w:jc w:val="center"/>
              <w:rPr>
                <w:rFonts w:ascii="Myriad Pro" w:hAnsi="Myriad Pro"/>
                <w:sz w:val="20"/>
                <w:szCs w:val="20"/>
              </w:rPr>
            </w:pPr>
            <w:r w:rsidRPr="00B877BA">
              <w:rPr>
                <w:rFonts w:ascii="Myriad Pro" w:hAnsi="Myriad Pro"/>
                <w:sz w:val="20"/>
                <w:szCs w:val="20"/>
              </w:rPr>
              <w:t>70 575</w:t>
            </w:r>
          </w:p>
        </w:tc>
        <w:tc>
          <w:tcPr>
            <w:tcW w:w="711" w:type="pct"/>
            <w:tcBorders>
              <w:top w:val="nil"/>
              <w:left w:val="nil"/>
              <w:bottom w:val="single" w:sz="4" w:space="0" w:color="auto"/>
              <w:right w:val="single" w:sz="4" w:space="0" w:color="auto"/>
            </w:tcBorders>
            <w:shd w:val="clear" w:color="auto" w:fill="auto"/>
            <w:vAlign w:val="center"/>
            <w:hideMark/>
          </w:tcPr>
          <w:p w14:paraId="2C5C4A65" w14:textId="09E19F15" w:rsidR="001F16B2" w:rsidRPr="00B877BA" w:rsidRDefault="001F16B2" w:rsidP="001F16B2">
            <w:pPr>
              <w:jc w:val="center"/>
              <w:rPr>
                <w:rFonts w:ascii="Myriad Pro" w:hAnsi="Myriad Pro"/>
                <w:sz w:val="20"/>
                <w:szCs w:val="20"/>
              </w:rPr>
            </w:pPr>
            <w:r w:rsidRPr="00B877BA">
              <w:rPr>
                <w:rFonts w:ascii="Myriad Pro" w:hAnsi="Myriad Pro"/>
                <w:sz w:val="20"/>
                <w:szCs w:val="20"/>
              </w:rPr>
              <w:t>70 575</w:t>
            </w:r>
          </w:p>
        </w:tc>
        <w:tc>
          <w:tcPr>
            <w:tcW w:w="665" w:type="pct"/>
            <w:tcBorders>
              <w:top w:val="nil"/>
              <w:left w:val="nil"/>
              <w:bottom w:val="single" w:sz="4" w:space="0" w:color="auto"/>
              <w:right w:val="single" w:sz="4" w:space="0" w:color="auto"/>
            </w:tcBorders>
            <w:shd w:val="clear" w:color="auto" w:fill="auto"/>
            <w:vAlign w:val="center"/>
            <w:hideMark/>
          </w:tcPr>
          <w:p w14:paraId="6B9EDED4" w14:textId="2FA0A7CB"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r>
      <w:tr w:rsidR="00CE2A90" w:rsidRPr="00B877BA" w14:paraId="559C8F74"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086D555F" w14:textId="77777777" w:rsidR="001F16B2" w:rsidRPr="00B877BA" w:rsidRDefault="001F16B2" w:rsidP="001F16B2">
            <w:pPr>
              <w:rPr>
                <w:rFonts w:ascii="Myriad Pro" w:hAnsi="Myriad Pro"/>
                <w:sz w:val="20"/>
                <w:szCs w:val="20"/>
              </w:rPr>
            </w:pPr>
            <w:r w:rsidRPr="00B877BA">
              <w:rPr>
                <w:rFonts w:ascii="Myriad Pro" w:hAnsi="Myriad Pro"/>
                <w:sz w:val="20"/>
                <w:szCs w:val="20"/>
              </w:rPr>
              <w:t>Налог на прибыль, в том числе:</w:t>
            </w:r>
          </w:p>
        </w:tc>
        <w:tc>
          <w:tcPr>
            <w:tcW w:w="425" w:type="pct"/>
            <w:tcBorders>
              <w:top w:val="nil"/>
              <w:left w:val="nil"/>
              <w:bottom w:val="single" w:sz="4" w:space="0" w:color="auto"/>
              <w:right w:val="single" w:sz="4" w:space="0" w:color="auto"/>
            </w:tcBorders>
            <w:shd w:val="clear" w:color="auto" w:fill="auto"/>
            <w:vAlign w:val="center"/>
            <w:hideMark/>
          </w:tcPr>
          <w:p w14:paraId="6570D4CF"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34A0E4FD" w14:textId="4151F54E" w:rsidR="001F16B2" w:rsidRPr="00B877BA" w:rsidRDefault="001F16B2" w:rsidP="001F16B2">
            <w:pPr>
              <w:jc w:val="center"/>
              <w:rPr>
                <w:rFonts w:ascii="Myriad Pro" w:hAnsi="Myriad Pro"/>
                <w:sz w:val="20"/>
                <w:szCs w:val="20"/>
              </w:rPr>
            </w:pPr>
            <w:r w:rsidRPr="00B877BA">
              <w:rPr>
                <w:rFonts w:ascii="Myriad Pro" w:hAnsi="Myriad Pro"/>
                <w:sz w:val="20"/>
                <w:szCs w:val="20"/>
              </w:rPr>
              <w:t>11 954</w:t>
            </w:r>
          </w:p>
        </w:tc>
        <w:tc>
          <w:tcPr>
            <w:tcW w:w="704" w:type="pct"/>
            <w:tcBorders>
              <w:top w:val="nil"/>
              <w:left w:val="nil"/>
              <w:bottom w:val="single" w:sz="4" w:space="0" w:color="auto"/>
              <w:right w:val="single" w:sz="4" w:space="0" w:color="auto"/>
            </w:tcBorders>
            <w:shd w:val="clear" w:color="auto" w:fill="auto"/>
            <w:vAlign w:val="center"/>
            <w:hideMark/>
          </w:tcPr>
          <w:p w14:paraId="1B7D84F2" w14:textId="003C9405" w:rsidR="001F16B2" w:rsidRPr="00B877BA" w:rsidRDefault="001F16B2" w:rsidP="001F16B2">
            <w:pPr>
              <w:jc w:val="center"/>
              <w:rPr>
                <w:rFonts w:ascii="Myriad Pro" w:hAnsi="Myriad Pro"/>
                <w:sz w:val="20"/>
                <w:szCs w:val="20"/>
              </w:rPr>
            </w:pPr>
            <w:r w:rsidRPr="00B877BA">
              <w:rPr>
                <w:rFonts w:ascii="Myriad Pro" w:hAnsi="Myriad Pro"/>
                <w:sz w:val="20"/>
                <w:szCs w:val="20"/>
              </w:rPr>
              <w:t>11 954</w:t>
            </w:r>
          </w:p>
        </w:tc>
        <w:tc>
          <w:tcPr>
            <w:tcW w:w="711" w:type="pct"/>
            <w:tcBorders>
              <w:top w:val="nil"/>
              <w:left w:val="nil"/>
              <w:bottom w:val="single" w:sz="4" w:space="0" w:color="auto"/>
              <w:right w:val="single" w:sz="4" w:space="0" w:color="auto"/>
            </w:tcBorders>
            <w:shd w:val="clear" w:color="auto" w:fill="auto"/>
            <w:vAlign w:val="center"/>
            <w:hideMark/>
          </w:tcPr>
          <w:p w14:paraId="3961F2E2" w14:textId="2F073FC3" w:rsidR="001F16B2" w:rsidRPr="00B877BA" w:rsidRDefault="001F16B2" w:rsidP="001F16B2">
            <w:pPr>
              <w:jc w:val="center"/>
              <w:rPr>
                <w:rFonts w:ascii="Myriad Pro" w:hAnsi="Myriad Pro"/>
                <w:sz w:val="20"/>
                <w:szCs w:val="20"/>
              </w:rPr>
            </w:pPr>
            <w:r w:rsidRPr="00B877BA">
              <w:rPr>
                <w:rFonts w:ascii="Myriad Pro" w:hAnsi="Myriad Pro"/>
                <w:sz w:val="20"/>
                <w:szCs w:val="20"/>
              </w:rPr>
              <w:t>11 954</w:t>
            </w:r>
          </w:p>
        </w:tc>
        <w:tc>
          <w:tcPr>
            <w:tcW w:w="665" w:type="pct"/>
            <w:tcBorders>
              <w:top w:val="nil"/>
              <w:left w:val="nil"/>
              <w:bottom w:val="single" w:sz="4" w:space="0" w:color="auto"/>
              <w:right w:val="single" w:sz="4" w:space="0" w:color="auto"/>
            </w:tcBorders>
            <w:shd w:val="clear" w:color="auto" w:fill="auto"/>
            <w:vAlign w:val="center"/>
            <w:hideMark/>
          </w:tcPr>
          <w:p w14:paraId="7DAFA010" w14:textId="4425DB4E"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r>
      <w:tr w:rsidR="00CE2A90" w:rsidRPr="00B877BA" w14:paraId="3180FE4B" w14:textId="77777777" w:rsidTr="00B877BA">
        <w:trPr>
          <w:trHeight w:val="51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723848E7" w14:textId="77777777" w:rsidR="001F16B2" w:rsidRPr="00B877BA" w:rsidRDefault="001F16B2" w:rsidP="001F16B2">
            <w:pPr>
              <w:rPr>
                <w:rFonts w:ascii="Myriad Pro" w:hAnsi="Myriad Pro"/>
                <w:i/>
                <w:iCs/>
                <w:sz w:val="20"/>
                <w:szCs w:val="20"/>
              </w:rPr>
            </w:pPr>
            <w:r w:rsidRPr="00B877BA">
              <w:rPr>
                <w:rFonts w:ascii="Myriad Pro" w:hAnsi="Myriad Pro"/>
                <w:i/>
                <w:iCs/>
                <w:sz w:val="20"/>
                <w:szCs w:val="20"/>
              </w:rPr>
              <w:t xml:space="preserve">налог на прибыль на капитальные вложения </w:t>
            </w:r>
          </w:p>
        </w:tc>
        <w:tc>
          <w:tcPr>
            <w:tcW w:w="425" w:type="pct"/>
            <w:tcBorders>
              <w:top w:val="nil"/>
              <w:left w:val="nil"/>
              <w:bottom w:val="single" w:sz="4" w:space="0" w:color="auto"/>
              <w:right w:val="single" w:sz="4" w:space="0" w:color="auto"/>
            </w:tcBorders>
            <w:shd w:val="clear" w:color="auto" w:fill="auto"/>
            <w:vAlign w:val="center"/>
            <w:hideMark/>
          </w:tcPr>
          <w:p w14:paraId="7451B81B"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7E10DD1D" w14:textId="7B5B21CA"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0</w:t>
            </w:r>
          </w:p>
        </w:tc>
        <w:tc>
          <w:tcPr>
            <w:tcW w:w="704" w:type="pct"/>
            <w:tcBorders>
              <w:top w:val="nil"/>
              <w:left w:val="nil"/>
              <w:bottom w:val="single" w:sz="4" w:space="0" w:color="auto"/>
              <w:right w:val="single" w:sz="4" w:space="0" w:color="auto"/>
            </w:tcBorders>
            <w:shd w:val="clear" w:color="auto" w:fill="auto"/>
            <w:vAlign w:val="center"/>
            <w:hideMark/>
          </w:tcPr>
          <w:p w14:paraId="67FFA4BC" w14:textId="722C3625"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 </w:t>
            </w:r>
          </w:p>
        </w:tc>
        <w:tc>
          <w:tcPr>
            <w:tcW w:w="711" w:type="pct"/>
            <w:tcBorders>
              <w:top w:val="nil"/>
              <w:left w:val="nil"/>
              <w:bottom w:val="single" w:sz="4" w:space="0" w:color="auto"/>
              <w:right w:val="single" w:sz="4" w:space="0" w:color="auto"/>
            </w:tcBorders>
            <w:shd w:val="clear" w:color="auto" w:fill="auto"/>
            <w:vAlign w:val="center"/>
            <w:hideMark/>
          </w:tcPr>
          <w:p w14:paraId="555F9C3C" w14:textId="25261BB6"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 </w:t>
            </w:r>
          </w:p>
        </w:tc>
        <w:tc>
          <w:tcPr>
            <w:tcW w:w="665" w:type="pct"/>
            <w:tcBorders>
              <w:top w:val="nil"/>
              <w:left w:val="nil"/>
              <w:bottom w:val="single" w:sz="4" w:space="0" w:color="auto"/>
              <w:right w:val="single" w:sz="4" w:space="0" w:color="auto"/>
            </w:tcBorders>
            <w:shd w:val="clear" w:color="auto" w:fill="auto"/>
            <w:vAlign w:val="center"/>
            <w:hideMark/>
          </w:tcPr>
          <w:p w14:paraId="4FF97EC4" w14:textId="4201C8BE" w:rsidR="001F16B2" w:rsidRPr="00B877BA" w:rsidRDefault="001F16B2" w:rsidP="001F16B2">
            <w:pPr>
              <w:jc w:val="center"/>
              <w:rPr>
                <w:rFonts w:ascii="Myriad Pro" w:hAnsi="Myriad Pro"/>
                <w:i/>
                <w:iCs/>
                <w:sz w:val="20"/>
                <w:szCs w:val="20"/>
              </w:rPr>
            </w:pPr>
            <w:r w:rsidRPr="00B877BA">
              <w:rPr>
                <w:rFonts w:ascii="Myriad Pro" w:hAnsi="Myriad Pro"/>
                <w:i/>
                <w:iCs/>
                <w:sz w:val="20"/>
                <w:szCs w:val="20"/>
              </w:rPr>
              <w:t>0</w:t>
            </w:r>
          </w:p>
        </w:tc>
      </w:tr>
      <w:tr w:rsidR="00CE2A90" w:rsidRPr="00B877BA" w14:paraId="121CBD15" w14:textId="77777777" w:rsidTr="00B877BA">
        <w:trPr>
          <w:trHeight w:val="51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3CA85BF6" w14:textId="77777777" w:rsidR="001F16B2" w:rsidRPr="00B877BA" w:rsidRDefault="001F16B2" w:rsidP="001F16B2">
            <w:pPr>
              <w:rPr>
                <w:rFonts w:ascii="Myriad Pro" w:hAnsi="Myriad Pro"/>
                <w:sz w:val="20"/>
                <w:szCs w:val="20"/>
              </w:rPr>
            </w:pPr>
            <w:r w:rsidRPr="00B877BA">
              <w:rPr>
                <w:rFonts w:ascii="Myriad Pro" w:hAnsi="Myriad Pro"/>
                <w:sz w:val="20"/>
                <w:szCs w:val="20"/>
              </w:rPr>
              <w:t>Выпадающие доходы по п.87 Основ ценообразования</w:t>
            </w:r>
          </w:p>
        </w:tc>
        <w:tc>
          <w:tcPr>
            <w:tcW w:w="425" w:type="pct"/>
            <w:tcBorders>
              <w:top w:val="nil"/>
              <w:left w:val="nil"/>
              <w:bottom w:val="single" w:sz="4" w:space="0" w:color="auto"/>
              <w:right w:val="single" w:sz="4" w:space="0" w:color="auto"/>
            </w:tcBorders>
            <w:shd w:val="clear" w:color="auto" w:fill="auto"/>
            <w:vAlign w:val="center"/>
            <w:hideMark/>
          </w:tcPr>
          <w:p w14:paraId="21DCC89B"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2E08ACCA" w14:textId="597F00A1" w:rsidR="001F16B2" w:rsidRPr="00B877BA" w:rsidRDefault="001F16B2" w:rsidP="001F16B2">
            <w:pPr>
              <w:jc w:val="center"/>
              <w:rPr>
                <w:rFonts w:ascii="Myriad Pro" w:hAnsi="Myriad Pro"/>
                <w:sz w:val="20"/>
                <w:szCs w:val="20"/>
              </w:rPr>
            </w:pPr>
            <w:r w:rsidRPr="00B877BA">
              <w:rPr>
                <w:rFonts w:ascii="Myriad Pro" w:hAnsi="Myriad Pro"/>
                <w:sz w:val="20"/>
                <w:szCs w:val="20"/>
              </w:rPr>
              <w:t>44 090</w:t>
            </w:r>
          </w:p>
        </w:tc>
        <w:tc>
          <w:tcPr>
            <w:tcW w:w="704" w:type="pct"/>
            <w:tcBorders>
              <w:top w:val="nil"/>
              <w:left w:val="nil"/>
              <w:bottom w:val="single" w:sz="4" w:space="0" w:color="auto"/>
              <w:right w:val="single" w:sz="4" w:space="0" w:color="auto"/>
            </w:tcBorders>
            <w:shd w:val="clear" w:color="auto" w:fill="auto"/>
            <w:vAlign w:val="center"/>
            <w:hideMark/>
          </w:tcPr>
          <w:p w14:paraId="1DD989FE" w14:textId="784817FF" w:rsidR="001F16B2" w:rsidRPr="00B877BA" w:rsidRDefault="001F16B2" w:rsidP="001F16B2">
            <w:pPr>
              <w:jc w:val="center"/>
              <w:rPr>
                <w:rFonts w:ascii="Myriad Pro" w:hAnsi="Myriad Pro"/>
                <w:sz w:val="20"/>
                <w:szCs w:val="20"/>
              </w:rPr>
            </w:pPr>
            <w:r w:rsidRPr="00B877BA">
              <w:rPr>
                <w:rFonts w:ascii="Myriad Pro" w:hAnsi="Myriad Pro"/>
                <w:sz w:val="20"/>
                <w:szCs w:val="20"/>
              </w:rPr>
              <w:t>40 461</w:t>
            </w:r>
          </w:p>
        </w:tc>
        <w:tc>
          <w:tcPr>
            <w:tcW w:w="711" w:type="pct"/>
            <w:tcBorders>
              <w:top w:val="nil"/>
              <w:left w:val="nil"/>
              <w:bottom w:val="single" w:sz="4" w:space="0" w:color="auto"/>
              <w:right w:val="single" w:sz="4" w:space="0" w:color="auto"/>
            </w:tcBorders>
            <w:shd w:val="clear" w:color="auto" w:fill="auto"/>
            <w:vAlign w:val="center"/>
            <w:hideMark/>
          </w:tcPr>
          <w:p w14:paraId="3D8F8920" w14:textId="00CD86FB" w:rsidR="001F16B2" w:rsidRPr="00B877BA" w:rsidRDefault="001F16B2" w:rsidP="001F16B2">
            <w:pPr>
              <w:jc w:val="center"/>
              <w:rPr>
                <w:rFonts w:ascii="Myriad Pro" w:hAnsi="Myriad Pro"/>
                <w:sz w:val="20"/>
                <w:szCs w:val="20"/>
              </w:rPr>
            </w:pPr>
            <w:r w:rsidRPr="00B877BA">
              <w:rPr>
                <w:rFonts w:ascii="Myriad Pro" w:hAnsi="Myriad Pro"/>
                <w:sz w:val="20"/>
                <w:szCs w:val="20"/>
              </w:rPr>
              <w:t>14 824</w:t>
            </w:r>
          </w:p>
        </w:tc>
        <w:tc>
          <w:tcPr>
            <w:tcW w:w="665" w:type="pct"/>
            <w:tcBorders>
              <w:top w:val="nil"/>
              <w:left w:val="nil"/>
              <w:bottom w:val="single" w:sz="4" w:space="0" w:color="auto"/>
              <w:right w:val="single" w:sz="4" w:space="0" w:color="auto"/>
            </w:tcBorders>
            <w:shd w:val="clear" w:color="auto" w:fill="auto"/>
            <w:vAlign w:val="center"/>
            <w:hideMark/>
          </w:tcPr>
          <w:p w14:paraId="468C5EC6" w14:textId="67BFE9AD" w:rsidR="001F16B2" w:rsidRPr="00B877BA" w:rsidRDefault="001F16B2" w:rsidP="001F16B2">
            <w:pPr>
              <w:jc w:val="center"/>
              <w:rPr>
                <w:rFonts w:ascii="Myriad Pro" w:hAnsi="Myriad Pro"/>
                <w:sz w:val="20"/>
                <w:szCs w:val="20"/>
              </w:rPr>
            </w:pPr>
            <w:r w:rsidRPr="00B877BA">
              <w:rPr>
                <w:rFonts w:ascii="Myriad Pro" w:hAnsi="Myriad Pro"/>
                <w:sz w:val="20"/>
                <w:szCs w:val="20"/>
              </w:rPr>
              <w:t>-25 637</w:t>
            </w:r>
          </w:p>
        </w:tc>
      </w:tr>
      <w:tr w:rsidR="00CE2A90" w:rsidRPr="00B877BA" w14:paraId="59F118CD"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738E785C" w14:textId="77777777" w:rsidR="001F16B2" w:rsidRPr="00B877BA" w:rsidRDefault="001F16B2" w:rsidP="001F16B2">
            <w:pPr>
              <w:rPr>
                <w:rFonts w:ascii="Myriad Pro" w:hAnsi="Myriad Pro"/>
                <w:sz w:val="20"/>
                <w:szCs w:val="20"/>
              </w:rPr>
            </w:pPr>
            <w:r w:rsidRPr="00B877BA">
              <w:rPr>
                <w:rFonts w:ascii="Myriad Pro" w:hAnsi="Myriad Pro"/>
                <w:sz w:val="20"/>
                <w:szCs w:val="20"/>
              </w:rPr>
              <w:t>Амортизация ОС</w:t>
            </w:r>
          </w:p>
        </w:tc>
        <w:tc>
          <w:tcPr>
            <w:tcW w:w="425" w:type="pct"/>
            <w:tcBorders>
              <w:top w:val="nil"/>
              <w:left w:val="nil"/>
              <w:bottom w:val="single" w:sz="4" w:space="0" w:color="auto"/>
              <w:right w:val="single" w:sz="4" w:space="0" w:color="auto"/>
            </w:tcBorders>
            <w:shd w:val="clear" w:color="auto" w:fill="auto"/>
            <w:vAlign w:val="center"/>
            <w:hideMark/>
          </w:tcPr>
          <w:p w14:paraId="3BAC684B"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6029DD49" w14:textId="48748F47" w:rsidR="001F16B2" w:rsidRPr="00B877BA" w:rsidRDefault="001F16B2" w:rsidP="001F16B2">
            <w:pPr>
              <w:jc w:val="center"/>
              <w:rPr>
                <w:rFonts w:ascii="Myriad Pro" w:hAnsi="Myriad Pro"/>
                <w:sz w:val="20"/>
                <w:szCs w:val="20"/>
              </w:rPr>
            </w:pPr>
            <w:r w:rsidRPr="00B877BA">
              <w:rPr>
                <w:rFonts w:ascii="Myriad Pro" w:hAnsi="Myriad Pro"/>
                <w:sz w:val="20"/>
                <w:szCs w:val="20"/>
              </w:rPr>
              <w:t>51 974</w:t>
            </w:r>
          </w:p>
        </w:tc>
        <w:tc>
          <w:tcPr>
            <w:tcW w:w="704" w:type="pct"/>
            <w:tcBorders>
              <w:top w:val="nil"/>
              <w:left w:val="nil"/>
              <w:bottom w:val="single" w:sz="4" w:space="0" w:color="auto"/>
              <w:right w:val="single" w:sz="4" w:space="0" w:color="auto"/>
            </w:tcBorders>
            <w:shd w:val="clear" w:color="auto" w:fill="auto"/>
            <w:vAlign w:val="center"/>
            <w:hideMark/>
          </w:tcPr>
          <w:p w14:paraId="411B23C5" w14:textId="3AA97EA5" w:rsidR="001F16B2" w:rsidRPr="00B877BA" w:rsidRDefault="001F16B2" w:rsidP="001F16B2">
            <w:pPr>
              <w:jc w:val="center"/>
              <w:rPr>
                <w:rFonts w:ascii="Myriad Pro" w:hAnsi="Myriad Pro"/>
                <w:sz w:val="20"/>
                <w:szCs w:val="20"/>
              </w:rPr>
            </w:pPr>
            <w:r w:rsidRPr="00B877BA">
              <w:rPr>
                <w:rFonts w:ascii="Myriad Pro" w:hAnsi="Myriad Pro"/>
                <w:sz w:val="20"/>
                <w:szCs w:val="20"/>
              </w:rPr>
              <w:t>78 756</w:t>
            </w:r>
          </w:p>
        </w:tc>
        <w:tc>
          <w:tcPr>
            <w:tcW w:w="711" w:type="pct"/>
            <w:tcBorders>
              <w:top w:val="nil"/>
              <w:left w:val="nil"/>
              <w:bottom w:val="single" w:sz="4" w:space="0" w:color="auto"/>
              <w:right w:val="single" w:sz="4" w:space="0" w:color="auto"/>
            </w:tcBorders>
            <w:shd w:val="clear" w:color="auto" w:fill="auto"/>
            <w:vAlign w:val="center"/>
            <w:hideMark/>
          </w:tcPr>
          <w:p w14:paraId="493805C5" w14:textId="136C5058" w:rsidR="001F16B2" w:rsidRPr="00B877BA" w:rsidRDefault="001F16B2" w:rsidP="001F16B2">
            <w:pPr>
              <w:jc w:val="center"/>
              <w:rPr>
                <w:rFonts w:ascii="Myriad Pro" w:hAnsi="Myriad Pro"/>
                <w:sz w:val="20"/>
                <w:szCs w:val="20"/>
              </w:rPr>
            </w:pPr>
            <w:r w:rsidRPr="00B877BA">
              <w:rPr>
                <w:rFonts w:ascii="Myriad Pro" w:hAnsi="Myriad Pro"/>
                <w:sz w:val="20"/>
                <w:szCs w:val="20"/>
              </w:rPr>
              <w:t>78 756</w:t>
            </w:r>
          </w:p>
        </w:tc>
        <w:tc>
          <w:tcPr>
            <w:tcW w:w="665" w:type="pct"/>
            <w:tcBorders>
              <w:top w:val="nil"/>
              <w:left w:val="nil"/>
              <w:bottom w:val="single" w:sz="4" w:space="0" w:color="auto"/>
              <w:right w:val="single" w:sz="4" w:space="0" w:color="auto"/>
            </w:tcBorders>
            <w:shd w:val="clear" w:color="auto" w:fill="auto"/>
            <w:vAlign w:val="center"/>
            <w:hideMark/>
          </w:tcPr>
          <w:p w14:paraId="0542422B" w14:textId="3D52EFA0"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r>
      <w:tr w:rsidR="00CE2A90" w:rsidRPr="00B877BA" w14:paraId="0FABB3FE"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11515E9F" w14:textId="77777777" w:rsidR="001F16B2" w:rsidRPr="00B877BA" w:rsidRDefault="001F16B2" w:rsidP="001F16B2">
            <w:pPr>
              <w:rPr>
                <w:rFonts w:ascii="Myriad Pro" w:hAnsi="Myriad Pro"/>
                <w:sz w:val="20"/>
                <w:szCs w:val="20"/>
              </w:rPr>
            </w:pPr>
            <w:r w:rsidRPr="00B877BA">
              <w:rPr>
                <w:rFonts w:ascii="Myriad Pro" w:hAnsi="Myriad Pro"/>
                <w:sz w:val="20"/>
                <w:szCs w:val="20"/>
              </w:rPr>
              <w:t>Прибыль на капитальные вложения</w:t>
            </w:r>
          </w:p>
        </w:tc>
        <w:tc>
          <w:tcPr>
            <w:tcW w:w="425" w:type="pct"/>
            <w:tcBorders>
              <w:top w:val="nil"/>
              <w:left w:val="nil"/>
              <w:bottom w:val="single" w:sz="4" w:space="0" w:color="auto"/>
              <w:right w:val="single" w:sz="4" w:space="0" w:color="auto"/>
            </w:tcBorders>
            <w:shd w:val="clear" w:color="auto" w:fill="auto"/>
            <w:vAlign w:val="center"/>
            <w:hideMark/>
          </w:tcPr>
          <w:p w14:paraId="79A7ADAF"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30BF0E0F" w14:textId="31BF94AF"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c>
          <w:tcPr>
            <w:tcW w:w="704" w:type="pct"/>
            <w:tcBorders>
              <w:top w:val="nil"/>
              <w:left w:val="nil"/>
              <w:bottom w:val="single" w:sz="4" w:space="0" w:color="auto"/>
              <w:right w:val="single" w:sz="4" w:space="0" w:color="auto"/>
            </w:tcBorders>
            <w:shd w:val="clear" w:color="auto" w:fill="auto"/>
            <w:vAlign w:val="center"/>
            <w:hideMark/>
          </w:tcPr>
          <w:p w14:paraId="2C8B161D" w14:textId="1DB7C2F6"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c>
          <w:tcPr>
            <w:tcW w:w="711" w:type="pct"/>
            <w:tcBorders>
              <w:top w:val="nil"/>
              <w:left w:val="nil"/>
              <w:bottom w:val="single" w:sz="4" w:space="0" w:color="auto"/>
              <w:right w:val="single" w:sz="4" w:space="0" w:color="auto"/>
            </w:tcBorders>
            <w:shd w:val="clear" w:color="auto" w:fill="auto"/>
            <w:vAlign w:val="center"/>
            <w:hideMark/>
          </w:tcPr>
          <w:p w14:paraId="6EDC2701" w14:textId="2DBF127D"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c>
          <w:tcPr>
            <w:tcW w:w="665" w:type="pct"/>
            <w:tcBorders>
              <w:top w:val="nil"/>
              <w:left w:val="nil"/>
              <w:bottom w:val="single" w:sz="4" w:space="0" w:color="auto"/>
              <w:right w:val="single" w:sz="4" w:space="0" w:color="auto"/>
            </w:tcBorders>
            <w:shd w:val="clear" w:color="auto" w:fill="auto"/>
            <w:vAlign w:val="center"/>
            <w:hideMark/>
          </w:tcPr>
          <w:p w14:paraId="0ED154B7" w14:textId="163504F4"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r>
      <w:tr w:rsidR="00CE2A90" w:rsidRPr="00B877BA" w14:paraId="1137C90D" w14:textId="77777777" w:rsidTr="00B877BA">
        <w:trPr>
          <w:trHeight w:val="51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4924E400" w14:textId="77777777" w:rsidR="001F16B2" w:rsidRPr="00B877BA" w:rsidRDefault="001F16B2" w:rsidP="001F16B2">
            <w:pPr>
              <w:rPr>
                <w:rFonts w:ascii="Myriad Pro" w:hAnsi="Myriad Pro"/>
                <w:sz w:val="20"/>
                <w:szCs w:val="20"/>
              </w:rPr>
            </w:pPr>
            <w:r w:rsidRPr="00B877BA">
              <w:rPr>
                <w:rFonts w:ascii="Myriad Pro" w:hAnsi="Myriad Pro"/>
                <w:sz w:val="20"/>
                <w:szCs w:val="20"/>
              </w:rPr>
              <w:t>Возврат заемных средств, направляемый на финансирование капитальных вложений</w:t>
            </w:r>
          </w:p>
        </w:tc>
        <w:tc>
          <w:tcPr>
            <w:tcW w:w="425" w:type="pct"/>
            <w:tcBorders>
              <w:top w:val="nil"/>
              <w:left w:val="nil"/>
              <w:bottom w:val="single" w:sz="4" w:space="0" w:color="auto"/>
              <w:right w:val="single" w:sz="4" w:space="0" w:color="auto"/>
            </w:tcBorders>
            <w:shd w:val="clear" w:color="auto" w:fill="auto"/>
            <w:vAlign w:val="center"/>
            <w:hideMark/>
          </w:tcPr>
          <w:p w14:paraId="274BADD7"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1D58E2C8" w14:textId="0B0BB952"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c>
          <w:tcPr>
            <w:tcW w:w="704" w:type="pct"/>
            <w:tcBorders>
              <w:top w:val="nil"/>
              <w:left w:val="nil"/>
              <w:bottom w:val="single" w:sz="4" w:space="0" w:color="auto"/>
              <w:right w:val="single" w:sz="4" w:space="0" w:color="auto"/>
            </w:tcBorders>
            <w:shd w:val="clear" w:color="auto" w:fill="auto"/>
            <w:vAlign w:val="center"/>
            <w:hideMark/>
          </w:tcPr>
          <w:p w14:paraId="7600C5AE" w14:textId="5BD12680"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c>
          <w:tcPr>
            <w:tcW w:w="711" w:type="pct"/>
            <w:tcBorders>
              <w:top w:val="nil"/>
              <w:left w:val="nil"/>
              <w:bottom w:val="single" w:sz="4" w:space="0" w:color="auto"/>
              <w:right w:val="single" w:sz="4" w:space="0" w:color="auto"/>
            </w:tcBorders>
            <w:shd w:val="clear" w:color="auto" w:fill="auto"/>
            <w:vAlign w:val="center"/>
            <w:hideMark/>
          </w:tcPr>
          <w:p w14:paraId="16AC98CD" w14:textId="01BEE0AF"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c>
          <w:tcPr>
            <w:tcW w:w="665" w:type="pct"/>
            <w:tcBorders>
              <w:top w:val="nil"/>
              <w:left w:val="nil"/>
              <w:bottom w:val="single" w:sz="4" w:space="0" w:color="auto"/>
              <w:right w:val="single" w:sz="4" w:space="0" w:color="auto"/>
            </w:tcBorders>
            <w:shd w:val="clear" w:color="auto" w:fill="auto"/>
            <w:vAlign w:val="center"/>
            <w:hideMark/>
          </w:tcPr>
          <w:p w14:paraId="766EBC39" w14:textId="12BE476F"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r>
      <w:tr w:rsidR="00CE2A90" w:rsidRPr="00B877BA" w14:paraId="7C2C3F0D" w14:textId="77777777" w:rsidTr="00B877BA">
        <w:trPr>
          <w:trHeight w:val="51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2428B265" w14:textId="77777777" w:rsidR="001F16B2" w:rsidRPr="00B877BA" w:rsidRDefault="001F16B2" w:rsidP="001F16B2">
            <w:pPr>
              <w:rPr>
                <w:rFonts w:ascii="Myriad Pro" w:hAnsi="Myriad Pro"/>
                <w:sz w:val="20"/>
                <w:szCs w:val="20"/>
              </w:rPr>
            </w:pPr>
            <w:r w:rsidRPr="00B877BA">
              <w:rPr>
                <w:rFonts w:ascii="Myriad Pro" w:hAnsi="Myriad Pro"/>
                <w:sz w:val="20"/>
                <w:szCs w:val="20"/>
              </w:rPr>
              <w:t>Проверка прибыли на капитальные вложения (не более 12% от НВВ на содержание сетей)</w:t>
            </w:r>
          </w:p>
        </w:tc>
        <w:tc>
          <w:tcPr>
            <w:tcW w:w="425" w:type="pct"/>
            <w:tcBorders>
              <w:top w:val="nil"/>
              <w:left w:val="nil"/>
              <w:bottom w:val="single" w:sz="4" w:space="0" w:color="auto"/>
              <w:right w:val="single" w:sz="4" w:space="0" w:color="auto"/>
            </w:tcBorders>
            <w:shd w:val="clear" w:color="auto" w:fill="auto"/>
            <w:vAlign w:val="center"/>
            <w:hideMark/>
          </w:tcPr>
          <w:p w14:paraId="485088C9"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549C546B" w14:textId="28C72719"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c>
          <w:tcPr>
            <w:tcW w:w="704" w:type="pct"/>
            <w:tcBorders>
              <w:top w:val="nil"/>
              <w:left w:val="nil"/>
              <w:bottom w:val="single" w:sz="4" w:space="0" w:color="auto"/>
              <w:right w:val="single" w:sz="4" w:space="0" w:color="auto"/>
            </w:tcBorders>
            <w:shd w:val="clear" w:color="auto" w:fill="auto"/>
            <w:vAlign w:val="center"/>
            <w:hideMark/>
          </w:tcPr>
          <w:p w14:paraId="0C5F7F11" w14:textId="7B33B648"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c>
          <w:tcPr>
            <w:tcW w:w="711" w:type="pct"/>
            <w:tcBorders>
              <w:top w:val="nil"/>
              <w:left w:val="nil"/>
              <w:bottom w:val="single" w:sz="4" w:space="0" w:color="auto"/>
              <w:right w:val="single" w:sz="4" w:space="0" w:color="auto"/>
            </w:tcBorders>
            <w:shd w:val="clear" w:color="auto" w:fill="auto"/>
            <w:vAlign w:val="center"/>
            <w:hideMark/>
          </w:tcPr>
          <w:p w14:paraId="469A5BC2" w14:textId="09E4DDF2" w:rsidR="001F16B2" w:rsidRPr="00B877BA" w:rsidRDefault="001F16B2" w:rsidP="001F16B2">
            <w:pPr>
              <w:jc w:val="center"/>
              <w:rPr>
                <w:rFonts w:ascii="Myriad Pro" w:hAnsi="Myriad Pro"/>
                <w:sz w:val="20"/>
                <w:szCs w:val="20"/>
              </w:rPr>
            </w:pPr>
            <w:r w:rsidRPr="00B877BA">
              <w:rPr>
                <w:rFonts w:ascii="Myriad Pro" w:hAnsi="Myriad Pro"/>
                <w:sz w:val="20"/>
                <w:szCs w:val="20"/>
              </w:rPr>
              <w:t> </w:t>
            </w:r>
          </w:p>
        </w:tc>
        <w:tc>
          <w:tcPr>
            <w:tcW w:w="665" w:type="pct"/>
            <w:tcBorders>
              <w:top w:val="nil"/>
              <w:left w:val="nil"/>
              <w:bottom w:val="single" w:sz="4" w:space="0" w:color="auto"/>
              <w:right w:val="single" w:sz="4" w:space="0" w:color="auto"/>
            </w:tcBorders>
            <w:shd w:val="clear" w:color="auto" w:fill="auto"/>
            <w:vAlign w:val="center"/>
            <w:hideMark/>
          </w:tcPr>
          <w:p w14:paraId="2ABEFE3D" w14:textId="2C235512"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r>
      <w:tr w:rsidR="00CE2A90" w:rsidRPr="00B877BA" w14:paraId="58832C7B"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487BCE35" w14:textId="77777777" w:rsidR="001F16B2" w:rsidRPr="00B877BA" w:rsidRDefault="001F16B2" w:rsidP="001F16B2">
            <w:pPr>
              <w:rPr>
                <w:rFonts w:ascii="Myriad Pro" w:hAnsi="Myriad Pro"/>
                <w:b/>
                <w:bCs/>
                <w:sz w:val="20"/>
                <w:szCs w:val="20"/>
              </w:rPr>
            </w:pPr>
            <w:r w:rsidRPr="00B877BA">
              <w:rPr>
                <w:rFonts w:ascii="Myriad Pro" w:hAnsi="Myriad Pro"/>
                <w:b/>
                <w:bCs/>
                <w:sz w:val="20"/>
                <w:szCs w:val="20"/>
              </w:rPr>
              <w:t>ИТОГО неподконтрольных расходов</w:t>
            </w:r>
          </w:p>
        </w:tc>
        <w:tc>
          <w:tcPr>
            <w:tcW w:w="425" w:type="pct"/>
            <w:tcBorders>
              <w:top w:val="nil"/>
              <w:left w:val="nil"/>
              <w:bottom w:val="single" w:sz="4" w:space="0" w:color="auto"/>
              <w:right w:val="single" w:sz="4" w:space="0" w:color="auto"/>
            </w:tcBorders>
            <w:shd w:val="clear" w:color="auto" w:fill="auto"/>
            <w:vAlign w:val="center"/>
            <w:hideMark/>
          </w:tcPr>
          <w:p w14:paraId="50A2A417"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0A7DE239" w14:textId="62836A4E" w:rsidR="001F16B2" w:rsidRPr="00B877BA" w:rsidRDefault="001F16B2" w:rsidP="001F16B2">
            <w:pPr>
              <w:jc w:val="center"/>
              <w:rPr>
                <w:rFonts w:ascii="Myriad Pro" w:hAnsi="Myriad Pro"/>
                <w:sz w:val="20"/>
                <w:szCs w:val="20"/>
              </w:rPr>
            </w:pPr>
            <w:r w:rsidRPr="00B877BA">
              <w:rPr>
                <w:rFonts w:ascii="Myriad Pro" w:hAnsi="Myriad Pro"/>
                <w:sz w:val="20"/>
                <w:szCs w:val="20"/>
              </w:rPr>
              <w:t>5 581 409</w:t>
            </w:r>
          </w:p>
        </w:tc>
        <w:tc>
          <w:tcPr>
            <w:tcW w:w="704" w:type="pct"/>
            <w:tcBorders>
              <w:top w:val="nil"/>
              <w:left w:val="nil"/>
              <w:bottom w:val="single" w:sz="4" w:space="0" w:color="auto"/>
              <w:right w:val="single" w:sz="4" w:space="0" w:color="auto"/>
            </w:tcBorders>
            <w:shd w:val="clear" w:color="auto" w:fill="auto"/>
            <w:vAlign w:val="center"/>
            <w:hideMark/>
          </w:tcPr>
          <w:p w14:paraId="1A5C4C59" w14:textId="66921936" w:rsidR="001F16B2" w:rsidRPr="00B877BA" w:rsidRDefault="001F16B2" w:rsidP="001F16B2">
            <w:pPr>
              <w:jc w:val="center"/>
              <w:rPr>
                <w:rFonts w:ascii="Myriad Pro" w:hAnsi="Myriad Pro"/>
                <w:sz w:val="20"/>
                <w:szCs w:val="20"/>
              </w:rPr>
            </w:pPr>
            <w:r w:rsidRPr="00B877BA">
              <w:rPr>
                <w:rFonts w:ascii="Myriad Pro" w:hAnsi="Myriad Pro"/>
                <w:sz w:val="20"/>
                <w:szCs w:val="20"/>
              </w:rPr>
              <w:t>559 727</w:t>
            </w:r>
          </w:p>
        </w:tc>
        <w:tc>
          <w:tcPr>
            <w:tcW w:w="711" w:type="pct"/>
            <w:tcBorders>
              <w:top w:val="nil"/>
              <w:left w:val="nil"/>
              <w:bottom w:val="single" w:sz="4" w:space="0" w:color="auto"/>
              <w:right w:val="single" w:sz="4" w:space="0" w:color="auto"/>
            </w:tcBorders>
            <w:shd w:val="clear" w:color="auto" w:fill="auto"/>
            <w:vAlign w:val="center"/>
            <w:hideMark/>
          </w:tcPr>
          <w:p w14:paraId="61E9A92E" w14:textId="0DDE1585" w:rsidR="001F16B2" w:rsidRPr="00B877BA" w:rsidRDefault="001F16B2" w:rsidP="001F16B2">
            <w:pPr>
              <w:jc w:val="center"/>
              <w:rPr>
                <w:rFonts w:ascii="Myriad Pro" w:hAnsi="Myriad Pro"/>
                <w:sz w:val="20"/>
                <w:szCs w:val="20"/>
              </w:rPr>
            </w:pPr>
            <w:r w:rsidRPr="00B877BA">
              <w:rPr>
                <w:rFonts w:ascii="Myriad Pro" w:hAnsi="Myriad Pro"/>
                <w:sz w:val="20"/>
                <w:szCs w:val="20"/>
              </w:rPr>
              <w:t>526 079</w:t>
            </w:r>
          </w:p>
        </w:tc>
        <w:tc>
          <w:tcPr>
            <w:tcW w:w="665" w:type="pct"/>
            <w:tcBorders>
              <w:top w:val="nil"/>
              <w:left w:val="nil"/>
              <w:bottom w:val="single" w:sz="4" w:space="0" w:color="auto"/>
              <w:right w:val="single" w:sz="4" w:space="0" w:color="auto"/>
            </w:tcBorders>
            <w:shd w:val="clear" w:color="auto" w:fill="auto"/>
            <w:vAlign w:val="center"/>
            <w:hideMark/>
          </w:tcPr>
          <w:p w14:paraId="5C0C220D" w14:textId="1BEC4E2F" w:rsidR="001F16B2" w:rsidRPr="00B877BA" w:rsidRDefault="001F16B2" w:rsidP="001F16B2">
            <w:pPr>
              <w:jc w:val="center"/>
              <w:rPr>
                <w:rFonts w:ascii="Myriad Pro" w:hAnsi="Myriad Pro"/>
                <w:sz w:val="20"/>
                <w:szCs w:val="20"/>
              </w:rPr>
            </w:pPr>
            <w:r w:rsidRPr="00B877BA">
              <w:rPr>
                <w:rFonts w:ascii="Myriad Pro" w:hAnsi="Myriad Pro"/>
                <w:sz w:val="20"/>
                <w:szCs w:val="20"/>
              </w:rPr>
              <w:t>-33 648</w:t>
            </w:r>
          </w:p>
        </w:tc>
      </w:tr>
      <w:tr w:rsidR="00CE2A90" w:rsidRPr="00B877BA" w14:paraId="176F2425" w14:textId="77777777" w:rsidTr="00B877BA">
        <w:trPr>
          <w:trHeight w:val="51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3B4E49C5" w14:textId="77777777" w:rsidR="001F16B2" w:rsidRPr="00B877BA" w:rsidRDefault="001F16B2" w:rsidP="001F16B2">
            <w:pPr>
              <w:rPr>
                <w:rFonts w:ascii="Myriad Pro" w:hAnsi="Myriad Pro"/>
                <w:b/>
                <w:bCs/>
                <w:sz w:val="20"/>
                <w:szCs w:val="20"/>
              </w:rPr>
            </w:pPr>
            <w:r w:rsidRPr="00B877BA">
              <w:rPr>
                <w:rFonts w:ascii="Myriad Pro" w:hAnsi="Myriad Pro"/>
                <w:b/>
                <w:bCs/>
                <w:sz w:val="20"/>
                <w:szCs w:val="20"/>
              </w:rPr>
              <w:t>Итого подконтрольные и неподконтрольные расходы</w:t>
            </w:r>
          </w:p>
        </w:tc>
        <w:tc>
          <w:tcPr>
            <w:tcW w:w="425" w:type="pct"/>
            <w:tcBorders>
              <w:top w:val="nil"/>
              <w:left w:val="nil"/>
              <w:bottom w:val="single" w:sz="4" w:space="0" w:color="auto"/>
              <w:right w:val="single" w:sz="4" w:space="0" w:color="auto"/>
            </w:tcBorders>
            <w:shd w:val="clear" w:color="auto" w:fill="auto"/>
            <w:vAlign w:val="center"/>
            <w:hideMark/>
          </w:tcPr>
          <w:p w14:paraId="4570D14C"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141A3C6F" w14:textId="538023C2" w:rsidR="001F16B2" w:rsidRPr="00B877BA" w:rsidRDefault="001F16B2" w:rsidP="001F16B2">
            <w:pPr>
              <w:jc w:val="center"/>
              <w:rPr>
                <w:rFonts w:ascii="Myriad Pro" w:hAnsi="Myriad Pro"/>
                <w:sz w:val="20"/>
                <w:szCs w:val="20"/>
              </w:rPr>
            </w:pPr>
            <w:r w:rsidRPr="00B877BA">
              <w:rPr>
                <w:rFonts w:ascii="Myriad Pro" w:hAnsi="Myriad Pro"/>
                <w:sz w:val="20"/>
                <w:szCs w:val="20"/>
              </w:rPr>
              <w:t>6 156 415</w:t>
            </w:r>
          </w:p>
        </w:tc>
        <w:tc>
          <w:tcPr>
            <w:tcW w:w="704" w:type="pct"/>
            <w:tcBorders>
              <w:top w:val="nil"/>
              <w:left w:val="nil"/>
              <w:bottom w:val="single" w:sz="4" w:space="0" w:color="auto"/>
              <w:right w:val="single" w:sz="4" w:space="0" w:color="auto"/>
            </w:tcBorders>
            <w:shd w:val="clear" w:color="auto" w:fill="auto"/>
            <w:vAlign w:val="center"/>
            <w:hideMark/>
          </w:tcPr>
          <w:p w14:paraId="4D8D3069" w14:textId="75E8BCA3" w:rsidR="001F16B2" w:rsidRPr="00B877BA" w:rsidRDefault="001F16B2" w:rsidP="001F16B2">
            <w:pPr>
              <w:jc w:val="center"/>
              <w:rPr>
                <w:rFonts w:ascii="Myriad Pro" w:hAnsi="Myriad Pro"/>
                <w:sz w:val="20"/>
                <w:szCs w:val="20"/>
              </w:rPr>
            </w:pPr>
            <w:r w:rsidRPr="00B877BA">
              <w:rPr>
                <w:rFonts w:ascii="Myriad Pro" w:hAnsi="Myriad Pro"/>
                <w:sz w:val="20"/>
                <w:szCs w:val="20"/>
              </w:rPr>
              <w:t>1 124 382</w:t>
            </w:r>
          </w:p>
        </w:tc>
        <w:tc>
          <w:tcPr>
            <w:tcW w:w="711" w:type="pct"/>
            <w:tcBorders>
              <w:top w:val="nil"/>
              <w:left w:val="nil"/>
              <w:bottom w:val="single" w:sz="4" w:space="0" w:color="auto"/>
              <w:right w:val="single" w:sz="4" w:space="0" w:color="auto"/>
            </w:tcBorders>
            <w:shd w:val="clear" w:color="auto" w:fill="auto"/>
            <w:vAlign w:val="center"/>
            <w:hideMark/>
          </w:tcPr>
          <w:p w14:paraId="3C870DED" w14:textId="7C99C062" w:rsidR="001F16B2" w:rsidRPr="00B877BA" w:rsidRDefault="001F16B2" w:rsidP="001F16B2">
            <w:pPr>
              <w:jc w:val="center"/>
              <w:rPr>
                <w:rFonts w:ascii="Myriad Pro" w:hAnsi="Myriad Pro"/>
                <w:sz w:val="20"/>
                <w:szCs w:val="20"/>
              </w:rPr>
            </w:pPr>
            <w:r w:rsidRPr="00B877BA">
              <w:rPr>
                <w:rFonts w:ascii="Myriad Pro" w:hAnsi="Myriad Pro"/>
                <w:sz w:val="20"/>
                <w:szCs w:val="20"/>
              </w:rPr>
              <w:t>1 090 734</w:t>
            </w:r>
          </w:p>
        </w:tc>
        <w:tc>
          <w:tcPr>
            <w:tcW w:w="665" w:type="pct"/>
            <w:tcBorders>
              <w:top w:val="nil"/>
              <w:left w:val="nil"/>
              <w:bottom w:val="single" w:sz="4" w:space="0" w:color="auto"/>
              <w:right w:val="single" w:sz="4" w:space="0" w:color="auto"/>
            </w:tcBorders>
            <w:shd w:val="clear" w:color="auto" w:fill="auto"/>
            <w:vAlign w:val="center"/>
            <w:hideMark/>
          </w:tcPr>
          <w:p w14:paraId="242E1883" w14:textId="31766384" w:rsidR="001F16B2" w:rsidRPr="00B877BA" w:rsidRDefault="001F16B2" w:rsidP="001F16B2">
            <w:pPr>
              <w:jc w:val="center"/>
              <w:rPr>
                <w:rFonts w:ascii="Myriad Pro" w:hAnsi="Myriad Pro"/>
                <w:sz w:val="20"/>
                <w:szCs w:val="20"/>
              </w:rPr>
            </w:pPr>
            <w:r w:rsidRPr="00B877BA">
              <w:rPr>
                <w:rFonts w:ascii="Myriad Pro" w:hAnsi="Myriad Pro"/>
                <w:sz w:val="20"/>
                <w:szCs w:val="20"/>
              </w:rPr>
              <w:t>-33 648</w:t>
            </w:r>
          </w:p>
        </w:tc>
      </w:tr>
      <w:tr w:rsidR="00CE2A90" w:rsidRPr="00B877BA" w14:paraId="1B708B1E" w14:textId="77777777" w:rsidTr="00B877BA">
        <w:trPr>
          <w:trHeight w:val="765"/>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1DCA6F05" w14:textId="77777777" w:rsidR="001F16B2" w:rsidRPr="00B877BA" w:rsidRDefault="001F16B2" w:rsidP="001F16B2">
            <w:pPr>
              <w:rPr>
                <w:rFonts w:ascii="Myriad Pro" w:hAnsi="Myriad Pro"/>
                <w:sz w:val="20"/>
                <w:szCs w:val="20"/>
              </w:rPr>
            </w:pPr>
            <w:r w:rsidRPr="00B877BA">
              <w:rPr>
                <w:rFonts w:ascii="Myriad Pro" w:hAnsi="Myriad Pro"/>
                <w:sz w:val="20"/>
                <w:szCs w:val="20"/>
              </w:rPr>
              <w:t>Расходы, связанные с компенсацией незапланированных расходов или полученного избытка</w:t>
            </w:r>
          </w:p>
        </w:tc>
        <w:tc>
          <w:tcPr>
            <w:tcW w:w="425" w:type="pct"/>
            <w:tcBorders>
              <w:top w:val="nil"/>
              <w:left w:val="nil"/>
              <w:bottom w:val="single" w:sz="4" w:space="0" w:color="auto"/>
              <w:right w:val="single" w:sz="4" w:space="0" w:color="auto"/>
            </w:tcBorders>
            <w:shd w:val="clear" w:color="auto" w:fill="auto"/>
            <w:vAlign w:val="center"/>
            <w:hideMark/>
          </w:tcPr>
          <w:p w14:paraId="7A11C28B"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16614363" w14:textId="25D498CB" w:rsidR="001F16B2" w:rsidRPr="00B877BA" w:rsidRDefault="001F16B2" w:rsidP="001F16B2">
            <w:pPr>
              <w:jc w:val="center"/>
              <w:rPr>
                <w:rFonts w:ascii="Myriad Pro" w:hAnsi="Myriad Pro"/>
                <w:sz w:val="20"/>
                <w:szCs w:val="20"/>
              </w:rPr>
            </w:pPr>
            <w:r w:rsidRPr="00B877BA">
              <w:rPr>
                <w:rFonts w:ascii="Myriad Pro" w:hAnsi="Myriad Pro"/>
                <w:sz w:val="20"/>
                <w:szCs w:val="20"/>
              </w:rPr>
              <w:t>133 592</w:t>
            </w:r>
          </w:p>
        </w:tc>
        <w:tc>
          <w:tcPr>
            <w:tcW w:w="704" w:type="pct"/>
            <w:tcBorders>
              <w:top w:val="nil"/>
              <w:left w:val="nil"/>
              <w:bottom w:val="single" w:sz="4" w:space="0" w:color="auto"/>
              <w:right w:val="single" w:sz="4" w:space="0" w:color="auto"/>
            </w:tcBorders>
            <w:shd w:val="clear" w:color="auto" w:fill="auto"/>
            <w:vAlign w:val="center"/>
            <w:hideMark/>
          </w:tcPr>
          <w:p w14:paraId="2C62EE3B" w14:textId="67F6756A" w:rsidR="001F16B2" w:rsidRPr="00B877BA" w:rsidRDefault="001F16B2" w:rsidP="001F16B2">
            <w:pPr>
              <w:jc w:val="center"/>
              <w:rPr>
                <w:rFonts w:ascii="Myriad Pro" w:hAnsi="Myriad Pro"/>
                <w:sz w:val="20"/>
                <w:szCs w:val="20"/>
              </w:rPr>
            </w:pPr>
            <w:r w:rsidRPr="00B877BA">
              <w:rPr>
                <w:rFonts w:ascii="Myriad Pro" w:hAnsi="Myriad Pro"/>
                <w:sz w:val="20"/>
                <w:szCs w:val="20"/>
              </w:rPr>
              <w:t>42 843</w:t>
            </w:r>
          </w:p>
        </w:tc>
        <w:tc>
          <w:tcPr>
            <w:tcW w:w="711" w:type="pct"/>
            <w:tcBorders>
              <w:top w:val="nil"/>
              <w:left w:val="nil"/>
              <w:bottom w:val="single" w:sz="4" w:space="0" w:color="auto"/>
              <w:right w:val="single" w:sz="4" w:space="0" w:color="auto"/>
            </w:tcBorders>
            <w:shd w:val="clear" w:color="auto" w:fill="auto"/>
            <w:vAlign w:val="center"/>
            <w:hideMark/>
          </w:tcPr>
          <w:p w14:paraId="6A5A08ED" w14:textId="75036342" w:rsidR="001F16B2" w:rsidRPr="00B877BA" w:rsidRDefault="001F16B2" w:rsidP="001F16B2">
            <w:pPr>
              <w:jc w:val="center"/>
              <w:rPr>
                <w:rFonts w:ascii="Myriad Pro" w:hAnsi="Myriad Pro"/>
                <w:sz w:val="20"/>
                <w:szCs w:val="20"/>
              </w:rPr>
            </w:pPr>
            <w:r w:rsidRPr="00B877BA">
              <w:rPr>
                <w:rFonts w:ascii="Myriad Pro" w:hAnsi="Myriad Pro"/>
                <w:sz w:val="20"/>
                <w:szCs w:val="20"/>
              </w:rPr>
              <w:t>42 843</w:t>
            </w:r>
          </w:p>
        </w:tc>
        <w:tc>
          <w:tcPr>
            <w:tcW w:w="665" w:type="pct"/>
            <w:tcBorders>
              <w:top w:val="nil"/>
              <w:left w:val="nil"/>
              <w:bottom w:val="single" w:sz="4" w:space="0" w:color="auto"/>
              <w:right w:val="single" w:sz="4" w:space="0" w:color="auto"/>
            </w:tcBorders>
            <w:shd w:val="clear" w:color="auto" w:fill="auto"/>
            <w:vAlign w:val="center"/>
            <w:hideMark/>
          </w:tcPr>
          <w:p w14:paraId="1B154E7B" w14:textId="1E03CF91" w:rsidR="001F16B2" w:rsidRPr="00B877BA" w:rsidRDefault="001F16B2" w:rsidP="001F16B2">
            <w:pPr>
              <w:jc w:val="center"/>
              <w:rPr>
                <w:rFonts w:ascii="Myriad Pro" w:hAnsi="Myriad Pro"/>
                <w:sz w:val="20"/>
                <w:szCs w:val="20"/>
              </w:rPr>
            </w:pPr>
            <w:r w:rsidRPr="00B877BA">
              <w:rPr>
                <w:rFonts w:ascii="Myriad Pro" w:hAnsi="Myriad Pro"/>
                <w:sz w:val="20"/>
                <w:szCs w:val="20"/>
              </w:rPr>
              <w:t>0</w:t>
            </w:r>
          </w:p>
        </w:tc>
      </w:tr>
      <w:tr w:rsidR="00CE2A90" w:rsidRPr="00B877BA" w14:paraId="233C9577" w14:textId="77777777" w:rsidTr="00B877BA">
        <w:trPr>
          <w:trHeight w:val="300"/>
        </w:trPr>
        <w:tc>
          <w:tcPr>
            <w:tcW w:w="1593" w:type="pct"/>
            <w:tcBorders>
              <w:top w:val="nil"/>
              <w:left w:val="single" w:sz="4" w:space="0" w:color="auto"/>
              <w:bottom w:val="single" w:sz="4" w:space="0" w:color="auto"/>
              <w:right w:val="single" w:sz="4" w:space="0" w:color="auto"/>
            </w:tcBorders>
            <w:shd w:val="clear" w:color="auto" w:fill="auto"/>
            <w:vAlign w:val="center"/>
            <w:hideMark/>
          </w:tcPr>
          <w:p w14:paraId="4795CDD9" w14:textId="77777777" w:rsidR="001F16B2" w:rsidRPr="00B877BA" w:rsidRDefault="001F16B2" w:rsidP="001F16B2">
            <w:pPr>
              <w:rPr>
                <w:rFonts w:ascii="Myriad Pro" w:hAnsi="Myriad Pro"/>
                <w:b/>
                <w:bCs/>
                <w:sz w:val="20"/>
                <w:szCs w:val="20"/>
              </w:rPr>
            </w:pPr>
            <w:r w:rsidRPr="00B877BA">
              <w:rPr>
                <w:rFonts w:ascii="Myriad Pro" w:hAnsi="Myriad Pro"/>
                <w:b/>
                <w:bCs/>
                <w:sz w:val="20"/>
                <w:szCs w:val="20"/>
              </w:rPr>
              <w:t>Итого НВВ на содержание сетей</w:t>
            </w:r>
          </w:p>
        </w:tc>
        <w:tc>
          <w:tcPr>
            <w:tcW w:w="425" w:type="pct"/>
            <w:tcBorders>
              <w:top w:val="nil"/>
              <w:left w:val="nil"/>
              <w:bottom w:val="single" w:sz="4" w:space="0" w:color="auto"/>
              <w:right w:val="single" w:sz="4" w:space="0" w:color="auto"/>
            </w:tcBorders>
            <w:shd w:val="clear" w:color="auto" w:fill="auto"/>
            <w:vAlign w:val="center"/>
            <w:hideMark/>
          </w:tcPr>
          <w:p w14:paraId="5906D067" w14:textId="77777777" w:rsidR="001F16B2" w:rsidRPr="00B877BA" w:rsidRDefault="001F16B2" w:rsidP="001F16B2">
            <w:pPr>
              <w:jc w:val="center"/>
              <w:rPr>
                <w:rFonts w:ascii="Myriad Pro" w:hAnsi="Myriad Pro"/>
                <w:sz w:val="20"/>
                <w:szCs w:val="20"/>
              </w:rPr>
            </w:pPr>
            <w:r w:rsidRPr="00B877BA">
              <w:rPr>
                <w:rFonts w:ascii="Myriad Pro" w:hAnsi="Myriad Pro"/>
                <w:sz w:val="20"/>
                <w:szCs w:val="20"/>
              </w:rPr>
              <w:t>тыс. руб.</w:t>
            </w:r>
          </w:p>
        </w:tc>
        <w:tc>
          <w:tcPr>
            <w:tcW w:w="901" w:type="pct"/>
            <w:tcBorders>
              <w:top w:val="nil"/>
              <w:left w:val="single" w:sz="4" w:space="0" w:color="auto"/>
              <w:bottom w:val="single" w:sz="4" w:space="0" w:color="auto"/>
              <w:right w:val="single" w:sz="4" w:space="0" w:color="auto"/>
            </w:tcBorders>
            <w:shd w:val="clear" w:color="auto" w:fill="auto"/>
            <w:vAlign w:val="center"/>
            <w:hideMark/>
          </w:tcPr>
          <w:p w14:paraId="7575DFB3" w14:textId="133EB96E" w:rsidR="001F16B2" w:rsidRPr="00B877BA" w:rsidRDefault="001F16B2" w:rsidP="001F16B2">
            <w:pPr>
              <w:jc w:val="center"/>
              <w:rPr>
                <w:rFonts w:ascii="Myriad Pro" w:hAnsi="Myriad Pro"/>
                <w:sz w:val="20"/>
                <w:szCs w:val="20"/>
              </w:rPr>
            </w:pPr>
            <w:r w:rsidRPr="00B877BA">
              <w:rPr>
                <w:rFonts w:ascii="Myriad Pro" w:hAnsi="Myriad Pro"/>
                <w:sz w:val="20"/>
                <w:szCs w:val="20"/>
              </w:rPr>
              <w:t>6 290 008</w:t>
            </w:r>
          </w:p>
        </w:tc>
        <w:tc>
          <w:tcPr>
            <w:tcW w:w="704" w:type="pct"/>
            <w:tcBorders>
              <w:top w:val="nil"/>
              <w:left w:val="nil"/>
              <w:bottom w:val="single" w:sz="4" w:space="0" w:color="auto"/>
              <w:right w:val="single" w:sz="4" w:space="0" w:color="auto"/>
            </w:tcBorders>
            <w:shd w:val="clear" w:color="auto" w:fill="auto"/>
            <w:vAlign w:val="center"/>
            <w:hideMark/>
          </w:tcPr>
          <w:p w14:paraId="4613BF87" w14:textId="685C7CF0" w:rsidR="001F16B2" w:rsidRPr="00B877BA" w:rsidRDefault="001F16B2" w:rsidP="001F16B2">
            <w:pPr>
              <w:jc w:val="center"/>
              <w:rPr>
                <w:rFonts w:ascii="Myriad Pro" w:hAnsi="Myriad Pro"/>
                <w:sz w:val="20"/>
                <w:szCs w:val="20"/>
              </w:rPr>
            </w:pPr>
            <w:r w:rsidRPr="00B877BA">
              <w:rPr>
                <w:rFonts w:ascii="Myriad Pro" w:hAnsi="Myriad Pro"/>
                <w:sz w:val="20"/>
                <w:szCs w:val="20"/>
              </w:rPr>
              <w:t>1 167 225</w:t>
            </w:r>
          </w:p>
        </w:tc>
        <w:tc>
          <w:tcPr>
            <w:tcW w:w="711" w:type="pct"/>
            <w:tcBorders>
              <w:top w:val="nil"/>
              <w:left w:val="nil"/>
              <w:bottom w:val="single" w:sz="4" w:space="0" w:color="auto"/>
              <w:right w:val="single" w:sz="4" w:space="0" w:color="auto"/>
            </w:tcBorders>
            <w:shd w:val="clear" w:color="auto" w:fill="auto"/>
            <w:vAlign w:val="center"/>
            <w:hideMark/>
          </w:tcPr>
          <w:p w14:paraId="7EA76E4A" w14:textId="3F31E412" w:rsidR="001F16B2" w:rsidRPr="00B877BA" w:rsidRDefault="001F16B2" w:rsidP="001F16B2">
            <w:pPr>
              <w:jc w:val="center"/>
              <w:rPr>
                <w:rFonts w:ascii="Myriad Pro" w:hAnsi="Myriad Pro"/>
                <w:sz w:val="20"/>
                <w:szCs w:val="20"/>
              </w:rPr>
            </w:pPr>
            <w:r w:rsidRPr="00B877BA">
              <w:rPr>
                <w:rFonts w:ascii="Myriad Pro" w:hAnsi="Myriad Pro"/>
                <w:sz w:val="20"/>
                <w:szCs w:val="20"/>
              </w:rPr>
              <w:t>1 133 577</w:t>
            </w:r>
          </w:p>
        </w:tc>
        <w:tc>
          <w:tcPr>
            <w:tcW w:w="665" w:type="pct"/>
            <w:tcBorders>
              <w:top w:val="nil"/>
              <w:left w:val="nil"/>
              <w:bottom w:val="single" w:sz="4" w:space="0" w:color="auto"/>
              <w:right w:val="single" w:sz="4" w:space="0" w:color="auto"/>
            </w:tcBorders>
            <w:shd w:val="clear" w:color="auto" w:fill="auto"/>
            <w:vAlign w:val="center"/>
            <w:hideMark/>
          </w:tcPr>
          <w:p w14:paraId="783EFB53" w14:textId="78075B0E" w:rsidR="001F16B2" w:rsidRPr="00B877BA" w:rsidRDefault="001F16B2" w:rsidP="001F16B2">
            <w:pPr>
              <w:jc w:val="center"/>
              <w:rPr>
                <w:rFonts w:ascii="Myriad Pro" w:hAnsi="Myriad Pro"/>
                <w:sz w:val="20"/>
                <w:szCs w:val="20"/>
              </w:rPr>
            </w:pPr>
            <w:r w:rsidRPr="00B877BA">
              <w:rPr>
                <w:rFonts w:ascii="Myriad Pro" w:hAnsi="Myriad Pro"/>
                <w:sz w:val="20"/>
                <w:szCs w:val="20"/>
              </w:rPr>
              <w:t>-33 648</w:t>
            </w:r>
          </w:p>
        </w:tc>
      </w:tr>
    </w:tbl>
    <w:p w14:paraId="6FDDFBF2" w14:textId="450F45F1" w:rsidR="00F532C2" w:rsidRPr="00D02979" w:rsidRDefault="00F532C2" w:rsidP="00B877BA">
      <w:pPr>
        <w:pStyle w:val="3e"/>
      </w:pPr>
      <w:r w:rsidRPr="00D02979">
        <w:t xml:space="preserve">Детальные анализ отклонений по статьям затрат неподконтрольных расходов приведен в Отчете Исполнителя по Этапу № </w:t>
      </w:r>
      <w:r w:rsidR="00B75D57" w:rsidRPr="00D02979">
        <w:t>2</w:t>
      </w:r>
      <w:r w:rsidRPr="00D02979">
        <w:t xml:space="preserve">.1.1. </w:t>
      </w:r>
    </w:p>
    <w:p w14:paraId="3217731E" w14:textId="5C2EF806" w:rsidR="00F532C2" w:rsidRPr="00D02979" w:rsidRDefault="00F532C2" w:rsidP="00B877BA">
      <w:pPr>
        <w:pStyle w:val="3e"/>
      </w:pPr>
      <w:r w:rsidRPr="00D02979">
        <w:t xml:space="preserve">На основании изложенного выше, размер неподконтрольных расходов определен Исполнителем в размере </w:t>
      </w:r>
      <w:r w:rsidR="00B75D57" w:rsidRPr="00D02979">
        <w:t>526 079</w:t>
      </w:r>
      <w:r w:rsidRPr="00D02979">
        <w:t xml:space="preserve"> тыс. руб., отклонение относительно утвержденных Службой по тарифам Республики Тыва </w:t>
      </w:r>
      <w:r w:rsidR="008C321C" w:rsidRPr="00D02979">
        <w:t xml:space="preserve">«-33 648» </w:t>
      </w:r>
      <w:r w:rsidRPr="00D02979">
        <w:t>тыс. руб.</w:t>
      </w:r>
    </w:p>
    <w:p w14:paraId="56BBCFBE" w14:textId="7CC7D13B" w:rsidR="00A14DB6" w:rsidRPr="00D02979" w:rsidRDefault="00A14DB6" w:rsidP="00B877BA">
      <w:pPr>
        <w:pStyle w:val="3e"/>
      </w:pPr>
      <w:r w:rsidRPr="00D02979">
        <w:t>На основании постатейного анализа неподконтрольных расходов на 2018 год Исполнитель делает следующий вывод:</w:t>
      </w:r>
    </w:p>
    <w:p w14:paraId="7E1D9AD7" w14:textId="72EE0C81" w:rsidR="00A14DB6" w:rsidRPr="00D02979" w:rsidRDefault="00A14DB6" w:rsidP="007B0D77">
      <w:pPr>
        <w:pStyle w:val="6"/>
        <w:numPr>
          <w:ilvl w:val="0"/>
          <w:numId w:val="14"/>
        </w:numPr>
        <w:ind w:left="1281" w:hanging="357"/>
      </w:pPr>
      <w:r w:rsidRPr="00D02979">
        <w:t xml:space="preserve">Затраты по статье «Оплата услуг ПАО «ФСК ЕЭС» по расчетам Исполнителя составили </w:t>
      </w:r>
      <w:r w:rsidR="00225BA1" w:rsidRPr="00D02979">
        <w:t>229 208</w:t>
      </w:r>
      <w:r w:rsidRPr="00D02979">
        <w:t xml:space="preserve"> тыс. руб. Отклонения относительно учтенных Службой по тарифам Республики Тыва составили </w:t>
      </w:r>
      <w:r w:rsidR="00225BA1" w:rsidRPr="00D02979">
        <w:t xml:space="preserve">«-1 278» </w:t>
      </w:r>
      <w:r w:rsidRPr="00D02979">
        <w:t xml:space="preserve">тыс. руб. Отклонение относительно расчетов </w:t>
      </w:r>
      <w:r w:rsidR="00C948A0">
        <w:t>АО «Тываэнерго»</w:t>
      </w:r>
      <w:r w:rsidRPr="00D02979">
        <w:t xml:space="preserve"> составили </w:t>
      </w:r>
      <w:r w:rsidR="00225BA1" w:rsidRPr="00D02979">
        <w:t xml:space="preserve">5 655 </w:t>
      </w:r>
      <w:r w:rsidRPr="00D02979">
        <w:t>тыс. руб.</w:t>
      </w:r>
    </w:p>
    <w:p w14:paraId="50CA1CBF" w14:textId="0D906381" w:rsidR="00A14DB6" w:rsidRPr="00D02979" w:rsidRDefault="00A14DB6" w:rsidP="007B0D77">
      <w:pPr>
        <w:pStyle w:val="6"/>
        <w:numPr>
          <w:ilvl w:val="0"/>
          <w:numId w:val="14"/>
        </w:numPr>
        <w:ind w:left="1281" w:hanging="357"/>
      </w:pPr>
      <w:r w:rsidRPr="00D02979">
        <w:t xml:space="preserve">Затраты по статье «Энергия на хозяйственные нужды» по расчетам Исполнителя составили </w:t>
      </w:r>
      <w:r w:rsidR="00AA6C09" w:rsidRPr="00D02979">
        <w:t xml:space="preserve">14 052 </w:t>
      </w:r>
      <w:r w:rsidRPr="00D02979">
        <w:t xml:space="preserve">тыс. руб., отклонение относительно расчетов </w:t>
      </w:r>
      <w:r w:rsidR="00C948A0">
        <w:t>АО «Тываэнерго»</w:t>
      </w:r>
      <w:r w:rsidRPr="00D02979">
        <w:t xml:space="preserve"> составили «-884» тыс. руб.</w:t>
      </w:r>
    </w:p>
    <w:p w14:paraId="74BDA1ED" w14:textId="10E08FEA" w:rsidR="00A14DB6" w:rsidRPr="00D02979" w:rsidRDefault="00A14DB6" w:rsidP="007B0D77">
      <w:pPr>
        <w:pStyle w:val="6"/>
        <w:numPr>
          <w:ilvl w:val="0"/>
          <w:numId w:val="14"/>
        </w:numPr>
        <w:ind w:left="1281" w:hanging="357"/>
      </w:pPr>
      <w:r w:rsidRPr="00D02979">
        <w:t xml:space="preserve">Затраты по статье «Арендная плата» приняты Исполнителем на уровне, учтенном Службой по тарифам Республики Тыва в размере </w:t>
      </w:r>
      <w:r w:rsidR="00FC1456" w:rsidRPr="00D02979">
        <w:t>16 295</w:t>
      </w:r>
      <w:r w:rsidRPr="00D02979">
        <w:t xml:space="preserve"> тыс. руб. При этом Исполнитель отмечает, что со стороны </w:t>
      </w:r>
      <w:r w:rsidR="00C948A0">
        <w:t>АО «Тываэнерго»</w:t>
      </w:r>
      <w:r w:rsidRPr="00D02979">
        <w:t xml:space="preserve"> отсутствует документарное подтверждение, в связи с чем Исполнитель считает, что расходов требующие дополнительного подтверждения составляют </w:t>
      </w:r>
      <w:r w:rsidR="00FC1456" w:rsidRPr="00D02979">
        <w:t>1 102</w:t>
      </w:r>
      <w:r w:rsidRPr="00D02979">
        <w:t xml:space="preserve"> тыс. руб.</w:t>
      </w:r>
    </w:p>
    <w:p w14:paraId="29F9F96F" w14:textId="370DFBCA" w:rsidR="00A14DB6" w:rsidRPr="00D02979" w:rsidRDefault="00A14DB6" w:rsidP="007B0D77">
      <w:pPr>
        <w:pStyle w:val="6"/>
        <w:numPr>
          <w:ilvl w:val="0"/>
          <w:numId w:val="14"/>
        </w:numPr>
        <w:ind w:left="1281" w:hanging="357"/>
      </w:pPr>
      <w:r w:rsidRPr="00D02979">
        <w:t xml:space="preserve">Затраты по статье «Налоги (без учета налога на прибыль)» на </w:t>
      </w:r>
      <w:r w:rsidR="00FC1456" w:rsidRPr="00D02979">
        <w:t xml:space="preserve">2018 </w:t>
      </w:r>
      <w:r w:rsidRPr="00D02979">
        <w:t xml:space="preserve">год по расчетам Исполнителя составили </w:t>
      </w:r>
      <w:r w:rsidR="00FC1456" w:rsidRPr="00D02979">
        <w:t>14 014</w:t>
      </w:r>
      <w:r w:rsidRPr="00D02979">
        <w:t xml:space="preserve"> тыс. руб., отклонение относительно расчетов </w:t>
      </w:r>
      <w:r w:rsidR="00C948A0">
        <w:t>АО «Тываэнерго»</w:t>
      </w:r>
      <w:r w:rsidRPr="00D02979">
        <w:t xml:space="preserve"> составили (-</w:t>
      </w:r>
      <w:r w:rsidR="00FC1456" w:rsidRPr="00D02979">
        <w:t>6 163</w:t>
      </w:r>
      <w:r w:rsidRPr="00D02979">
        <w:t xml:space="preserve">) тыс. руб., относительно расходов, учтенных Службой по тарифам Республики Тыва составили </w:t>
      </w:r>
      <w:r w:rsidR="00FC1456" w:rsidRPr="00D02979">
        <w:t>«-5 797»</w:t>
      </w:r>
      <w:r w:rsidRPr="00D02979">
        <w:t xml:space="preserve"> тыс. руб.</w:t>
      </w:r>
    </w:p>
    <w:p w14:paraId="75E2E65F" w14:textId="06897C52" w:rsidR="00A14DB6" w:rsidRPr="00D02979" w:rsidRDefault="00A14DB6" w:rsidP="007B0D77">
      <w:pPr>
        <w:pStyle w:val="6"/>
        <w:numPr>
          <w:ilvl w:val="0"/>
          <w:numId w:val="14"/>
        </w:numPr>
        <w:ind w:left="1281" w:hanging="357"/>
      </w:pPr>
      <w:r w:rsidRPr="00D02979">
        <w:t xml:space="preserve">Затраты по статье «Отчисления на страховые взносы» на </w:t>
      </w:r>
      <w:r w:rsidR="00811412" w:rsidRPr="00D02979">
        <w:t xml:space="preserve">2018 </w:t>
      </w:r>
      <w:r w:rsidRPr="00D02979">
        <w:t xml:space="preserve">год по расчетам Исполнителя составили </w:t>
      </w:r>
      <w:r w:rsidR="00811412" w:rsidRPr="00D02979">
        <w:t>102 978</w:t>
      </w:r>
      <w:r w:rsidRPr="00D02979">
        <w:t xml:space="preserve"> тыс. руб., отклонение относительно расчетов </w:t>
      </w:r>
      <w:r w:rsidR="00C948A0">
        <w:t>АО «Тываэнерго»</w:t>
      </w:r>
      <w:r w:rsidRPr="00D02979">
        <w:t xml:space="preserve"> и Службы по тарифам Республики Тыва, учтенных в НВВ на </w:t>
      </w:r>
      <w:r w:rsidR="00811412" w:rsidRPr="00D02979">
        <w:t xml:space="preserve">2018 </w:t>
      </w:r>
      <w:r w:rsidRPr="00D02979">
        <w:t>год составили (-</w:t>
      </w:r>
      <w:r w:rsidR="00811412" w:rsidRPr="00D02979">
        <w:t>15 846</w:t>
      </w:r>
      <w:r w:rsidRPr="00D02979">
        <w:t>) тыс. руб. и «-</w:t>
      </w:r>
      <w:r w:rsidR="00811412" w:rsidRPr="00D02979">
        <w:t>5 796</w:t>
      </w:r>
      <w:r w:rsidRPr="00D02979">
        <w:t>» тыс. руб. соответственно.</w:t>
      </w:r>
    </w:p>
    <w:p w14:paraId="1CACBC8E" w14:textId="029D18AB" w:rsidR="00A14DB6" w:rsidRPr="00D02979" w:rsidRDefault="00A14DB6" w:rsidP="007B0D77">
      <w:pPr>
        <w:pStyle w:val="6"/>
        <w:numPr>
          <w:ilvl w:val="0"/>
          <w:numId w:val="14"/>
        </w:numPr>
        <w:ind w:left="1281" w:hanging="357"/>
      </w:pPr>
      <w:r w:rsidRPr="00D02979">
        <w:t xml:space="preserve">Затраты по статье «Прочие неподконтрольные расходы» приняты Исполнителем на уровне, учтенном Службой по тарифам Республики Тыва в размере </w:t>
      </w:r>
      <w:r w:rsidR="005263C1" w:rsidRPr="00D02979">
        <w:t>53 310</w:t>
      </w:r>
      <w:r w:rsidRPr="00D02979">
        <w:t xml:space="preserve"> тыс. руб., отклонение относительно заявленных </w:t>
      </w:r>
      <w:r w:rsidR="00C948A0">
        <w:t>АО «Тываэнерго»</w:t>
      </w:r>
      <w:r w:rsidRPr="00D02979">
        <w:t xml:space="preserve"> составили (-</w:t>
      </w:r>
      <w:r w:rsidR="005263C1" w:rsidRPr="00D02979">
        <w:t>110 698</w:t>
      </w:r>
      <w:r w:rsidRPr="00D02979">
        <w:t>) тыс. руб.</w:t>
      </w:r>
    </w:p>
    <w:p w14:paraId="29CA58BF" w14:textId="1BC25DEA" w:rsidR="00A14DB6" w:rsidRPr="00D02979" w:rsidRDefault="00A14DB6" w:rsidP="007B0D77">
      <w:pPr>
        <w:pStyle w:val="6"/>
        <w:numPr>
          <w:ilvl w:val="0"/>
          <w:numId w:val="14"/>
        </w:numPr>
        <w:ind w:left="1281" w:hanging="357"/>
      </w:pPr>
      <w:r w:rsidRPr="00D02979">
        <w:t xml:space="preserve">Затраты по статье «Налог на прибыль» приняты Исполнителем на уровне, заявленном </w:t>
      </w:r>
      <w:r w:rsidR="00C948A0">
        <w:t>АО «Тываэнерго»</w:t>
      </w:r>
      <w:r w:rsidRPr="00D02979">
        <w:t xml:space="preserve"> и учтенном Службой по тарифам Республики Тыва в размере </w:t>
      </w:r>
      <w:r w:rsidR="005263C1" w:rsidRPr="00D02979">
        <w:t xml:space="preserve">2 071 </w:t>
      </w:r>
      <w:r w:rsidRPr="00D02979">
        <w:t xml:space="preserve">тыс. руб. </w:t>
      </w:r>
    </w:p>
    <w:p w14:paraId="52BB63F6" w14:textId="63E43B7D" w:rsidR="00A14DB6" w:rsidRPr="00D02979" w:rsidRDefault="00A14DB6" w:rsidP="007B0D77">
      <w:pPr>
        <w:pStyle w:val="6"/>
        <w:numPr>
          <w:ilvl w:val="0"/>
          <w:numId w:val="14"/>
        </w:numPr>
        <w:ind w:left="1281" w:hanging="357"/>
      </w:pPr>
      <w:r w:rsidRPr="00D02979">
        <w:t xml:space="preserve">Затраты по статье «Выпадающие доходы от льготного ТП» по расчетам Исполнителя составили </w:t>
      </w:r>
      <w:r w:rsidR="006331EC" w:rsidRPr="00D02979">
        <w:t>49 838</w:t>
      </w:r>
      <w:r w:rsidRPr="00D02979">
        <w:t xml:space="preserve"> тыс. руб., отклонение относительно заявленных </w:t>
      </w:r>
      <w:r w:rsidR="00C948A0">
        <w:t>АО «Тываэнерго»</w:t>
      </w:r>
      <w:r w:rsidRPr="00D02979">
        <w:t xml:space="preserve"> составили «-</w:t>
      </w:r>
      <w:r w:rsidR="006331EC" w:rsidRPr="00D02979">
        <w:t>25 708</w:t>
      </w:r>
      <w:r w:rsidRPr="00D02979">
        <w:t>» тыс. руб., относительно учтенных Службой по тарифам Республики Тыва «-</w:t>
      </w:r>
      <w:r w:rsidR="006331EC" w:rsidRPr="00D02979">
        <w:t>21</w:t>
      </w:r>
      <w:r w:rsidR="003331E1">
        <w:t> </w:t>
      </w:r>
      <w:r w:rsidR="006331EC" w:rsidRPr="00D02979">
        <w:t>990</w:t>
      </w:r>
      <w:r w:rsidRPr="00D02979">
        <w:t>» тыс. руб.</w:t>
      </w:r>
    </w:p>
    <w:p w14:paraId="08485FAD" w14:textId="7A1E1E0E" w:rsidR="008C321C" w:rsidRPr="00D02979" w:rsidRDefault="00A14DB6" w:rsidP="007B0D77">
      <w:pPr>
        <w:pStyle w:val="6"/>
        <w:numPr>
          <w:ilvl w:val="0"/>
          <w:numId w:val="14"/>
        </w:numPr>
        <w:ind w:left="1281" w:hanging="357"/>
      </w:pPr>
      <w:r w:rsidRPr="00D02979">
        <w:t xml:space="preserve">Затраты по статье «Амортизационные отчисления» приняты Исполнителем на уровне, учтенном Службой по тарифам Республики Тыва в размере </w:t>
      </w:r>
      <w:r w:rsidR="00765A57" w:rsidRPr="00D02979">
        <w:t>71 848</w:t>
      </w:r>
      <w:r w:rsidRPr="00D02979">
        <w:t xml:space="preserve"> тыс. руб.</w:t>
      </w:r>
    </w:p>
    <w:tbl>
      <w:tblPr>
        <w:tblW w:w="5000" w:type="pct"/>
        <w:tblLook w:val="04A0" w:firstRow="1" w:lastRow="0" w:firstColumn="1" w:lastColumn="0" w:noHBand="0" w:noVBand="1"/>
      </w:tblPr>
      <w:tblGrid>
        <w:gridCol w:w="2861"/>
        <w:gridCol w:w="599"/>
        <w:gridCol w:w="1778"/>
        <w:gridCol w:w="1390"/>
        <w:gridCol w:w="1404"/>
        <w:gridCol w:w="1313"/>
      </w:tblGrid>
      <w:tr w:rsidR="00B877BA" w:rsidRPr="00B877BA" w14:paraId="6BACF3E1" w14:textId="77777777" w:rsidTr="00B877BA">
        <w:trPr>
          <w:trHeight w:val="300"/>
          <w:tblHeader/>
        </w:trPr>
        <w:tc>
          <w:tcPr>
            <w:tcW w:w="16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167C6A" w14:textId="77777777" w:rsidR="00677ABE" w:rsidRPr="00B877BA" w:rsidRDefault="00677ABE" w:rsidP="00677ABE">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Наименование статьи</w:t>
            </w:r>
          </w:p>
        </w:tc>
        <w:tc>
          <w:tcPr>
            <w:tcW w:w="4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FDC80" w14:textId="77777777" w:rsidR="00677ABE" w:rsidRPr="00B877BA" w:rsidRDefault="00677ABE" w:rsidP="00677ABE">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Ед. изм.</w:t>
            </w:r>
          </w:p>
        </w:tc>
        <w:tc>
          <w:tcPr>
            <w:tcW w:w="293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6D458" w14:textId="77777777" w:rsidR="00677ABE" w:rsidRPr="00B877BA" w:rsidRDefault="00677ABE" w:rsidP="00677ABE">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 2018 год</w:t>
            </w:r>
          </w:p>
        </w:tc>
      </w:tr>
      <w:tr w:rsidR="00B877BA" w:rsidRPr="00B877BA" w14:paraId="3D3E3157" w14:textId="77777777" w:rsidTr="00B877BA">
        <w:trPr>
          <w:trHeight w:val="720"/>
          <w:tblHeader/>
        </w:trPr>
        <w:tc>
          <w:tcPr>
            <w:tcW w:w="16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4FC9E" w14:textId="77777777" w:rsidR="00677ABE" w:rsidRPr="00B877BA" w:rsidRDefault="00677ABE" w:rsidP="00677ABE">
            <w:pPr>
              <w:rPr>
                <w:rFonts w:ascii="Myriad Pro" w:hAnsi="Myriad Pro"/>
                <w:b/>
                <w:bCs/>
                <w:color w:val="FFFFFF" w:themeColor="background1"/>
                <w:sz w:val="20"/>
                <w:szCs w:val="20"/>
              </w:rPr>
            </w:pP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C193B" w14:textId="77777777" w:rsidR="00677ABE" w:rsidRPr="00B877BA" w:rsidRDefault="00677ABE" w:rsidP="00677ABE">
            <w:pPr>
              <w:rPr>
                <w:rFonts w:ascii="Myriad Pro" w:hAnsi="Myriad Pro"/>
                <w:b/>
                <w:bCs/>
                <w:color w:val="FFFFFF" w:themeColor="background1"/>
                <w:sz w:val="20"/>
                <w:szCs w:val="20"/>
              </w:rPr>
            </w:pP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E1966" w14:textId="4B4CA9DF" w:rsidR="00677ABE" w:rsidRPr="00B877BA" w:rsidRDefault="00677ABE" w:rsidP="00677ABE">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 xml:space="preserve">Предложение </w:t>
            </w:r>
            <w:r w:rsidR="00C948A0" w:rsidRPr="00B877BA">
              <w:rPr>
                <w:rFonts w:ascii="Myriad Pro" w:hAnsi="Myriad Pro"/>
                <w:b/>
                <w:bCs/>
                <w:color w:val="FFFFFF" w:themeColor="background1"/>
                <w:sz w:val="20"/>
                <w:szCs w:val="20"/>
              </w:rPr>
              <w:t>АО «Тываэнерго»</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1344D" w14:textId="77777777" w:rsidR="00677ABE" w:rsidRPr="00B877BA" w:rsidRDefault="00677ABE" w:rsidP="00677ABE">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Утверждено регулятором</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02413" w14:textId="77777777" w:rsidR="00677ABE" w:rsidRPr="00B877BA" w:rsidRDefault="00677ABE" w:rsidP="00677ABE">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Расчет Исполнителя</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4A5EC" w14:textId="77777777" w:rsidR="00677ABE" w:rsidRPr="00B877BA" w:rsidRDefault="00677ABE" w:rsidP="00677ABE">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Отклонение</w:t>
            </w:r>
          </w:p>
        </w:tc>
      </w:tr>
      <w:tr w:rsidR="00B877BA" w:rsidRPr="00B877BA" w14:paraId="4D6CB396" w14:textId="77777777" w:rsidTr="00B877BA">
        <w:trPr>
          <w:trHeight w:val="300"/>
          <w:tblHeader/>
        </w:trPr>
        <w:tc>
          <w:tcPr>
            <w:tcW w:w="1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7B1F2" w14:textId="77777777" w:rsidR="00677ABE" w:rsidRPr="00B877BA" w:rsidRDefault="00677ABE" w:rsidP="00677ABE">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1</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25480" w14:textId="77777777" w:rsidR="00677ABE" w:rsidRPr="00B877BA" w:rsidRDefault="00677ABE" w:rsidP="00677ABE">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2</w:t>
            </w: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8E678" w14:textId="77777777" w:rsidR="00677ABE" w:rsidRPr="00B877BA" w:rsidRDefault="00677ABE" w:rsidP="00677ABE">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7</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E5738" w14:textId="77777777" w:rsidR="00677ABE" w:rsidRPr="00B877BA" w:rsidRDefault="00677ABE" w:rsidP="00677ABE">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8</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4E013" w14:textId="77777777" w:rsidR="00677ABE" w:rsidRPr="00B877BA" w:rsidRDefault="00677ABE" w:rsidP="00677ABE">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9</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6525ED" w14:textId="77777777" w:rsidR="00677ABE" w:rsidRPr="00B877BA" w:rsidRDefault="00677ABE" w:rsidP="00677ABE">
            <w:pPr>
              <w:jc w:val="center"/>
              <w:rPr>
                <w:rFonts w:ascii="Myriad Pro" w:hAnsi="Myriad Pro"/>
                <w:color w:val="FFFFFF" w:themeColor="background1"/>
                <w:sz w:val="20"/>
                <w:szCs w:val="20"/>
              </w:rPr>
            </w:pPr>
            <w:r w:rsidRPr="00B877BA">
              <w:rPr>
                <w:rFonts w:ascii="Myriad Pro" w:hAnsi="Myriad Pro"/>
                <w:color w:val="FFFFFF" w:themeColor="background1"/>
                <w:sz w:val="20"/>
                <w:szCs w:val="20"/>
              </w:rPr>
              <w:t>10=9-8</w:t>
            </w:r>
          </w:p>
        </w:tc>
      </w:tr>
      <w:tr w:rsidR="008209E6" w:rsidRPr="00B877BA" w14:paraId="3E1BF8B4" w14:textId="77777777" w:rsidTr="00B877BA">
        <w:trPr>
          <w:trHeight w:val="300"/>
        </w:trPr>
        <w:tc>
          <w:tcPr>
            <w:tcW w:w="16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326E10" w14:textId="77777777" w:rsidR="00CE2A90" w:rsidRPr="00B877BA" w:rsidRDefault="00CE2A90" w:rsidP="00CE2A90">
            <w:pPr>
              <w:rPr>
                <w:rFonts w:ascii="Myriad Pro" w:hAnsi="Myriad Pro"/>
                <w:sz w:val="20"/>
                <w:szCs w:val="20"/>
              </w:rPr>
            </w:pPr>
            <w:r w:rsidRPr="00B877BA">
              <w:rPr>
                <w:rFonts w:ascii="Myriad Pro" w:hAnsi="Myriad Pro"/>
                <w:sz w:val="20"/>
                <w:szCs w:val="20"/>
              </w:rPr>
              <w:t>Оплата услуг ПАО «ФСК ЕЭС»</w:t>
            </w:r>
          </w:p>
        </w:tc>
        <w:tc>
          <w:tcPr>
            <w:tcW w:w="4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B53D38"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EC8B95" w14:textId="5BD6D14A" w:rsidR="00CE2A90" w:rsidRPr="00B877BA" w:rsidRDefault="00CE2A90" w:rsidP="00CE2A90">
            <w:pPr>
              <w:jc w:val="center"/>
              <w:rPr>
                <w:rFonts w:ascii="Myriad Pro" w:hAnsi="Myriad Pro"/>
                <w:sz w:val="20"/>
                <w:szCs w:val="20"/>
              </w:rPr>
            </w:pPr>
            <w:r w:rsidRPr="00B877BA">
              <w:rPr>
                <w:rFonts w:ascii="Myriad Pro" w:hAnsi="Myriad Pro"/>
                <w:sz w:val="20"/>
                <w:szCs w:val="20"/>
              </w:rPr>
              <w:t>223 553</w:t>
            </w:r>
          </w:p>
        </w:tc>
        <w:tc>
          <w:tcPr>
            <w:tcW w:w="6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B38E06" w14:textId="5B27F6E5" w:rsidR="00CE2A90" w:rsidRPr="00B877BA" w:rsidRDefault="00CE2A90" w:rsidP="00CE2A90">
            <w:pPr>
              <w:jc w:val="center"/>
              <w:rPr>
                <w:rFonts w:ascii="Myriad Pro" w:hAnsi="Myriad Pro"/>
                <w:sz w:val="20"/>
                <w:szCs w:val="20"/>
              </w:rPr>
            </w:pPr>
            <w:r w:rsidRPr="00B877BA">
              <w:rPr>
                <w:rFonts w:ascii="Myriad Pro" w:hAnsi="Myriad Pro"/>
                <w:sz w:val="20"/>
                <w:szCs w:val="20"/>
              </w:rPr>
              <w:t>230 486</w:t>
            </w:r>
          </w:p>
        </w:tc>
        <w:tc>
          <w:tcPr>
            <w:tcW w:w="7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5C4D2D" w14:textId="2737A86D" w:rsidR="00CE2A90" w:rsidRPr="00B877BA" w:rsidRDefault="00CE2A90" w:rsidP="00CE2A90">
            <w:pPr>
              <w:jc w:val="center"/>
              <w:rPr>
                <w:rFonts w:ascii="Myriad Pro" w:hAnsi="Myriad Pro"/>
                <w:sz w:val="20"/>
                <w:szCs w:val="20"/>
              </w:rPr>
            </w:pPr>
            <w:r w:rsidRPr="00B877BA">
              <w:rPr>
                <w:rFonts w:ascii="Myriad Pro" w:hAnsi="Myriad Pro"/>
                <w:sz w:val="20"/>
                <w:szCs w:val="20"/>
              </w:rPr>
              <w:t>229 208</w:t>
            </w:r>
          </w:p>
        </w:tc>
        <w:tc>
          <w:tcPr>
            <w:tcW w:w="6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099EBF" w14:textId="1D453365" w:rsidR="00CE2A90" w:rsidRPr="00B877BA" w:rsidRDefault="00CE2A90" w:rsidP="00CE2A90">
            <w:pPr>
              <w:jc w:val="center"/>
              <w:rPr>
                <w:rFonts w:ascii="Myriad Pro" w:hAnsi="Myriad Pro"/>
                <w:sz w:val="20"/>
                <w:szCs w:val="20"/>
              </w:rPr>
            </w:pPr>
            <w:r w:rsidRPr="00B877BA">
              <w:rPr>
                <w:rFonts w:ascii="Myriad Pro" w:hAnsi="Myriad Pro"/>
                <w:sz w:val="20"/>
                <w:szCs w:val="20"/>
              </w:rPr>
              <w:t>-1 278</w:t>
            </w:r>
          </w:p>
        </w:tc>
      </w:tr>
      <w:tr w:rsidR="008209E6" w:rsidRPr="00B877BA" w14:paraId="7C5C7BD7"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5220D9C5" w14:textId="77777777" w:rsidR="00CE2A90" w:rsidRPr="00B877BA" w:rsidRDefault="00CE2A90" w:rsidP="00CE2A90">
            <w:pPr>
              <w:rPr>
                <w:rFonts w:ascii="Myriad Pro" w:hAnsi="Myriad Pro"/>
                <w:sz w:val="20"/>
                <w:szCs w:val="20"/>
              </w:rPr>
            </w:pPr>
            <w:r w:rsidRPr="00B877BA">
              <w:rPr>
                <w:rFonts w:ascii="Myriad Pro" w:hAnsi="Myriad Pro"/>
                <w:sz w:val="20"/>
                <w:szCs w:val="20"/>
              </w:rPr>
              <w:t>в том числе</w:t>
            </w:r>
          </w:p>
        </w:tc>
        <w:tc>
          <w:tcPr>
            <w:tcW w:w="412" w:type="pct"/>
            <w:tcBorders>
              <w:top w:val="nil"/>
              <w:left w:val="nil"/>
              <w:bottom w:val="single" w:sz="4" w:space="0" w:color="auto"/>
              <w:right w:val="single" w:sz="4" w:space="0" w:color="auto"/>
            </w:tcBorders>
            <w:shd w:val="clear" w:color="auto" w:fill="auto"/>
            <w:vAlign w:val="center"/>
            <w:hideMark/>
          </w:tcPr>
          <w:p w14:paraId="514F463D"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23EE0D19" w14:textId="02D15C59"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c>
          <w:tcPr>
            <w:tcW w:w="694" w:type="pct"/>
            <w:tcBorders>
              <w:top w:val="nil"/>
              <w:left w:val="nil"/>
              <w:bottom w:val="single" w:sz="4" w:space="0" w:color="auto"/>
              <w:right w:val="single" w:sz="4" w:space="0" w:color="auto"/>
            </w:tcBorders>
            <w:shd w:val="clear" w:color="auto" w:fill="auto"/>
            <w:vAlign w:val="center"/>
            <w:hideMark/>
          </w:tcPr>
          <w:p w14:paraId="7E792B08" w14:textId="34D06DB7"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c>
          <w:tcPr>
            <w:tcW w:w="701" w:type="pct"/>
            <w:tcBorders>
              <w:top w:val="nil"/>
              <w:left w:val="nil"/>
              <w:bottom w:val="single" w:sz="4" w:space="0" w:color="auto"/>
              <w:right w:val="single" w:sz="4" w:space="0" w:color="auto"/>
            </w:tcBorders>
            <w:shd w:val="clear" w:color="auto" w:fill="auto"/>
            <w:vAlign w:val="center"/>
            <w:hideMark/>
          </w:tcPr>
          <w:p w14:paraId="0974BF88" w14:textId="3B0DE5D7"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5EE46DFD" w14:textId="1F374A37"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r>
      <w:tr w:rsidR="008209E6" w:rsidRPr="00B877BA" w14:paraId="7B2E8AA9"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0307EDC1" w14:textId="77777777" w:rsidR="00CE2A90" w:rsidRPr="00B877BA" w:rsidRDefault="00CE2A90" w:rsidP="00CE2A90">
            <w:pPr>
              <w:rPr>
                <w:rFonts w:ascii="Myriad Pro" w:hAnsi="Myriad Pro"/>
                <w:i/>
                <w:iCs/>
                <w:sz w:val="20"/>
                <w:szCs w:val="20"/>
              </w:rPr>
            </w:pPr>
            <w:r w:rsidRPr="00B877BA">
              <w:rPr>
                <w:rFonts w:ascii="Myriad Pro" w:hAnsi="Myriad Pro"/>
                <w:i/>
                <w:iCs/>
                <w:sz w:val="20"/>
                <w:szCs w:val="20"/>
              </w:rPr>
              <w:t>Оплата услуг ПАО «ФСК ЕЭС» 1 полугодие</w:t>
            </w:r>
          </w:p>
        </w:tc>
        <w:tc>
          <w:tcPr>
            <w:tcW w:w="412" w:type="pct"/>
            <w:tcBorders>
              <w:top w:val="nil"/>
              <w:left w:val="nil"/>
              <w:bottom w:val="single" w:sz="4" w:space="0" w:color="auto"/>
              <w:right w:val="single" w:sz="4" w:space="0" w:color="auto"/>
            </w:tcBorders>
            <w:shd w:val="clear" w:color="auto" w:fill="auto"/>
            <w:vAlign w:val="center"/>
            <w:hideMark/>
          </w:tcPr>
          <w:p w14:paraId="6238C852"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1979AD46" w14:textId="2726E30B"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112 824</w:t>
            </w:r>
          </w:p>
        </w:tc>
        <w:tc>
          <w:tcPr>
            <w:tcW w:w="694" w:type="pct"/>
            <w:tcBorders>
              <w:top w:val="nil"/>
              <w:left w:val="nil"/>
              <w:bottom w:val="single" w:sz="4" w:space="0" w:color="auto"/>
              <w:right w:val="single" w:sz="4" w:space="0" w:color="auto"/>
            </w:tcBorders>
            <w:shd w:val="clear" w:color="auto" w:fill="auto"/>
            <w:vAlign w:val="center"/>
            <w:hideMark/>
          </w:tcPr>
          <w:p w14:paraId="6BF9269A" w14:textId="19E0E647"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115 432</w:t>
            </w:r>
          </w:p>
        </w:tc>
        <w:tc>
          <w:tcPr>
            <w:tcW w:w="701" w:type="pct"/>
            <w:tcBorders>
              <w:top w:val="nil"/>
              <w:left w:val="nil"/>
              <w:bottom w:val="single" w:sz="4" w:space="0" w:color="auto"/>
              <w:right w:val="single" w:sz="4" w:space="0" w:color="auto"/>
            </w:tcBorders>
            <w:shd w:val="clear" w:color="auto" w:fill="auto"/>
            <w:vAlign w:val="center"/>
            <w:hideMark/>
          </w:tcPr>
          <w:p w14:paraId="504AC96C" w14:textId="63EEFDFE"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114 761</w:t>
            </w:r>
          </w:p>
        </w:tc>
        <w:tc>
          <w:tcPr>
            <w:tcW w:w="656" w:type="pct"/>
            <w:tcBorders>
              <w:top w:val="nil"/>
              <w:left w:val="nil"/>
              <w:bottom w:val="single" w:sz="4" w:space="0" w:color="auto"/>
              <w:right w:val="single" w:sz="4" w:space="0" w:color="auto"/>
            </w:tcBorders>
            <w:shd w:val="clear" w:color="auto" w:fill="auto"/>
            <w:vAlign w:val="center"/>
            <w:hideMark/>
          </w:tcPr>
          <w:p w14:paraId="601E083A" w14:textId="6292EF0F"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-671</w:t>
            </w:r>
          </w:p>
        </w:tc>
      </w:tr>
      <w:tr w:rsidR="008209E6" w:rsidRPr="00B877BA" w14:paraId="3D65BF72"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438A5D52" w14:textId="77777777" w:rsidR="00CE2A90" w:rsidRPr="00B877BA" w:rsidRDefault="00CE2A90" w:rsidP="00CE2A90">
            <w:pPr>
              <w:rPr>
                <w:rFonts w:ascii="Myriad Pro" w:hAnsi="Myriad Pro"/>
                <w:i/>
                <w:iCs/>
                <w:sz w:val="20"/>
                <w:szCs w:val="20"/>
              </w:rPr>
            </w:pPr>
            <w:r w:rsidRPr="00B877BA">
              <w:rPr>
                <w:rFonts w:ascii="Myriad Pro" w:hAnsi="Myriad Pro"/>
                <w:i/>
                <w:iCs/>
                <w:sz w:val="20"/>
                <w:szCs w:val="20"/>
              </w:rPr>
              <w:t>Оплата услуг ПАО «ФСК ЕЭС» 2 полугодие</w:t>
            </w:r>
          </w:p>
        </w:tc>
        <w:tc>
          <w:tcPr>
            <w:tcW w:w="412" w:type="pct"/>
            <w:tcBorders>
              <w:top w:val="nil"/>
              <w:left w:val="nil"/>
              <w:bottom w:val="single" w:sz="4" w:space="0" w:color="auto"/>
              <w:right w:val="single" w:sz="4" w:space="0" w:color="auto"/>
            </w:tcBorders>
            <w:shd w:val="clear" w:color="auto" w:fill="auto"/>
            <w:vAlign w:val="center"/>
            <w:hideMark/>
          </w:tcPr>
          <w:p w14:paraId="2E2AEA3B"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4A84E520" w14:textId="39EA00F8"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110 729</w:t>
            </w:r>
          </w:p>
        </w:tc>
        <w:tc>
          <w:tcPr>
            <w:tcW w:w="694" w:type="pct"/>
            <w:tcBorders>
              <w:top w:val="nil"/>
              <w:left w:val="nil"/>
              <w:bottom w:val="single" w:sz="4" w:space="0" w:color="auto"/>
              <w:right w:val="single" w:sz="4" w:space="0" w:color="auto"/>
            </w:tcBorders>
            <w:shd w:val="clear" w:color="auto" w:fill="auto"/>
            <w:vAlign w:val="center"/>
            <w:hideMark/>
          </w:tcPr>
          <w:p w14:paraId="6756CEE5" w14:textId="613400DC"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115 054</w:t>
            </w:r>
          </w:p>
        </w:tc>
        <w:tc>
          <w:tcPr>
            <w:tcW w:w="701" w:type="pct"/>
            <w:tcBorders>
              <w:top w:val="nil"/>
              <w:left w:val="nil"/>
              <w:bottom w:val="single" w:sz="4" w:space="0" w:color="auto"/>
              <w:right w:val="single" w:sz="4" w:space="0" w:color="auto"/>
            </w:tcBorders>
            <w:shd w:val="clear" w:color="auto" w:fill="auto"/>
            <w:vAlign w:val="center"/>
            <w:hideMark/>
          </w:tcPr>
          <w:p w14:paraId="084C11F8" w14:textId="2311DECD"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114 447</w:t>
            </w:r>
          </w:p>
        </w:tc>
        <w:tc>
          <w:tcPr>
            <w:tcW w:w="656" w:type="pct"/>
            <w:tcBorders>
              <w:top w:val="nil"/>
              <w:left w:val="nil"/>
              <w:bottom w:val="single" w:sz="4" w:space="0" w:color="auto"/>
              <w:right w:val="single" w:sz="4" w:space="0" w:color="auto"/>
            </w:tcBorders>
            <w:shd w:val="clear" w:color="auto" w:fill="auto"/>
            <w:vAlign w:val="center"/>
            <w:hideMark/>
          </w:tcPr>
          <w:p w14:paraId="695A0459" w14:textId="7F9D2101"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-607</w:t>
            </w:r>
          </w:p>
        </w:tc>
      </w:tr>
      <w:tr w:rsidR="008209E6" w:rsidRPr="00B877BA" w14:paraId="1C5CED7A" w14:textId="77777777" w:rsidTr="00B877BA">
        <w:trPr>
          <w:trHeight w:val="300"/>
        </w:trPr>
        <w:tc>
          <w:tcPr>
            <w:tcW w:w="1649" w:type="pct"/>
            <w:tcBorders>
              <w:top w:val="nil"/>
              <w:left w:val="single" w:sz="4" w:space="0" w:color="auto"/>
              <w:bottom w:val="single" w:sz="4" w:space="0" w:color="auto"/>
              <w:right w:val="single" w:sz="4" w:space="0" w:color="auto"/>
            </w:tcBorders>
            <w:shd w:val="clear" w:color="000000" w:fill="FFFFFF"/>
            <w:vAlign w:val="center"/>
            <w:hideMark/>
          </w:tcPr>
          <w:p w14:paraId="036E4E96" w14:textId="77777777" w:rsidR="00CE2A90" w:rsidRPr="00B877BA" w:rsidRDefault="00CE2A90" w:rsidP="00CE2A90">
            <w:pPr>
              <w:rPr>
                <w:rFonts w:ascii="Myriad Pro" w:hAnsi="Myriad Pro"/>
                <w:sz w:val="20"/>
                <w:szCs w:val="20"/>
              </w:rPr>
            </w:pPr>
            <w:r w:rsidRPr="00B877BA">
              <w:rPr>
                <w:rFonts w:ascii="Myriad Pro" w:hAnsi="Myriad Pro"/>
                <w:sz w:val="20"/>
                <w:szCs w:val="20"/>
              </w:rPr>
              <w:t>Энергия на хозяйственные нужды</w:t>
            </w:r>
          </w:p>
        </w:tc>
        <w:tc>
          <w:tcPr>
            <w:tcW w:w="412" w:type="pct"/>
            <w:tcBorders>
              <w:top w:val="nil"/>
              <w:left w:val="nil"/>
              <w:bottom w:val="single" w:sz="4" w:space="0" w:color="auto"/>
              <w:right w:val="single" w:sz="4" w:space="0" w:color="auto"/>
            </w:tcBorders>
            <w:shd w:val="clear" w:color="auto" w:fill="auto"/>
            <w:vAlign w:val="center"/>
            <w:hideMark/>
          </w:tcPr>
          <w:p w14:paraId="39C97F9F"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20AC9153" w14:textId="4A082EF4"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22 769</w:t>
            </w:r>
          </w:p>
        </w:tc>
        <w:tc>
          <w:tcPr>
            <w:tcW w:w="694" w:type="pct"/>
            <w:tcBorders>
              <w:top w:val="nil"/>
              <w:left w:val="nil"/>
              <w:bottom w:val="single" w:sz="4" w:space="0" w:color="auto"/>
              <w:right w:val="single" w:sz="4" w:space="0" w:color="auto"/>
            </w:tcBorders>
            <w:shd w:val="clear" w:color="auto" w:fill="auto"/>
            <w:vAlign w:val="center"/>
            <w:hideMark/>
          </w:tcPr>
          <w:p w14:paraId="174FDEF1" w14:textId="36FE2FC4" w:rsidR="00CE2A90" w:rsidRPr="00B877BA" w:rsidRDefault="00CE2A90" w:rsidP="00CE2A90">
            <w:pPr>
              <w:jc w:val="center"/>
              <w:rPr>
                <w:rFonts w:ascii="Myriad Pro" w:hAnsi="Myriad Pro"/>
                <w:sz w:val="20"/>
                <w:szCs w:val="20"/>
              </w:rPr>
            </w:pPr>
            <w:r w:rsidRPr="00B877BA">
              <w:rPr>
                <w:rFonts w:ascii="Myriad Pro" w:hAnsi="Myriad Pro"/>
                <w:sz w:val="20"/>
                <w:szCs w:val="20"/>
              </w:rPr>
              <w:t>14 052</w:t>
            </w:r>
          </w:p>
        </w:tc>
        <w:tc>
          <w:tcPr>
            <w:tcW w:w="701" w:type="pct"/>
            <w:tcBorders>
              <w:top w:val="nil"/>
              <w:left w:val="nil"/>
              <w:bottom w:val="single" w:sz="4" w:space="0" w:color="auto"/>
              <w:right w:val="single" w:sz="4" w:space="0" w:color="auto"/>
            </w:tcBorders>
            <w:shd w:val="clear" w:color="auto" w:fill="auto"/>
            <w:vAlign w:val="center"/>
            <w:hideMark/>
          </w:tcPr>
          <w:p w14:paraId="6E288975" w14:textId="507B45F9" w:rsidR="00CE2A90" w:rsidRPr="00B877BA" w:rsidRDefault="00CE2A90" w:rsidP="00CE2A90">
            <w:pPr>
              <w:jc w:val="center"/>
              <w:rPr>
                <w:rFonts w:ascii="Myriad Pro" w:hAnsi="Myriad Pro"/>
                <w:sz w:val="20"/>
                <w:szCs w:val="20"/>
              </w:rPr>
            </w:pPr>
            <w:r w:rsidRPr="00B877BA">
              <w:rPr>
                <w:rFonts w:ascii="Myriad Pro" w:hAnsi="Myriad Pro"/>
                <w:sz w:val="20"/>
                <w:szCs w:val="20"/>
              </w:rPr>
              <w:t>14 052</w:t>
            </w:r>
          </w:p>
        </w:tc>
        <w:tc>
          <w:tcPr>
            <w:tcW w:w="656" w:type="pct"/>
            <w:tcBorders>
              <w:top w:val="nil"/>
              <w:left w:val="nil"/>
              <w:bottom w:val="single" w:sz="4" w:space="0" w:color="auto"/>
              <w:right w:val="single" w:sz="4" w:space="0" w:color="auto"/>
            </w:tcBorders>
            <w:shd w:val="clear" w:color="auto" w:fill="auto"/>
            <w:vAlign w:val="center"/>
            <w:hideMark/>
          </w:tcPr>
          <w:p w14:paraId="242E3967" w14:textId="24383E25"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1B50580B"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340F189E" w14:textId="77777777" w:rsidR="00CE2A90" w:rsidRPr="00B877BA" w:rsidRDefault="00CE2A90" w:rsidP="00CE2A90">
            <w:pPr>
              <w:rPr>
                <w:rFonts w:ascii="Myriad Pro" w:hAnsi="Myriad Pro"/>
                <w:sz w:val="20"/>
                <w:szCs w:val="20"/>
              </w:rPr>
            </w:pPr>
            <w:r w:rsidRPr="00B877BA">
              <w:rPr>
                <w:rFonts w:ascii="Myriad Pro" w:hAnsi="Myriad Pro"/>
                <w:sz w:val="20"/>
                <w:szCs w:val="20"/>
              </w:rPr>
              <w:t>Аренда, всего</w:t>
            </w:r>
          </w:p>
        </w:tc>
        <w:tc>
          <w:tcPr>
            <w:tcW w:w="412" w:type="pct"/>
            <w:tcBorders>
              <w:top w:val="nil"/>
              <w:left w:val="nil"/>
              <w:bottom w:val="single" w:sz="4" w:space="0" w:color="auto"/>
              <w:right w:val="single" w:sz="4" w:space="0" w:color="auto"/>
            </w:tcBorders>
            <w:shd w:val="clear" w:color="auto" w:fill="auto"/>
            <w:vAlign w:val="center"/>
            <w:hideMark/>
          </w:tcPr>
          <w:p w14:paraId="42304130"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6555D7C9" w14:textId="1CB4DF5F"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35 508</w:t>
            </w:r>
          </w:p>
        </w:tc>
        <w:tc>
          <w:tcPr>
            <w:tcW w:w="694" w:type="pct"/>
            <w:tcBorders>
              <w:top w:val="nil"/>
              <w:left w:val="nil"/>
              <w:bottom w:val="single" w:sz="4" w:space="0" w:color="auto"/>
              <w:right w:val="single" w:sz="4" w:space="0" w:color="auto"/>
            </w:tcBorders>
            <w:shd w:val="clear" w:color="auto" w:fill="auto"/>
            <w:vAlign w:val="center"/>
            <w:hideMark/>
          </w:tcPr>
          <w:p w14:paraId="29441D27" w14:textId="61E9EF64" w:rsidR="00CE2A90" w:rsidRPr="00B877BA" w:rsidRDefault="00CE2A90" w:rsidP="00CE2A90">
            <w:pPr>
              <w:jc w:val="center"/>
              <w:rPr>
                <w:rFonts w:ascii="Myriad Pro" w:hAnsi="Myriad Pro"/>
                <w:sz w:val="20"/>
                <w:szCs w:val="20"/>
              </w:rPr>
            </w:pPr>
            <w:r w:rsidRPr="00B877BA">
              <w:rPr>
                <w:rFonts w:ascii="Myriad Pro" w:hAnsi="Myriad Pro"/>
                <w:sz w:val="20"/>
                <w:szCs w:val="20"/>
              </w:rPr>
              <w:t>16 295</w:t>
            </w:r>
          </w:p>
        </w:tc>
        <w:tc>
          <w:tcPr>
            <w:tcW w:w="701" w:type="pct"/>
            <w:tcBorders>
              <w:top w:val="nil"/>
              <w:left w:val="nil"/>
              <w:bottom w:val="single" w:sz="4" w:space="0" w:color="auto"/>
              <w:right w:val="single" w:sz="4" w:space="0" w:color="auto"/>
            </w:tcBorders>
            <w:shd w:val="clear" w:color="auto" w:fill="auto"/>
            <w:vAlign w:val="center"/>
            <w:hideMark/>
          </w:tcPr>
          <w:p w14:paraId="351F208F" w14:textId="6691ABCA" w:rsidR="00CE2A90" w:rsidRPr="00B877BA" w:rsidRDefault="00CE2A90" w:rsidP="00CE2A90">
            <w:pPr>
              <w:jc w:val="center"/>
              <w:rPr>
                <w:rFonts w:ascii="Myriad Pro" w:hAnsi="Myriad Pro"/>
                <w:sz w:val="20"/>
                <w:szCs w:val="20"/>
              </w:rPr>
            </w:pPr>
            <w:r w:rsidRPr="00B877BA">
              <w:rPr>
                <w:rFonts w:ascii="Myriad Pro" w:hAnsi="Myriad Pro"/>
                <w:sz w:val="20"/>
                <w:szCs w:val="20"/>
              </w:rPr>
              <w:t>16 295</w:t>
            </w:r>
          </w:p>
        </w:tc>
        <w:tc>
          <w:tcPr>
            <w:tcW w:w="656" w:type="pct"/>
            <w:tcBorders>
              <w:top w:val="nil"/>
              <w:left w:val="nil"/>
              <w:bottom w:val="single" w:sz="4" w:space="0" w:color="auto"/>
              <w:right w:val="single" w:sz="4" w:space="0" w:color="auto"/>
            </w:tcBorders>
            <w:shd w:val="clear" w:color="auto" w:fill="auto"/>
            <w:vAlign w:val="center"/>
            <w:hideMark/>
          </w:tcPr>
          <w:p w14:paraId="0630DB0E" w14:textId="7D7843C3"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5C6689C5" w14:textId="77777777" w:rsidTr="00B877BA">
        <w:trPr>
          <w:trHeight w:val="51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744E5B0F" w14:textId="77777777" w:rsidR="00CE2A90" w:rsidRPr="00B877BA" w:rsidRDefault="00CE2A90" w:rsidP="00CE2A90">
            <w:pPr>
              <w:rPr>
                <w:rFonts w:ascii="Myriad Pro" w:hAnsi="Myriad Pro"/>
                <w:sz w:val="20"/>
                <w:szCs w:val="20"/>
              </w:rPr>
            </w:pPr>
            <w:r w:rsidRPr="00B877BA">
              <w:rPr>
                <w:rFonts w:ascii="Myriad Pro" w:hAnsi="Myriad Pro"/>
                <w:sz w:val="20"/>
                <w:szCs w:val="20"/>
              </w:rPr>
              <w:t>Налоги (без учета налога на прибыль), всего, в том числе:</w:t>
            </w:r>
          </w:p>
        </w:tc>
        <w:tc>
          <w:tcPr>
            <w:tcW w:w="412" w:type="pct"/>
            <w:tcBorders>
              <w:top w:val="nil"/>
              <w:left w:val="nil"/>
              <w:bottom w:val="single" w:sz="4" w:space="0" w:color="auto"/>
              <w:right w:val="single" w:sz="4" w:space="0" w:color="auto"/>
            </w:tcBorders>
            <w:shd w:val="clear" w:color="auto" w:fill="auto"/>
            <w:vAlign w:val="center"/>
            <w:hideMark/>
          </w:tcPr>
          <w:p w14:paraId="7D085012"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04765FC7" w14:textId="09CC98D0" w:rsidR="00CE2A90" w:rsidRPr="00B877BA" w:rsidRDefault="00CE2A90" w:rsidP="00CE2A90">
            <w:pPr>
              <w:jc w:val="center"/>
              <w:rPr>
                <w:rFonts w:ascii="Myriad Pro" w:hAnsi="Myriad Pro"/>
                <w:sz w:val="20"/>
                <w:szCs w:val="20"/>
              </w:rPr>
            </w:pPr>
            <w:r w:rsidRPr="00B877BA">
              <w:rPr>
                <w:rFonts w:ascii="Myriad Pro" w:hAnsi="Myriad Pro"/>
                <w:sz w:val="20"/>
                <w:szCs w:val="20"/>
              </w:rPr>
              <w:t>20 177</w:t>
            </w:r>
          </w:p>
        </w:tc>
        <w:tc>
          <w:tcPr>
            <w:tcW w:w="694" w:type="pct"/>
            <w:tcBorders>
              <w:top w:val="nil"/>
              <w:left w:val="nil"/>
              <w:bottom w:val="single" w:sz="4" w:space="0" w:color="auto"/>
              <w:right w:val="single" w:sz="4" w:space="0" w:color="auto"/>
            </w:tcBorders>
            <w:shd w:val="clear" w:color="auto" w:fill="auto"/>
            <w:vAlign w:val="center"/>
            <w:hideMark/>
          </w:tcPr>
          <w:p w14:paraId="4C4506AC" w14:textId="090F188A" w:rsidR="00CE2A90" w:rsidRPr="00B877BA" w:rsidRDefault="00CE2A90" w:rsidP="00CE2A90">
            <w:pPr>
              <w:jc w:val="center"/>
              <w:rPr>
                <w:rFonts w:ascii="Myriad Pro" w:hAnsi="Myriad Pro"/>
                <w:sz w:val="20"/>
                <w:szCs w:val="20"/>
              </w:rPr>
            </w:pPr>
            <w:r w:rsidRPr="00B877BA">
              <w:rPr>
                <w:rFonts w:ascii="Myriad Pro" w:hAnsi="Myriad Pro"/>
                <w:sz w:val="20"/>
                <w:szCs w:val="20"/>
              </w:rPr>
              <w:t>19 812</w:t>
            </w:r>
          </w:p>
        </w:tc>
        <w:tc>
          <w:tcPr>
            <w:tcW w:w="701" w:type="pct"/>
            <w:tcBorders>
              <w:top w:val="nil"/>
              <w:left w:val="nil"/>
              <w:bottom w:val="single" w:sz="4" w:space="0" w:color="auto"/>
              <w:right w:val="single" w:sz="4" w:space="0" w:color="auto"/>
            </w:tcBorders>
            <w:shd w:val="clear" w:color="auto" w:fill="auto"/>
            <w:vAlign w:val="center"/>
            <w:hideMark/>
          </w:tcPr>
          <w:p w14:paraId="0F1DC2DD" w14:textId="232D29B8" w:rsidR="00CE2A90" w:rsidRPr="00B877BA" w:rsidRDefault="00CE2A90" w:rsidP="00CE2A90">
            <w:pPr>
              <w:jc w:val="center"/>
              <w:rPr>
                <w:rFonts w:ascii="Myriad Pro" w:hAnsi="Myriad Pro"/>
                <w:sz w:val="20"/>
                <w:szCs w:val="20"/>
              </w:rPr>
            </w:pPr>
            <w:r w:rsidRPr="00B877BA">
              <w:rPr>
                <w:rFonts w:ascii="Myriad Pro" w:hAnsi="Myriad Pro"/>
                <w:sz w:val="20"/>
                <w:szCs w:val="20"/>
              </w:rPr>
              <w:t>14 014</w:t>
            </w:r>
          </w:p>
        </w:tc>
        <w:tc>
          <w:tcPr>
            <w:tcW w:w="656" w:type="pct"/>
            <w:tcBorders>
              <w:top w:val="nil"/>
              <w:left w:val="nil"/>
              <w:bottom w:val="single" w:sz="4" w:space="0" w:color="auto"/>
              <w:right w:val="single" w:sz="4" w:space="0" w:color="auto"/>
            </w:tcBorders>
            <w:shd w:val="clear" w:color="auto" w:fill="auto"/>
            <w:vAlign w:val="center"/>
            <w:hideMark/>
          </w:tcPr>
          <w:p w14:paraId="03C94B9D" w14:textId="16A64B8B" w:rsidR="00CE2A90" w:rsidRPr="00B877BA" w:rsidRDefault="00CE2A90" w:rsidP="00CE2A90">
            <w:pPr>
              <w:jc w:val="center"/>
              <w:rPr>
                <w:rFonts w:ascii="Myriad Pro" w:hAnsi="Myriad Pro"/>
                <w:sz w:val="20"/>
                <w:szCs w:val="20"/>
              </w:rPr>
            </w:pPr>
            <w:r w:rsidRPr="00B877BA">
              <w:rPr>
                <w:rFonts w:ascii="Myriad Pro" w:hAnsi="Myriad Pro"/>
                <w:sz w:val="20"/>
                <w:szCs w:val="20"/>
              </w:rPr>
              <w:t>-5 797</w:t>
            </w:r>
          </w:p>
        </w:tc>
      </w:tr>
      <w:tr w:rsidR="008209E6" w:rsidRPr="00B877BA" w14:paraId="749D1A21"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64C02C32" w14:textId="77777777" w:rsidR="00CE2A90" w:rsidRPr="00B877BA" w:rsidRDefault="00CE2A90" w:rsidP="00CE2A90">
            <w:pPr>
              <w:rPr>
                <w:rFonts w:ascii="Myriad Pro" w:hAnsi="Myriad Pro"/>
                <w:i/>
                <w:iCs/>
                <w:sz w:val="20"/>
                <w:szCs w:val="20"/>
              </w:rPr>
            </w:pPr>
            <w:r w:rsidRPr="00B877BA">
              <w:rPr>
                <w:rFonts w:ascii="Myriad Pro" w:hAnsi="Myriad Pro"/>
                <w:i/>
                <w:iCs/>
                <w:sz w:val="20"/>
                <w:szCs w:val="20"/>
              </w:rPr>
              <w:t>Плата за землю</w:t>
            </w:r>
          </w:p>
        </w:tc>
        <w:tc>
          <w:tcPr>
            <w:tcW w:w="412" w:type="pct"/>
            <w:tcBorders>
              <w:top w:val="nil"/>
              <w:left w:val="nil"/>
              <w:bottom w:val="single" w:sz="4" w:space="0" w:color="auto"/>
              <w:right w:val="single" w:sz="4" w:space="0" w:color="auto"/>
            </w:tcBorders>
            <w:shd w:val="clear" w:color="auto" w:fill="auto"/>
            <w:vAlign w:val="center"/>
            <w:hideMark/>
          </w:tcPr>
          <w:p w14:paraId="3B6C6E01"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6AA12677" w14:textId="04ACC2DB"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334</w:t>
            </w:r>
          </w:p>
        </w:tc>
        <w:tc>
          <w:tcPr>
            <w:tcW w:w="694" w:type="pct"/>
            <w:tcBorders>
              <w:top w:val="nil"/>
              <w:left w:val="nil"/>
              <w:bottom w:val="single" w:sz="4" w:space="0" w:color="auto"/>
              <w:right w:val="single" w:sz="4" w:space="0" w:color="auto"/>
            </w:tcBorders>
            <w:shd w:val="clear" w:color="auto" w:fill="auto"/>
            <w:vAlign w:val="center"/>
            <w:hideMark/>
          </w:tcPr>
          <w:p w14:paraId="434D81F1" w14:textId="72BBF73D"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331</w:t>
            </w:r>
          </w:p>
        </w:tc>
        <w:tc>
          <w:tcPr>
            <w:tcW w:w="701" w:type="pct"/>
            <w:tcBorders>
              <w:top w:val="nil"/>
              <w:left w:val="nil"/>
              <w:bottom w:val="single" w:sz="4" w:space="0" w:color="auto"/>
              <w:right w:val="single" w:sz="4" w:space="0" w:color="auto"/>
            </w:tcBorders>
            <w:shd w:val="clear" w:color="auto" w:fill="auto"/>
            <w:vAlign w:val="center"/>
            <w:hideMark/>
          </w:tcPr>
          <w:p w14:paraId="0F7EC4CF" w14:textId="3008DB64"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306</w:t>
            </w:r>
          </w:p>
        </w:tc>
        <w:tc>
          <w:tcPr>
            <w:tcW w:w="656" w:type="pct"/>
            <w:tcBorders>
              <w:top w:val="nil"/>
              <w:left w:val="nil"/>
              <w:bottom w:val="single" w:sz="4" w:space="0" w:color="auto"/>
              <w:right w:val="single" w:sz="4" w:space="0" w:color="auto"/>
            </w:tcBorders>
            <w:shd w:val="clear" w:color="auto" w:fill="auto"/>
            <w:vAlign w:val="center"/>
            <w:hideMark/>
          </w:tcPr>
          <w:p w14:paraId="0D50ECE7" w14:textId="5ED56B76"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-25</w:t>
            </w:r>
          </w:p>
        </w:tc>
      </w:tr>
      <w:tr w:rsidR="008209E6" w:rsidRPr="00B877BA" w14:paraId="71534940"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4A005761" w14:textId="77777777" w:rsidR="00CE2A90" w:rsidRPr="00B877BA" w:rsidRDefault="00CE2A90" w:rsidP="00CE2A90">
            <w:pPr>
              <w:rPr>
                <w:rFonts w:ascii="Myriad Pro" w:hAnsi="Myriad Pro"/>
                <w:i/>
                <w:iCs/>
                <w:sz w:val="20"/>
                <w:szCs w:val="20"/>
              </w:rPr>
            </w:pPr>
            <w:r w:rsidRPr="00B877BA">
              <w:rPr>
                <w:rFonts w:ascii="Myriad Pro" w:hAnsi="Myriad Pro"/>
                <w:i/>
                <w:iCs/>
                <w:sz w:val="20"/>
                <w:szCs w:val="20"/>
              </w:rPr>
              <w:t>Налог на имущество</w:t>
            </w:r>
          </w:p>
        </w:tc>
        <w:tc>
          <w:tcPr>
            <w:tcW w:w="412" w:type="pct"/>
            <w:tcBorders>
              <w:top w:val="nil"/>
              <w:left w:val="nil"/>
              <w:bottom w:val="single" w:sz="4" w:space="0" w:color="auto"/>
              <w:right w:val="single" w:sz="4" w:space="0" w:color="auto"/>
            </w:tcBorders>
            <w:shd w:val="clear" w:color="auto" w:fill="auto"/>
            <w:vAlign w:val="center"/>
            <w:hideMark/>
          </w:tcPr>
          <w:p w14:paraId="0A24F397"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19DD46B2" w14:textId="3C88696E"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18 744</w:t>
            </w:r>
          </w:p>
        </w:tc>
        <w:tc>
          <w:tcPr>
            <w:tcW w:w="694" w:type="pct"/>
            <w:tcBorders>
              <w:top w:val="nil"/>
              <w:left w:val="nil"/>
              <w:bottom w:val="single" w:sz="4" w:space="0" w:color="auto"/>
              <w:right w:val="single" w:sz="4" w:space="0" w:color="auto"/>
            </w:tcBorders>
            <w:shd w:val="clear" w:color="auto" w:fill="auto"/>
            <w:vAlign w:val="center"/>
            <w:hideMark/>
          </w:tcPr>
          <w:p w14:paraId="58EDE272" w14:textId="58417973"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18 744</w:t>
            </w:r>
          </w:p>
        </w:tc>
        <w:tc>
          <w:tcPr>
            <w:tcW w:w="701" w:type="pct"/>
            <w:tcBorders>
              <w:top w:val="nil"/>
              <w:left w:val="nil"/>
              <w:bottom w:val="single" w:sz="4" w:space="0" w:color="auto"/>
              <w:right w:val="single" w:sz="4" w:space="0" w:color="auto"/>
            </w:tcBorders>
            <w:shd w:val="clear" w:color="auto" w:fill="auto"/>
            <w:vAlign w:val="center"/>
            <w:hideMark/>
          </w:tcPr>
          <w:p w14:paraId="391509B4" w14:textId="62DD1E78"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12 905</w:t>
            </w:r>
          </w:p>
        </w:tc>
        <w:tc>
          <w:tcPr>
            <w:tcW w:w="656" w:type="pct"/>
            <w:tcBorders>
              <w:top w:val="nil"/>
              <w:left w:val="nil"/>
              <w:bottom w:val="single" w:sz="4" w:space="0" w:color="auto"/>
              <w:right w:val="single" w:sz="4" w:space="0" w:color="auto"/>
            </w:tcBorders>
            <w:shd w:val="clear" w:color="auto" w:fill="auto"/>
            <w:vAlign w:val="center"/>
            <w:hideMark/>
          </w:tcPr>
          <w:p w14:paraId="77221382" w14:textId="57E6DECC"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-5 839</w:t>
            </w:r>
          </w:p>
        </w:tc>
      </w:tr>
      <w:tr w:rsidR="008209E6" w:rsidRPr="00B877BA" w14:paraId="75B22C04"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232E132A" w14:textId="77777777" w:rsidR="00CE2A90" w:rsidRPr="00B877BA" w:rsidRDefault="00CE2A90" w:rsidP="00CE2A90">
            <w:pPr>
              <w:rPr>
                <w:rFonts w:ascii="Myriad Pro" w:hAnsi="Myriad Pro"/>
                <w:i/>
                <w:iCs/>
                <w:sz w:val="20"/>
                <w:szCs w:val="20"/>
              </w:rPr>
            </w:pPr>
            <w:r w:rsidRPr="00B877BA">
              <w:rPr>
                <w:rFonts w:ascii="Myriad Pro" w:hAnsi="Myriad Pro"/>
                <w:i/>
                <w:iCs/>
                <w:sz w:val="20"/>
                <w:szCs w:val="20"/>
              </w:rPr>
              <w:t>Прочие налоги и сборы</w:t>
            </w:r>
          </w:p>
        </w:tc>
        <w:tc>
          <w:tcPr>
            <w:tcW w:w="412" w:type="pct"/>
            <w:tcBorders>
              <w:top w:val="nil"/>
              <w:left w:val="nil"/>
              <w:bottom w:val="single" w:sz="4" w:space="0" w:color="auto"/>
              <w:right w:val="single" w:sz="4" w:space="0" w:color="auto"/>
            </w:tcBorders>
            <w:shd w:val="clear" w:color="auto" w:fill="auto"/>
            <w:vAlign w:val="center"/>
            <w:hideMark/>
          </w:tcPr>
          <w:p w14:paraId="39A1EFED"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750F3F53" w14:textId="4EFE25F4"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1 100</w:t>
            </w:r>
          </w:p>
        </w:tc>
        <w:tc>
          <w:tcPr>
            <w:tcW w:w="694" w:type="pct"/>
            <w:tcBorders>
              <w:top w:val="nil"/>
              <w:left w:val="nil"/>
              <w:bottom w:val="single" w:sz="4" w:space="0" w:color="auto"/>
              <w:right w:val="single" w:sz="4" w:space="0" w:color="auto"/>
            </w:tcBorders>
            <w:shd w:val="clear" w:color="auto" w:fill="auto"/>
            <w:vAlign w:val="center"/>
            <w:hideMark/>
          </w:tcPr>
          <w:p w14:paraId="64FD4C9C" w14:textId="0702E66C"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737</w:t>
            </w:r>
          </w:p>
        </w:tc>
        <w:tc>
          <w:tcPr>
            <w:tcW w:w="701" w:type="pct"/>
            <w:tcBorders>
              <w:top w:val="nil"/>
              <w:left w:val="nil"/>
              <w:bottom w:val="single" w:sz="4" w:space="0" w:color="auto"/>
              <w:right w:val="single" w:sz="4" w:space="0" w:color="auto"/>
            </w:tcBorders>
            <w:shd w:val="clear" w:color="auto" w:fill="auto"/>
            <w:vAlign w:val="center"/>
            <w:hideMark/>
          </w:tcPr>
          <w:p w14:paraId="6470E771" w14:textId="154E7C7A"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803</w:t>
            </w:r>
          </w:p>
        </w:tc>
        <w:tc>
          <w:tcPr>
            <w:tcW w:w="656" w:type="pct"/>
            <w:tcBorders>
              <w:top w:val="nil"/>
              <w:left w:val="nil"/>
              <w:bottom w:val="single" w:sz="4" w:space="0" w:color="auto"/>
              <w:right w:val="single" w:sz="4" w:space="0" w:color="auto"/>
            </w:tcBorders>
            <w:shd w:val="clear" w:color="auto" w:fill="auto"/>
            <w:vAlign w:val="center"/>
            <w:hideMark/>
          </w:tcPr>
          <w:p w14:paraId="5A6BD408" w14:textId="7F0A137B"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66</w:t>
            </w:r>
          </w:p>
        </w:tc>
      </w:tr>
      <w:tr w:rsidR="008209E6" w:rsidRPr="00B877BA" w14:paraId="309A8BC3"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4F4F91FC" w14:textId="77777777" w:rsidR="00CE2A90" w:rsidRPr="00B877BA" w:rsidRDefault="00CE2A90" w:rsidP="00CE2A90">
            <w:pPr>
              <w:rPr>
                <w:rFonts w:ascii="Myriad Pro" w:hAnsi="Myriad Pro"/>
                <w:sz w:val="20"/>
                <w:szCs w:val="20"/>
              </w:rPr>
            </w:pPr>
            <w:r w:rsidRPr="00B877BA">
              <w:rPr>
                <w:rFonts w:ascii="Myriad Pro" w:hAnsi="Myriad Pro"/>
                <w:sz w:val="20"/>
                <w:szCs w:val="20"/>
              </w:rPr>
              <w:t>Отчисления на социальные нужды (ЕСН)</w:t>
            </w:r>
          </w:p>
        </w:tc>
        <w:tc>
          <w:tcPr>
            <w:tcW w:w="412" w:type="pct"/>
            <w:tcBorders>
              <w:top w:val="nil"/>
              <w:left w:val="nil"/>
              <w:bottom w:val="single" w:sz="4" w:space="0" w:color="auto"/>
              <w:right w:val="single" w:sz="4" w:space="0" w:color="auto"/>
            </w:tcBorders>
            <w:shd w:val="clear" w:color="auto" w:fill="auto"/>
            <w:vAlign w:val="center"/>
            <w:hideMark/>
          </w:tcPr>
          <w:p w14:paraId="3AA04631"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364CE3F9" w14:textId="409A5A9B" w:rsidR="00CE2A90" w:rsidRPr="00B877BA" w:rsidRDefault="00CE2A90" w:rsidP="00CE2A90">
            <w:pPr>
              <w:jc w:val="center"/>
              <w:rPr>
                <w:rFonts w:ascii="Myriad Pro" w:hAnsi="Myriad Pro"/>
                <w:sz w:val="20"/>
                <w:szCs w:val="20"/>
              </w:rPr>
            </w:pPr>
            <w:r w:rsidRPr="00B877BA">
              <w:rPr>
                <w:rFonts w:ascii="Myriad Pro" w:hAnsi="Myriad Pro"/>
                <w:sz w:val="20"/>
                <w:szCs w:val="20"/>
              </w:rPr>
              <w:t>118 824</w:t>
            </w:r>
          </w:p>
        </w:tc>
        <w:tc>
          <w:tcPr>
            <w:tcW w:w="694" w:type="pct"/>
            <w:tcBorders>
              <w:top w:val="nil"/>
              <w:left w:val="nil"/>
              <w:bottom w:val="single" w:sz="4" w:space="0" w:color="auto"/>
              <w:right w:val="single" w:sz="4" w:space="0" w:color="auto"/>
            </w:tcBorders>
            <w:shd w:val="clear" w:color="auto" w:fill="auto"/>
            <w:vAlign w:val="center"/>
            <w:hideMark/>
          </w:tcPr>
          <w:p w14:paraId="3ED29323" w14:textId="7C92CF23" w:rsidR="00CE2A90" w:rsidRPr="00B877BA" w:rsidRDefault="00CE2A90" w:rsidP="00CE2A90">
            <w:pPr>
              <w:jc w:val="center"/>
              <w:rPr>
                <w:rFonts w:ascii="Myriad Pro" w:hAnsi="Myriad Pro"/>
                <w:sz w:val="20"/>
                <w:szCs w:val="20"/>
              </w:rPr>
            </w:pPr>
            <w:r w:rsidRPr="00B877BA">
              <w:rPr>
                <w:rFonts w:ascii="Myriad Pro" w:hAnsi="Myriad Pro"/>
                <w:sz w:val="20"/>
                <w:szCs w:val="20"/>
              </w:rPr>
              <w:t>108 773</w:t>
            </w:r>
          </w:p>
        </w:tc>
        <w:tc>
          <w:tcPr>
            <w:tcW w:w="701" w:type="pct"/>
            <w:tcBorders>
              <w:top w:val="nil"/>
              <w:left w:val="nil"/>
              <w:bottom w:val="single" w:sz="4" w:space="0" w:color="auto"/>
              <w:right w:val="single" w:sz="4" w:space="0" w:color="auto"/>
            </w:tcBorders>
            <w:shd w:val="clear" w:color="auto" w:fill="auto"/>
            <w:vAlign w:val="center"/>
            <w:hideMark/>
          </w:tcPr>
          <w:p w14:paraId="2F636ABA" w14:textId="272161F6" w:rsidR="00CE2A90" w:rsidRPr="00B877BA" w:rsidRDefault="00CE2A90" w:rsidP="00CE2A90">
            <w:pPr>
              <w:jc w:val="center"/>
              <w:rPr>
                <w:rFonts w:ascii="Myriad Pro" w:hAnsi="Myriad Pro"/>
                <w:sz w:val="20"/>
                <w:szCs w:val="20"/>
              </w:rPr>
            </w:pPr>
            <w:r w:rsidRPr="00B877BA">
              <w:rPr>
                <w:rFonts w:ascii="Myriad Pro" w:hAnsi="Myriad Pro"/>
                <w:sz w:val="20"/>
                <w:szCs w:val="20"/>
              </w:rPr>
              <w:t>102 978</w:t>
            </w:r>
          </w:p>
        </w:tc>
        <w:tc>
          <w:tcPr>
            <w:tcW w:w="656" w:type="pct"/>
            <w:tcBorders>
              <w:top w:val="nil"/>
              <w:left w:val="nil"/>
              <w:bottom w:val="single" w:sz="4" w:space="0" w:color="auto"/>
              <w:right w:val="single" w:sz="4" w:space="0" w:color="auto"/>
            </w:tcBorders>
            <w:shd w:val="clear" w:color="auto" w:fill="auto"/>
            <w:vAlign w:val="center"/>
            <w:hideMark/>
          </w:tcPr>
          <w:p w14:paraId="14022037" w14:textId="46B7D1BD" w:rsidR="00CE2A90" w:rsidRPr="00B877BA" w:rsidRDefault="00CE2A90" w:rsidP="00CE2A90">
            <w:pPr>
              <w:jc w:val="center"/>
              <w:rPr>
                <w:rFonts w:ascii="Myriad Pro" w:hAnsi="Myriad Pro"/>
                <w:sz w:val="20"/>
                <w:szCs w:val="20"/>
              </w:rPr>
            </w:pPr>
            <w:r w:rsidRPr="00B877BA">
              <w:rPr>
                <w:rFonts w:ascii="Myriad Pro" w:hAnsi="Myriad Pro"/>
                <w:sz w:val="20"/>
                <w:szCs w:val="20"/>
              </w:rPr>
              <w:t>-5 796</w:t>
            </w:r>
          </w:p>
        </w:tc>
      </w:tr>
      <w:tr w:rsidR="008209E6" w:rsidRPr="00B877BA" w14:paraId="0D7262EA"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33F09101" w14:textId="77777777" w:rsidR="00CE2A90" w:rsidRPr="00B877BA" w:rsidRDefault="00CE2A90" w:rsidP="00CE2A90">
            <w:pPr>
              <w:rPr>
                <w:rFonts w:ascii="Myriad Pro" w:hAnsi="Myriad Pro"/>
                <w:sz w:val="20"/>
                <w:szCs w:val="20"/>
              </w:rPr>
            </w:pPr>
            <w:r w:rsidRPr="00B877BA">
              <w:rPr>
                <w:rFonts w:ascii="Myriad Pro" w:hAnsi="Myriad Pro"/>
                <w:sz w:val="20"/>
                <w:szCs w:val="20"/>
              </w:rPr>
              <w:t>Прочие неподконтрольные расходы</w:t>
            </w:r>
          </w:p>
        </w:tc>
        <w:tc>
          <w:tcPr>
            <w:tcW w:w="412" w:type="pct"/>
            <w:tcBorders>
              <w:top w:val="nil"/>
              <w:left w:val="nil"/>
              <w:bottom w:val="single" w:sz="4" w:space="0" w:color="auto"/>
              <w:right w:val="single" w:sz="4" w:space="0" w:color="auto"/>
            </w:tcBorders>
            <w:shd w:val="clear" w:color="auto" w:fill="auto"/>
            <w:vAlign w:val="center"/>
            <w:hideMark/>
          </w:tcPr>
          <w:p w14:paraId="2EF7B30C"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26A04AE4" w14:textId="14F6226B" w:rsidR="00CE2A90" w:rsidRPr="00B877BA" w:rsidRDefault="00CE2A90" w:rsidP="00CE2A90">
            <w:pPr>
              <w:jc w:val="center"/>
              <w:rPr>
                <w:rFonts w:ascii="Myriad Pro" w:hAnsi="Myriad Pro"/>
                <w:sz w:val="20"/>
                <w:szCs w:val="20"/>
              </w:rPr>
            </w:pPr>
            <w:r w:rsidRPr="00B877BA">
              <w:rPr>
                <w:rFonts w:ascii="Myriad Pro" w:hAnsi="Myriad Pro"/>
                <w:sz w:val="20"/>
                <w:szCs w:val="20"/>
              </w:rPr>
              <w:t>164 008</w:t>
            </w:r>
          </w:p>
        </w:tc>
        <w:tc>
          <w:tcPr>
            <w:tcW w:w="694" w:type="pct"/>
            <w:tcBorders>
              <w:top w:val="nil"/>
              <w:left w:val="nil"/>
              <w:bottom w:val="single" w:sz="4" w:space="0" w:color="auto"/>
              <w:right w:val="single" w:sz="4" w:space="0" w:color="auto"/>
            </w:tcBorders>
            <w:shd w:val="clear" w:color="auto" w:fill="auto"/>
            <w:vAlign w:val="center"/>
            <w:hideMark/>
          </w:tcPr>
          <w:p w14:paraId="6E65CE50" w14:textId="419325C8" w:rsidR="00CE2A90" w:rsidRPr="00B877BA" w:rsidRDefault="00CE2A90" w:rsidP="00CE2A90">
            <w:pPr>
              <w:jc w:val="center"/>
              <w:rPr>
                <w:rFonts w:ascii="Myriad Pro" w:hAnsi="Myriad Pro"/>
                <w:sz w:val="20"/>
                <w:szCs w:val="20"/>
              </w:rPr>
            </w:pPr>
            <w:r w:rsidRPr="00B877BA">
              <w:rPr>
                <w:rFonts w:ascii="Myriad Pro" w:hAnsi="Myriad Pro"/>
                <w:sz w:val="20"/>
                <w:szCs w:val="20"/>
              </w:rPr>
              <w:t>53 310</w:t>
            </w:r>
          </w:p>
        </w:tc>
        <w:tc>
          <w:tcPr>
            <w:tcW w:w="701" w:type="pct"/>
            <w:tcBorders>
              <w:top w:val="nil"/>
              <w:left w:val="nil"/>
              <w:bottom w:val="single" w:sz="4" w:space="0" w:color="auto"/>
              <w:right w:val="single" w:sz="4" w:space="0" w:color="auto"/>
            </w:tcBorders>
            <w:shd w:val="clear" w:color="auto" w:fill="auto"/>
            <w:vAlign w:val="center"/>
            <w:hideMark/>
          </w:tcPr>
          <w:p w14:paraId="52A8C9D3" w14:textId="451D4B5D" w:rsidR="00CE2A90" w:rsidRPr="00B877BA" w:rsidRDefault="00CE2A90" w:rsidP="00CE2A90">
            <w:pPr>
              <w:jc w:val="center"/>
              <w:rPr>
                <w:rFonts w:ascii="Myriad Pro" w:hAnsi="Myriad Pro"/>
                <w:sz w:val="20"/>
                <w:szCs w:val="20"/>
              </w:rPr>
            </w:pPr>
            <w:r w:rsidRPr="00B877BA">
              <w:rPr>
                <w:rFonts w:ascii="Myriad Pro" w:hAnsi="Myriad Pro"/>
                <w:sz w:val="20"/>
                <w:szCs w:val="20"/>
              </w:rPr>
              <w:t>53 310</w:t>
            </w:r>
          </w:p>
        </w:tc>
        <w:tc>
          <w:tcPr>
            <w:tcW w:w="656" w:type="pct"/>
            <w:tcBorders>
              <w:top w:val="nil"/>
              <w:left w:val="nil"/>
              <w:bottom w:val="single" w:sz="4" w:space="0" w:color="auto"/>
              <w:right w:val="single" w:sz="4" w:space="0" w:color="auto"/>
            </w:tcBorders>
            <w:shd w:val="clear" w:color="auto" w:fill="auto"/>
            <w:vAlign w:val="center"/>
            <w:hideMark/>
          </w:tcPr>
          <w:p w14:paraId="305379BF" w14:textId="0FE1033C"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4F3C3813"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78496C44" w14:textId="77777777" w:rsidR="00CE2A90" w:rsidRPr="00B877BA" w:rsidRDefault="00CE2A90" w:rsidP="00CE2A90">
            <w:pPr>
              <w:rPr>
                <w:rFonts w:ascii="Myriad Pro" w:hAnsi="Myriad Pro"/>
                <w:sz w:val="20"/>
                <w:szCs w:val="20"/>
              </w:rPr>
            </w:pPr>
            <w:r w:rsidRPr="00B877BA">
              <w:rPr>
                <w:rFonts w:ascii="Myriad Pro" w:hAnsi="Myriad Pro"/>
                <w:sz w:val="20"/>
                <w:szCs w:val="20"/>
              </w:rPr>
              <w:t>Налог на прибыль, в том числе:</w:t>
            </w:r>
          </w:p>
        </w:tc>
        <w:tc>
          <w:tcPr>
            <w:tcW w:w="412" w:type="pct"/>
            <w:tcBorders>
              <w:top w:val="nil"/>
              <w:left w:val="nil"/>
              <w:bottom w:val="single" w:sz="4" w:space="0" w:color="auto"/>
              <w:right w:val="single" w:sz="4" w:space="0" w:color="auto"/>
            </w:tcBorders>
            <w:shd w:val="clear" w:color="auto" w:fill="auto"/>
            <w:vAlign w:val="center"/>
            <w:hideMark/>
          </w:tcPr>
          <w:p w14:paraId="33CB74ED"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7259CD83" w14:textId="4645BD1C" w:rsidR="00CE2A90" w:rsidRPr="00B877BA" w:rsidRDefault="00CE2A90" w:rsidP="00CE2A90">
            <w:pPr>
              <w:jc w:val="center"/>
              <w:rPr>
                <w:rFonts w:ascii="Myriad Pro" w:hAnsi="Myriad Pro"/>
                <w:sz w:val="20"/>
                <w:szCs w:val="20"/>
              </w:rPr>
            </w:pPr>
            <w:r w:rsidRPr="00B877BA">
              <w:rPr>
                <w:rFonts w:ascii="Myriad Pro" w:hAnsi="Myriad Pro"/>
                <w:sz w:val="20"/>
                <w:szCs w:val="20"/>
              </w:rPr>
              <w:t>2 071</w:t>
            </w:r>
          </w:p>
        </w:tc>
        <w:tc>
          <w:tcPr>
            <w:tcW w:w="694" w:type="pct"/>
            <w:tcBorders>
              <w:top w:val="nil"/>
              <w:left w:val="nil"/>
              <w:bottom w:val="single" w:sz="4" w:space="0" w:color="auto"/>
              <w:right w:val="single" w:sz="4" w:space="0" w:color="auto"/>
            </w:tcBorders>
            <w:shd w:val="clear" w:color="auto" w:fill="auto"/>
            <w:vAlign w:val="center"/>
            <w:hideMark/>
          </w:tcPr>
          <w:p w14:paraId="7A2E013D" w14:textId="7C74AA5E" w:rsidR="00CE2A90" w:rsidRPr="00B877BA" w:rsidRDefault="00CE2A90" w:rsidP="00CE2A90">
            <w:pPr>
              <w:jc w:val="center"/>
              <w:rPr>
                <w:rFonts w:ascii="Myriad Pro" w:hAnsi="Myriad Pro"/>
                <w:sz w:val="20"/>
                <w:szCs w:val="20"/>
              </w:rPr>
            </w:pPr>
            <w:r w:rsidRPr="00B877BA">
              <w:rPr>
                <w:rFonts w:ascii="Myriad Pro" w:hAnsi="Myriad Pro"/>
                <w:sz w:val="20"/>
                <w:szCs w:val="20"/>
              </w:rPr>
              <w:t>2 071</w:t>
            </w:r>
          </w:p>
        </w:tc>
        <w:tc>
          <w:tcPr>
            <w:tcW w:w="701" w:type="pct"/>
            <w:tcBorders>
              <w:top w:val="nil"/>
              <w:left w:val="nil"/>
              <w:bottom w:val="single" w:sz="4" w:space="0" w:color="auto"/>
              <w:right w:val="single" w:sz="4" w:space="0" w:color="auto"/>
            </w:tcBorders>
            <w:shd w:val="clear" w:color="auto" w:fill="auto"/>
            <w:vAlign w:val="center"/>
            <w:hideMark/>
          </w:tcPr>
          <w:p w14:paraId="51F27BAB" w14:textId="22B8D821" w:rsidR="00CE2A90" w:rsidRPr="00B877BA" w:rsidRDefault="00CE2A90" w:rsidP="00CE2A90">
            <w:pPr>
              <w:jc w:val="center"/>
              <w:rPr>
                <w:rFonts w:ascii="Myriad Pro" w:hAnsi="Myriad Pro"/>
                <w:sz w:val="20"/>
                <w:szCs w:val="20"/>
              </w:rPr>
            </w:pPr>
            <w:r w:rsidRPr="00B877BA">
              <w:rPr>
                <w:rFonts w:ascii="Myriad Pro" w:hAnsi="Myriad Pro"/>
                <w:sz w:val="20"/>
                <w:szCs w:val="20"/>
              </w:rPr>
              <w:t>2 071</w:t>
            </w:r>
          </w:p>
        </w:tc>
        <w:tc>
          <w:tcPr>
            <w:tcW w:w="656" w:type="pct"/>
            <w:tcBorders>
              <w:top w:val="nil"/>
              <w:left w:val="nil"/>
              <w:bottom w:val="single" w:sz="4" w:space="0" w:color="auto"/>
              <w:right w:val="single" w:sz="4" w:space="0" w:color="auto"/>
            </w:tcBorders>
            <w:shd w:val="clear" w:color="auto" w:fill="auto"/>
            <w:vAlign w:val="center"/>
            <w:hideMark/>
          </w:tcPr>
          <w:p w14:paraId="5E7F285C" w14:textId="284826C2"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52D4A1F0" w14:textId="77777777" w:rsidTr="00B877BA">
        <w:trPr>
          <w:trHeight w:val="51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544004E5" w14:textId="77777777" w:rsidR="00CE2A90" w:rsidRPr="00B877BA" w:rsidRDefault="00CE2A90" w:rsidP="00CE2A90">
            <w:pPr>
              <w:rPr>
                <w:rFonts w:ascii="Myriad Pro" w:hAnsi="Myriad Pro"/>
                <w:i/>
                <w:iCs/>
                <w:sz w:val="20"/>
                <w:szCs w:val="20"/>
              </w:rPr>
            </w:pPr>
            <w:r w:rsidRPr="00B877BA">
              <w:rPr>
                <w:rFonts w:ascii="Myriad Pro" w:hAnsi="Myriad Pro"/>
                <w:i/>
                <w:iCs/>
                <w:sz w:val="20"/>
                <w:szCs w:val="20"/>
              </w:rPr>
              <w:t xml:space="preserve">налог на прибыль на капитальные вложения </w:t>
            </w:r>
          </w:p>
        </w:tc>
        <w:tc>
          <w:tcPr>
            <w:tcW w:w="412" w:type="pct"/>
            <w:tcBorders>
              <w:top w:val="nil"/>
              <w:left w:val="nil"/>
              <w:bottom w:val="single" w:sz="4" w:space="0" w:color="auto"/>
              <w:right w:val="single" w:sz="4" w:space="0" w:color="auto"/>
            </w:tcBorders>
            <w:shd w:val="clear" w:color="auto" w:fill="auto"/>
            <w:vAlign w:val="center"/>
            <w:hideMark/>
          </w:tcPr>
          <w:p w14:paraId="3708B6C9"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6B31E8C0" w14:textId="73039FDD"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0</w:t>
            </w:r>
          </w:p>
        </w:tc>
        <w:tc>
          <w:tcPr>
            <w:tcW w:w="694" w:type="pct"/>
            <w:tcBorders>
              <w:top w:val="nil"/>
              <w:left w:val="nil"/>
              <w:bottom w:val="single" w:sz="4" w:space="0" w:color="auto"/>
              <w:right w:val="single" w:sz="4" w:space="0" w:color="auto"/>
            </w:tcBorders>
            <w:shd w:val="clear" w:color="auto" w:fill="auto"/>
            <w:vAlign w:val="center"/>
            <w:hideMark/>
          </w:tcPr>
          <w:p w14:paraId="74BB00FD" w14:textId="6D18D4BF"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 </w:t>
            </w:r>
          </w:p>
        </w:tc>
        <w:tc>
          <w:tcPr>
            <w:tcW w:w="701" w:type="pct"/>
            <w:tcBorders>
              <w:top w:val="nil"/>
              <w:left w:val="nil"/>
              <w:bottom w:val="single" w:sz="4" w:space="0" w:color="auto"/>
              <w:right w:val="single" w:sz="4" w:space="0" w:color="auto"/>
            </w:tcBorders>
            <w:shd w:val="clear" w:color="auto" w:fill="auto"/>
            <w:vAlign w:val="center"/>
            <w:hideMark/>
          </w:tcPr>
          <w:p w14:paraId="4521D1D6" w14:textId="6CA6A024"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3D7BD62F" w14:textId="4F5A6F8D" w:rsidR="00CE2A90" w:rsidRPr="00B877BA" w:rsidRDefault="00CE2A90" w:rsidP="00CE2A90">
            <w:pPr>
              <w:jc w:val="center"/>
              <w:rPr>
                <w:rFonts w:ascii="Myriad Pro" w:hAnsi="Myriad Pro"/>
                <w:i/>
                <w:iCs/>
                <w:sz w:val="20"/>
                <w:szCs w:val="20"/>
              </w:rPr>
            </w:pPr>
            <w:r w:rsidRPr="00B877BA">
              <w:rPr>
                <w:rFonts w:ascii="Myriad Pro" w:hAnsi="Myriad Pro"/>
                <w:i/>
                <w:iCs/>
                <w:sz w:val="20"/>
                <w:szCs w:val="20"/>
              </w:rPr>
              <w:t>0</w:t>
            </w:r>
          </w:p>
        </w:tc>
      </w:tr>
      <w:tr w:rsidR="008209E6" w:rsidRPr="00B877BA" w14:paraId="4192BC0C" w14:textId="77777777" w:rsidTr="00B877BA">
        <w:trPr>
          <w:trHeight w:val="51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42555E5C" w14:textId="77777777" w:rsidR="00CE2A90" w:rsidRPr="00B877BA" w:rsidRDefault="00CE2A90" w:rsidP="00CE2A90">
            <w:pPr>
              <w:rPr>
                <w:rFonts w:ascii="Myriad Pro" w:hAnsi="Myriad Pro"/>
                <w:sz w:val="20"/>
                <w:szCs w:val="20"/>
              </w:rPr>
            </w:pPr>
            <w:r w:rsidRPr="00B877BA">
              <w:rPr>
                <w:rFonts w:ascii="Myriad Pro" w:hAnsi="Myriad Pro"/>
                <w:sz w:val="20"/>
                <w:szCs w:val="20"/>
              </w:rPr>
              <w:t>Выпадающие доходы по п.87 Основ ценообразования</w:t>
            </w:r>
          </w:p>
        </w:tc>
        <w:tc>
          <w:tcPr>
            <w:tcW w:w="412" w:type="pct"/>
            <w:tcBorders>
              <w:top w:val="nil"/>
              <w:left w:val="nil"/>
              <w:bottom w:val="single" w:sz="4" w:space="0" w:color="auto"/>
              <w:right w:val="single" w:sz="4" w:space="0" w:color="auto"/>
            </w:tcBorders>
            <w:shd w:val="clear" w:color="auto" w:fill="auto"/>
            <w:vAlign w:val="center"/>
            <w:hideMark/>
          </w:tcPr>
          <w:p w14:paraId="6011D805"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62DBF899" w14:textId="5B765268" w:rsidR="00CE2A90" w:rsidRPr="00B877BA" w:rsidRDefault="00CE2A90" w:rsidP="00CE2A90">
            <w:pPr>
              <w:jc w:val="center"/>
              <w:rPr>
                <w:rFonts w:ascii="Myriad Pro" w:hAnsi="Myriad Pro"/>
                <w:sz w:val="20"/>
                <w:szCs w:val="20"/>
              </w:rPr>
            </w:pPr>
            <w:r w:rsidRPr="00B877BA">
              <w:rPr>
                <w:rFonts w:ascii="Myriad Pro" w:hAnsi="Myriad Pro"/>
                <w:sz w:val="20"/>
                <w:szCs w:val="20"/>
              </w:rPr>
              <w:t>75 546</w:t>
            </w:r>
          </w:p>
        </w:tc>
        <w:tc>
          <w:tcPr>
            <w:tcW w:w="694" w:type="pct"/>
            <w:tcBorders>
              <w:top w:val="nil"/>
              <w:left w:val="nil"/>
              <w:bottom w:val="single" w:sz="4" w:space="0" w:color="auto"/>
              <w:right w:val="single" w:sz="4" w:space="0" w:color="auto"/>
            </w:tcBorders>
            <w:shd w:val="clear" w:color="auto" w:fill="auto"/>
            <w:vAlign w:val="center"/>
            <w:hideMark/>
          </w:tcPr>
          <w:p w14:paraId="2BDCFE38" w14:textId="654445FB" w:rsidR="00CE2A90" w:rsidRPr="00B877BA" w:rsidRDefault="00CE2A90" w:rsidP="00CE2A90">
            <w:pPr>
              <w:jc w:val="center"/>
              <w:rPr>
                <w:rFonts w:ascii="Myriad Pro" w:hAnsi="Myriad Pro"/>
                <w:sz w:val="20"/>
                <w:szCs w:val="20"/>
              </w:rPr>
            </w:pPr>
            <w:r w:rsidRPr="00B877BA">
              <w:rPr>
                <w:rFonts w:ascii="Myriad Pro" w:hAnsi="Myriad Pro"/>
                <w:sz w:val="20"/>
                <w:szCs w:val="20"/>
              </w:rPr>
              <w:t>71 828</w:t>
            </w:r>
          </w:p>
        </w:tc>
        <w:tc>
          <w:tcPr>
            <w:tcW w:w="701" w:type="pct"/>
            <w:tcBorders>
              <w:top w:val="nil"/>
              <w:left w:val="nil"/>
              <w:bottom w:val="single" w:sz="4" w:space="0" w:color="auto"/>
              <w:right w:val="single" w:sz="4" w:space="0" w:color="auto"/>
            </w:tcBorders>
            <w:shd w:val="clear" w:color="auto" w:fill="auto"/>
            <w:vAlign w:val="center"/>
            <w:hideMark/>
          </w:tcPr>
          <w:p w14:paraId="58116EC1" w14:textId="073DA519" w:rsidR="00CE2A90" w:rsidRPr="00B877BA" w:rsidRDefault="00CE2A90" w:rsidP="00CE2A90">
            <w:pPr>
              <w:jc w:val="center"/>
              <w:rPr>
                <w:rFonts w:ascii="Myriad Pro" w:hAnsi="Myriad Pro"/>
                <w:sz w:val="20"/>
                <w:szCs w:val="20"/>
              </w:rPr>
            </w:pPr>
            <w:r w:rsidRPr="00B877BA">
              <w:rPr>
                <w:rFonts w:ascii="Myriad Pro" w:hAnsi="Myriad Pro"/>
                <w:sz w:val="20"/>
                <w:szCs w:val="20"/>
              </w:rPr>
              <w:t>49 838</w:t>
            </w:r>
          </w:p>
        </w:tc>
        <w:tc>
          <w:tcPr>
            <w:tcW w:w="656" w:type="pct"/>
            <w:tcBorders>
              <w:top w:val="nil"/>
              <w:left w:val="nil"/>
              <w:bottom w:val="single" w:sz="4" w:space="0" w:color="auto"/>
              <w:right w:val="single" w:sz="4" w:space="0" w:color="auto"/>
            </w:tcBorders>
            <w:shd w:val="clear" w:color="auto" w:fill="auto"/>
            <w:vAlign w:val="center"/>
            <w:hideMark/>
          </w:tcPr>
          <w:p w14:paraId="2FD2B5BC" w14:textId="62F36DAC" w:rsidR="00CE2A90" w:rsidRPr="00B877BA" w:rsidRDefault="00CE2A90" w:rsidP="00CE2A90">
            <w:pPr>
              <w:jc w:val="center"/>
              <w:rPr>
                <w:rFonts w:ascii="Myriad Pro" w:hAnsi="Myriad Pro"/>
                <w:sz w:val="20"/>
                <w:szCs w:val="20"/>
              </w:rPr>
            </w:pPr>
            <w:r w:rsidRPr="00B877BA">
              <w:rPr>
                <w:rFonts w:ascii="Myriad Pro" w:hAnsi="Myriad Pro"/>
                <w:sz w:val="20"/>
                <w:szCs w:val="20"/>
              </w:rPr>
              <w:t>-21 990</w:t>
            </w:r>
          </w:p>
        </w:tc>
      </w:tr>
      <w:tr w:rsidR="008209E6" w:rsidRPr="00B877BA" w14:paraId="6A450174"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3544EE87" w14:textId="77777777" w:rsidR="00CE2A90" w:rsidRPr="00B877BA" w:rsidRDefault="00CE2A90" w:rsidP="00CE2A90">
            <w:pPr>
              <w:rPr>
                <w:rFonts w:ascii="Myriad Pro" w:hAnsi="Myriad Pro"/>
                <w:sz w:val="20"/>
                <w:szCs w:val="20"/>
              </w:rPr>
            </w:pPr>
            <w:r w:rsidRPr="00B877BA">
              <w:rPr>
                <w:rFonts w:ascii="Myriad Pro" w:hAnsi="Myriad Pro"/>
                <w:sz w:val="20"/>
                <w:szCs w:val="20"/>
              </w:rPr>
              <w:t>Амортизация ОС</w:t>
            </w:r>
          </w:p>
        </w:tc>
        <w:tc>
          <w:tcPr>
            <w:tcW w:w="412" w:type="pct"/>
            <w:tcBorders>
              <w:top w:val="nil"/>
              <w:left w:val="nil"/>
              <w:bottom w:val="single" w:sz="4" w:space="0" w:color="auto"/>
              <w:right w:val="single" w:sz="4" w:space="0" w:color="auto"/>
            </w:tcBorders>
            <w:shd w:val="clear" w:color="auto" w:fill="auto"/>
            <w:vAlign w:val="center"/>
            <w:hideMark/>
          </w:tcPr>
          <w:p w14:paraId="307F868A"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4DDE57A8" w14:textId="2FC3452A" w:rsidR="00CE2A90" w:rsidRPr="00B877BA" w:rsidRDefault="00CE2A90" w:rsidP="00CE2A90">
            <w:pPr>
              <w:jc w:val="center"/>
              <w:rPr>
                <w:rFonts w:ascii="Myriad Pro" w:hAnsi="Myriad Pro"/>
                <w:sz w:val="20"/>
                <w:szCs w:val="20"/>
              </w:rPr>
            </w:pPr>
            <w:r w:rsidRPr="00B877BA">
              <w:rPr>
                <w:rFonts w:ascii="Myriad Pro" w:hAnsi="Myriad Pro"/>
                <w:sz w:val="20"/>
                <w:szCs w:val="20"/>
              </w:rPr>
              <w:t>74 028</w:t>
            </w:r>
          </w:p>
        </w:tc>
        <w:tc>
          <w:tcPr>
            <w:tcW w:w="694" w:type="pct"/>
            <w:tcBorders>
              <w:top w:val="nil"/>
              <w:left w:val="nil"/>
              <w:bottom w:val="single" w:sz="4" w:space="0" w:color="auto"/>
              <w:right w:val="single" w:sz="4" w:space="0" w:color="auto"/>
            </w:tcBorders>
            <w:shd w:val="clear" w:color="auto" w:fill="auto"/>
            <w:vAlign w:val="center"/>
            <w:hideMark/>
          </w:tcPr>
          <w:p w14:paraId="65D5AF5B" w14:textId="71412263" w:rsidR="00CE2A90" w:rsidRPr="00B877BA" w:rsidRDefault="00CE2A90" w:rsidP="00CE2A90">
            <w:pPr>
              <w:jc w:val="center"/>
              <w:rPr>
                <w:rFonts w:ascii="Myriad Pro" w:hAnsi="Myriad Pro"/>
                <w:sz w:val="20"/>
                <w:szCs w:val="20"/>
              </w:rPr>
            </w:pPr>
            <w:r w:rsidRPr="00B877BA">
              <w:rPr>
                <w:rFonts w:ascii="Myriad Pro" w:hAnsi="Myriad Pro"/>
                <w:sz w:val="20"/>
                <w:szCs w:val="20"/>
              </w:rPr>
              <w:t>71 848</w:t>
            </w:r>
          </w:p>
        </w:tc>
        <w:tc>
          <w:tcPr>
            <w:tcW w:w="701" w:type="pct"/>
            <w:tcBorders>
              <w:top w:val="nil"/>
              <w:left w:val="nil"/>
              <w:bottom w:val="single" w:sz="4" w:space="0" w:color="auto"/>
              <w:right w:val="single" w:sz="4" w:space="0" w:color="auto"/>
            </w:tcBorders>
            <w:shd w:val="clear" w:color="auto" w:fill="auto"/>
            <w:vAlign w:val="center"/>
            <w:hideMark/>
          </w:tcPr>
          <w:p w14:paraId="51B52267" w14:textId="6AD130C4" w:rsidR="00CE2A90" w:rsidRPr="00B877BA" w:rsidRDefault="00CE2A90" w:rsidP="00CE2A90">
            <w:pPr>
              <w:jc w:val="center"/>
              <w:rPr>
                <w:rFonts w:ascii="Myriad Pro" w:hAnsi="Myriad Pro"/>
                <w:sz w:val="20"/>
                <w:szCs w:val="20"/>
              </w:rPr>
            </w:pPr>
            <w:r w:rsidRPr="00B877BA">
              <w:rPr>
                <w:rFonts w:ascii="Myriad Pro" w:hAnsi="Myriad Pro"/>
                <w:sz w:val="20"/>
                <w:szCs w:val="20"/>
              </w:rPr>
              <w:t>71 848</w:t>
            </w:r>
          </w:p>
        </w:tc>
        <w:tc>
          <w:tcPr>
            <w:tcW w:w="656" w:type="pct"/>
            <w:tcBorders>
              <w:top w:val="nil"/>
              <w:left w:val="nil"/>
              <w:bottom w:val="single" w:sz="4" w:space="0" w:color="auto"/>
              <w:right w:val="single" w:sz="4" w:space="0" w:color="auto"/>
            </w:tcBorders>
            <w:shd w:val="clear" w:color="auto" w:fill="auto"/>
            <w:vAlign w:val="center"/>
            <w:hideMark/>
          </w:tcPr>
          <w:p w14:paraId="2CF5BC49" w14:textId="7648B255"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5D449EAB"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74559D2C" w14:textId="77777777" w:rsidR="00CE2A90" w:rsidRPr="00B877BA" w:rsidRDefault="00CE2A90" w:rsidP="00CE2A90">
            <w:pPr>
              <w:rPr>
                <w:rFonts w:ascii="Myriad Pro" w:hAnsi="Myriad Pro"/>
                <w:sz w:val="20"/>
                <w:szCs w:val="20"/>
              </w:rPr>
            </w:pPr>
            <w:r w:rsidRPr="00B877BA">
              <w:rPr>
                <w:rFonts w:ascii="Myriad Pro" w:hAnsi="Myriad Pro"/>
                <w:sz w:val="20"/>
                <w:szCs w:val="20"/>
              </w:rPr>
              <w:t>Прибыль на капитальные вложения</w:t>
            </w:r>
          </w:p>
        </w:tc>
        <w:tc>
          <w:tcPr>
            <w:tcW w:w="412" w:type="pct"/>
            <w:tcBorders>
              <w:top w:val="nil"/>
              <w:left w:val="nil"/>
              <w:bottom w:val="single" w:sz="4" w:space="0" w:color="auto"/>
              <w:right w:val="single" w:sz="4" w:space="0" w:color="auto"/>
            </w:tcBorders>
            <w:shd w:val="clear" w:color="auto" w:fill="auto"/>
            <w:vAlign w:val="center"/>
            <w:hideMark/>
          </w:tcPr>
          <w:p w14:paraId="137B9F9E"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0CADA026" w14:textId="5DEE4CB4" w:rsidR="00CE2A90" w:rsidRPr="00B877BA" w:rsidRDefault="00CE2A90" w:rsidP="00CE2A90">
            <w:pPr>
              <w:jc w:val="center"/>
              <w:rPr>
                <w:rFonts w:ascii="Myriad Pro" w:hAnsi="Myriad Pro"/>
                <w:sz w:val="20"/>
                <w:szCs w:val="20"/>
              </w:rPr>
            </w:pPr>
            <w:r w:rsidRPr="00B877BA">
              <w:rPr>
                <w:rFonts w:ascii="Myriad Pro" w:hAnsi="Myriad Pro"/>
                <w:sz w:val="20"/>
                <w:szCs w:val="20"/>
              </w:rPr>
              <w:t>64 607</w:t>
            </w:r>
          </w:p>
        </w:tc>
        <w:tc>
          <w:tcPr>
            <w:tcW w:w="694" w:type="pct"/>
            <w:tcBorders>
              <w:top w:val="nil"/>
              <w:left w:val="nil"/>
              <w:bottom w:val="single" w:sz="4" w:space="0" w:color="auto"/>
              <w:right w:val="single" w:sz="4" w:space="0" w:color="auto"/>
            </w:tcBorders>
            <w:shd w:val="clear" w:color="auto" w:fill="auto"/>
            <w:vAlign w:val="center"/>
            <w:hideMark/>
          </w:tcPr>
          <w:p w14:paraId="7BE58893" w14:textId="1A018FE7"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c>
          <w:tcPr>
            <w:tcW w:w="701" w:type="pct"/>
            <w:tcBorders>
              <w:top w:val="nil"/>
              <w:left w:val="nil"/>
              <w:bottom w:val="single" w:sz="4" w:space="0" w:color="auto"/>
              <w:right w:val="single" w:sz="4" w:space="0" w:color="auto"/>
            </w:tcBorders>
            <w:shd w:val="clear" w:color="auto" w:fill="auto"/>
            <w:vAlign w:val="center"/>
            <w:hideMark/>
          </w:tcPr>
          <w:p w14:paraId="2FB56724" w14:textId="48FA43B8"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c>
          <w:tcPr>
            <w:tcW w:w="656" w:type="pct"/>
            <w:tcBorders>
              <w:top w:val="nil"/>
              <w:left w:val="nil"/>
              <w:bottom w:val="single" w:sz="4" w:space="0" w:color="auto"/>
              <w:right w:val="single" w:sz="4" w:space="0" w:color="auto"/>
            </w:tcBorders>
            <w:shd w:val="clear" w:color="auto" w:fill="auto"/>
            <w:vAlign w:val="center"/>
            <w:hideMark/>
          </w:tcPr>
          <w:p w14:paraId="5D428DBE" w14:textId="4404C987"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7ECA4EA9" w14:textId="77777777" w:rsidTr="00B877BA">
        <w:trPr>
          <w:trHeight w:val="51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2C87EE7F" w14:textId="77777777" w:rsidR="00CE2A90" w:rsidRPr="00B877BA" w:rsidRDefault="00CE2A90" w:rsidP="00CE2A90">
            <w:pPr>
              <w:rPr>
                <w:rFonts w:ascii="Myriad Pro" w:hAnsi="Myriad Pro"/>
                <w:sz w:val="20"/>
                <w:szCs w:val="20"/>
              </w:rPr>
            </w:pPr>
            <w:r w:rsidRPr="00B877BA">
              <w:rPr>
                <w:rFonts w:ascii="Myriad Pro" w:hAnsi="Myriad Pro"/>
                <w:sz w:val="20"/>
                <w:szCs w:val="20"/>
              </w:rPr>
              <w:t>Возврат заемных средств, направляемый на финансирование капитальных вложений</w:t>
            </w:r>
          </w:p>
        </w:tc>
        <w:tc>
          <w:tcPr>
            <w:tcW w:w="412" w:type="pct"/>
            <w:tcBorders>
              <w:top w:val="nil"/>
              <w:left w:val="nil"/>
              <w:bottom w:val="single" w:sz="4" w:space="0" w:color="auto"/>
              <w:right w:val="single" w:sz="4" w:space="0" w:color="auto"/>
            </w:tcBorders>
            <w:shd w:val="clear" w:color="auto" w:fill="auto"/>
            <w:vAlign w:val="center"/>
            <w:hideMark/>
          </w:tcPr>
          <w:p w14:paraId="75D558F2"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16E9752E" w14:textId="06B4182A"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c>
          <w:tcPr>
            <w:tcW w:w="694" w:type="pct"/>
            <w:tcBorders>
              <w:top w:val="nil"/>
              <w:left w:val="nil"/>
              <w:bottom w:val="single" w:sz="4" w:space="0" w:color="auto"/>
              <w:right w:val="single" w:sz="4" w:space="0" w:color="auto"/>
            </w:tcBorders>
            <w:shd w:val="clear" w:color="auto" w:fill="auto"/>
            <w:vAlign w:val="center"/>
            <w:hideMark/>
          </w:tcPr>
          <w:p w14:paraId="15412CD2" w14:textId="460FA7BF"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c>
          <w:tcPr>
            <w:tcW w:w="701" w:type="pct"/>
            <w:tcBorders>
              <w:top w:val="nil"/>
              <w:left w:val="nil"/>
              <w:bottom w:val="single" w:sz="4" w:space="0" w:color="auto"/>
              <w:right w:val="single" w:sz="4" w:space="0" w:color="auto"/>
            </w:tcBorders>
            <w:shd w:val="clear" w:color="auto" w:fill="auto"/>
            <w:vAlign w:val="center"/>
            <w:hideMark/>
          </w:tcPr>
          <w:p w14:paraId="0061363B" w14:textId="61A335D5"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2C6A22EB" w14:textId="4D55185A"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16273BF0" w14:textId="77777777" w:rsidTr="00B877BA">
        <w:trPr>
          <w:trHeight w:val="51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3238A7F3" w14:textId="77777777" w:rsidR="00CE2A90" w:rsidRPr="00B877BA" w:rsidRDefault="00CE2A90" w:rsidP="00CE2A90">
            <w:pPr>
              <w:rPr>
                <w:rFonts w:ascii="Myriad Pro" w:hAnsi="Myriad Pro"/>
                <w:sz w:val="20"/>
                <w:szCs w:val="20"/>
              </w:rPr>
            </w:pPr>
            <w:r w:rsidRPr="00B877BA">
              <w:rPr>
                <w:rFonts w:ascii="Myriad Pro" w:hAnsi="Myriad Pro"/>
                <w:sz w:val="20"/>
                <w:szCs w:val="20"/>
              </w:rPr>
              <w:t>Проверка прибыли на капитальные вложения (не более 12% от НВВ на содержание сетей)</w:t>
            </w:r>
          </w:p>
        </w:tc>
        <w:tc>
          <w:tcPr>
            <w:tcW w:w="412" w:type="pct"/>
            <w:tcBorders>
              <w:top w:val="nil"/>
              <w:left w:val="nil"/>
              <w:bottom w:val="single" w:sz="4" w:space="0" w:color="auto"/>
              <w:right w:val="single" w:sz="4" w:space="0" w:color="auto"/>
            </w:tcBorders>
            <w:shd w:val="clear" w:color="auto" w:fill="auto"/>
            <w:vAlign w:val="center"/>
            <w:hideMark/>
          </w:tcPr>
          <w:p w14:paraId="428FE72D"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5A42A7B2" w14:textId="549404B8" w:rsidR="00CE2A90" w:rsidRPr="00B877BA" w:rsidRDefault="00CE2A90" w:rsidP="00CE2A90">
            <w:pPr>
              <w:jc w:val="center"/>
              <w:rPr>
                <w:rFonts w:ascii="Myriad Pro" w:hAnsi="Myriad Pro"/>
                <w:sz w:val="20"/>
                <w:szCs w:val="20"/>
              </w:rPr>
            </w:pPr>
            <w:r w:rsidRPr="00B877BA">
              <w:rPr>
                <w:rFonts w:ascii="Myriad Pro" w:hAnsi="Myriad Pro"/>
                <w:sz w:val="20"/>
                <w:szCs w:val="20"/>
              </w:rPr>
              <w:t>4,2%</w:t>
            </w:r>
          </w:p>
        </w:tc>
        <w:tc>
          <w:tcPr>
            <w:tcW w:w="694" w:type="pct"/>
            <w:tcBorders>
              <w:top w:val="nil"/>
              <w:left w:val="nil"/>
              <w:bottom w:val="single" w:sz="4" w:space="0" w:color="auto"/>
              <w:right w:val="single" w:sz="4" w:space="0" w:color="auto"/>
            </w:tcBorders>
            <w:shd w:val="clear" w:color="auto" w:fill="auto"/>
            <w:vAlign w:val="center"/>
            <w:hideMark/>
          </w:tcPr>
          <w:p w14:paraId="4A2831CD" w14:textId="4D85E062"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c>
          <w:tcPr>
            <w:tcW w:w="701" w:type="pct"/>
            <w:tcBorders>
              <w:top w:val="nil"/>
              <w:left w:val="nil"/>
              <w:bottom w:val="single" w:sz="4" w:space="0" w:color="auto"/>
              <w:right w:val="single" w:sz="4" w:space="0" w:color="auto"/>
            </w:tcBorders>
            <w:shd w:val="clear" w:color="auto" w:fill="auto"/>
            <w:vAlign w:val="center"/>
            <w:hideMark/>
          </w:tcPr>
          <w:p w14:paraId="030B7306" w14:textId="23FDEBC4" w:rsidR="00CE2A90" w:rsidRPr="00B877BA" w:rsidRDefault="00CE2A90" w:rsidP="00CE2A90">
            <w:pPr>
              <w:jc w:val="center"/>
              <w:rPr>
                <w:rFonts w:ascii="Myriad Pro" w:hAnsi="Myriad Pro"/>
                <w:sz w:val="20"/>
                <w:szCs w:val="20"/>
              </w:rPr>
            </w:pPr>
            <w:r w:rsidRPr="00B877BA">
              <w:rPr>
                <w:rFonts w:ascii="Myriad Pro" w:hAnsi="Myriad Pro"/>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69484FB8" w14:textId="5F4A81B6"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476B17F0"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7A33147D" w14:textId="77777777" w:rsidR="00CE2A90" w:rsidRPr="00B877BA" w:rsidRDefault="00CE2A90" w:rsidP="00CE2A90">
            <w:pPr>
              <w:rPr>
                <w:rFonts w:ascii="Myriad Pro" w:hAnsi="Myriad Pro"/>
                <w:b/>
                <w:bCs/>
                <w:sz w:val="20"/>
                <w:szCs w:val="20"/>
              </w:rPr>
            </w:pPr>
            <w:r w:rsidRPr="00B877BA">
              <w:rPr>
                <w:rFonts w:ascii="Myriad Pro" w:hAnsi="Myriad Pro"/>
                <w:b/>
                <w:bCs/>
                <w:sz w:val="20"/>
                <w:szCs w:val="20"/>
              </w:rPr>
              <w:t>ИТОГО неподконтрольных расходов</w:t>
            </w:r>
          </w:p>
        </w:tc>
        <w:tc>
          <w:tcPr>
            <w:tcW w:w="412" w:type="pct"/>
            <w:tcBorders>
              <w:top w:val="nil"/>
              <w:left w:val="nil"/>
              <w:bottom w:val="single" w:sz="4" w:space="0" w:color="auto"/>
              <w:right w:val="single" w:sz="4" w:space="0" w:color="auto"/>
            </w:tcBorders>
            <w:shd w:val="clear" w:color="auto" w:fill="auto"/>
            <w:vAlign w:val="center"/>
            <w:hideMark/>
          </w:tcPr>
          <w:p w14:paraId="14A6095B"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4705B68F" w14:textId="485F1635" w:rsidR="00CE2A90" w:rsidRPr="00B877BA" w:rsidRDefault="00CE2A90" w:rsidP="00CE2A90">
            <w:pPr>
              <w:jc w:val="center"/>
              <w:rPr>
                <w:rFonts w:ascii="Myriad Pro" w:hAnsi="Myriad Pro"/>
                <w:sz w:val="20"/>
                <w:szCs w:val="20"/>
              </w:rPr>
            </w:pPr>
            <w:r w:rsidRPr="00B877BA">
              <w:rPr>
                <w:rFonts w:ascii="Myriad Pro" w:hAnsi="Myriad Pro"/>
                <w:sz w:val="20"/>
                <w:szCs w:val="20"/>
              </w:rPr>
              <w:t>801 090</w:t>
            </w:r>
          </w:p>
        </w:tc>
        <w:tc>
          <w:tcPr>
            <w:tcW w:w="694" w:type="pct"/>
            <w:tcBorders>
              <w:top w:val="nil"/>
              <w:left w:val="nil"/>
              <w:bottom w:val="single" w:sz="4" w:space="0" w:color="auto"/>
              <w:right w:val="single" w:sz="4" w:space="0" w:color="auto"/>
            </w:tcBorders>
            <w:shd w:val="clear" w:color="auto" w:fill="auto"/>
            <w:vAlign w:val="center"/>
            <w:hideMark/>
          </w:tcPr>
          <w:p w14:paraId="41396590" w14:textId="02E3C919" w:rsidR="00CE2A90" w:rsidRPr="00B877BA" w:rsidRDefault="00CE2A90" w:rsidP="00CE2A90">
            <w:pPr>
              <w:jc w:val="center"/>
              <w:rPr>
                <w:rFonts w:ascii="Myriad Pro" w:hAnsi="Myriad Pro"/>
                <w:sz w:val="20"/>
                <w:szCs w:val="20"/>
              </w:rPr>
            </w:pPr>
            <w:r w:rsidRPr="00B877BA">
              <w:rPr>
                <w:rFonts w:ascii="Myriad Pro" w:hAnsi="Myriad Pro"/>
                <w:sz w:val="20"/>
                <w:szCs w:val="20"/>
              </w:rPr>
              <w:t>588 474</w:t>
            </w:r>
          </w:p>
        </w:tc>
        <w:tc>
          <w:tcPr>
            <w:tcW w:w="701" w:type="pct"/>
            <w:tcBorders>
              <w:top w:val="nil"/>
              <w:left w:val="nil"/>
              <w:bottom w:val="single" w:sz="4" w:space="0" w:color="auto"/>
              <w:right w:val="single" w:sz="4" w:space="0" w:color="auto"/>
            </w:tcBorders>
            <w:shd w:val="clear" w:color="auto" w:fill="auto"/>
            <w:vAlign w:val="center"/>
            <w:hideMark/>
          </w:tcPr>
          <w:p w14:paraId="51FA2871" w14:textId="77A66F63" w:rsidR="00CE2A90" w:rsidRPr="00B877BA" w:rsidRDefault="00CE2A90" w:rsidP="00CE2A90">
            <w:pPr>
              <w:jc w:val="center"/>
              <w:rPr>
                <w:rFonts w:ascii="Myriad Pro" w:hAnsi="Myriad Pro"/>
                <w:sz w:val="20"/>
                <w:szCs w:val="20"/>
              </w:rPr>
            </w:pPr>
            <w:r w:rsidRPr="00B877BA">
              <w:rPr>
                <w:rFonts w:ascii="Myriad Pro" w:hAnsi="Myriad Pro"/>
                <w:sz w:val="20"/>
                <w:szCs w:val="20"/>
              </w:rPr>
              <w:t>553 614</w:t>
            </w:r>
          </w:p>
        </w:tc>
        <w:tc>
          <w:tcPr>
            <w:tcW w:w="656" w:type="pct"/>
            <w:tcBorders>
              <w:top w:val="nil"/>
              <w:left w:val="nil"/>
              <w:bottom w:val="single" w:sz="4" w:space="0" w:color="auto"/>
              <w:right w:val="single" w:sz="4" w:space="0" w:color="auto"/>
            </w:tcBorders>
            <w:shd w:val="clear" w:color="auto" w:fill="auto"/>
            <w:vAlign w:val="center"/>
            <w:hideMark/>
          </w:tcPr>
          <w:p w14:paraId="04EE5CCF" w14:textId="470C28B8" w:rsidR="00CE2A90" w:rsidRPr="00B877BA" w:rsidRDefault="00CE2A90" w:rsidP="00CE2A90">
            <w:pPr>
              <w:jc w:val="center"/>
              <w:rPr>
                <w:rFonts w:ascii="Myriad Pro" w:hAnsi="Myriad Pro"/>
                <w:sz w:val="20"/>
                <w:szCs w:val="20"/>
              </w:rPr>
            </w:pPr>
            <w:r w:rsidRPr="00B877BA">
              <w:rPr>
                <w:rFonts w:ascii="Myriad Pro" w:hAnsi="Myriad Pro"/>
                <w:sz w:val="20"/>
                <w:szCs w:val="20"/>
              </w:rPr>
              <w:t>-34 860</w:t>
            </w:r>
          </w:p>
        </w:tc>
      </w:tr>
      <w:tr w:rsidR="008209E6" w:rsidRPr="00B877BA" w14:paraId="4B766126" w14:textId="77777777" w:rsidTr="00B877BA">
        <w:trPr>
          <w:trHeight w:val="51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72822881" w14:textId="77777777" w:rsidR="00CE2A90" w:rsidRPr="00B877BA" w:rsidRDefault="00CE2A90" w:rsidP="00CE2A90">
            <w:pPr>
              <w:rPr>
                <w:rFonts w:ascii="Myriad Pro" w:hAnsi="Myriad Pro"/>
                <w:b/>
                <w:bCs/>
                <w:sz w:val="20"/>
                <w:szCs w:val="20"/>
              </w:rPr>
            </w:pPr>
            <w:r w:rsidRPr="00B877BA">
              <w:rPr>
                <w:rFonts w:ascii="Myriad Pro" w:hAnsi="Myriad Pro"/>
                <w:b/>
                <w:bCs/>
                <w:sz w:val="20"/>
                <w:szCs w:val="20"/>
              </w:rPr>
              <w:t>Итого подконтрольные и неподконтрольные расходы</w:t>
            </w:r>
          </w:p>
        </w:tc>
        <w:tc>
          <w:tcPr>
            <w:tcW w:w="412" w:type="pct"/>
            <w:tcBorders>
              <w:top w:val="nil"/>
              <w:left w:val="nil"/>
              <w:bottom w:val="single" w:sz="4" w:space="0" w:color="auto"/>
              <w:right w:val="single" w:sz="4" w:space="0" w:color="auto"/>
            </w:tcBorders>
            <w:shd w:val="clear" w:color="auto" w:fill="auto"/>
            <w:vAlign w:val="center"/>
            <w:hideMark/>
          </w:tcPr>
          <w:p w14:paraId="0658C04C"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7FC39509" w14:textId="38830013" w:rsidR="00CE2A90" w:rsidRPr="00B877BA" w:rsidRDefault="00CE2A90" w:rsidP="00CE2A90">
            <w:pPr>
              <w:jc w:val="center"/>
              <w:rPr>
                <w:rFonts w:ascii="Myriad Pro" w:hAnsi="Myriad Pro"/>
                <w:sz w:val="20"/>
                <w:szCs w:val="20"/>
              </w:rPr>
            </w:pPr>
            <w:r w:rsidRPr="00B877BA">
              <w:rPr>
                <w:rFonts w:ascii="Myriad Pro" w:hAnsi="Myriad Pro"/>
                <w:sz w:val="20"/>
                <w:szCs w:val="20"/>
              </w:rPr>
              <w:t>1 382 459</w:t>
            </w:r>
          </w:p>
        </w:tc>
        <w:tc>
          <w:tcPr>
            <w:tcW w:w="694" w:type="pct"/>
            <w:tcBorders>
              <w:top w:val="nil"/>
              <w:left w:val="nil"/>
              <w:bottom w:val="single" w:sz="4" w:space="0" w:color="auto"/>
              <w:right w:val="single" w:sz="4" w:space="0" w:color="auto"/>
            </w:tcBorders>
            <w:shd w:val="clear" w:color="auto" w:fill="auto"/>
            <w:vAlign w:val="center"/>
            <w:hideMark/>
          </w:tcPr>
          <w:p w14:paraId="0D397681" w14:textId="14A69B97" w:rsidR="00CE2A90" w:rsidRPr="00B877BA" w:rsidRDefault="00CE2A90" w:rsidP="00CE2A90">
            <w:pPr>
              <w:jc w:val="center"/>
              <w:rPr>
                <w:rFonts w:ascii="Myriad Pro" w:hAnsi="Myriad Pro"/>
                <w:sz w:val="20"/>
                <w:szCs w:val="20"/>
              </w:rPr>
            </w:pPr>
            <w:r w:rsidRPr="00B877BA">
              <w:rPr>
                <w:rFonts w:ascii="Myriad Pro" w:hAnsi="Myriad Pro"/>
                <w:sz w:val="20"/>
                <w:szCs w:val="20"/>
              </w:rPr>
              <w:t>1 169 842</w:t>
            </w:r>
          </w:p>
        </w:tc>
        <w:tc>
          <w:tcPr>
            <w:tcW w:w="701" w:type="pct"/>
            <w:tcBorders>
              <w:top w:val="nil"/>
              <w:left w:val="nil"/>
              <w:bottom w:val="single" w:sz="4" w:space="0" w:color="auto"/>
              <w:right w:val="single" w:sz="4" w:space="0" w:color="auto"/>
            </w:tcBorders>
            <w:shd w:val="clear" w:color="auto" w:fill="auto"/>
            <w:vAlign w:val="center"/>
            <w:hideMark/>
          </w:tcPr>
          <w:p w14:paraId="7083ECA1" w14:textId="56ABBCA8" w:rsidR="00CE2A90" w:rsidRPr="00B877BA" w:rsidRDefault="00CE2A90" w:rsidP="00CE2A90">
            <w:pPr>
              <w:jc w:val="center"/>
              <w:rPr>
                <w:rFonts w:ascii="Myriad Pro" w:hAnsi="Myriad Pro"/>
                <w:sz w:val="20"/>
                <w:szCs w:val="20"/>
              </w:rPr>
            </w:pPr>
            <w:r w:rsidRPr="00B877BA">
              <w:rPr>
                <w:rFonts w:ascii="Myriad Pro" w:hAnsi="Myriad Pro"/>
                <w:sz w:val="20"/>
                <w:szCs w:val="20"/>
              </w:rPr>
              <w:t>1 134 982</w:t>
            </w:r>
          </w:p>
        </w:tc>
        <w:tc>
          <w:tcPr>
            <w:tcW w:w="656" w:type="pct"/>
            <w:tcBorders>
              <w:top w:val="nil"/>
              <w:left w:val="nil"/>
              <w:bottom w:val="single" w:sz="4" w:space="0" w:color="auto"/>
              <w:right w:val="single" w:sz="4" w:space="0" w:color="auto"/>
            </w:tcBorders>
            <w:shd w:val="clear" w:color="auto" w:fill="auto"/>
            <w:vAlign w:val="center"/>
            <w:hideMark/>
          </w:tcPr>
          <w:p w14:paraId="1019DE6B" w14:textId="157159D7" w:rsidR="00CE2A90" w:rsidRPr="00B877BA" w:rsidRDefault="00CE2A90" w:rsidP="00CE2A90">
            <w:pPr>
              <w:jc w:val="center"/>
              <w:rPr>
                <w:rFonts w:ascii="Myriad Pro" w:hAnsi="Myriad Pro"/>
                <w:sz w:val="20"/>
                <w:szCs w:val="20"/>
              </w:rPr>
            </w:pPr>
            <w:r w:rsidRPr="00B877BA">
              <w:rPr>
                <w:rFonts w:ascii="Myriad Pro" w:hAnsi="Myriad Pro"/>
                <w:sz w:val="20"/>
                <w:szCs w:val="20"/>
              </w:rPr>
              <w:t>-34 860</w:t>
            </w:r>
          </w:p>
        </w:tc>
      </w:tr>
      <w:tr w:rsidR="008209E6" w:rsidRPr="00B877BA" w14:paraId="54C70023" w14:textId="77777777" w:rsidTr="00B877BA">
        <w:trPr>
          <w:trHeight w:val="765"/>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1779C413" w14:textId="77777777" w:rsidR="00CE2A90" w:rsidRPr="00B877BA" w:rsidRDefault="00CE2A90" w:rsidP="00CE2A90">
            <w:pPr>
              <w:rPr>
                <w:rFonts w:ascii="Myriad Pro" w:hAnsi="Myriad Pro"/>
                <w:sz w:val="20"/>
                <w:szCs w:val="20"/>
              </w:rPr>
            </w:pPr>
            <w:r w:rsidRPr="00B877BA">
              <w:rPr>
                <w:rFonts w:ascii="Myriad Pro" w:hAnsi="Myriad Pro"/>
                <w:sz w:val="20"/>
                <w:szCs w:val="20"/>
              </w:rPr>
              <w:t>Расходы, связанные с компенсацией незапланированных расходов или полученного избытка</w:t>
            </w:r>
          </w:p>
        </w:tc>
        <w:tc>
          <w:tcPr>
            <w:tcW w:w="412" w:type="pct"/>
            <w:tcBorders>
              <w:top w:val="nil"/>
              <w:left w:val="nil"/>
              <w:bottom w:val="single" w:sz="4" w:space="0" w:color="auto"/>
              <w:right w:val="single" w:sz="4" w:space="0" w:color="auto"/>
            </w:tcBorders>
            <w:shd w:val="clear" w:color="auto" w:fill="auto"/>
            <w:vAlign w:val="center"/>
            <w:hideMark/>
          </w:tcPr>
          <w:p w14:paraId="3563DB81"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4F84E6F0" w14:textId="38905AA8" w:rsidR="00CE2A90" w:rsidRPr="00B877BA" w:rsidRDefault="00CE2A90" w:rsidP="00CE2A90">
            <w:pPr>
              <w:jc w:val="center"/>
              <w:rPr>
                <w:rFonts w:ascii="Myriad Pro" w:hAnsi="Myriad Pro"/>
                <w:sz w:val="20"/>
                <w:szCs w:val="20"/>
              </w:rPr>
            </w:pPr>
            <w:r w:rsidRPr="00B877BA">
              <w:rPr>
                <w:rFonts w:ascii="Myriad Pro" w:hAnsi="Myriad Pro"/>
                <w:sz w:val="20"/>
                <w:szCs w:val="20"/>
              </w:rPr>
              <w:t>161 385</w:t>
            </w:r>
          </w:p>
        </w:tc>
        <w:tc>
          <w:tcPr>
            <w:tcW w:w="694" w:type="pct"/>
            <w:tcBorders>
              <w:top w:val="nil"/>
              <w:left w:val="nil"/>
              <w:bottom w:val="single" w:sz="4" w:space="0" w:color="auto"/>
              <w:right w:val="single" w:sz="4" w:space="0" w:color="auto"/>
            </w:tcBorders>
            <w:shd w:val="clear" w:color="auto" w:fill="auto"/>
            <w:vAlign w:val="center"/>
            <w:hideMark/>
          </w:tcPr>
          <w:p w14:paraId="389C59A2" w14:textId="14F2B8CC" w:rsidR="00CE2A90" w:rsidRPr="00B877BA" w:rsidRDefault="00CE2A90" w:rsidP="00CE2A90">
            <w:pPr>
              <w:jc w:val="center"/>
              <w:rPr>
                <w:rFonts w:ascii="Myriad Pro" w:hAnsi="Myriad Pro"/>
                <w:sz w:val="20"/>
                <w:szCs w:val="20"/>
              </w:rPr>
            </w:pPr>
            <w:r w:rsidRPr="00B877BA">
              <w:rPr>
                <w:rFonts w:ascii="Myriad Pro" w:hAnsi="Myriad Pro"/>
                <w:sz w:val="20"/>
                <w:szCs w:val="20"/>
              </w:rPr>
              <w:t>48 026</w:t>
            </w:r>
          </w:p>
        </w:tc>
        <w:tc>
          <w:tcPr>
            <w:tcW w:w="701" w:type="pct"/>
            <w:tcBorders>
              <w:top w:val="nil"/>
              <w:left w:val="nil"/>
              <w:bottom w:val="single" w:sz="4" w:space="0" w:color="auto"/>
              <w:right w:val="single" w:sz="4" w:space="0" w:color="auto"/>
            </w:tcBorders>
            <w:shd w:val="clear" w:color="auto" w:fill="auto"/>
            <w:vAlign w:val="center"/>
            <w:hideMark/>
          </w:tcPr>
          <w:p w14:paraId="61276A86" w14:textId="3EA834D0" w:rsidR="00CE2A90" w:rsidRPr="00B877BA" w:rsidRDefault="00CE2A90" w:rsidP="00CE2A90">
            <w:pPr>
              <w:jc w:val="center"/>
              <w:rPr>
                <w:rFonts w:ascii="Myriad Pro" w:hAnsi="Myriad Pro"/>
                <w:sz w:val="20"/>
                <w:szCs w:val="20"/>
              </w:rPr>
            </w:pPr>
            <w:r w:rsidRPr="00B877BA">
              <w:rPr>
                <w:rFonts w:ascii="Myriad Pro" w:hAnsi="Myriad Pro"/>
                <w:sz w:val="20"/>
                <w:szCs w:val="20"/>
              </w:rPr>
              <w:t>48 026</w:t>
            </w:r>
          </w:p>
        </w:tc>
        <w:tc>
          <w:tcPr>
            <w:tcW w:w="656" w:type="pct"/>
            <w:tcBorders>
              <w:top w:val="nil"/>
              <w:left w:val="nil"/>
              <w:bottom w:val="single" w:sz="4" w:space="0" w:color="auto"/>
              <w:right w:val="single" w:sz="4" w:space="0" w:color="auto"/>
            </w:tcBorders>
            <w:shd w:val="clear" w:color="auto" w:fill="auto"/>
            <w:vAlign w:val="center"/>
            <w:hideMark/>
          </w:tcPr>
          <w:p w14:paraId="402E8C3E" w14:textId="55FEED12" w:rsidR="00CE2A90" w:rsidRPr="00B877BA" w:rsidRDefault="00CE2A90" w:rsidP="00CE2A90">
            <w:pPr>
              <w:jc w:val="center"/>
              <w:rPr>
                <w:rFonts w:ascii="Myriad Pro" w:hAnsi="Myriad Pro"/>
                <w:sz w:val="20"/>
                <w:szCs w:val="20"/>
              </w:rPr>
            </w:pPr>
            <w:r w:rsidRPr="00B877BA">
              <w:rPr>
                <w:rFonts w:ascii="Myriad Pro" w:hAnsi="Myriad Pro"/>
                <w:sz w:val="20"/>
                <w:szCs w:val="20"/>
              </w:rPr>
              <w:t>0</w:t>
            </w:r>
          </w:p>
        </w:tc>
      </w:tr>
      <w:tr w:rsidR="008209E6" w:rsidRPr="00B877BA" w14:paraId="5A96E337" w14:textId="77777777" w:rsidTr="00B877BA">
        <w:trPr>
          <w:trHeight w:val="300"/>
        </w:trPr>
        <w:tc>
          <w:tcPr>
            <w:tcW w:w="1649" w:type="pct"/>
            <w:tcBorders>
              <w:top w:val="nil"/>
              <w:left w:val="single" w:sz="4" w:space="0" w:color="auto"/>
              <w:bottom w:val="single" w:sz="4" w:space="0" w:color="auto"/>
              <w:right w:val="single" w:sz="4" w:space="0" w:color="auto"/>
            </w:tcBorders>
            <w:shd w:val="clear" w:color="auto" w:fill="auto"/>
            <w:vAlign w:val="center"/>
            <w:hideMark/>
          </w:tcPr>
          <w:p w14:paraId="715D21D8" w14:textId="77777777" w:rsidR="00CE2A90" w:rsidRPr="00B877BA" w:rsidRDefault="00CE2A90" w:rsidP="00CE2A90">
            <w:pPr>
              <w:rPr>
                <w:rFonts w:ascii="Myriad Pro" w:hAnsi="Myriad Pro"/>
                <w:b/>
                <w:bCs/>
                <w:sz w:val="20"/>
                <w:szCs w:val="20"/>
              </w:rPr>
            </w:pPr>
            <w:r w:rsidRPr="00B877BA">
              <w:rPr>
                <w:rFonts w:ascii="Myriad Pro" w:hAnsi="Myriad Pro"/>
                <w:b/>
                <w:bCs/>
                <w:sz w:val="20"/>
                <w:szCs w:val="20"/>
              </w:rPr>
              <w:t>Итого НВВ на содержание сетей</w:t>
            </w:r>
          </w:p>
        </w:tc>
        <w:tc>
          <w:tcPr>
            <w:tcW w:w="412" w:type="pct"/>
            <w:tcBorders>
              <w:top w:val="nil"/>
              <w:left w:val="nil"/>
              <w:bottom w:val="single" w:sz="4" w:space="0" w:color="auto"/>
              <w:right w:val="single" w:sz="4" w:space="0" w:color="auto"/>
            </w:tcBorders>
            <w:shd w:val="clear" w:color="auto" w:fill="auto"/>
            <w:vAlign w:val="center"/>
            <w:hideMark/>
          </w:tcPr>
          <w:p w14:paraId="1CE84139" w14:textId="77777777" w:rsidR="00CE2A90" w:rsidRPr="00B877BA" w:rsidRDefault="00CE2A90" w:rsidP="00CE2A90">
            <w:pPr>
              <w:jc w:val="center"/>
              <w:rPr>
                <w:rFonts w:ascii="Myriad Pro" w:hAnsi="Myriad Pro"/>
                <w:sz w:val="20"/>
                <w:szCs w:val="20"/>
              </w:rPr>
            </w:pPr>
            <w:r w:rsidRPr="00B877BA">
              <w:rPr>
                <w:rFonts w:ascii="Myriad Pro" w:hAnsi="Myriad Pro"/>
                <w:sz w:val="20"/>
                <w:szCs w:val="20"/>
              </w:rPr>
              <w:t>тыс. руб.</w:t>
            </w:r>
          </w:p>
        </w:tc>
        <w:tc>
          <w:tcPr>
            <w:tcW w:w="888" w:type="pct"/>
            <w:tcBorders>
              <w:top w:val="nil"/>
              <w:left w:val="single" w:sz="4" w:space="0" w:color="auto"/>
              <w:bottom w:val="single" w:sz="4" w:space="0" w:color="auto"/>
              <w:right w:val="single" w:sz="4" w:space="0" w:color="auto"/>
            </w:tcBorders>
            <w:shd w:val="clear" w:color="auto" w:fill="auto"/>
            <w:vAlign w:val="center"/>
            <w:hideMark/>
          </w:tcPr>
          <w:p w14:paraId="76F29000" w14:textId="4F9E1E63" w:rsidR="00CE2A90" w:rsidRPr="00B877BA" w:rsidRDefault="00CE2A90" w:rsidP="00CE2A90">
            <w:pPr>
              <w:jc w:val="center"/>
              <w:rPr>
                <w:rFonts w:ascii="Myriad Pro" w:hAnsi="Myriad Pro"/>
                <w:sz w:val="20"/>
                <w:szCs w:val="20"/>
              </w:rPr>
            </w:pPr>
            <w:r w:rsidRPr="00B877BA">
              <w:rPr>
                <w:rFonts w:ascii="Myriad Pro" w:hAnsi="Myriad Pro"/>
                <w:sz w:val="20"/>
                <w:szCs w:val="20"/>
              </w:rPr>
              <w:t>1 543 844</w:t>
            </w:r>
          </w:p>
        </w:tc>
        <w:tc>
          <w:tcPr>
            <w:tcW w:w="694" w:type="pct"/>
            <w:tcBorders>
              <w:top w:val="nil"/>
              <w:left w:val="nil"/>
              <w:bottom w:val="single" w:sz="4" w:space="0" w:color="auto"/>
              <w:right w:val="single" w:sz="4" w:space="0" w:color="auto"/>
            </w:tcBorders>
            <w:shd w:val="clear" w:color="auto" w:fill="auto"/>
            <w:vAlign w:val="center"/>
            <w:hideMark/>
          </w:tcPr>
          <w:p w14:paraId="528B4B55" w14:textId="00009C8D" w:rsidR="00CE2A90" w:rsidRPr="00B877BA" w:rsidRDefault="00CE2A90" w:rsidP="00CE2A90">
            <w:pPr>
              <w:jc w:val="center"/>
              <w:rPr>
                <w:rFonts w:ascii="Myriad Pro" w:hAnsi="Myriad Pro"/>
                <w:sz w:val="20"/>
                <w:szCs w:val="20"/>
              </w:rPr>
            </w:pPr>
            <w:r w:rsidRPr="00B877BA">
              <w:rPr>
                <w:rFonts w:ascii="Myriad Pro" w:hAnsi="Myriad Pro"/>
                <w:sz w:val="20"/>
                <w:szCs w:val="20"/>
              </w:rPr>
              <w:t>1 217 868</w:t>
            </w:r>
          </w:p>
        </w:tc>
        <w:tc>
          <w:tcPr>
            <w:tcW w:w="701" w:type="pct"/>
            <w:tcBorders>
              <w:top w:val="nil"/>
              <w:left w:val="nil"/>
              <w:bottom w:val="single" w:sz="4" w:space="0" w:color="auto"/>
              <w:right w:val="single" w:sz="4" w:space="0" w:color="auto"/>
            </w:tcBorders>
            <w:shd w:val="clear" w:color="auto" w:fill="auto"/>
            <w:vAlign w:val="center"/>
            <w:hideMark/>
          </w:tcPr>
          <w:p w14:paraId="44D5D51E" w14:textId="328285DF" w:rsidR="00CE2A90" w:rsidRPr="00B877BA" w:rsidRDefault="00CE2A90" w:rsidP="00CE2A90">
            <w:pPr>
              <w:jc w:val="center"/>
              <w:rPr>
                <w:rFonts w:ascii="Myriad Pro" w:hAnsi="Myriad Pro"/>
                <w:sz w:val="20"/>
                <w:szCs w:val="20"/>
              </w:rPr>
            </w:pPr>
            <w:r w:rsidRPr="00B877BA">
              <w:rPr>
                <w:rFonts w:ascii="Myriad Pro" w:hAnsi="Myriad Pro"/>
                <w:sz w:val="20"/>
                <w:szCs w:val="20"/>
              </w:rPr>
              <w:t>1 183 008</w:t>
            </w:r>
          </w:p>
        </w:tc>
        <w:tc>
          <w:tcPr>
            <w:tcW w:w="656" w:type="pct"/>
            <w:tcBorders>
              <w:top w:val="nil"/>
              <w:left w:val="nil"/>
              <w:bottom w:val="single" w:sz="4" w:space="0" w:color="auto"/>
              <w:right w:val="single" w:sz="4" w:space="0" w:color="auto"/>
            </w:tcBorders>
            <w:shd w:val="clear" w:color="auto" w:fill="auto"/>
            <w:vAlign w:val="center"/>
            <w:hideMark/>
          </w:tcPr>
          <w:p w14:paraId="5A5DC68D" w14:textId="54567BC7" w:rsidR="00CE2A90" w:rsidRPr="00B877BA" w:rsidRDefault="00CE2A90" w:rsidP="00CE2A90">
            <w:pPr>
              <w:jc w:val="center"/>
              <w:rPr>
                <w:rFonts w:ascii="Myriad Pro" w:hAnsi="Myriad Pro"/>
                <w:sz w:val="20"/>
                <w:szCs w:val="20"/>
              </w:rPr>
            </w:pPr>
            <w:r w:rsidRPr="00B877BA">
              <w:rPr>
                <w:rFonts w:ascii="Myriad Pro" w:hAnsi="Myriad Pro"/>
                <w:sz w:val="20"/>
                <w:szCs w:val="20"/>
              </w:rPr>
              <w:t>-34 860</w:t>
            </w:r>
          </w:p>
        </w:tc>
      </w:tr>
    </w:tbl>
    <w:p w14:paraId="157FCB25" w14:textId="77777777" w:rsidR="00172173" w:rsidRPr="00D02979" w:rsidRDefault="00172173" w:rsidP="00B877BA">
      <w:pPr>
        <w:pStyle w:val="3e"/>
      </w:pPr>
      <w:r w:rsidRPr="00D02979">
        <w:t xml:space="preserve">Детальные анализ отклонений по статьям затрат неподконтрольных расходов приведен в Отчете Исполнителя по Этапу № 2.1.1. </w:t>
      </w:r>
    </w:p>
    <w:p w14:paraId="01B28734" w14:textId="4D9290BF" w:rsidR="008C321C" w:rsidRPr="00D02979" w:rsidRDefault="00172173" w:rsidP="00B877BA">
      <w:pPr>
        <w:pStyle w:val="3e"/>
      </w:pPr>
      <w:r w:rsidRPr="00D02979">
        <w:t>На основании изложенного выше, размер неподконтрольных расходов определен Исполнителем в размере 553 614 тыс. руб., отклонение относительно утвержденных Службой по тарифам Республики Тыва «-34 860» тыс. руб.</w:t>
      </w:r>
    </w:p>
    <w:p w14:paraId="6E9D7975" w14:textId="00104325" w:rsidR="00BB51BE" w:rsidRPr="00D02979" w:rsidRDefault="00F532C2" w:rsidP="00B877BA">
      <w:pPr>
        <w:pStyle w:val="3e"/>
      </w:pPr>
      <w:r w:rsidRPr="00D02979">
        <w:t xml:space="preserve">По расчету Исполнителя затраты на компенсацию потерь </w:t>
      </w:r>
      <w:r w:rsidR="00223295" w:rsidRPr="00D02979">
        <w:t xml:space="preserve">на 2017 год </w:t>
      </w:r>
      <w:r w:rsidRPr="00D02979">
        <w:t xml:space="preserve">составили </w:t>
      </w:r>
      <w:r w:rsidR="00BB51BE" w:rsidRPr="00D02979">
        <w:t xml:space="preserve">111 929 </w:t>
      </w:r>
      <w:r w:rsidRPr="00D02979">
        <w:t>тыс. руб.</w:t>
      </w:r>
      <w:r w:rsidR="00BB51BE" w:rsidRPr="00D02979">
        <w:t>, на 2018 год – 140 110 тыс. руб.</w:t>
      </w:r>
    </w:p>
    <w:p w14:paraId="3811F484" w14:textId="28B5AC2A" w:rsidR="00BB51BE" w:rsidRPr="00D02979" w:rsidRDefault="00F532C2" w:rsidP="00B877BA">
      <w:pPr>
        <w:pStyle w:val="3e"/>
      </w:pPr>
      <w:r w:rsidRPr="00D02979">
        <w:t xml:space="preserve">По мнению Исполнителя, величина затрат, излишне учтенная Службой по тарифам Республики Тыва в составе НВВ на </w:t>
      </w:r>
      <w:r w:rsidR="00BB51BE" w:rsidRPr="00D02979">
        <w:t xml:space="preserve">2017 </w:t>
      </w:r>
      <w:r w:rsidRPr="00D02979">
        <w:t>год</w:t>
      </w:r>
      <w:r w:rsidRPr="00D02979">
        <w:rPr>
          <w:bCs/>
        </w:rPr>
        <w:t>,</w:t>
      </w:r>
      <w:r w:rsidRPr="00D02979">
        <w:t xml:space="preserve"> составляет </w:t>
      </w:r>
      <w:r w:rsidR="00BB51BE" w:rsidRPr="00D02979">
        <w:t xml:space="preserve">16 264 </w:t>
      </w:r>
      <w:r w:rsidRPr="00D02979">
        <w:t>тыс. руб.</w:t>
      </w:r>
      <w:r w:rsidR="00BB51BE" w:rsidRPr="00D02979">
        <w:t>, на 2018 год -11 364 тыс. руб.</w:t>
      </w:r>
    </w:p>
    <w:p w14:paraId="739FF54C" w14:textId="4E2DE438" w:rsidR="00F532C2" w:rsidRPr="00D02979" w:rsidRDefault="00F532C2" w:rsidP="00B877BA">
      <w:pPr>
        <w:pStyle w:val="3e"/>
      </w:pPr>
      <w:r w:rsidRPr="00D02979">
        <w:t xml:space="preserve">Детальный анализ затрат на компенсацию потерь представлен в Отчете Исполнителя по Этапу </w:t>
      </w:r>
      <w:r w:rsidR="00753D9D" w:rsidRPr="00D02979">
        <w:t>2</w:t>
      </w:r>
      <w:r w:rsidRPr="00D02979">
        <w:t>.1.1.</w:t>
      </w:r>
    </w:p>
    <w:p w14:paraId="7E3AC269" w14:textId="422A14F6" w:rsidR="006E32EE" w:rsidRPr="00D02979" w:rsidRDefault="00F532C2" w:rsidP="00B877BA">
      <w:pPr>
        <w:pStyle w:val="3e"/>
        <w:rPr>
          <w:rFonts w:eastAsia="Calibri"/>
        </w:rPr>
      </w:pPr>
      <w:r w:rsidRPr="00D02979">
        <w:rPr>
          <w:rFonts w:eastAsia="Calibri"/>
        </w:rPr>
        <w:t xml:space="preserve">Корректировка HBB, рассчитанная в соответствии с методическими указаниями №98-э за </w:t>
      </w:r>
      <w:r w:rsidR="00436BC9" w:rsidRPr="00D02979">
        <w:rPr>
          <w:rFonts w:eastAsia="Calibri"/>
        </w:rPr>
        <w:t xml:space="preserve">2015 </w:t>
      </w:r>
      <w:r w:rsidRPr="00D02979">
        <w:rPr>
          <w:rFonts w:eastAsia="Calibri"/>
        </w:rPr>
        <w:t xml:space="preserve">год </w:t>
      </w:r>
      <w:r w:rsidR="006E32EE" w:rsidRPr="00D02979">
        <w:rPr>
          <w:rFonts w:eastAsia="Calibri"/>
        </w:rPr>
        <w:t>приняты Исполнителем на уровне, учтенном Службой по тарифам Республики Тыва в размере 42 843 тыс. руб., за 2016 год в размере 48 026 тыс. руб.</w:t>
      </w:r>
    </w:p>
    <w:p w14:paraId="5A925513" w14:textId="3123E811" w:rsidR="00F532C2" w:rsidRPr="00D02979" w:rsidRDefault="006E32EE" w:rsidP="00B877BA">
      <w:pPr>
        <w:pStyle w:val="3e"/>
        <w:rPr>
          <w:rFonts w:eastAsia="Calibri"/>
        </w:rPr>
      </w:pPr>
      <w:r w:rsidRPr="00D02979">
        <w:rPr>
          <w:rFonts w:eastAsia="Calibri"/>
        </w:rPr>
        <w:t>При этом экономически обоснованный размер корректировки HBB определен Исполнителем за 2015 год в размере 56 318 тыс. руб.,</w:t>
      </w:r>
      <w:r w:rsidR="00436BC9" w:rsidRPr="00D02979">
        <w:rPr>
          <w:rFonts w:eastAsia="Calibri"/>
        </w:rPr>
        <w:t xml:space="preserve"> за 2016 год – </w:t>
      </w:r>
      <w:r w:rsidR="00E81EBF">
        <w:rPr>
          <w:rFonts w:eastAsia="Calibri"/>
        </w:rPr>
        <w:t>459 150</w:t>
      </w:r>
      <w:r w:rsidR="00436BC9" w:rsidRPr="00D02979">
        <w:rPr>
          <w:rFonts w:eastAsia="Calibri"/>
        </w:rPr>
        <w:t xml:space="preserve"> тыс. руб., в том числе величина корректировки, учтенная в НВВ за прошлые периоды регулирования</w:t>
      </w:r>
      <w:r w:rsidR="00F532C2" w:rsidRPr="00D02979">
        <w:rPr>
          <w:rFonts w:eastAsia="Calibri"/>
        </w:rPr>
        <w:t xml:space="preserve"> </w:t>
      </w:r>
      <w:r w:rsidR="00436BC9" w:rsidRPr="00D02979">
        <w:rPr>
          <w:rFonts w:eastAsia="Calibri"/>
        </w:rPr>
        <w:t xml:space="preserve">– 318 537 тыс. руб. </w:t>
      </w:r>
      <w:r w:rsidR="00F532C2" w:rsidRPr="00D02979">
        <w:rPr>
          <w:rFonts w:eastAsia="Calibri"/>
        </w:rPr>
        <w:t xml:space="preserve">(детальный анализ величины корректировки НВВ по итогам </w:t>
      </w:r>
      <w:r w:rsidR="00436BC9" w:rsidRPr="00D02979">
        <w:rPr>
          <w:rFonts w:eastAsia="Calibri"/>
        </w:rPr>
        <w:t xml:space="preserve">2015 </w:t>
      </w:r>
      <w:r w:rsidR="00F532C2" w:rsidRPr="00D02979">
        <w:rPr>
          <w:rFonts w:eastAsia="Calibri"/>
        </w:rPr>
        <w:t xml:space="preserve">года </w:t>
      </w:r>
      <w:r w:rsidR="00F532C2" w:rsidRPr="00D02979">
        <w:t>отражен в соответствующих разделах настоящего Отчета</w:t>
      </w:r>
      <w:r w:rsidR="00F532C2" w:rsidRPr="00D02979">
        <w:rPr>
          <w:rFonts w:eastAsia="Calibri"/>
        </w:rPr>
        <w:t>).</w:t>
      </w:r>
    </w:p>
    <w:p w14:paraId="3AD6AC78" w14:textId="26C5107C" w:rsidR="00F532C2" w:rsidRPr="00D02979" w:rsidRDefault="00F532C2" w:rsidP="00B877BA">
      <w:pPr>
        <w:pStyle w:val="3e"/>
        <w:rPr>
          <w:rFonts w:eastAsia="Calibri"/>
        </w:rPr>
      </w:pPr>
      <w:r w:rsidRPr="00D02979">
        <w:rPr>
          <w:rFonts w:eastAsia="Calibri"/>
        </w:rPr>
        <w:t xml:space="preserve">На основании изложенного выше, размер НВВ </w:t>
      </w:r>
      <w:r w:rsidR="00C948A0">
        <w:rPr>
          <w:rFonts w:eastAsia="Calibri"/>
        </w:rPr>
        <w:t>АО «Тываэнерго»</w:t>
      </w:r>
      <w:r w:rsidRPr="00D02979">
        <w:rPr>
          <w:rFonts w:eastAsia="Calibri"/>
        </w:rPr>
        <w:t xml:space="preserve"> на </w:t>
      </w:r>
      <w:r w:rsidR="00B44D7D" w:rsidRPr="00D02979">
        <w:rPr>
          <w:rFonts w:eastAsia="Calibri"/>
        </w:rPr>
        <w:t xml:space="preserve">2017 </w:t>
      </w:r>
      <w:r w:rsidR="00631D3A" w:rsidRPr="00D02979">
        <w:rPr>
          <w:rFonts w:eastAsia="Calibri"/>
        </w:rPr>
        <w:t xml:space="preserve">год </w:t>
      </w:r>
      <w:r w:rsidRPr="00D02979">
        <w:rPr>
          <w:rFonts w:eastAsia="Calibri"/>
        </w:rPr>
        <w:t xml:space="preserve">(с учетом расходов на покупку потерь) сложился, по мнению Исполнителя, в размере </w:t>
      </w:r>
      <w:r w:rsidR="006530FC" w:rsidRPr="00D02979">
        <w:rPr>
          <w:rFonts w:eastAsia="Calibri"/>
        </w:rPr>
        <w:t xml:space="preserve">1 245 506 </w:t>
      </w:r>
      <w:r w:rsidRPr="00D02979">
        <w:rPr>
          <w:rFonts w:eastAsia="Calibri"/>
        </w:rPr>
        <w:t>тыс. руб.</w:t>
      </w:r>
    </w:p>
    <w:tbl>
      <w:tblPr>
        <w:tblW w:w="5000" w:type="pct"/>
        <w:tblLayout w:type="fixed"/>
        <w:tblLook w:val="04A0" w:firstRow="1" w:lastRow="0" w:firstColumn="1" w:lastColumn="0" w:noHBand="0" w:noVBand="1"/>
      </w:tblPr>
      <w:tblGrid>
        <w:gridCol w:w="2256"/>
        <w:gridCol w:w="854"/>
        <w:gridCol w:w="1705"/>
        <w:gridCol w:w="1419"/>
        <w:gridCol w:w="1134"/>
        <w:gridCol w:w="1136"/>
        <w:gridCol w:w="841"/>
      </w:tblGrid>
      <w:tr w:rsidR="00B877BA" w:rsidRPr="00B877BA" w14:paraId="779D6F9D" w14:textId="77777777" w:rsidTr="00B877BA">
        <w:trPr>
          <w:trHeight w:val="315"/>
        </w:trPr>
        <w:tc>
          <w:tcPr>
            <w:tcW w:w="12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0E0DCB"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Наименование</w:t>
            </w:r>
          </w:p>
        </w:tc>
        <w:tc>
          <w:tcPr>
            <w:tcW w:w="4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33F96B"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Ед. изм.</w:t>
            </w:r>
          </w:p>
        </w:tc>
        <w:tc>
          <w:tcPr>
            <w:tcW w:w="333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F43B17"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2017 год</w:t>
            </w:r>
          </w:p>
        </w:tc>
      </w:tr>
      <w:tr w:rsidR="00B877BA" w:rsidRPr="00B877BA" w14:paraId="1C5E971E" w14:textId="77777777" w:rsidTr="00B877BA">
        <w:trPr>
          <w:trHeight w:val="735"/>
        </w:trPr>
        <w:tc>
          <w:tcPr>
            <w:tcW w:w="12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6C68A" w14:textId="77777777" w:rsidR="006530FC" w:rsidRPr="00B877BA" w:rsidRDefault="006530FC" w:rsidP="006530FC">
            <w:pPr>
              <w:rPr>
                <w:rFonts w:ascii="Myriad Pro" w:hAnsi="Myriad Pro"/>
                <w:b/>
                <w:bCs/>
                <w:color w:val="FFFFFF" w:themeColor="background1"/>
                <w:sz w:val="20"/>
                <w:szCs w:val="20"/>
              </w:rPr>
            </w:pPr>
          </w:p>
        </w:tc>
        <w:tc>
          <w:tcPr>
            <w:tcW w:w="4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B74B3" w14:textId="77777777" w:rsidR="006530FC" w:rsidRPr="00B877BA" w:rsidRDefault="006530FC" w:rsidP="006530FC">
            <w:pPr>
              <w:rPr>
                <w:rFonts w:ascii="Myriad Pro" w:hAnsi="Myriad Pro"/>
                <w:b/>
                <w:bCs/>
                <w:color w:val="FFFFFF" w:themeColor="background1"/>
                <w:sz w:val="20"/>
                <w:szCs w:val="20"/>
              </w:rPr>
            </w:pP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8C553" w14:textId="72C50894"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Предложение АО «Тываэнерго</w:t>
            </w:r>
            <w:r w:rsidR="00B877BA" w:rsidRPr="00B877BA">
              <w:rPr>
                <w:rFonts w:ascii="Myriad Pro" w:hAnsi="Myriad Pro"/>
                <w:b/>
                <w:bCs/>
                <w:color w:val="FFFFFF" w:themeColor="background1"/>
                <w:sz w:val="20"/>
                <w:szCs w:val="20"/>
              </w:rPr>
              <w:t>»</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6FA3C"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Утверждено Службой</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ABE05"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Позиция Исполнителя</w:t>
            </w:r>
          </w:p>
        </w:tc>
        <w:tc>
          <w:tcPr>
            <w:tcW w:w="10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880B6"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Отклонение</w:t>
            </w:r>
          </w:p>
        </w:tc>
      </w:tr>
      <w:tr w:rsidR="00B877BA" w:rsidRPr="00B877BA" w14:paraId="71456C57" w14:textId="77777777" w:rsidTr="00B877BA">
        <w:trPr>
          <w:trHeight w:val="315"/>
        </w:trPr>
        <w:tc>
          <w:tcPr>
            <w:tcW w:w="12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D81AEF"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1</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8E3624"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2</w:t>
            </w: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FCB89"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0130C"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4</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789C1"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5</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C7525"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6=5-3</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709F3" w14:textId="77777777" w:rsidR="006530FC" w:rsidRPr="00B877BA" w:rsidRDefault="006530FC" w:rsidP="006530FC">
            <w:pPr>
              <w:jc w:val="center"/>
              <w:rPr>
                <w:rFonts w:ascii="Myriad Pro" w:hAnsi="Myriad Pro"/>
                <w:b/>
                <w:bCs/>
                <w:color w:val="FFFFFF" w:themeColor="background1"/>
                <w:sz w:val="20"/>
                <w:szCs w:val="20"/>
              </w:rPr>
            </w:pPr>
            <w:r w:rsidRPr="00B877BA">
              <w:rPr>
                <w:rFonts w:ascii="Myriad Pro" w:hAnsi="Myriad Pro"/>
                <w:b/>
                <w:bCs/>
                <w:color w:val="FFFFFF" w:themeColor="background1"/>
                <w:sz w:val="20"/>
                <w:szCs w:val="20"/>
              </w:rPr>
              <w:t>7=5-4</w:t>
            </w:r>
          </w:p>
        </w:tc>
      </w:tr>
      <w:tr w:rsidR="00B877BA" w:rsidRPr="00B877BA" w14:paraId="24C9732F" w14:textId="77777777" w:rsidTr="00B877BA">
        <w:trPr>
          <w:trHeight w:val="315"/>
        </w:trPr>
        <w:tc>
          <w:tcPr>
            <w:tcW w:w="1207"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0F5A473C" w14:textId="77777777" w:rsidR="00332CB7" w:rsidRPr="00B877BA" w:rsidRDefault="00332CB7" w:rsidP="00332CB7">
            <w:pPr>
              <w:rPr>
                <w:rFonts w:ascii="Myriad Pro" w:hAnsi="Myriad Pro"/>
                <w:sz w:val="20"/>
                <w:szCs w:val="20"/>
              </w:rPr>
            </w:pPr>
            <w:r w:rsidRPr="00B877BA">
              <w:rPr>
                <w:rFonts w:ascii="Myriad Pro" w:hAnsi="Myriad Pro"/>
                <w:sz w:val="20"/>
                <w:szCs w:val="20"/>
              </w:rPr>
              <w:t>Подконтрольные расходы</w:t>
            </w:r>
          </w:p>
        </w:tc>
        <w:tc>
          <w:tcPr>
            <w:tcW w:w="45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56B8591" w14:textId="77777777" w:rsidR="00332CB7" w:rsidRPr="00B877BA" w:rsidRDefault="00332CB7" w:rsidP="00332CB7">
            <w:pPr>
              <w:jc w:val="center"/>
              <w:rPr>
                <w:rFonts w:ascii="Myriad Pro" w:hAnsi="Myriad Pro"/>
                <w:sz w:val="20"/>
                <w:szCs w:val="20"/>
              </w:rPr>
            </w:pPr>
            <w:r w:rsidRPr="00B877BA">
              <w:rPr>
                <w:rFonts w:ascii="Myriad Pro" w:hAnsi="Myriad Pro"/>
                <w:sz w:val="20"/>
                <w:szCs w:val="20"/>
              </w:rPr>
              <w:t>тыс. руб.</w:t>
            </w:r>
          </w:p>
        </w:tc>
        <w:tc>
          <w:tcPr>
            <w:tcW w:w="91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8EFCB10" w14:textId="71301A29"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575 006</w:t>
            </w:r>
          </w:p>
        </w:tc>
        <w:tc>
          <w:tcPr>
            <w:tcW w:w="75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24E1848" w14:textId="5D687FCB"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564 655</w:t>
            </w:r>
          </w:p>
        </w:tc>
        <w:tc>
          <w:tcPr>
            <w:tcW w:w="60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906321D" w14:textId="0CFB73FA"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564 655</w:t>
            </w:r>
          </w:p>
        </w:tc>
        <w:tc>
          <w:tcPr>
            <w:tcW w:w="60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DBD3F9B" w14:textId="259D0082"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-10 351</w:t>
            </w:r>
          </w:p>
        </w:tc>
        <w:tc>
          <w:tcPr>
            <w:tcW w:w="45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03DE933" w14:textId="13294808"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0</w:t>
            </w:r>
          </w:p>
        </w:tc>
      </w:tr>
      <w:tr w:rsidR="00B877BA" w:rsidRPr="00B877BA" w14:paraId="3D542028" w14:textId="77777777" w:rsidTr="00B877BA">
        <w:trPr>
          <w:trHeight w:val="315"/>
        </w:trPr>
        <w:tc>
          <w:tcPr>
            <w:tcW w:w="1207" w:type="pct"/>
            <w:tcBorders>
              <w:top w:val="nil"/>
              <w:left w:val="single" w:sz="8" w:space="0" w:color="auto"/>
              <w:bottom w:val="single" w:sz="8" w:space="0" w:color="auto"/>
              <w:right w:val="single" w:sz="8" w:space="0" w:color="auto"/>
            </w:tcBorders>
            <w:shd w:val="clear" w:color="auto" w:fill="auto"/>
            <w:noWrap/>
            <w:vAlign w:val="center"/>
            <w:hideMark/>
          </w:tcPr>
          <w:p w14:paraId="2C59D6DC" w14:textId="77777777" w:rsidR="00332CB7" w:rsidRPr="00B877BA" w:rsidRDefault="00332CB7" w:rsidP="00332CB7">
            <w:pPr>
              <w:rPr>
                <w:rFonts w:ascii="Myriad Pro" w:hAnsi="Myriad Pro"/>
                <w:sz w:val="20"/>
                <w:szCs w:val="20"/>
              </w:rPr>
            </w:pPr>
            <w:r w:rsidRPr="00B877BA">
              <w:rPr>
                <w:rFonts w:ascii="Myriad Pro" w:hAnsi="Myriad Pro"/>
                <w:sz w:val="20"/>
                <w:szCs w:val="20"/>
              </w:rPr>
              <w:t>Неподконтрольные расходы</w:t>
            </w:r>
          </w:p>
        </w:tc>
        <w:tc>
          <w:tcPr>
            <w:tcW w:w="457" w:type="pct"/>
            <w:tcBorders>
              <w:top w:val="nil"/>
              <w:left w:val="nil"/>
              <w:bottom w:val="single" w:sz="8" w:space="0" w:color="auto"/>
              <w:right w:val="single" w:sz="8" w:space="0" w:color="auto"/>
            </w:tcBorders>
            <w:shd w:val="clear" w:color="auto" w:fill="auto"/>
            <w:noWrap/>
            <w:vAlign w:val="center"/>
            <w:hideMark/>
          </w:tcPr>
          <w:p w14:paraId="0D9487E6" w14:textId="77777777" w:rsidR="00332CB7" w:rsidRPr="00B877BA" w:rsidRDefault="00332CB7" w:rsidP="00332CB7">
            <w:pPr>
              <w:jc w:val="center"/>
              <w:rPr>
                <w:rFonts w:ascii="Myriad Pro" w:hAnsi="Myriad Pro"/>
                <w:sz w:val="20"/>
                <w:szCs w:val="20"/>
              </w:rPr>
            </w:pPr>
            <w:r w:rsidRPr="00B877BA">
              <w:rPr>
                <w:rFonts w:ascii="Myriad Pro" w:hAnsi="Myriad Pro"/>
                <w:sz w:val="20"/>
                <w:szCs w:val="20"/>
              </w:rPr>
              <w:t>тыс. руб.</w:t>
            </w:r>
          </w:p>
        </w:tc>
        <w:tc>
          <w:tcPr>
            <w:tcW w:w="912" w:type="pct"/>
            <w:tcBorders>
              <w:top w:val="nil"/>
              <w:left w:val="nil"/>
              <w:bottom w:val="single" w:sz="8" w:space="0" w:color="auto"/>
              <w:right w:val="single" w:sz="8" w:space="0" w:color="auto"/>
            </w:tcBorders>
            <w:shd w:val="clear" w:color="auto" w:fill="auto"/>
            <w:noWrap/>
            <w:vAlign w:val="center"/>
            <w:hideMark/>
          </w:tcPr>
          <w:p w14:paraId="162E2B18" w14:textId="31BD155A"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5 581 409</w:t>
            </w:r>
          </w:p>
        </w:tc>
        <w:tc>
          <w:tcPr>
            <w:tcW w:w="759" w:type="pct"/>
            <w:tcBorders>
              <w:top w:val="nil"/>
              <w:left w:val="nil"/>
              <w:bottom w:val="single" w:sz="8" w:space="0" w:color="auto"/>
              <w:right w:val="single" w:sz="8" w:space="0" w:color="auto"/>
            </w:tcBorders>
            <w:shd w:val="clear" w:color="auto" w:fill="auto"/>
            <w:noWrap/>
            <w:vAlign w:val="center"/>
            <w:hideMark/>
          </w:tcPr>
          <w:p w14:paraId="0437F577" w14:textId="3DE8EB3F"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559 727</w:t>
            </w:r>
          </w:p>
        </w:tc>
        <w:tc>
          <w:tcPr>
            <w:tcW w:w="607" w:type="pct"/>
            <w:tcBorders>
              <w:top w:val="nil"/>
              <w:left w:val="nil"/>
              <w:bottom w:val="single" w:sz="8" w:space="0" w:color="auto"/>
              <w:right w:val="single" w:sz="8" w:space="0" w:color="auto"/>
            </w:tcBorders>
            <w:shd w:val="clear" w:color="auto" w:fill="auto"/>
            <w:noWrap/>
            <w:vAlign w:val="center"/>
            <w:hideMark/>
          </w:tcPr>
          <w:p w14:paraId="71D07D1E" w14:textId="2B95A9A7"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526 079</w:t>
            </w:r>
          </w:p>
        </w:tc>
        <w:tc>
          <w:tcPr>
            <w:tcW w:w="608" w:type="pct"/>
            <w:tcBorders>
              <w:top w:val="nil"/>
              <w:left w:val="nil"/>
              <w:bottom w:val="single" w:sz="8" w:space="0" w:color="auto"/>
              <w:right w:val="single" w:sz="8" w:space="0" w:color="auto"/>
            </w:tcBorders>
            <w:shd w:val="clear" w:color="auto" w:fill="auto"/>
            <w:noWrap/>
            <w:vAlign w:val="center"/>
            <w:hideMark/>
          </w:tcPr>
          <w:p w14:paraId="665CCC27" w14:textId="279A3660"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-5 055 331</w:t>
            </w:r>
          </w:p>
        </w:tc>
        <w:tc>
          <w:tcPr>
            <w:tcW w:w="450" w:type="pct"/>
            <w:tcBorders>
              <w:top w:val="nil"/>
              <w:left w:val="nil"/>
              <w:bottom w:val="single" w:sz="8" w:space="0" w:color="auto"/>
              <w:right w:val="single" w:sz="8" w:space="0" w:color="auto"/>
            </w:tcBorders>
            <w:shd w:val="clear" w:color="auto" w:fill="auto"/>
            <w:noWrap/>
            <w:vAlign w:val="center"/>
            <w:hideMark/>
          </w:tcPr>
          <w:p w14:paraId="1110CF82" w14:textId="6224B805"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-33 648</w:t>
            </w:r>
          </w:p>
        </w:tc>
      </w:tr>
      <w:tr w:rsidR="00B877BA" w:rsidRPr="00B877BA" w14:paraId="385E37B5" w14:textId="77777777" w:rsidTr="00B877BA">
        <w:trPr>
          <w:trHeight w:val="315"/>
        </w:trPr>
        <w:tc>
          <w:tcPr>
            <w:tcW w:w="1207" w:type="pct"/>
            <w:tcBorders>
              <w:top w:val="nil"/>
              <w:left w:val="single" w:sz="8" w:space="0" w:color="auto"/>
              <w:bottom w:val="single" w:sz="8" w:space="0" w:color="auto"/>
              <w:right w:val="single" w:sz="8" w:space="0" w:color="auto"/>
            </w:tcBorders>
            <w:shd w:val="clear" w:color="auto" w:fill="auto"/>
            <w:noWrap/>
            <w:vAlign w:val="center"/>
            <w:hideMark/>
          </w:tcPr>
          <w:p w14:paraId="7F1C0C41" w14:textId="77777777" w:rsidR="00332CB7" w:rsidRPr="00B877BA" w:rsidRDefault="00332CB7" w:rsidP="00332CB7">
            <w:pPr>
              <w:rPr>
                <w:rFonts w:ascii="Myriad Pro" w:hAnsi="Myriad Pro"/>
                <w:sz w:val="20"/>
                <w:szCs w:val="20"/>
              </w:rPr>
            </w:pPr>
            <w:r w:rsidRPr="00B877BA">
              <w:rPr>
                <w:rFonts w:ascii="Myriad Pro" w:hAnsi="Myriad Pro"/>
                <w:sz w:val="20"/>
                <w:szCs w:val="20"/>
              </w:rPr>
              <w:t>НВВ на содержание</w:t>
            </w:r>
          </w:p>
        </w:tc>
        <w:tc>
          <w:tcPr>
            <w:tcW w:w="457" w:type="pct"/>
            <w:tcBorders>
              <w:top w:val="nil"/>
              <w:left w:val="nil"/>
              <w:bottom w:val="single" w:sz="8" w:space="0" w:color="auto"/>
              <w:right w:val="single" w:sz="8" w:space="0" w:color="auto"/>
            </w:tcBorders>
            <w:shd w:val="clear" w:color="auto" w:fill="auto"/>
            <w:noWrap/>
            <w:vAlign w:val="center"/>
            <w:hideMark/>
          </w:tcPr>
          <w:p w14:paraId="720F15B1" w14:textId="77777777" w:rsidR="00332CB7" w:rsidRPr="00B877BA" w:rsidRDefault="00332CB7" w:rsidP="00332CB7">
            <w:pPr>
              <w:jc w:val="center"/>
              <w:rPr>
                <w:rFonts w:ascii="Myriad Pro" w:hAnsi="Myriad Pro"/>
                <w:sz w:val="20"/>
                <w:szCs w:val="20"/>
              </w:rPr>
            </w:pPr>
            <w:r w:rsidRPr="00B877BA">
              <w:rPr>
                <w:rFonts w:ascii="Myriad Pro" w:hAnsi="Myriad Pro"/>
                <w:sz w:val="20"/>
                <w:szCs w:val="20"/>
              </w:rPr>
              <w:t>тыс. руб.</w:t>
            </w:r>
          </w:p>
        </w:tc>
        <w:tc>
          <w:tcPr>
            <w:tcW w:w="912" w:type="pct"/>
            <w:tcBorders>
              <w:top w:val="nil"/>
              <w:left w:val="nil"/>
              <w:bottom w:val="single" w:sz="8" w:space="0" w:color="auto"/>
              <w:right w:val="single" w:sz="8" w:space="0" w:color="auto"/>
            </w:tcBorders>
            <w:shd w:val="clear" w:color="auto" w:fill="auto"/>
            <w:noWrap/>
            <w:vAlign w:val="center"/>
            <w:hideMark/>
          </w:tcPr>
          <w:p w14:paraId="47C01FB6" w14:textId="35B48C08"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6 156 415</w:t>
            </w:r>
          </w:p>
        </w:tc>
        <w:tc>
          <w:tcPr>
            <w:tcW w:w="759" w:type="pct"/>
            <w:tcBorders>
              <w:top w:val="nil"/>
              <w:left w:val="nil"/>
              <w:bottom w:val="single" w:sz="8" w:space="0" w:color="auto"/>
              <w:right w:val="single" w:sz="8" w:space="0" w:color="auto"/>
            </w:tcBorders>
            <w:shd w:val="clear" w:color="auto" w:fill="auto"/>
            <w:noWrap/>
            <w:vAlign w:val="center"/>
            <w:hideMark/>
          </w:tcPr>
          <w:p w14:paraId="308D5F10" w14:textId="6A6CDE2E"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1 124 382</w:t>
            </w:r>
          </w:p>
        </w:tc>
        <w:tc>
          <w:tcPr>
            <w:tcW w:w="607" w:type="pct"/>
            <w:tcBorders>
              <w:top w:val="nil"/>
              <w:left w:val="nil"/>
              <w:bottom w:val="single" w:sz="8" w:space="0" w:color="auto"/>
              <w:right w:val="single" w:sz="8" w:space="0" w:color="auto"/>
            </w:tcBorders>
            <w:shd w:val="clear" w:color="auto" w:fill="auto"/>
            <w:noWrap/>
            <w:vAlign w:val="center"/>
            <w:hideMark/>
          </w:tcPr>
          <w:p w14:paraId="3A84A967" w14:textId="6D946B4B"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1 090 734</w:t>
            </w:r>
          </w:p>
        </w:tc>
        <w:tc>
          <w:tcPr>
            <w:tcW w:w="608" w:type="pct"/>
            <w:tcBorders>
              <w:top w:val="nil"/>
              <w:left w:val="nil"/>
              <w:bottom w:val="single" w:sz="8" w:space="0" w:color="auto"/>
              <w:right w:val="single" w:sz="8" w:space="0" w:color="auto"/>
            </w:tcBorders>
            <w:shd w:val="clear" w:color="auto" w:fill="auto"/>
            <w:noWrap/>
            <w:vAlign w:val="center"/>
            <w:hideMark/>
          </w:tcPr>
          <w:p w14:paraId="0E639DED" w14:textId="71E4FB41"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-5 065 682</w:t>
            </w:r>
          </w:p>
        </w:tc>
        <w:tc>
          <w:tcPr>
            <w:tcW w:w="450" w:type="pct"/>
            <w:tcBorders>
              <w:top w:val="nil"/>
              <w:left w:val="nil"/>
              <w:bottom w:val="single" w:sz="8" w:space="0" w:color="auto"/>
              <w:right w:val="single" w:sz="8" w:space="0" w:color="auto"/>
            </w:tcBorders>
            <w:shd w:val="clear" w:color="auto" w:fill="auto"/>
            <w:noWrap/>
            <w:vAlign w:val="center"/>
            <w:hideMark/>
          </w:tcPr>
          <w:p w14:paraId="1EAE47D8" w14:textId="7887D2BD"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-33 648</w:t>
            </w:r>
          </w:p>
        </w:tc>
      </w:tr>
      <w:tr w:rsidR="00B877BA" w:rsidRPr="00B877BA" w14:paraId="1492C67F" w14:textId="77777777" w:rsidTr="00B877BA">
        <w:trPr>
          <w:trHeight w:val="315"/>
        </w:trPr>
        <w:tc>
          <w:tcPr>
            <w:tcW w:w="1207" w:type="pct"/>
            <w:tcBorders>
              <w:top w:val="nil"/>
              <w:left w:val="single" w:sz="8" w:space="0" w:color="auto"/>
              <w:bottom w:val="single" w:sz="8" w:space="0" w:color="auto"/>
              <w:right w:val="single" w:sz="8" w:space="0" w:color="auto"/>
            </w:tcBorders>
            <w:shd w:val="clear" w:color="auto" w:fill="auto"/>
            <w:noWrap/>
            <w:vAlign w:val="center"/>
            <w:hideMark/>
          </w:tcPr>
          <w:p w14:paraId="67ACE6AF" w14:textId="77777777" w:rsidR="00332CB7" w:rsidRPr="00B877BA" w:rsidRDefault="00332CB7" w:rsidP="00332CB7">
            <w:pPr>
              <w:rPr>
                <w:rFonts w:ascii="Myriad Pro" w:hAnsi="Myriad Pro"/>
                <w:sz w:val="20"/>
                <w:szCs w:val="20"/>
              </w:rPr>
            </w:pPr>
            <w:r w:rsidRPr="00B877BA">
              <w:rPr>
                <w:rFonts w:ascii="Myriad Pro" w:hAnsi="Myriad Pro"/>
                <w:sz w:val="20"/>
                <w:szCs w:val="20"/>
              </w:rPr>
              <w:t xml:space="preserve">Расходы на покупку потерь </w:t>
            </w:r>
          </w:p>
        </w:tc>
        <w:tc>
          <w:tcPr>
            <w:tcW w:w="457" w:type="pct"/>
            <w:tcBorders>
              <w:top w:val="nil"/>
              <w:left w:val="nil"/>
              <w:bottom w:val="single" w:sz="8" w:space="0" w:color="auto"/>
              <w:right w:val="single" w:sz="8" w:space="0" w:color="auto"/>
            </w:tcBorders>
            <w:shd w:val="clear" w:color="auto" w:fill="auto"/>
            <w:noWrap/>
            <w:vAlign w:val="center"/>
            <w:hideMark/>
          </w:tcPr>
          <w:p w14:paraId="6F1ABA23" w14:textId="77777777" w:rsidR="00332CB7" w:rsidRPr="00B877BA" w:rsidRDefault="00332CB7" w:rsidP="00332CB7">
            <w:pPr>
              <w:jc w:val="center"/>
              <w:rPr>
                <w:rFonts w:ascii="Myriad Pro" w:hAnsi="Myriad Pro"/>
                <w:sz w:val="20"/>
                <w:szCs w:val="20"/>
              </w:rPr>
            </w:pPr>
            <w:r w:rsidRPr="00B877BA">
              <w:rPr>
                <w:rFonts w:ascii="Myriad Pro" w:hAnsi="Myriad Pro"/>
                <w:sz w:val="20"/>
                <w:szCs w:val="20"/>
              </w:rPr>
              <w:t>тыс. руб.</w:t>
            </w:r>
          </w:p>
        </w:tc>
        <w:tc>
          <w:tcPr>
            <w:tcW w:w="912" w:type="pct"/>
            <w:tcBorders>
              <w:top w:val="nil"/>
              <w:left w:val="nil"/>
              <w:bottom w:val="single" w:sz="8" w:space="0" w:color="auto"/>
              <w:right w:val="single" w:sz="8" w:space="0" w:color="auto"/>
            </w:tcBorders>
            <w:shd w:val="clear" w:color="auto" w:fill="auto"/>
            <w:noWrap/>
            <w:vAlign w:val="center"/>
            <w:hideMark/>
          </w:tcPr>
          <w:p w14:paraId="6F63C680" w14:textId="0DAC8CAE"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264 463</w:t>
            </w:r>
          </w:p>
        </w:tc>
        <w:tc>
          <w:tcPr>
            <w:tcW w:w="759" w:type="pct"/>
            <w:tcBorders>
              <w:top w:val="nil"/>
              <w:left w:val="nil"/>
              <w:bottom w:val="single" w:sz="8" w:space="0" w:color="auto"/>
              <w:right w:val="single" w:sz="8" w:space="0" w:color="auto"/>
            </w:tcBorders>
            <w:shd w:val="clear" w:color="auto" w:fill="auto"/>
            <w:noWrap/>
            <w:vAlign w:val="center"/>
            <w:hideMark/>
          </w:tcPr>
          <w:p w14:paraId="61C30B04" w14:textId="2F9DB7F8"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128 193</w:t>
            </w:r>
          </w:p>
        </w:tc>
        <w:tc>
          <w:tcPr>
            <w:tcW w:w="607" w:type="pct"/>
            <w:tcBorders>
              <w:top w:val="nil"/>
              <w:left w:val="nil"/>
              <w:bottom w:val="single" w:sz="8" w:space="0" w:color="auto"/>
              <w:right w:val="single" w:sz="8" w:space="0" w:color="auto"/>
            </w:tcBorders>
            <w:shd w:val="clear" w:color="auto" w:fill="auto"/>
            <w:noWrap/>
            <w:vAlign w:val="center"/>
            <w:hideMark/>
          </w:tcPr>
          <w:p w14:paraId="128A95A9" w14:textId="50A766E1"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111 929</w:t>
            </w:r>
          </w:p>
        </w:tc>
        <w:tc>
          <w:tcPr>
            <w:tcW w:w="608" w:type="pct"/>
            <w:tcBorders>
              <w:top w:val="nil"/>
              <w:left w:val="nil"/>
              <w:bottom w:val="single" w:sz="8" w:space="0" w:color="auto"/>
              <w:right w:val="single" w:sz="8" w:space="0" w:color="auto"/>
            </w:tcBorders>
            <w:shd w:val="clear" w:color="auto" w:fill="auto"/>
            <w:noWrap/>
            <w:vAlign w:val="center"/>
            <w:hideMark/>
          </w:tcPr>
          <w:p w14:paraId="699C3BE0" w14:textId="4122B203"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-152 534</w:t>
            </w:r>
          </w:p>
        </w:tc>
        <w:tc>
          <w:tcPr>
            <w:tcW w:w="450" w:type="pct"/>
            <w:tcBorders>
              <w:top w:val="nil"/>
              <w:left w:val="nil"/>
              <w:bottom w:val="single" w:sz="8" w:space="0" w:color="auto"/>
              <w:right w:val="single" w:sz="8" w:space="0" w:color="auto"/>
            </w:tcBorders>
            <w:shd w:val="clear" w:color="auto" w:fill="auto"/>
            <w:noWrap/>
            <w:vAlign w:val="center"/>
            <w:hideMark/>
          </w:tcPr>
          <w:p w14:paraId="29B1E528" w14:textId="6B13E29F"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-16 264</w:t>
            </w:r>
          </w:p>
        </w:tc>
      </w:tr>
      <w:tr w:rsidR="00B877BA" w:rsidRPr="00B877BA" w14:paraId="5ECF44F3" w14:textId="77777777" w:rsidTr="00B877BA">
        <w:trPr>
          <w:trHeight w:val="315"/>
        </w:trPr>
        <w:tc>
          <w:tcPr>
            <w:tcW w:w="1207" w:type="pct"/>
            <w:tcBorders>
              <w:top w:val="nil"/>
              <w:left w:val="single" w:sz="8" w:space="0" w:color="auto"/>
              <w:bottom w:val="single" w:sz="8" w:space="0" w:color="auto"/>
              <w:right w:val="single" w:sz="8" w:space="0" w:color="auto"/>
            </w:tcBorders>
            <w:shd w:val="clear" w:color="auto" w:fill="auto"/>
            <w:noWrap/>
            <w:vAlign w:val="center"/>
            <w:hideMark/>
          </w:tcPr>
          <w:p w14:paraId="26C4E119" w14:textId="77777777" w:rsidR="00332CB7" w:rsidRPr="00B877BA" w:rsidRDefault="00332CB7" w:rsidP="00332CB7">
            <w:pPr>
              <w:rPr>
                <w:rFonts w:ascii="Myriad Pro" w:hAnsi="Myriad Pro"/>
                <w:sz w:val="20"/>
                <w:szCs w:val="20"/>
              </w:rPr>
            </w:pPr>
            <w:r w:rsidRPr="00B877BA">
              <w:rPr>
                <w:rFonts w:ascii="Myriad Pro" w:hAnsi="Myriad Pro"/>
                <w:sz w:val="20"/>
                <w:szCs w:val="20"/>
              </w:rPr>
              <w:t>Корректировка НВВ по итогам года i-2</w:t>
            </w:r>
          </w:p>
        </w:tc>
        <w:tc>
          <w:tcPr>
            <w:tcW w:w="457" w:type="pct"/>
            <w:tcBorders>
              <w:top w:val="nil"/>
              <w:left w:val="nil"/>
              <w:bottom w:val="single" w:sz="8" w:space="0" w:color="auto"/>
              <w:right w:val="single" w:sz="8" w:space="0" w:color="auto"/>
            </w:tcBorders>
            <w:shd w:val="clear" w:color="auto" w:fill="auto"/>
            <w:noWrap/>
            <w:vAlign w:val="center"/>
            <w:hideMark/>
          </w:tcPr>
          <w:p w14:paraId="69FC3447" w14:textId="77777777" w:rsidR="00332CB7" w:rsidRPr="00B877BA" w:rsidRDefault="00332CB7" w:rsidP="00332CB7">
            <w:pPr>
              <w:jc w:val="center"/>
              <w:rPr>
                <w:rFonts w:ascii="Myriad Pro" w:hAnsi="Myriad Pro"/>
                <w:sz w:val="20"/>
                <w:szCs w:val="20"/>
              </w:rPr>
            </w:pPr>
            <w:r w:rsidRPr="00B877BA">
              <w:rPr>
                <w:rFonts w:ascii="Myriad Pro" w:hAnsi="Myriad Pro"/>
                <w:sz w:val="20"/>
                <w:szCs w:val="20"/>
              </w:rPr>
              <w:t>тыс. руб.</w:t>
            </w:r>
          </w:p>
        </w:tc>
        <w:tc>
          <w:tcPr>
            <w:tcW w:w="912" w:type="pct"/>
            <w:tcBorders>
              <w:top w:val="nil"/>
              <w:left w:val="nil"/>
              <w:bottom w:val="single" w:sz="8" w:space="0" w:color="auto"/>
              <w:right w:val="single" w:sz="8" w:space="0" w:color="auto"/>
            </w:tcBorders>
            <w:shd w:val="clear" w:color="auto" w:fill="auto"/>
            <w:noWrap/>
            <w:vAlign w:val="center"/>
            <w:hideMark/>
          </w:tcPr>
          <w:p w14:paraId="0B6E6A7A" w14:textId="74E9DD2D"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133 592</w:t>
            </w:r>
          </w:p>
        </w:tc>
        <w:tc>
          <w:tcPr>
            <w:tcW w:w="759" w:type="pct"/>
            <w:tcBorders>
              <w:top w:val="nil"/>
              <w:left w:val="nil"/>
              <w:bottom w:val="single" w:sz="8" w:space="0" w:color="auto"/>
              <w:right w:val="single" w:sz="8" w:space="0" w:color="auto"/>
            </w:tcBorders>
            <w:shd w:val="clear" w:color="auto" w:fill="auto"/>
            <w:noWrap/>
            <w:vAlign w:val="center"/>
            <w:hideMark/>
          </w:tcPr>
          <w:p w14:paraId="25F78644" w14:textId="4AD70B72"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42 843</w:t>
            </w:r>
          </w:p>
        </w:tc>
        <w:tc>
          <w:tcPr>
            <w:tcW w:w="607" w:type="pct"/>
            <w:tcBorders>
              <w:top w:val="nil"/>
              <w:left w:val="nil"/>
              <w:bottom w:val="single" w:sz="8" w:space="0" w:color="auto"/>
              <w:right w:val="single" w:sz="8" w:space="0" w:color="auto"/>
            </w:tcBorders>
            <w:shd w:val="clear" w:color="auto" w:fill="auto"/>
            <w:noWrap/>
            <w:vAlign w:val="center"/>
            <w:hideMark/>
          </w:tcPr>
          <w:p w14:paraId="23E69E2B" w14:textId="36DEF73F"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56 318</w:t>
            </w:r>
          </w:p>
        </w:tc>
        <w:tc>
          <w:tcPr>
            <w:tcW w:w="608" w:type="pct"/>
            <w:tcBorders>
              <w:top w:val="nil"/>
              <w:left w:val="nil"/>
              <w:bottom w:val="single" w:sz="8" w:space="0" w:color="auto"/>
              <w:right w:val="single" w:sz="8" w:space="0" w:color="auto"/>
            </w:tcBorders>
            <w:shd w:val="clear" w:color="auto" w:fill="auto"/>
            <w:noWrap/>
            <w:vAlign w:val="center"/>
            <w:hideMark/>
          </w:tcPr>
          <w:p w14:paraId="614EABB0" w14:textId="22BFF5C5"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-77 274</w:t>
            </w:r>
          </w:p>
        </w:tc>
        <w:tc>
          <w:tcPr>
            <w:tcW w:w="450" w:type="pct"/>
            <w:tcBorders>
              <w:top w:val="nil"/>
              <w:left w:val="nil"/>
              <w:bottom w:val="single" w:sz="8" w:space="0" w:color="auto"/>
              <w:right w:val="single" w:sz="8" w:space="0" w:color="auto"/>
            </w:tcBorders>
            <w:shd w:val="clear" w:color="auto" w:fill="auto"/>
            <w:noWrap/>
            <w:vAlign w:val="center"/>
            <w:hideMark/>
          </w:tcPr>
          <w:p w14:paraId="221D7780" w14:textId="39443DCA" w:rsidR="00332CB7" w:rsidRPr="00B877BA" w:rsidRDefault="00332CB7" w:rsidP="00B877BA">
            <w:pPr>
              <w:ind w:left="-57" w:right="-57"/>
              <w:jc w:val="center"/>
              <w:rPr>
                <w:rFonts w:ascii="Myriad Pro" w:hAnsi="Myriad Pro"/>
                <w:sz w:val="20"/>
                <w:szCs w:val="20"/>
              </w:rPr>
            </w:pPr>
            <w:r w:rsidRPr="00B877BA">
              <w:rPr>
                <w:rFonts w:ascii="Myriad Pro" w:hAnsi="Myriad Pro"/>
                <w:sz w:val="20"/>
                <w:szCs w:val="20"/>
              </w:rPr>
              <w:t>13 475</w:t>
            </w:r>
          </w:p>
        </w:tc>
      </w:tr>
      <w:tr w:rsidR="00B877BA" w:rsidRPr="00B877BA" w14:paraId="0849C42E" w14:textId="77777777" w:rsidTr="00B877BA">
        <w:trPr>
          <w:trHeight w:val="315"/>
        </w:trPr>
        <w:tc>
          <w:tcPr>
            <w:tcW w:w="1207" w:type="pct"/>
            <w:tcBorders>
              <w:top w:val="nil"/>
              <w:left w:val="single" w:sz="8" w:space="0" w:color="auto"/>
              <w:bottom w:val="single" w:sz="8" w:space="0" w:color="auto"/>
              <w:right w:val="single" w:sz="8" w:space="0" w:color="auto"/>
            </w:tcBorders>
            <w:shd w:val="clear" w:color="auto" w:fill="auto"/>
            <w:noWrap/>
            <w:vAlign w:val="center"/>
            <w:hideMark/>
          </w:tcPr>
          <w:p w14:paraId="05A8C34C" w14:textId="77777777" w:rsidR="00332CB7" w:rsidRPr="00B877BA" w:rsidRDefault="00332CB7" w:rsidP="00332CB7">
            <w:pPr>
              <w:rPr>
                <w:rFonts w:ascii="Myriad Pro" w:hAnsi="Myriad Pro"/>
                <w:b/>
                <w:bCs/>
                <w:sz w:val="20"/>
                <w:szCs w:val="20"/>
              </w:rPr>
            </w:pPr>
            <w:r w:rsidRPr="00B877BA">
              <w:rPr>
                <w:rFonts w:ascii="Myriad Pro" w:hAnsi="Myriad Pro"/>
                <w:b/>
                <w:bCs/>
                <w:sz w:val="20"/>
                <w:szCs w:val="20"/>
              </w:rPr>
              <w:t>ИТОГО НВВ на 2019 год</w:t>
            </w:r>
          </w:p>
        </w:tc>
        <w:tc>
          <w:tcPr>
            <w:tcW w:w="457" w:type="pct"/>
            <w:tcBorders>
              <w:top w:val="nil"/>
              <w:left w:val="nil"/>
              <w:bottom w:val="single" w:sz="8" w:space="0" w:color="auto"/>
              <w:right w:val="single" w:sz="8" w:space="0" w:color="auto"/>
            </w:tcBorders>
            <w:shd w:val="clear" w:color="auto" w:fill="auto"/>
            <w:noWrap/>
            <w:vAlign w:val="center"/>
            <w:hideMark/>
          </w:tcPr>
          <w:p w14:paraId="3658E29F" w14:textId="77777777" w:rsidR="00332CB7" w:rsidRPr="00B877BA" w:rsidRDefault="00332CB7" w:rsidP="00332CB7">
            <w:pPr>
              <w:jc w:val="center"/>
              <w:rPr>
                <w:rFonts w:ascii="Myriad Pro" w:hAnsi="Myriad Pro"/>
                <w:b/>
                <w:bCs/>
                <w:sz w:val="20"/>
                <w:szCs w:val="20"/>
              </w:rPr>
            </w:pPr>
            <w:r w:rsidRPr="00B877BA">
              <w:rPr>
                <w:rFonts w:ascii="Myriad Pro" w:hAnsi="Myriad Pro"/>
                <w:b/>
                <w:bCs/>
                <w:sz w:val="20"/>
                <w:szCs w:val="20"/>
              </w:rPr>
              <w:t>тыс. руб.</w:t>
            </w:r>
          </w:p>
        </w:tc>
        <w:tc>
          <w:tcPr>
            <w:tcW w:w="912" w:type="pct"/>
            <w:tcBorders>
              <w:top w:val="nil"/>
              <w:left w:val="nil"/>
              <w:bottom w:val="single" w:sz="8" w:space="0" w:color="auto"/>
              <w:right w:val="single" w:sz="8" w:space="0" w:color="auto"/>
            </w:tcBorders>
            <w:shd w:val="clear" w:color="auto" w:fill="auto"/>
            <w:noWrap/>
            <w:vAlign w:val="center"/>
            <w:hideMark/>
          </w:tcPr>
          <w:p w14:paraId="0AFAC774" w14:textId="0A034335" w:rsidR="00332CB7" w:rsidRPr="00B877BA" w:rsidRDefault="00332CB7" w:rsidP="00B877BA">
            <w:pPr>
              <w:ind w:left="-57" w:right="-57"/>
              <w:jc w:val="center"/>
              <w:rPr>
                <w:rFonts w:ascii="Myriad Pro" w:hAnsi="Myriad Pro"/>
                <w:b/>
                <w:bCs/>
                <w:sz w:val="20"/>
                <w:szCs w:val="20"/>
              </w:rPr>
            </w:pPr>
            <w:r w:rsidRPr="00B877BA">
              <w:rPr>
                <w:rFonts w:ascii="Myriad Pro" w:hAnsi="Myriad Pro"/>
                <w:b/>
                <w:bCs/>
                <w:sz w:val="20"/>
                <w:szCs w:val="20"/>
              </w:rPr>
              <w:t>6 554 470</w:t>
            </w:r>
          </w:p>
        </w:tc>
        <w:tc>
          <w:tcPr>
            <w:tcW w:w="759" w:type="pct"/>
            <w:tcBorders>
              <w:top w:val="nil"/>
              <w:left w:val="nil"/>
              <w:bottom w:val="single" w:sz="8" w:space="0" w:color="auto"/>
              <w:right w:val="single" w:sz="8" w:space="0" w:color="auto"/>
            </w:tcBorders>
            <w:shd w:val="clear" w:color="auto" w:fill="auto"/>
            <w:noWrap/>
            <w:vAlign w:val="center"/>
            <w:hideMark/>
          </w:tcPr>
          <w:p w14:paraId="51C270E0" w14:textId="3A35ED0B" w:rsidR="00332CB7" w:rsidRPr="00B877BA" w:rsidRDefault="00332CB7" w:rsidP="00B877BA">
            <w:pPr>
              <w:ind w:left="-57" w:right="-57"/>
              <w:jc w:val="center"/>
              <w:rPr>
                <w:rFonts w:ascii="Myriad Pro" w:hAnsi="Myriad Pro"/>
                <w:b/>
                <w:bCs/>
                <w:sz w:val="20"/>
                <w:szCs w:val="20"/>
              </w:rPr>
            </w:pPr>
            <w:r w:rsidRPr="00B877BA">
              <w:rPr>
                <w:rFonts w:ascii="Myriad Pro" w:hAnsi="Myriad Pro"/>
                <w:b/>
                <w:bCs/>
                <w:sz w:val="20"/>
                <w:szCs w:val="20"/>
              </w:rPr>
              <w:t>1 295 418</w:t>
            </w:r>
          </w:p>
        </w:tc>
        <w:tc>
          <w:tcPr>
            <w:tcW w:w="607" w:type="pct"/>
            <w:tcBorders>
              <w:top w:val="nil"/>
              <w:left w:val="nil"/>
              <w:bottom w:val="single" w:sz="8" w:space="0" w:color="auto"/>
              <w:right w:val="single" w:sz="8" w:space="0" w:color="auto"/>
            </w:tcBorders>
            <w:shd w:val="clear" w:color="auto" w:fill="auto"/>
            <w:noWrap/>
            <w:vAlign w:val="center"/>
            <w:hideMark/>
          </w:tcPr>
          <w:p w14:paraId="2B712302" w14:textId="41D39FF4" w:rsidR="00332CB7" w:rsidRPr="00B877BA" w:rsidRDefault="00332CB7" w:rsidP="00B877BA">
            <w:pPr>
              <w:ind w:left="-57" w:right="-57"/>
              <w:jc w:val="center"/>
              <w:rPr>
                <w:rFonts w:ascii="Myriad Pro" w:hAnsi="Myriad Pro"/>
                <w:b/>
                <w:bCs/>
                <w:sz w:val="20"/>
                <w:szCs w:val="20"/>
              </w:rPr>
            </w:pPr>
            <w:r w:rsidRPr="00B877BA">
              <w:rPr>
                <w:rFonts w:ascii="Myriad Pro" w:hAnsi="Myriad Pro"/>
                <w:b/>
                <w:bCs/>
                <w:sz w:val="20"/>
                <w:szCs w:val="20"/>
              </w:rPr>
              <w:t>1 258 981</w:t>
            </w:r>
          </w:p>
        </w:tc>
        <w:tc>
          <w:tcPr>
            <w:tcW w:w="608" w:type="pct"/>
            <w:tcBorders>
              <w:top w:val="nil"/>
              <w:left w:val="nil"/>
              <w:bottom w:val="single" w:sz="8" w:space="0" w:color="auto"/>
              <w:right w:val="single" w:sz="8" w:space="0" w:color="auto"/>
            </w:tcBorders>
            <w:shd w:val="clear" w:color="auto" w:fill="auto"/>
            <w:noWrap/>
            <w:vAlign w:val="center"/>
            <w:hideMark/>
          </w:tcPr>
          <w:p w14:paraId="2E58D134" w14:textId="6EAC2F20" w:rsidR="00332CB7" w:rsidRPr="00B877BA" w:rsidRDefault="00332CB7" w:rsidP="00B877BA">
            <w:pPr>
              <w:ind w:left="-57" w:right="-57"/>
              <w:jc w:val="center"/>
              <w:rPr>
                <w:rFonts w:ascii="Myriad Pro" w:hAnsi="Myriad Pro"/>
                <w:b/>
                <w:bCs/>
                <w:sz w:val="20"/>
                <w:szCs w:val="20"/>
              </w:rPr>
            </w:pPr>
            <w:r w:rsidRPr="00B877BA">
              <w:rPr>
                <w:rFonts w:ascii="Myriad Pro" w:hAnsi="Myriad Pro"/>
                <w:b/>
                <w:bCs/>
                <w:sz w:val="20"/>
                <w:szCs w:val="20"/>
              </w:rPr>
              <w:t>-5 295 490</w:t>
            </w:r>
          </w:p>
        </w:tc>
        <w:tc>
          <w:tcPr>
            <w:tcW w:w="450" w:type="pct"/>
            <w:tcBorders>
              <w:top w:val="nil"/>
              <w:left w:val="nil"/>
              <w:bottom w:val="single" w:sz="8" w:space="0" w:color="auto"/>
              <w:right w:val="single" w:sz="8" w:space="0" w:color="auto"/>
            </w:tcBorders>
            <w:shd w:val="clear" w:color="auto" w:fill="auto"/>
            <w:noWrap/>
            <w:vAlign w:val="center"/>
            <w:hideMark/>
          </w:tcPr>
          <w:p w14:paraId="205E8AB0" w14:textId="5E98D682" w:rsidR="00332CB7" w:rsidRPr="00B877BA" w:rsidRDefault="00332CB7" w:rsidP="00B877BA">
            <w:pPr>
              <w:ind w:left="-57" w:right="-57"/>
              <w:jc w:val="center"/>
              <w:rPr>
                <w:rFonts w:ascii="Myriad Pro" w:hAnsi="Myriad Pro"/>
                <w:b/>
                <w:bCs/>
                <w:sz w:val="20"/>
                <w:szCs w:val="20"/>
              </w:rPr>
            </w:pPr>
            <w:r w:rsidRPr="00B877BA">
              <w:rPr>
                <w:rFonts w:ascii="Myriad Pro" w:hAnsi="Myriad Pro"/>
                <w:b/>
                <w:bCs/>
                <w:sz w:val="20"/>
                <w:szCs w:val="20"/>
              </w:rPr>
              <w:t>-36 437</w:t>
            </w:r>
          </w:p>
        </w:tc>
      </w:tr>
    </w:tbl>
    <w:p w14:paraId="4A4E3A92" w14:textId="787275F1" w:rsidR="006530FC" w:rsidRPr="00D02979" w:rsidRDefault="00F72008" w:rsidP="00B877BA">
      <w:pPr>
        <w:pStyle w:val="3e"/>
        <w:rPr>
          <w:rFonts w:eastAsia="Calibri"/>
        </w:rPr>
      </w:pPr>
      <w:r w:rsidRPr="00D02979">
        <w:rPr>
          <w:rFonts w:eastAsia="Calibri"/>
        </w:rPr>
        <w:t xml:space="preserve">На основании изложенного выше, размер НВВ </w:t>
      </w:r>
      <w:r w:rsidR="00C948A0">
        <w:rPr>
          <w:rFonts w:eastAsia="Calibri"/>
        </w:rPr>
        <w:t>АО «Тываэнерго»</w:t>
      </w:r>
      <w:r w:rsidRPr="00D02979">
        <w:rPr>
          <w:rFonts w:eastAsia="Calibri"/>
        </w:rPr>
        <w:t xml:space="preserve"> на 2018 год (с учетом расходов на покупку потерь) сложился, по мнению Исполнителя, в размере 1 323 118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4"/>
        <w:gridCol w:w="850"/>
        <w:gridCol w:w="1701"/>
        <w:gridCol w:w="1417"/>
        <w:gridCol w:w="1134"/>
        <w:gridCol w:w="966"/>
        <w:gridCol w:w="1013"/>
      </w:tblGrid>
      <w:tr w:rsidR="00B877BA" w:rsidRPr="00B877BA" w14:paraId="3109FE96" w14:textId="77777777" w:rsidTr="00B877BA">
        <w:trPr>
          <w:trHeight w:val="415"/>
          <w:tblHeader/>
        </w:trPr>
        <w:tc>
          <w:tcPr>
            <w:tcW w:w="12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A34704"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Наименование</w:t>
            </w:r>
          </w:p>
        </w:tc>
        <w:tc>
          <w:tcPr>
            <w:tcW w:w="4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E852FA"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Ед. изм.</w:t>
            </w:r>
          </w:p>
        </w:tc>
        <w:tc>
          <w:tcPr>
            <w:tcW w:w="333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3F13A" w14:textId="0F0E9317" w:rsidR="00F532C2" w:rsidRPr="00B877BA" w:rsidRDefault="00F72008" w:rsidP="00F72008">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 xml:space="preserve">2018 </w:t>
            </w:r>
            <w:r w:rsidR="00F532C2" w:rsidRPr="00B877BA">
              <w:rPr>
                <w:rFonts w:ascii="Myriad Pro" w:hAnsi="Myriad Pro"/>
                <w:b/>
                <w:color w:val="FFFFFF" w:themeColor="background1"/>
                <w:sz w:val="20"/>
                <w:szCs w:val="20"/>
              </w:rPr>
              <w:t>год</w:t>
            </w:r>
          </w:p>
        </w:tc>
      </w:tr>
      <w:tr w:rsidR="00B877BA" w:rsidRPr="00B877BA" w14:paraId="16392467" w14:textId="77777777" w:rsidTr="00B877BA">
        <w:trPr>
          <w:trHeight w:val="845"/>
          <w:tblHeader/>
        </w:trPr>
        <w:tc>
          <w:tcPr>
            <w:tcW w:w="12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88307" w14:textId="77777777" w:rsidR="00F532C2" w:rsidRPr="00B877BA" w:rsidRDefault="00F532C2" w:rsidP="00F652AD">
            <w:pPr>
              <w:rPr>
                <w:rFonts w:ascii="Myriad Pro" w:hAnsi="Myriad Pro"/>
                <w:b/>
                <w:color w:val="FFFFFF" w:themeColor="background1"/>
                <w:sz w:val="20"/>
                <w:szCs w:val="20"/>
              </w:rPr>
            </w:pPr>
          </w:p>
        </w:tc>
        <w:tc>
          <w:tcPr>
            <w:tcW w:w="4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788C6" w14:textId="77777777" w:rsidR="00F532C2" w:rsidRPr="00B877BA" w:rsidRDefault="00F532C2" w:rsidP="00F652AD">
            <w:pPr>
              <w:rPr>
                <w:rFonts w:ascii="Myriad Pro" w:hAnsi="Myriad Pro"/>
                <w:b/>
                <w:color w:val="FFFFFF" w:themeColor="background1"/>
                <w:sz w:val="20"/>
                <w:szCs w:val="20"/>
              </w:rPr>
            </w:pP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6D69D" w14:textId="51CFD60C"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Предложение АО «Тываэнерго</w:t>
            </w:r>
            <w:r w:rsidR="00B877BA">
              <w:rPr>
                <w:rFonts w:ascii="Myriad Pro" w:hAnsi="Myriad Pro"/>
                <w:b/>
                <w:color w:val="FFFFFF" w:themeColor="background1"/>
                <w:sz w:val="20"/>
                <w:szCs w:val="20"/>
              </w:rPr>
              <w:t>»</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43833"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Утверждено Службой</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9CDD68"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Позиция Исполнителя</w:t>
            </w:r>
          </w:p>
        </w:tc>
        <w:tc>
          <w:tcPr>
            <w:tcW w:w="10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6D9AA"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Отклонение</w:t>
            </w:r>
          </w:p>
        </w:tc>
      </w:tr>
      <w:tr w:rsidR="00B877BA" w:rsidRPr="00B877BA" w14:paraId="721D1FF7" w14:textId="77777777" w:rsidTr="00B877BA">
        <w:trPr>
          <w:trHeight w:val="330"/>
          <w:tblHead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364E7F"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1</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6E3821"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C033C"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C4E5F3"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4</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643E4"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5</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74689"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6=5-3</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9E544" w14:textId="77777777" w:rsidR="00F532C2" w:rsidRPr="00B877BA" w:rsidRDefault="00F532C2" w:rsidP="00F652AD">
            <w:pPr>
              <w:jc w:val="center"/>
              <w:rPr>
                <w:rFonts w:ascii="Myriad Pro" w:hAnsi="Myriad Pro"/>
                <w:b/>
                <w:color w:val="FFFFFF" w:themeColor="background1"/>
                <w:sz w:val="20"/>
                <w:szCs w:val="20"/>
              </w:rPr>
            </w:pPr>
            <w:r w:rsidRPr="00B877BA">
              <w:rPr>
                <w:rFonts w:ascii="Myriad Pro" w:hAnsi="Myriad Pro"/>
                <w:b/>
                <w:color w:val="FFFFFF" w:themeColor="background1"/>
                <w:sz w:val="20"/>
                <w:szCs w:val="20"/>
              </w:rPr>
              <w:t>7=5-4</w:t>
            </w:r>
          </w:p>
        </w:tc>
      </w:tr>
      <w:tr w:rsidR="009925B1" w:rsidRPr="00B877BA" w14:paraId="559CA98D" w14:textId="77777777" w:rsidTr="00B877BA">
        <w:trPr>
          <w:trHeight w:val="330"/>
        </w:trPr>
        <w:tc>
          <w:tcPr>
            <w:tcW w:w="1211" w:type="pct"/>
            <w:tcBorders>
              <w:top w:val="single" w:sz="4" w:space="0" w:color="FFFFFF" w:themeColor="background1"/>
            </w:tcBorders>
            <w:shd w:val="clear" w:color="auto" w:fill="auto"/>
            <w:noWrap/>
            <w:vAlign w:val="center"/>
            <w:hideMark/>
          </w:tcPr>
          <w:p w14:paraId="626044C2" w14:textId="77777777" w:rsidR="009925B1" w:rsidRPr="00B877BA" w:rsidRDefault="009925B1" w:rsidP="009925B1">
            <w:pPr>
              <w:rPr>
                <w:rFonts w:ascii="Myriad Pro" w:hAnsi="Myriad Pro"/>
                <w:sz w:val="20"/>
                <w:szCs w:val="20"/>
              </w:rPr>
            </w:pPr>
            <w:r w:rsidRPr="00B877BA">
              <w:rPr>
                <w:rFonts w:ascii="Myriad Pro" w:hAnsi="Myriad Pro"/>
                <w:sz w:val="20"/>
                <w:szCs w:val="20"/>
              </w:rPr>
              <w:t>Подконтрольные расходы</w:t>
            </w:r>
          </w:p>
        </w:tc>
        <w:tc>
          <w:tcPr>
            <w:tcW w:w="455" w:type="pct"/>
            <w:tcBorders>
              <w:top w:val="single" w:sz="4" w:space="0" w:color="FFFFFF" w:themeColor="background1"/>
            </w:tcBorders>
            <w:shd w:val="clear" w:color="auto" w:fill="auto"/>
            <w:noWrap/>
            <w:vAlign w:val="center"/>
            <w:hideMark/>
          </w:tcPr>
          <w:p w14:paraId="223AB466" w14:textId="77777777" w:rsidR="009925B1" w:rsidRPr="00B877BA" w:rsidRDefault="009925B1" w:rsidP="009925B1">
            <w:pPr>
              <w:jc w:val="center"/>
              <w:rPr>
                <w:rFonts w:ascii="Myriad Pro" w:hAnsi="Myriad Pro"/>
                <w:sz w:val="20"/>
                <w:szCs w:val="20"/>
              </w:rPr>
            </w:pPr>
            <w:r w:rsidRPr="00B877BA">
              <w:rPr>
                <w:rFonts w:ascii="Myriad Pro" w:hAnsi="Myriad Pro"/>
                <w:sz w:val="20"/>
                <w:szCs w:val="20"/>
              </w:rPr>
              <w:t>тыс. руб.</w:t>
            </w:r>
          </w:p>
        </w:tc>
        <w:tc>
          <w:tcPr>
            <w:tcW w:w="91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1277270" w14:textId="0421C10C"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581 369</w:t>
            </w:r>
          </w:p>
        </w:tc>
        <w:tc>
          <w:tcPr>
            <w:tcW w:w="75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15E142C" w14:textId="1DF79186"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581 368</w:t>
            </w:r>
          </w:p>
        </w:tc>
        <w:tc>
          <w:tcPr>
            <w:tcW w:w="60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1389B86" w14:textId="3D9682F1"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581 368</w:t>
            </w:r>
          </w:p>
        </w:tc>
        <w:tc>
          <w:tcPr>
            <w:tcW w:w="51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3B33EB7" w14:textId="522A3968"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w:t>
            </w:r>
          </w:p>
        </w:tc>
        <w:tc>
          <w:tcPr>
            <w:tcW w:w="54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E79E6EB" w14:textId="38E92D2A"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0</w:t>
            </w:r>
          </w:p>
        </w:tc>
      </w:tr>
      <w:tr w:rsidR="009925B1" w:rsidRPr="00B877BA" w14:paraId="436AD9C7" w14:textId="77777777" w:rsidTr="00B877BA">
        <w:trPr>
          <w:trHeight w:val="330"/>
        </w:trPr>
        <w:tc>
          <w:tcPr>
            <w:tcW w:w="1211" w:type="pct"/>
            <w:shd w:val="clear" w:color="auto" w:fill="auto"/>
            <w:noWrap/>
            <w:vAlign w:val="center"/>
            <w:hideMark/>
          </w:tcPr>
          <w:p w14:paraId="76215A84" w14:textId="77777777" w:rsidR="009925B1" w:rsidRPr="00B877BA" w:rsidRDefault="009925B1" w:rsidP="009925B1">
            <w:pPr>
              <w:rPr>
                <w:rFonts w:ascii="Myriad Pro" w:hAnsi="Myriad Pro"/>
                <w:sz w:val="20"/>
                <w:szCs w:val="20"/>
              </w:rPr>
            </w:pPr>
            <w:r w:rsidRPr="00B877BA">
              <w:rPr>
                <w:rFonts w:ascii="Myriad Pro" w:hAnsi="Myriad Pro"/>
                <w:sz w:val="20"/>
                <w:szCs w:val="20"/>
              </w:rPr>
              <w:t>Неподконтрольные расходы</w:t>
            </w:r>
          </w:p>
        </w:tc>
        <w:tc>
          <w:tcPr>
            <w:tcW w:w="455" w:type="pct"/>
            <w:shd w:val="clear" w:color="auto" w:fill="auto"/>
            <w:noWrap/>
            <w:vAlign w:val="center"/>
            <w:hideMark/>
          </w:tcPr>
          <w:p w14:paraId="789A610D" w14:textId="77777777" w:rsidR="009925B1" w:rsidRPr="00B877BA" w:rsidRDefault="009925B1" w:rsidP="009925B1">
            <w:pPr>
              <w:jc w:val="center"/>
              <w:rPr>
                <w:rFonts w:ascii="Myriad Pro" w:hAnsi="Myriad Pro"/>
                <w:sz w:val="20"/>
                <w:szCs w:val="20"/>
              </w:rPr>
            </w:pPr>
            <w:r w:rsidRPr="00B877BA">
              <w:rPr>
                <w:rFonts w:ascii="Myriad Pro" w:hAnsi="Myriad Pro"/>
                <w:sz w:val="20"/>
                <w:szCs w:val="20"/>
              </w:rPr>
              <w:t>тыс. руб.</w:t>
            </w:r>
          </w:p>
        </w:tc>
        <w:tc>
          <w:tcPr>
            <w:tcW w:w="910" w:type="pct"/>
            <w:tcBorders>
              <w:top w:val="nil"/>
              <w:left w:val="nil"/>
              <w:bottom w:val="single" w:sz="8" w:space="0" w:color="auto"/>
              <w:right w:val="single" w:sz="8" w:space="0" w:color="auto"/>
            </w:tcBorders>
            <w:shd w:val="clear" w:color="auto" w:fill="auto"/>
            <w:noWrap/>
            <w:vAlign w:val="center"/>
            <w:hideMark/>
          </w:tcPr>
          <w:p w14:paraId="558A2D87" w14:textId="64766AB0"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801 090</w:t>
            </w:r>
          </w:p>
        </w:tc>
        <w:tc>
          <w:tcPr>
            <w:tcW w:w="758" w:type="pct"/>
            <w:tcBorders>
              <w:top w:val="nil"/>
              <w:left w:val="nil"/>
              <w:bottom w:val="single" w:sz="8" w:space="0" w:color="auto"/>
              <w:right w:val="single" w:sz="8" w:space="0" w:color="auto"/>
            </w:tcBorders>
            <w:shd w:val="clear" w:color="auto" w:fill="auto"/>
            <w:noWrap/>
            <w:vAlign w:val="center"/>
            <w:hideMark/>
          </w:tcPr>
          <w:p w14:paraId="31016CFC" w14:textId="2DE7D840"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588 474</w:t>
            </w:r>
          </w:p>
        </w:tc>
        <w:tc>
          <w:tcPr>
            <w:tcW w:w="607" w:type="pct"/>
            <w:tcBorders>
              <w:top w:val="nil"/>
              <w:left w:val="nil"/>
              <w:bottom w:val="single" w:sz="8" w:space="0" w:color="auto"/>
              <w:right w:val="single" w:sz="8" w:space="0" w:color="auto"/>
            </w:tcBorders>
            <w:shd w:val="clear" w:color="auto" w:fill="auto"/>
            <w:noWrap/>
            <w:vAlign w:val="center"/>
            <w:hideMark/>
          </w:tcPr>
          <w:p w14:paraId="1EBECA54" w14:textId="325FE1D2"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553 614</w:t>
            </w:r>
          </w:p>
        </w:tc>
        <w:tc>
          <w:tcPr>
            <w:tcW w:w="517" w:type="pct"/>
            <w:tcBorders>
              <w:top w:val="nil"/>
              <w:left w:val="nil"/>
              <w:bottom w:val="single" w:sz="8" w:space="0" w:color="auto"/>
              <w:right w:val="single" w:sz="8" w:space="0" w:color="auto"/>
            </w:tcBorders>
            <w:shd w:val="clear" w:color="auto" w:fill="auto"/>
            <w:noWrap/>
            <w:vAlign w:val="center"/>
            <w:hideMark/>
          </w:tcPr>
          <w:p w14:paraId="1864B6A2" w14:textId="23671593"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-247 476</w:t>
            </w:r>
          </w:p>
        </w:tc>
        <w:tc>
          <w:tcPr>
            <w:tcW w:w="542" w:type="pct"/>
            <w:tcBorders>
              <w:top w:val="nil"/>
              <w:left w:val="nil"/>
              <w:bottom w:val="single" w:sz="8" w:space="0" w:color="auto"/>
              <w:right w:val="single" w:sz="8" w:space="0" w:color="auto"/>
            </w:tcBorders>
            <w:shd w:val="clear" w:color="auto" w:fill="auto"/>
            <w:noWrap/>
            <w:vAlign w:val="center"/>
            <w:hideMark/>
          </w:tcPr>
          <w:p w14:paraId="6ABF2E94" w14:textId="44B36B8A"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-34 860</w:t>
            </w:r>
          </w:p>
        </w:tc>
      </w:tr>
      <w:tr w:rsidR="009925B1" w:rsidRPr="00B877BA" w14:paraId="24E191CC" w14:textId="77777777" w:rsidTr="00B877BA">
        <w:trPr>
          <w:trHeight w:val="330"/>
        </w:trPr>
        <w:tc>
          <w:tcPr>
            <w:tcW w:w="1211" w:type="pct"/>
            <w:shd w:val="clear" w:color="auto" w:fill="auto"/>
            <w:noWrap/>
            <w:vAlign w:val="center"/>
            <w:hideMark/>
          </w:tcPr>
          <w:p w14:paraId="7531845A" w14:textId="77777777" w:rsidR="009925B1" w:rsidRPr="00B877BA" w:rsidRDefault="009925B1" w:rsidP="009925B1">
            <w:pPr>
              <w:rPr>
                <w:rFonts w:ascii="Myriad Pro" w:hAnsi="Myriad Pro"/>
                <w:sz w:val="20"/>
                <w:szCs w:val="20"/>
              </w:rPr>
            </w:pPr>
            <w:r w:rsidRPr="00B877BA">
              <w:rPr>
                <w:rFonts w:ascii="Myriad Pro" w:hAnsi="Myriad Pro"/>
                <w:sz w:val="20"/>
                <w:szCs w:val="20"/>
              </w:rPr>
              <w:t>НВВ на содержание</w:t>
            </w:r>
          </w:p>
        </w:tc>
        <w:tc>
          <w:tcPr>
            <w:tcW w:w="455" w:type="pct"/>
            <w:shd w:val="clear" w:color="auto" w:fill="auto"/>
            <w:noWrap/>
            <w:vAlign w:val="center"/>
            <w:hideMark/>
          </w:tcPr>
          <w:p w14:paraId="07AF6177" w14:textId="77777777" w:rsidR="009925B1" w:rsidRPr="00B877BA" w:rsidRDefault="009925B1" w:rsidP="009925B1">
            <w:pPr>
              <w:jc w:val="center"/>
              <w:rPr>
                <w:rFonts w:ascii="Myriad Pro" w:hAnsi="Myriad Pro"/>
                <w:sz w:val="20"/>
                <w:szCs w:val="20"/>
              </w:rPr>
            </w:pPr>
            <w:r w:rsidRPr="00B877BA">
              <w:rPr>
                <w:rFonts w:ascii="Myriad Pro" w:hAnsi="Myriad Pro"/>
                <w:sz w:val="20"/>
                <w:szCs w:val="20"/>
              </w:rPr>
              <w:t>тыс. руб.</w:t>
            </w:r>
          </w:p>
        </w:tc>
        <w:tc>
          <w:tcPr>
            <w:tcW w:w="910" w:type="pct"/>
            <w:tcBorders>
              <w:top w:val="nil"/>
              <w:left w:val="nil"/>
              <w:bottom w:val="single" w:sz="8" w:space="0" w:color="auto"/>
              <w:right w:val="single" w:sz="8" w:space="0" w:color="auto"/>
            </w:tcBorders>
            <w:shd w:val="clear" w:color="auto" w:fill="auto"/>
            <w:noWrap/>
            <w:vAlign w:val="center"/>
            <w:hideMark/>
          </w:tcPr>
          <w:p w14:paraId="6E3AD3F1" w14:textId="32315D62"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1 382 459</w:t>
            </w:r>
          </w:p>
        </w:tc>
        <w:tc>
          <w:tcPr>
            <w:tcW w:w="758" w:type="pct"/>
            <w:tcBorders>
              <w:top w:val="nil"/>
              <w:left w:val="nil"/>
              <w:bottom w:val="single" w:sz="8" w:space="0" w:color="auto"/>
              <w:right w:val="single" w:sz="8" w:space="0" w:color="auto"/>
            </w:tcBorders>
            <w:shd w:val="clear" w:color="auto" w:fill="auto"/>
            <w:noWrap/>
            <w:vAlign w:val="center"/>
            <w:hideMark/>
          </w:tcPr>
          <w:p w14:paraId="61E1A9DA" w14:textId="2AD840AF"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1 169 842</w:t>
            </w:r>
          </w:p>
        </w:tc>
        <w:tc>
          <w:tcPr>
            <w:tcW w:w="607" w:type="pct"/>
            <w:tcBorders>
              <w:top w:val="nil"/>
              <w:left w:val="nil"/>
              <w:bottom w:val="single" w:sz="8" w:space="0" w:color="auto"/>
              <w:right w:val="single" w:sz="8" w:space="0" w:color="auto"/>
            </w:tcBorders>
            <w:shd w:val="clear" w:color="auto" w:fill="auto"/>
            <w:noWrap/>
            <w:vAlign w:val="center"/>
            <w:hideMark/>
          </w:tcPr>
          <w:p w14:paraId="293E0037" w14:textId="4536495F"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1 134 982</w:t>
            </w:r>
          </w:p>
        </w:tc>
        <w:tc>
          <w:tcPr>
            <w:tcW w:w="517" w:type="pct"/>
            <w:tcBorders>
              <w:top w:val="nil"/>
              <w:left w:val="nil"/>
              <w:bottom w:val="single" w:sz="8" w:space="0" w:color="auto"/>
              <w:right w:val="single" w:sz="8" w:space="0" w:color="auto"/>
            </w:tcBorders>
            <w:shd w:val="clear" w:color="auto" w:fill="auto"/>
            <w:noWrap/>
            <w:vAlign w:val="center"/>
            <w:hideMark/>
          </w:tcPr>
          <w:p w14:paraId="4A9B06A9" w14:textId="4EA9AC82"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-247 477</w:t>
            </w:r>
          </w:p>
        </w:tc>
        <w:tc>
          <w:tcPr>
            <w:tcW w:w="542" w:type="pct"/>
            <w:tcBorders>
              <w:top w:val="nil"/>
              <w:left w:val="nil"/>
              <w:bottom w:val="single" w:sz="8" w:space="0" w:color="auto"/>
              <w:right w:val="single" w:sz="8" w:space="0" w:color="auto"/>
            </w:tcBorders>
            <w:shd w:val="clear" w:color="auto" w:fill="auto"/>
            <w:noWrap/>
            <w:vAlign w:val="center"/>
            <w:hideMark/>
          </w:tcPr>
          <w:p w14:paraId="385B6294" w14:textId="5E4BDFC0"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-34 860</w:t>
            </w:r>
          </w:p>
        </w:tc>
      </w:tr>
      <w:tr w:rsidR="009925B1" w:rsidRPr="00B877BA" w14:paraId="706A4D60" w14:textId="77777777" w:rsidTr="00B877BA">
        <w:trPr>
          <w:trHeight w:val="330"/>
        </w:trPr>
        <w:tc>
          <w:tcPr>
            <w:tcW w:w="1211" w:type="pct"/>
            <w:shd w:val="clear" w:color="auto" w:fill="auto"/>
            <w:noWrap/>
            <w:vAlign w:val="center"/>
            <w:hideMark/>
          </w:tcPr>
          <w:p w14:paraId="7CA30444" w14:textId="77777777" w:rsidR="009925B1" w:rsidRPr="00B877BA" w:rsidRDefault="009925B1" w:rsidP="009925B1">
            <w:pPr>
              <w:rPr>
                <w:rFonts w:ascii="Myriad Pro" w:hAnsi="Myriad Pro"/>
                <w:sz w:val="20"/>
                <w:szCs w:val="20"/>
              </w:rPr>
            </w:pPr>
            <w:r w:rsidRPr="00B877BA">
              <w:rPr>
                <w:rFonts w:ascii="Myriad Pro" w:hAnsi="Myriad Pro"/>
                <w:sz w:val="20"/>
                <w:szCs w:val="20"/>
              </w:rPr>
              <w:t xml:space="preserve">Расходы на покупку потерь </w:t>
            </w:r>
          </w:p>
        </w:tc>
        <w:tc>
          <w:tcPr>
            <w:tcW w:w="455" w:type="pct"/>
            <w:shd w:val="clear" w:color="auto" w:fill="auto"/>
            <w:noWrap/>
            <w:vAlign w:val="center"/>
            <w:hideMark/>
          </w:tcPr>
          <w:p w14:paraId="14E797A5" w14:textId="77777777" w:rsidR="009925B1" w:rsidRPr="00B877BA" w:rsidRDefault="009925B1" w:rsidP="009925B1">
            <w:pPr>
              <w:jc w:val="center"/>
              <w:rPr>
                <w:rFonts w:ascii="Myriad Pro" w:hAnsi="Myriad Pro"/>
                <w:sz w:val="20"/>
                <w:szCs w:val="20"/>
              </w:rPr>
            </w:pPr>
            <w:r w:rsidRPr="00B877BA">
              <w:rPr>
                <w:rFonts w:ascii="Myriad Pro" w:hAnsi="Myriad Pro"/>
                <w:sz w:val="20"/>
                <w:szCs w:val="20"/>
              </w:rPr>
              <w:t>тыс. руб.</w:t>
            </w:r>
          </w:p>
        </w:tc>
        <w:tc>
          <w:tcPr>
            <w:tcW w:w="910" w:type="pct"/>
            <w:tcBorders>
              <w:top w:val="nil"/>
              <w:left w:val="nil"/>
              <w:bottom w:val="single" w:sz="8" w:space="0" w:color="auto"/>
              <w:right w:val="single" w:sz="8" w:space="0" w:color="auto"/>
            </w:tcBorders>
            <w:shd w:val="clear" w:color="auto" w:fill="auto"/>
            <w:noWrap/>
            <w:vAlign w:val="center"/>
            <w:hideMark/>
          </w:tcPr>
          <w:p w14:paraId="13B160FF" w14:textId="1FD3B181"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268 193</w:t>
            </w:r>
          </w:p>
        </w:tc>
        <w:tc>
          <w:tcPr>
            <w:tcW w:w="758" w:type="pct"/>
            <w:tcBorders>
              <w:top w:val="nil"/>
              <w:left w:val="nil"/>
              <w:bottom w:val="single" w:sz="8" w:space="0" w:color="auto"/>
              <w:right w:val="single" w:sz="8" w:space="0" w:color="auto"/>
            </w:tcBorders>
            <w:shd w:val="clear" w:color="auto" w:fill="auto"/>
            <w:noWrap/>
            <w:vAlign w:val="center"/>
            <w:hideMark/>
          </w:tcPr>
          <w:p w14:paraId="16E2D820" w14:textId="174D52CB"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151 456</w:t>
            </w:r>
          </w:p>
        </w:tc>
        <w:tc>
          <w:tcPr>
            <w:tcW w:w="607" w:type="pct"/>
            <w:tcBorders>
              <w:top w:val="nil"/>
              <w:left w:val="nil"/>
              <w:bottom w:val="single" w:sz="8" w:space="0" w:color="auto"/>
              <w:right w:val="single" w:sz="8" w:space="0" w:color="auto"/>
            </w:tcBorders>
            <w:shd w:val="clear" w:color="auto" w:fill="auto"/>
            <w:noWrap/>
            <w:vAlign w:val="center"/>
            <w:hideMark/>
          </w:tcPr>
          <w:p w14:paraId="178A1407" w14:textId="0C6E00AE"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140 110</w:t>
            </w:r>
          </w:p>
        </w:tc>
        <w:tc>
          <w:tcPr>
            <w:tcW w:w="517" w:type="pct"/>
            <w:tcBorders>
              <w:top w:val="nil"/>
              <w:left w:val="nil"/>
              <w:bottom w:val="single" w:sz="8" w:space="0" w:color="auto"/>
              <w:right w:val="single" w:sz="8" w:space="0" w:color="auto"/>
            </w:tcBorders>
            <w:shd w:val="clear" w:color="auto" w:fill="auto"/>
            <w:noWrap/>
            <w:vAlign w:val="center"/>
            <w:hideMark/>
          </w:tcPr>
          <w:p w14:paraId="272F0033" w14:textId="731CB8E6"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-128 083</w:t>
            </w:r>
          </w:p>
        </w:tc>
        <w:tc>
          <w:tcPr>
            <w:tcW w:w="542" w:type="pct"/>
            <w:tcBorders>
              <w:top w:val="nil"/>
              <w:left w:val="nil"/>
              <w:bottom w:val="single" w:sz="8" w:space="0" w:color="auto"/>
              <w:right w:val="single" w:sz="8" w:space="0" w:color="auto"/>
            </w:tcBorders>
            <w:shd w:val="clear" w:color="auto" w:fill="auto"/>
            <w:noWrap/>
            <w:vAlign w:val="center"/>
            <w:hideMark/>
          </w:tcPr>
          <w:p w14:paraId="51276C15" w14:textId="2FEE3768"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-11 346</w:t>
            </w:r>
          </w:p>
        </w:tc>
      </w:tr>
      <w:tr w:rsidR="009925B1" w:rsidRPr="00B877BA" w14:paraId="319194AD" w14:textId="77777777" w:rsidTr="00B877BA">
        <w:trPr>
          <w:trHeight w:val="330"/>
        </w:trPr>
        <w:tc>
          <w:tcPr>
            <w:tcW w:w="1211" w:type="pct"/>
            <w:shd w:val="clear" w:color="auto" w:fill="auto"/>
            <w:noWrap/>
            <w:vAlign w:val="center"/>
            <w:hideMark/>
          </w:tcPr>
          <w:p w14:paraId="39273D5C" w14:textId="348C4686" w:rsidR="009925B1" w:rsidRPr="00B877BA" w:rsidRDefault="009925B1" w:rsidP="009925B1">
            <w:pPr>
              <w:rPr>
                <w:rFonts w:ascii="Myriad Pro" w:hAnsi="Myriad Pro"/>
                <w:sz w:val="20"/>
                <w:szCs w:val="20"/>
              </w:rPr>
            </w:pPr>
            <w:r w:rsidRPr="00B877BA">
              <w:rPr>
                <w:rFonts w:ascii="Myriad Pro" w:hAnsi="Myriad Pro"/>
                <w:sz w:val="20"/>
                <w:szCs w:val="20"/>
              </w:rPr>
              <w:t>Корректировка НВВ по итогам года i-2</w:t>
            </w:r>
          </w:p>
        </w:tc>
        <w:tc>
          <w:tcPr>
            <w:tcW w:w="455" w:type="pct"/>
            <w:shd w:val="clear" w:color="auto" w:fill="auto"/>
            <w:noWrap/>
            <w:vAlign w:val="center"/>
            <w:hideMark/>
          </w:tcPr>
          <w:p w14:paraId="3169B20A" w14:textId="77777777" w:rsidR="009925B1" w:rsidRPr="00B877BA" w:rsidRDefault="009925B1" w:rsidP="009925B1">
            <w:pPr>
              <w:jc w:val="center"/>
              <w:rPr>
                <w:rFonts w:ascii="Myriad Pro" w:hAnsi="Myriad Pro"/>
                <w:sz w:val="20"/>
                <w:szCs w:val="20"/>
              </w:rPr>
            </w:pPr>
            <w:r w:rsidRPr="00B877BA">
              <w:rPr>
                <w:rFonts w:ascii="Myriad Pro" w:hAnsi="Myriad Pro"/>
                <w:sz w:val="20"/>
                <w:szCs w:val="20"/>
              </w:rPr>
              <w:t>тыс. руб.</w:t>
            </w:r>
          </w:p>
        </w:tc>
        <w:tc>
          <w:tcPr>
            <w:tcW w:w="910" w:type="pct"/>
            <w:tcBorders>
              <w:top w:val="nil"/>
              <w:left w:val="nil"/>
              <w:bottom w:val="single" w:sz="8" w:space="0" w:color="auto"/>
              <w:right w:val="single" w:sz="8" w:space="0" w:color="auto"/>
            </w:tcBorders>
            <w:shd w:val="clear" w:color="auto" w:fill="auto"/>
            <w:noWrap/>
            <w:vAlign w:val="center"/>
            <w:hideMark/>
          </w:tcPr>
          <w:p w14:paraId="3EDFE547" w14:textId="60D06154"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161 385</w:t>
            </w:r>
          </w:p>
        </w:tc>
        <w:tc>
          <w:tcPr>
            <w:tcW w:w="758" w:type="pct"/>
            <w:tcBorders>
              <w:top w:val="nil"/>
              <w:left w:val="nil"/>
              <w:bottom w:val="single" w:sz="8" w:space="0" w:color="auto"/>
              <w:right w:val="single" w:sz="8" w:space="0" w:color="auto"/>
            </w:tcBorders>
            <w:shd w:val="clear" w:color="auto" w:fill="auto"/>
            <w:noWrap/>
            <w:vAlign w:val="center"/>
            <w:hideMark/>
          </w:tcPr>
          <w:p w14:paraId="2E6B9EC0" w14:textId="3532B779"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48 026</w:t>
            </w:r>
          </w:p>
        </w:tc>
        <w:tc>
          <w:tcPr>
            <w:tcW w:w="607" w:type="pct"/>
            <w:tcBorders>
              <w:top w:val="nil"/>
              <w:left w:val="nil"/>
              <w:bottom w:val="single" w:sz="8" w:space="0" w:color="auto"/>
              <w:right w:val="single" w:sz="8" w:space="0" w:color="auto"/>
            </w:tcBorders>
            <w:shd w:val="clear" w:color="auto" w:fill="auto"/>
            <w:noWrap/>
            <w:vAlign w:val="center"/>
            <w:hideMark/>
          </w:tcPr>
          <w:p w14:paraId="71B5E9F0" w14:textId="75B55C45" w:rsidR="009925B1" w:rsidRPr="00B877BA" w:rsidRDefault="009925B1" w:rsidP="009925B1">
            <w:pPr>
              <w:jc w:val="center"/>
              <w:rPr>
                <w:rFonts w:ascii="Myriad Pro" w:hAnsi="Myriad Pro"/>
                <w:sz w:val="20"/>
                <w:szCs w:val="20"/>
                <w:lang w:val="en-US"/>
              </w:rPr>
            </w:pPr>
            <w:r w:rsidRPr="00B877BA">
              <w:rPr>
                <w:rFonts w:ascii="Myriad Pro" w:hAnsi="Myriad Pro"/>
                <w:color w:val="000000"/>
                <w:sz w:val="20"/>
                <w:szCs w:val="20"/>
              </w:rPr>
              <w:t>452 142</w:t>
            </w:r>
          </w:p>
        </w:tc>
        <w:tc>
          <w:tcPr>
            <w:tcW w:w="517" w:type="pct"/>
            <w:tcBorders>
              <w:top w:val="nil"/>
              <w:left w:val="nil"/>
              <w:bottom w:val="single" w:sz="8" w:space="0" w:color="auto"/>
              <w:right w:val="single" w:sz="8" w:space="0" w:color="auto"/>
            </w:tcBorders>
            <w:shd w:val="clear" w:color="auto" w:fill="auto"/>
            <w:noWrap/>
            <w:vAlign w:val="center"/>
          </w:tcPr>
          <w:p w14:paraId="6ADC933F" w14:textId="49A1AF90"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290 757</w:t>
            </w:r>
          </w:p>
        </w:tc>
        <w:tc>
          <w:tcPr>
            <w:tcW w:w="542" w:type="pct"/>
            <w:tcBorders>
              <w:top w:val="nil"/>
              <w:left w:val="nil"/>
              <w:bottom w:val="single" w:sz="8" w:space="0" w:color="auto"/>
              <w:right w:val="single" w:sz="8" w:space="0" w:color="auto"/>
            </w:tcBorders>
            <w:shd w:val="clear" w:color="auto" w:fill="auto"/>
            <w:noWrap/>
            <w:vAlign w:val="center"/>
          </w:tcPr>
          <w:p w14:paraId="2B09C9DB" w14:textId="5AD901C0" w:rsidR="009925B1" w:rsidRPr="00B877BA" w:rsidRDefault="009925B1" w:rsidP="009925B1">
            <w:pPr>
              <w:jc w:val="center"/>
              <w:rPr>
                <w:rFonts w:ascii="Myriad Pro" w:hAnsi="Myriad Pro"/>
                <w:sz w:val="20"/>
                <w:szCs w:val="20"/>
              </w:rPr>
            </w:pPr>
            <w:r w:rsidRPr="00B877BA">
              <w:rPr>
                <w:rFonts w:ascii="Myriad Pro" w:hAnsi="Myriad Pro"/>
                <w:color w:val="000000"/>
                <w:sz w:val="20"/>
                <w:szCs w:val="20"/>
              </w:rPr>
              <w:t>404 116</w:t>
            </w:r>
          </w:p>
        </w:tc>
      </w:tr>
      <w:tr w:rsidR="009925B1" w:rsidRPr="00B877BA" w14:paraId="7EB2A386" w14:textId="77777777" w:rsidTr="00B877BA">
        <w:trPr>
          <w:trHeight w:val="330"/>
        </w:trPr>
        <w:tc>
          <w:tcPr>
            <w:tcW w:w="1211" w:type="pct"/>
            <w:shd w:val="clear" w:color="auto" w:fill="auto"/>
            <w:noWrap/>
            <w:vAlign w:val="center"/>
            <w:hideMark/>
          </w:tcPr>
          <w:p w14:paraId="39017A94" w14:textId="77777777" w:rsidR="009925B1" w:rsidRPr="00B877BA" w:rsidRDefault="009925B1" w:rsidP="009925B1">
            <w:pPr>
              <w:rPr>
                <w:rFonts w:ascii="Myriad Pro" w:hAnsi="Myriad Pro"/>
                <w:b/>
                <w:bCs/>
                <w:sz w:val="20"/>
                <w:szCs w:val="20"/>
              </w:rPr>
            </w:pPr>
            <w:r w:rsidRPr="00B877BA">
              <w:rPr>
                <w:rFonts w:ascii="Myriad Pro" w:hAnsi="Myriad Pro"/>
                <w:b/>
                <w:bCs/>
                <w:sz w:val="20"/>
                <w:szCs w:val="20"/>
              </w:rPr>
              <w:t>ИТОГО НВВ на 2019 год</w:t>
            </w:r>
          </w:p>
        </w:tc>
        <w:tc>
          <w:tcPr>
            <w:tcW w:w="455" w:type="pct"/>
            <w:shd w:val="clear" w:color="auto" w:fill="auto"/>
            <w:noWrap/>
            <w:vAlign w:val="center"/>
            <w:hideMark/>
          </w:tcPr>
          <w:p w14:paraId="08C84F6B" w14:textId="77777777" w:rsidR="009925B1" w:rsidRPr="00B877BA" w:rsidRDefault="009925B1" w:rsidP="009925B1">
            <w:pPr>
              <w:jc w:val="center"/>
              <w:rPr>
                <w:rFonts w:ascii="Myriad Pro" w:hAnsi="Myriad Pro"/>
                <w:b/>
                <w:bCs/>
                <w:sz w:val="20"/>
                <w:szCs w:val="20"/>
              </w:rPr>
            </w:pPr>
            <w:r w:rsidRPr="00B877BA">
              <w:rPr>
                <w:rFonts w:ascii="Myriad Pro" w:hAnsi="Myriad Pro"/>
                <w:b/>
                <w:bCs/>
                <w:sz w:val="20"/>
                <w:szCs w:val="20"/>
              </w:rPr>
              <w:t>тыс. руб.</w:t>
            </w:r>
          </w:p>
        </w:tc>
        <w:tc>
          <w:tcPr>
            <w:tcW w:w="910" w:type="pct"/>
            <w:tcBorders>
              <w:top w:val="nil"/>
              <w:left w:val="nil"/>
              <w:bottom w:val="single" w:sz="8" w:space="0" w:color="auto"/>
              <w:right w:val="single" w:sz="8" w:space="0" w:color="auto"/>
            </w:tcBorders>
            <w:shd w:val="clear" w:color="auto" w:fill="auto"/>
            <w:noWrap/>
            <w:vAlign w:val="center"/>
            <w:hideMark/>
          </w:tcPr>
          <w:p w14:paraId="079B7293" w14:textId="522505CE" w:rsidR="009925B1" w:rsidRPr="00B877BA" w:rsidRDefault="009925B1" w:rsidP="009925B1">
            <w:pPr>
              <w:jc w:val="center"/>
              <w:rPr>
                <w:rFonts w:ascii="Myriad Pro" w:hAnsi="Myriad Pro"/>
                <w:b/>
                <w:bCs/>
                <w:sz w:val="20"/>
                <w:szCs w:val="20"/>
              </w:rPr>
            </w:pPr>
            <w:r w:rsidRPr="00B877BA">
              <w:rPr>
                <w:rFonts w:ascii="Myriad Pro" w:hAnsi="Myriad Pro"/>
                <w:b/>
                <w:bCs/>
                <w:color w:val="000000"/>
                <w:sz w:val="20"/>
                <w:szCs w:val="20"/>
              </w:rPr>
              <w:t>1 812 037</w:t>
            </w:r>
          </w:p>
        </w:tc>
        <w:tc>
          <w:tcPr>
            <w:tcW w:w="758" w:type="pct"/>
            <w:tcBorders>
              <w:top w:val="nil"/>
              <w:left w:val="nil"/>
              <w:bottom w:val="single" w:sz="8" w:space="0" w:color="auto"/>
              <w:right w:val="single" w:sz="8" w:space="0" w:color="auto"/>
            </w:tcBorders>
            <w:shd w:val="clear" w:color="auto" w:fill="auto"/>
            <w:noWrap/>
            <w:vAlign w:val="center"/>
            <w:hideMark/>
          </w:tcPr>
          <w:p w14:paraId="71871571" w14:textId="715C8E9E" w:rsidR="009925B1" w:rsidRPr="00B877BA" w:rsidRDefault="009925B1" w:rsidP="009925B1">
            <w:pPr>
              <w:jc w:val="center"/>
              <w:rPr>
                <w:rFonts w:ascii="Myriad Pro" w:hAnsi="Myriad Pro"/>
                <w:b/>
                <w:bCs/>
                <w:sz w:val="20"/>
                <w:szCs w:val="20"/>
              </w:rPr>
            </w:pPr>
            <w:r w:rsidRPr="00B877BA">
              <w:rPr>
                <w:rFonts w:ascii="Myriad Pro" w:hAnsi="Myriad Pro"/>
                <w:b/>
                <w:bCs/>
                <w:color w:val="000000"/>
                <w:sz w:val="20"/>
                <w:szCs w:val="20"/>
              </w:rPr>
              <w:t>1 369 324</w:t>
            </w:r>
          </w:p>
        </w:tc>
        <w:tc>
          <w:tcPr>
            <w:tcW w:w="607" w:type="pct"/>
            <w:tcBorders>
              <w:top w:val="nil"/>
              <w:left w:val="nil"/>
              <w:bottom w:val="single" w:sz="8" w:space="0" w:color="auto"/>
              <w:right w:val="single" w:sz="8" w:space="0" w:color="auto"/>
            </w:tcBorders>
            <w:shd w:val="clear" w:color="auto" w:fill="auto"/>
            <w:noWrap/>
            <w:vAlign w:val="center"/>
            <w:hideMark/>
          </w:tcPr>
          <w:p w14:paraId="664E780D" w14:textId="06D83AFD" w:rsidR="009925B1" w:rsidRPr="00B877BA" w:rsidRDefault="009925B1" w:rsidP="009925B1">
            <w:pPr>
              <w:jc w:val="center"/>
              <w:rPr>
                <w:rFonts w:ascii="Myriad Pro" w:hAnsi="Myriad Pro"/>
                <w:b/>
                <w:bCs/>
                <w:sz w:val="20"/>
                <w:szCs w:val="20"/>
              </w:rPr>
            </w:pPr>
            <w:r w:rsidRPr="00B877BA">
              <w:rPr>
                <w:rFonts w:ascii="Myriad Pro" w:hAnsi="Myriad Pro"/>
                <w:b/>
                <w:bCs/>
                <w:color w:val="000000"/>
                <w:sz w:val="20"/>
                <w:szCs w:val="20"/>
              </w:rPr>
              <w:t>1 727 234</w:t>
            </w:r>
          </w:p>
        </w:tc>
        <w:tc>
          <w:tcPr>
            <w:tcW w:w="517" w:type="pct"/>
            <w:tcBorders>
              <w:top w:val="nil"/>
              <w:left w:val="nil"/>
              <w:bottom w:val="single" w:sz="8" w:space="0" w:color="auto"/>
              <w:right w:val="single" w:sz="8" w:space="0" w:color="auto"/>
            </w:tcBorders>
            <w:shd w:val="clear" w:color="auto" w:fill="auto"/>
            <w:noWrap/>
            <w:vAlign w:val="center"/>
          </w:tcPr>
          <w:p w14:paraId="6B60690E" w14:textId="305BAB7E" w:rsidR="009925B1" w:rsidRPr="00B877BA" w:rsidRDefault="009925B1" w:rsidP="009925B1">
            <w:pPr>
              <w:jc w:val="center"/>
              <w:rPr>
                <w:rFonts w:ascii="Myriad Pro" w:hAnsi="Myriad Pro"/>
                <w:b/>
                <w:bCs/>
                <w:sz w:val="20"/>
                <w:szCs w:val="20"/>
              </w:rPr>
            </w:pPr>
            <w:r w:rsidRPr="00B877BA">
              <w:rPr>
                <w:rFonts w:ascii="Myriad Pro" w:hAnsi="Myriad Pro"/>
                <w:b/>
                <w:bCs/>
                <w:color w:val="000000"/>
                <w:sz w:val="20"/>
                <w:szCs w:val="20"/>
              </w:rPr>
              <w:t>-84 803</w:t>
            </w:r>
          </w:p>
        </w:tc>
        <w:tc>
          <w:tcPr>
            <w:tcW w:w="542" w:type="pct"/>
            <w:tcBorders>
              <w:top w:val="nil"/>
              <w:left w:val="nil"/>
              <w:bottom w:val="single" w:sz="8" w:space="0" w:color="auto"/>
              <w:right w:val="single" w:sz="8" w:space="0" w:color="auto"/>
            </w:tcBorders>
            <w:shd w:val="clear" w:color="auto" w:fill="auto"/>
            <w:noWrap/>
            <w:vAlign w:val="center"/>
          </w:tcPr>
          <w:p w14:paraId="6CAB3239" w14:textId="47CEC15D" w:rsidR="009925B1" w:rsidRPr="00B877BA" w:rsidRDefault="009925B1" w:rsidP="009925B1">
            <w:pPr>
              <w:jc w:val="center"/>
              <w:rPr>
                <w:rFonts w:ascii="Myriad Pro" w:hAnsi="Myriad Pro"/>
                <w:b/>
                <w:bCs/>
                <w:sz w:val="20"/>
                <w:szCs w:val="20"/>
              </w:rPr>
            </w:pPr>
            <w:r w:rsidRPr="00B877BA">
              <w:rPr>
                <w:rFonts w:ascii="Myriad Pro" w:hAnsi="Myriad Pro"/>
                <w:b/>
                <w:bCs/>
                <w:color w:val="000000"/>
                <w:sz w:val="20"/>
                <w:szCs w:val="20"/>
              </w:rPr>
              <w:t>357 910</w:t>
            </w:r>
          </w:p>
        </w:tc>
      </w:tr>
    </w:tbl>
    <w:p w14:paraId="5B1D2D07" w14:textId="2399A358" w:rsidR="00332CB7" w:rsidRPr="00D02979" w:rsidRDefault="00F532C2" w:rsidP="00B877BA">
      <w:pPr>
        <w:pStyle w:val="3e"/>
      </w:pPr>
      <w:r w:rsidRPr="00D02979">
        <w:t xml:space="preserve">На основании вышеизложенного, Исполнитель считает, что уровень необходимой валовой выручки для обеспечения безубыточной деятельности </w:t>
      </w:r>
      <w:r w:rsidRPr="00D02979">
        <w:br/>
      </w:r>
      <w:r w:rsidR="00C948A0">
        <w:t>АО «Тываэнерго»</w:t>
      </w:r>
      <w:r w:rsidRPr="00D02979">
        <w:t>, надежного и качественного выполнения услуг по передаче электрической энергии должен составлять</w:t>
      </w:r>
      <w:r w:rsidR="00332CB7" w:rsidRPr="00D02979">
        <w:t>:</w:t>
      </w:r>
    </w:p>
    <w:p w14:paraId="40F3D3FA" w14:textId="39A24C66" w:rsidR="00332CB7" w:rsidRPr="00D02979" w:rsidRDefault="00332CB7" w:rsidP="00B877BA">
      <w:pPr>
        <w:pStyle w:val="3e"/>
      </w:pPr>
      <w:r w:rsidRPr="00D02979">
        <w:t xml:space="preserve">2017 год - </w:t>
      </w:r>
      <w:r w:rsidR="00F532C2" w:rsidRPr="00D02979">
        <w:t xml:space="preserve"> </w:t>
      </w:r>
      <w:r w:rsidRPr="00D02979">
        <w:t>1 258 981</w:t>
      </w:r>
      <w:r w:rsidR="00F532C2" w:rsidRPr="00D02979">
        <w:t xml:space="preserve"> тыс. руб.</w:t>
      </w:r>
    </w:p>
    <w:p w14:paraId="557D38B3" w14:textId="3F3F1A66" w:rsidR="00332CB7" w:rsidRPr="00D02979" w:rsidRDefault="00332CB7" w:rsidP="00B877BA">
      <w:pPr>
        <w:pStyle w:val="3e"/>
      </w:pPr>
      <w:r w:rsidRPr="00D02979">
        <w:t>2018 год – 1</w:t>
      </w:r>
      <w:r w:rsidR="009925B1">
        <w:t> 727 234</w:t>
      </w:r>
      <w:r w:rsidRPr="00D02979">
        <w:t xml:space="preserve"> тыс. руб.</w:t>
      </w:r>
      <w:r w:rsidR="00F532C2" w:rsidRPr="00D02979">
        <w:t xml:space="preserve"> </w:t>
      </w:r>
    </w:p>
    <w:p w14:paraId="474E2E1D" w14:textId="4D70C812" w:rsidR="001A32A2" w:rsidRPr="00D02979" w:rsidRDefault="00F532C2" w:rsidP="00B877BA">
      <w:pPr>
        <w:pStyle w:val="3e"/>
      </w:pPr>
      <w:r w:rsidRPr="00D02979">
        <w:t xml:space="preserve">Отклонение относительно учтенного при установлении тарифов на услуги по передаче Службой по тарифам Республики Тыва размера НВВ на </w:t>
      </w:r>
      <w:r w:rsidR="00332CB7" w:rsidRPr="00D02979">
        <w:t xml:space="preserve">2017 </w:t>
      </w:r>
      <w:r w:rsidRPr="00D02979">
        <w:t xml:space="preserve">год составили </w:t>
      </w:r>
      <w:r w:rsidR="00332CB7" w:rsidRPr="00D02979">
        <w:t xml:space="preserve">(-36 437 </w:t>
      </w:r>
      <w:r w:rsidRPr="00D02979">
        <w:t>тыс. руб.</w:t>
      </w:r>
      <w:r w:rsidR="00332CB7" w:rsidRPr="00D02979">
        <w:t>), на 2018 год – (+</w:t>
      </w:r>
      <w:r w:rsidR="009925B1">
        <w:t xml:space="preserve">357 910 </w:t>
      </w:r>
      <w:r w:rsidR="00332CB7" w:rsidRPr="00D02979">
        <w:t>тыс. руб.).</w:t>
      </w:r>
      <w:r w:rsidRPr="00D02979">
        <w:t xml:space="preserve"> Исполнитель считает, что неучтенные Службой по тарифам Республики Тыва </w:t>
      </w:r>
      <w:r w:rsidR="00332CB7" w:rsidRPr="00D02979">
        <w:t xml:space="preserve">на 2018 год </w:t>
      </w:r>
      <w:r w:rsidRPr="00D02979">
        <w:t xml:space="preserve">расходы отрицательно повлияют на финансовый результат </w:t>
      </w:r>
      <w:r w:rsidR="00C948A0">
        <w:t>АО «Тываэнерго»</w:t>
      </w:r>
      <w:r w:rsidRPr="00D02979">
        <w:t>, и как следствие к экономии затрат по статьям подконтрольных расходов, что в дальнейшем может отрицательно повлиять на размер базового уровня подконтрольных расходов второго долгосрочного периода регулирования.</w:t>
      </w:r>
    </w:p>
    <w:p w14:paraId="3E8C8F4A" w14:textId="78EA6642" w:rsidR="00B44D7D" w:rsidRPr="00D02979" w:rsidRDefault="00B44D7D" w:rsidP="00B877BA">
      <w:pPr>
        <w:pStyle w:val="3e"/>
      </w:pPr>
      <w:r w:rsidRPr="00D02979">
        <w:br w:type="page"/>
      </w:r>
    </w:p>
    <w:p w14:paraId="7BD2EFE9" w14:textId="09538CAE" w:rsidR="00F02F53" w:rsidRPr="00B877BA" w:rsidRDefault="00F02F53" w:rsidP="00B877BA">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26" w:name="_Toc52810444"/>
      <w:bookmarkStart w:id="27" w:name="_Toc63420787"/>
      <w:r w:rsidRPr="00B877BA">
        <w:rPr>
          <w:rFonts w:ascii="Myriad Pro" w:hAnsi="Myriad Pro"/>
          <w:b/>
          <w:color w:val="4F6228" w:themeColor="accent3" w:themeShade="80"/>
          <w:sz w:val="28"/>
          <w:szCs w:val="28"/>
        </w:rPr>
        <w:t xml:space="preserve">Анализ фактических расходов </w:t>
      </w:r>
      <w:r w:rsidR="00C948A0" w:rsidRPr="00B877BA">
        <w:rPr>
          <w:rFonts w:ascii="Myriad Pro" w:hAnsi="Myriad Pro"/>
          <w:b/>
          <w:color w:val="4F6228" w:themeColor="accent3" w:themeShade="80"/>
          <w:sz w:val="28"/>
          <w:szCs w:val="28"/>
        </w:rPr>
        <w:t>АО «Тываэнерго»</w:t>
      </w:r>
      <w:r w:rsidR="00922E4F" w:rsidRPr="00B877BA">
        <w:rPr>
          <w:rFonts w:ascii="Myriad Pro" w:hAnsi="Myriad Pro"/>
          <w:b/>
          <w:color w:val="4F6228" w:themeColor="accent3" w:themeShade="80"/>
          <w:sz w:val="28"/>
          <w:szCs w:val="28"/>
        </w:rPr>
        <w:t xml:space="preserve"> </w:t>
      </w:r>
      <w:r w:rsidRPr="00B877BA">
        <w:rPr>
          <w:rFonts w:ascii="Myriad Pro" w:hAnsi="Myriad Pro"/>
          <w:b/>
          <w:color w:val="4F6228" w:themeColor="accent3" w:themeShade="80"/>
          <w:sz w:val="28"/>
          <w:szCs w:val="28"/>
        </w:rPr>
        <w:t xml:space="preserve">на оплату услуг ТСО с календарной разбивкой по полугодиям </w:t>
      </w:r>
      <w:r w:rsidR="002950F2" w:rsidRPr="00B877BA">
        <w:rPr>
          <w:rFonts w:ascii="Myriad Pro" w:hAnsi="Myriad Pro"/>
          <w:b/>
          <w:color w:val="4F6228" w:themeColor="accent3" w:themeShade="80"/>
          <w:sz w:val="28"/>
          <w:szCs w:val="28"/>
        </w:rPr>
        <w:t xml:space="preserve">2017-2018 </w:t>
      </w:r>
      <w:r w:rsidRPr="00B877BA">
        <w:rPr>
          <w:rFonts w:ascii="Myriad Pro" w:hAnsi="Myriad Pro"/>
          <w:b/>
          <w:color w:val="4F6228" w:themeColor="accent3" w:themeShade="80"/>
          <w:sz w:val="28"/>
          <w:szCs w:val="28"/>
        </w:rPr>
        <w:t>г</w:t>
      </w:r>
      <w:r w:rsidR="002950F2" w:rsidRPr="00B877BA">
        <w:rPr>
          <w:rFonts w:ascii="Myriad Pro" w:hAnsi="Myriad Pro"/>
          <w:b/>
          <w:color w:val="4F6228" w:themeColor="accent3" w:themeShade="80"/>
          <w:sz w:val="28"/>
          <w:szCs w:val="28"/>
        </w:rPr>
        <w:t>г.</w:t>
      </w:r>
      <w:bookmarkEnd w:id="26"/>
      <w:bookmarkEnd w:id="27"/>
    </w:p>
    <w:p w14:paraId="3EA7D813" w14:textId="10120793" w:rsidR="006D5D63" w:rsidRPr="00D02979" w:rsidRDefault="006D5D63" w:rsidP="00B877BA">
      <w:pPr>
        <w:pStyle w:val="3e"/>
      </w:pPr>
      <w:r w:rsidRPr="00D02979">
        <w:t>Республиканской целевой программой «Государственная поддержка развития предприятий топливно-энергетического комплекса Республики Тыва на 2009 год» были предусмотрены мероприятия по оформлению прав собственности на бесхозные электрические сети ГУП «Республиканская электрическая компания».</w:t>
      </w:r>
    </w:p>
    <w:p w14:paraId="7D46EB22" w14:textId="52E1C35E" w:rsidR="006D5D63" w:rsidRPr="00D02979" w:rsidRDefault="006D5D63" w:rsidP="00B877BA">
      <w:pPr>
        <w:pStyle w:val="3e"/>
      </w:pPr>
      <w:r w:rsidRPr="00D02979">
        <w:t>Выявленные бесхозяйные сети были включены в реестр государственного имущества Республики Тыва. Постановлением Правительства Республики Тыва от 28.06.2007 г. № 712 организация учета государственного имущества Республики Тыва и ведение Реестра такого имущества было возложено на Министерство земельных и имущественных отношений Республики Тыва. Н</w:t>
      </w:r>
      <w:r w:rsidR="0011785B" w:rsidRPr="00D02979">
        <w:t xml:space="preserve">а базе электросетевых объектов, принадлежащих Республике Тыва, </w:t>
      </w:r>
      <w:r w:rsidRPr="00D02979">
        <w:t xml:space="preserve">в 2010 году </w:t>
      </w:r>
      <w:r w:rsidR="0011785B" w:rsidRPr="00D02979">
        <w:t>была организована самостоятельная сетевая организация - ГУП «</w:t>
      </w:r>
      <w:r w:rsidRPr="00D02979">
        <w:t>Республиканская электрическая компания</w:t>
      </w:r>
      <w:r w:rsidR="0011785B" w:rsidRPr="00D02979">
        <w:t xml:space="preserve">». Для </w:t>
      </w:r>
      <w:r w:rsidR="00E3438F" w:rsidRPr="00D02979">
        <w:t xml:space="preserve">вышеуказанной территориальной сетевой компании </w:t>
      </w:r>
      <w:r w:rsidRPr="00D02979">
        <w:t xml:space="preserve">Службой по тарифам Республики Тыва были </w:t>
      </w:r>
      <w:r w:rsidR="0011785B" w:rsidRPr="00D02979">
        <w:t>у</w:t>
      </w:r>
      <w:r w:rsidRPr="00D02979">
        <w:t xml:space="preserve">тверждены </w:t>
      </w:r>
      <w:r w:rsidR="0011785B" w:rsidRPr="00D02979">
        <w:t>индивидуальные тарифы</w:t>
      </w:r>
      <w:r w:rsidR="00E3438F" w:rsidRPr="00D02979">
        <w:t xml:space="preserve"> на услуги по передаче электрической энергии для взаиморасчетов между сетевыми организациями</w:t>
      </w:r>
      <w:r w:rsidR="0011785B" w:rsidRPr="00D02979">
        <w:t xml:space="preserve">. </w:t>
      </w:r>
    </w:p>
    <w:p w14:paraId="5E112C2E" w14:textId="593CC731" w:rsidR="0011785B" w:rsidRPr="00D02979" w:rsidRDefault="00E3438F" w:rsidP="00B877BA">
      <w:pPr>
        <w:pStyle w:val="3e"/>
      </w:pPr>
      <w:r w:rsidRPr="00D02979">
        <w:t xml:space="preserve">В </w:t>
      </w:r>
      <w:r w:rsidR="006D5D63" w:rsidRPr="00D02979">
        <w:t xml:space="preserve">связи с ликвидацией ГУП «Республиканская электрическая компания» в </w:t>
      </w:r>
      <w:r w:rsidRPr="00D02979">
        <w:t xml:space="preserve">соответствии с распоряжением Министерства земельных и имущественных отношений Республики Тыва от 23.01.2012 г. № 11 электросетевое оборудование, находящееся в Государственной собственности </w:t>
      </w:r>
      <w:r w:rsidR="0011785B" w:rsidRPr="00D02979">
        <w:t>Республики Тыва</w:t>
      </w:r>
      <w:r w:rsidR="00A43A86">
        <w:t>,</w:t>
      </w:r>
      <w:r w:rsidR="0011785B" w:rsidRPr="00D02979">
        <w:t xml:space="preserve"> был</w:t>
      </w:r>
      <w:r w:rsidR="00A43A86">
        <w:t>о</w:t>
      </w:r>
      <w:r w:rsidR="0011785B" w:rsidRPr="00D02979">
        <w:t xml:space="preserve"> передан</w:t>
      </w:r>
      <w:r w:rsidR="00A43A86">
        <w:t>о</w:t>
      </w:r>
      <w:r w:rsidR="0011785B" w:rsidRPr="00D02979">
        <w:t xml:space="preserve"> по договорам аренды в управление </w:t>
      </w:r>
      <w:r w:rsidR="00C948A0">
        <w:t>АО «Тываэнерго»</w:t>
      </w:r>
      <w:r w:rsidR="0011785B" w:rsidRPr="00D02979">
        <w:t>.</w:t>
      </w:r>
    </w:p>
    <w:p w14:paraId="09031E3D" w14:textId="56E5CE86" w:rsidR="002D29C0" w:rsidRPr="00D02979" w:rsidRDefault="006D5D63" w:rsidP="00B877BA">
      <w:pPr>
        <w:pStyle w:val="3e"/>
      </w:pPr>
      <w:r w:rsidRPr="00D02979">
        <w:t xml:space="preserve">Службой по тарифам Республики Тыва необходимая валовая выручка на содержание ГУП «Республиканская электрическая компания», утвержденная на 2012 год в размере 39 721 тыс. руб. (протокол заседания правления Службы по тарифам Республики Тыва от 30.03.2012 №1) была учтена в полном объеме в НВВ </w:t>
      </w:r>
      <w:r w:rsidR="00C948A0">
        <w:t>АО «Тываэнерго»</w:t>
      </w:r>
      <w:r w:rsidR="002D29C0" w:rsidRPr="00D02979">
        <w:t>.</w:t>
      </w:r>
    </w:p>
    <w:p w14:paraId="146BE583" w14:textId="71BBB3C9" w:rsidR="006D5D63" w:rsidRPr="00D02979" w:rsidRDefault="00D37C18" w:rsidP="00B877BA">
      <w:pPr>
        <w:pStyle w:val="3e"/>
      </w:pPr>
      <w:r w:rsidRPr="00D02979">
        <w:t xml:space="preserve">Так же </w:t>
      </w:r>
      <w:r w:rsidR="002950F2" w:rsidRPr="00D02979">
        <w:t>И</w:t>
      </w:r>
      <w:r w:rsidRPr="00D02979">
        <w:t>сполнитель отмечает, что до вступления в силу Постановлением Правительства РФ от 28.02.2015 № 184 «Об отнесении владельцев объектов электросетевого хозяйства к территориальным сетевым организациям» на территории Республики Тыва услуги по передаче электрической энергии оказывала территориальная сетевая компания ОАО</w:t>
      </w:r>
      <w:r w:rsidR="002950F2" w:rsidRPr="00D02979">
        <w:t> </w:t>
      </w:r>
      <w:r w:rsidRPr="00D02979">
        <w:t>«Оборонэнерго». С 01 июля 2015 года ОАО «Оборонэнерго» лишилось статуса ТСО, в</w:t>
      </w:r>
      <w:r w:rsidR="006D5D63" w:rsidRPr="00D02979">
        <w:t xml:space="preserve"> связи с </w:t>
      </w:r>
      <w:r w:rsidRPr="00D02979">
        <w:t xml:space="preserve">чем </w:t>
      </w:r>
      <w:r w:rsidR="00C948A0">
        <w:t>АО «Тываэнерго»</w:t>
      </w:r>
      <w:r w:rsidR="006D5D63" w:rsidRPr="00D02979">
        <w:t xml:space="preserve"> </w:t>
      </w:r>
      <w:r w:rsidRPr="00D02979">
        <w:t xml:space="preserve">с 01.07.2015 года </w:t>
      </w:r>
      <w:r w:rsidR="006D5D63" w:rsidRPr="00D02979">
        <w:t xml:space="preserve">является единственной территориальной сетевой организацией на территории Республики Тыва. </w:t>
      </w:r>
    </w:p>
    <w:p w14:paraId="788F94E4" w14:textId="59B188EE" w:rsidR="0011785B" w:rsidRPr="00D02979" w:rsidRDefault="00D37C18" w:rsidP="00B877BA">
      <w:pPr>
        <w:pStyle w:val="3e"/>
      </w:pPr>
      <w:r w:rsidRPr="00D02979">
        <w:t>На основании вышеизложенного, и</w:t>
      </w:r>
      <w:r w:rsidR="006D5D63" w:rsidRPr="00D02979">
        <w:t>ндивидуальные тарифы на услуги по передаче электрической энергии для взаиморасчетов между сетевыми организациями</w:t>
      </w:r>
      <w:r w:rsidR="006D5D63" w:rsidRPr="00D02979" w:rsidDel="006D5D63">
        <w:t xml:space="preserve"> </w:t>
      </w:r>
      <w:r w:rsidR="006D5D63" w:rsidRPr="00D02979">
        <w:t xml:space="preserve">на территории Республики Тыва </w:t>
      </w:r>
      <w:r w:rsidRPr="00D02979">
        <w:t xml:space="preserve">с 01 июля 2015 года </w:t>
      </w:r>
      <w:r w:rsidR="006D5D63" w:rsidRPr="00D02979">
        <w:t>Службой по тарифам Республики Тыва не утверждаются</w:t>
      </w:r>
      <w:r w:rsidR="0011785B" w:rsidRPr="00D02979">
        <w:t>.</w:t>
      </w:r>
    </w:p>
    <w:p w14:paraId="03A6B7FD" w14:textId="799739E9" w:rsidR="009C4524" w:rsidRPr="000C5047" w:rsidRDefault="00DE6B19" w:rsidP="000C5047">
      <w:pPr>
        <w:pStyle w:val="1"/>
        <w:numPr>
          <w:ilvl w:val="0"/>
          <w:numId w:val="2"/>
        </w:numPr>
        <w:spacing w:line="360" w:lineRule="auto"/>
        <w:jc w:val="both"/>
        <w:rPr>
          <w:rFonts w:ascii="Myriad Pro" w:hAnsi="Myriad Pro"/>
          <w:b/>
          <w:color w:val="4F6228" w:themeColor="accent3" w:themeShade="80"/>
          <w:sz w:val="28"/>
          <w:szCs w:val="28"/>
        </w:rPr>
      </w:pPr>
      <w:r w:rsidRPr="00D02979">
        <w:br w:type="page"/>
      </w:r>
      <w:bookmarkStart w:id="28" w:name="_Toc52810445"/>
      <w:bookmarkStart w:id="29" w:name="_Toc63420788"/>
      <w:r w:rsidR="009C4524" w:rsidRPr="000C5047">
        <w:rPr>
          <w:rFonts w:ascii="Myriad Pro" w:hAnsi="Myriad Pro"/>
          <w:b/>
          <w:color w:val="4F6228" w:themeColor="accent3" w:themeShade="80"/>
          <w:sz w:val="28"/>
          <w:szCs w:val="28"/>
        </w:rPr>
        <w:t xml:space="preserve">Экспертиза обоснованности корректировок необходимой валовой выручки </w:t>
      </w:r>
      <w:r w:rsidR="00C948A0" w:rsidRPr="000C5047">
        <w:rPr>
          <w:rFonts w:ascii="Myriad Pro" w:hAnsi="Myriad Pro"/>
          <w:b/>
          <w:color w:val="4F6228" w:themeColor="accent3" w:themeShade="80"/>
          <w:sz w:val="28"/>
          <w:szCs w:val="28"/>
        </w:rPr>
        <w:t>АО «Тываэнерго»</w:t>
      </w:r>
      <w:r w:rsidR="009C4524" w:rsidRPr="000C5047">
        <w:rPr>
          <w:rFonts w:ascii="Myriad Pro" w:hAnsi="Myriad Pro"/>
          <w:b/>
          <w:color w:val="4F6228" w:themeColor="accent3" w:themeShade="80"/>
          <w:sz w:val="28"/>
          <w:szCs w:val="28"/>
        </w:rPr>
        <w:t xml:space="preserve">, проведенных </w:t>
      </w:r>
      <w:r w:rsidR="007050A4" w:rsidRPr="000C5047">
        <w:rPr>
          <w:rFonts w:ascii="Myriad Pro" w:hAnsi="Myriad Pro"/>
          <w:b/>
          <w:color w:val="4F6228" w:themeColor="accent3" w:themeShade="80"/>
          <w:sz w:val="28"/>
          <w:szCs w:val="28"/>
        </w:rPr>
        <w:t xml:space="preserve">Службой по тарифам </w:t>
      </w:r>
      <w:r w:rsidR="00862892" w:rsidRPr="000C5047">
        <w:rPr>
          <w:rFonts w:ascii="Myriad Pro" w:hAnsi="Myriad Pro"/>
          <w:b/>
          <w:color w:val="4F6228" w:themeColor="accent3" w:themeShade="80"/>
          <w:sz w:val="28"/>
          <w:szCs w:val="28"/>
        </w:rPr>
        <w:t>Республики Тыва,</w:t>
      </w:r>
      <w:r w:rsidR="009C4524" w:rsidRPr="000C5047">
        <w:rPr>
          <w:rFonts w:ascii="Myriad Pro" w:hAnsi="Myriad Pro"/>
          <w:b/>
          <w:color w:val="4F6228" w:themeColor="accent3" w:themeShade="80"/>
          <w:sz w:val="28"/>
          <w:szCs w:val="28"/>
        </w:rPr>
        <w:t xml:space="preserve"> при определении необходимой валовой выручки на 201</w:t>
      </w:r>
      <w:r w:rsidR="00D923F2" w:rsidRPr="000C5047">
        <w:rPr>
          <w:rFonts w:ascii="Myriad Pro" w:hAnsi="Myriad Pro"/>
          <w:b/>
          <w:color w:val="4F6228" w:themeColor="accent3" w:themeShade="80"/>
          <w:sz w:val="28"/>
          <w:szCs w:val="28"/>
        </w:rPr>
        <w:t>7-2018</w:t>
      </w:r>
      <w:r w:rsidR="009C4524" w:rsidRPr="000C5047">
        <w:rPr>
          <w:rFonts w:ascii="Myriad Pro" w:hAnsi="Myriad Pro"/>
          <w:b/>
          <w:color w:val="4F6228" w:themeColor="accent3" w:themeShade="80"/>
          <w:sz w:val="28"/>
          <w:szCs w:val="28"/>
        </w:rPr>
        <w:t xml:space="preserve"> год</w:t>
      </w:r>
      <w:r w:rsidR="00D923F2" w:rsidRPr="000C5047">
        <w:rPr>
          <w:rFonts w:ascii="Myriad Pro" w:hAnsi="Myriad Pro"/>
          <w:b/>
          <w:color w:val="4F6228" w:themeColor="accent3" w:themeShade="80"/>
          <w:sz w:val="28"/>
          <w:szCs w:val="28"/>
        </w:rPr>
        <w:t>ы</w:t>
      </w:r>
      <w:bookmarkEnd w:id="28"/>
      <w:bookmarkEnd w:id="29"/>
    </w:p>
    <w:p w14:paraId="2DED20E4" w14:textId="77777777" w:rsidR="001650F6" w:rsidRPr="00D02979" w:rsidRDefault="001650F6" w:rsidP="000C5047">
      <w:pPr>
        <w:pStyle w:val="3e"/>
      </w:pPr>
      <w:r w:rsidRPr="00D02979">
        <w:t xml:space="preserve">Согласно пункту 38 Основ ценообразования </w:t>
      </w:r>
      <w:r w:rsidR="00DD252F" w:rsidRPr="00D02979">
        <w:t>№</w:t>
      </w:r>
      <w:r w:rsidR="00BF4C53" w:rsidRPr="00D02979">
        <w:t xml:space="preserve"> </w:t>
      </w:r>
      <w:r w:rsidR="00DD252F" w:rsidRPr="00D02979">
        <w:t xml:space="preserve">1178 </w:t>
      </w:r>
      <w:r w:rsidRPr="00D02979">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00A44787" w:rsidRPr="00D02979">
        <w:t>М</w:t>
      </w:r>
      <w:r w:rsidRPr="00D02979">
        <w:t xml:space="preserve">етодическими указаниями </w:t>
      </w:r>
      <w:r w:rsidR="00DD252F" w:rsidRPr="00D02979">
        <w:t xml:space="preserve">№ </w:t>
      </w:r>
      <w:r w:rsidRPr="00D02979">
        <w:t>98</w:t>
      </w:r>
      <w:r w:rsidR="00F24246" w:rsidRPr="00D02979">
        <w:t>-э</w:t>
      </w:r>
      <w:r w:rsidRPr="00D02979">
        <w:t>.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D13A0F4" w14:textId="77777777" w:rsidR="00986510" w:rsidRPr="00D02979" w:rsidRDefault="00986510" w:rsidP="000C5047">
      <w:pPr>
        <w:pStyle w:val="3e"/>
      </w:pPr>
      <w:r w:rsidRPr="00D02979">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7512BC31" w14:textId="77777777" w:rsidR="00986510" w:rsidRPr="00D02979" w:rsidRDefault="00986510" w:rsidP="000C5047">
      <w:pPr>
        <w:pStyle w:val="40"/>
      </w:pPr>
      <w:r w:rsidRPr="00D02979">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6ACA9CA8" w14:textId="77777777" w:rsidR="00986510" w:rsidRPr="00D02979" w:rsidRDefault="00986510" w:rsidP="000C5047">
      <w:pPr>
        <w:pStyle w:val="40"/>
      </w:pPr>
      <w:r w:rsidRPr="00D02979">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79E8D8C8" w14:textId="77777777" w:rsidR="00986510" w:rsidRPr="00D02979" w:rsidRDefault="00986510" w:rsidP="000C5047">
      <w:pPr>
        <w:pStyle w:val="3e"/>
      </w:pPr>
      <w:r w:rsidRPr="00D02979">
        <w:t xml:space="preserve">В соответствии с </w:t>
      </w:r>
      <w:r w:rsidR="00DE20FE" w:rsidRPr="00D02979">
        <w:t xml:space="preserve">Методическими указаниями № 98-э </w:t>
      </w:r>
      <w:r w:rsidRPr="00D02979">
        <w:t>объемы финансирования инвестиционной программы и объемы фактического исполнения инвестиционной программы учитываются без налога на добавленную стоимость.</w:t>
      </w:r>
    </w:p>
    <w:p w14:paraId="74D16551" w14:textId="77777777" w:rsidR="00986510" w:rsidRPr="00D02979" w:rsidRDefault="00347123" w:rsidP="000C5047">
      <w:pPr>
        <w:pStyle w:val="3e"/>
      </w:pPr>
      <w:r w:rsidRPr="00D02979">
        <w:t xml:space="preserve">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w:t>
      </w:r>
      <w:r w:rsidR="00DE20FE" w:rsidRPr="00D02979">
        <w:t>Методическими указаниями № 98-э</w:t>
      </w:r>
      <w:r w:rsidRPr="00D02979">
        <w:t>.</w:t>
      </w:r>
    </w:p>
    <w:p w14:paraId="2028CD96" w14:textId="10982EFF" w:rsidR="00A218D5" w:rsidRPr="00D02979" w:rsidRDefault="00A218D5" w:rsidP="000C5047">
      <w:pPr>
        <w:pStyle w:val="3e"/>
      </w:pPr>
      <w:r w:rsidRPr="00D02979">
        <w:t>Для к</w:t>
      </w:r>
      <w:r w:rsidR="00336F97" w:rsidRPr="00D02979">
        <w:t>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w:t>
      </w:r>
      <w:r w:rsidR="00D923F2" w:rsidRPr="00D02979">
        <w:t>5</w:t>
      </w:r>
      <w:r w:rsidR="00336F97" w:rsidRPr="00D02979">
        <w:t xml:space="preserve"> года </w:t>
      </w:r>
      <w:r w:rsidR="00D923F2" w:rsidRPr="00D02979">
        <w:t xml:space="preserve">и 2016 года </w:t>
      </w:r>
      <w:r w:rsidR="00C948A0">
        <w:t>АО «Тываэнерго»</w:t>
      </w:r>
      <w:r w:rsidR="003920A3" w:rsidRPr="00D02979">
        <w:t xml:space="preserve"> </w:t>
      </w:r>
      <w:r w:rsidRPr="00D02979">
        <w:t>представило в Службу по тарифам Республики Тыва:</w:t>
      </w:r>
    </w:p>
    <w:p w14:paraId="5863C264" w14:textId="3EDB08EA" w:rsidR="00A218D5" w:rsidRPr="00D02979" w:rsidRDefault="00A200B8" w:rsidP="007B0D77">
      <w:pPr>
        <w:pStyle w:val="6"/>
        <w:numPr>
          <w:ilvl w:val="0"/>
          <w:numId w:val="19"/>
        </w:numPr>
      </w:pPr>
      <w:r w:rsidRPr="00D02979">
        <w:t>Заявление от 29.04.2016 г. № 1.9/1.9/1022-исх об открытии дела по установлению тарифов на услуги по передаче электрической энергии по электрическим сетям О</w:t>
      </w:r>
      <w:r w:rsidR="00C948A0">
        <w:t>АО «Тываэнерго»</w:t>
      </w:r>
      <w:r w:rsidRPr="00D02979">
        <w:t xml:space="preserve"> на 2017 год.</w:t>
      </w:r>
    </w:p>
    <w:p w14:paraId="06255A70" w14:textId="76359F64" w:rsidR="00A218D5" w:rsidRPr="00D02979" w:rsidRDefault="00A218D5" w:rsidP="007B0D77">
      <w:pPr>
        <w:pStyle w:val="6"/>
        <w:numPr>
          <w:ilvl w:val="0"/>
          <w:numId w:val="19"/>
        </w:numPr>
      </w:pPr>
      <w:r w:rsidRPr="00D02979">
        <w:t>Дополнительные материалы</w:t>
      </w:r>
      <w:r w:rsidR="00A200B8" w:rsidRPr="00D02979">
        <w:t xml:space="preserve"> к тарифной заявке</w:t>
      </w:r>
      <w:r w:rsidRPr="00D02979">
        <w:t xml:space="preserve"> </w:t>
      </w:r>
      <w:r w:rsidR="00A200B8" w:rsidRPr="00D02979">
        <w:t xml:space="preserve">на 2017 год </w:t>
      </w:r>
      <w:r w:rsidRPr="00D02979">
        <w:t>от 1</w:t>
      </w:r>
      <w:r w:rsidR="00A200B8" w:rsidRPr="00D02979">
        <w:t>4.07</w:t>
      </w:r>
      <w:r w:rsidRPr="00D02979">
        <w:t>.201</w:t>
      </w:r>
      <w:r w:rsidR="00A200B8" w:rsidRPr="00D02979">
        <w:t>6</w:t>
      </w:r>
      <w:r w:rsidRPr="00D02979">
        <w:t xml:space="preserve"> г. № 1.9/1.9/</w:t>
      </w:r>
      <w:r w:rsidR="00A200B8" w:rsidRPr="00D02979">
        <w:t>1735</w:t>
      </w:r>
      <w:r w:rsidRPr="00D02979">
        <w:t>-исх</w:t>
      </w:r>
      <w:r w:rsidR="00273904" w:rsidRPr="00D02979">
        <w:t>.</w:t>
      </w:r>
    </w:p>
    <w:p w14:paraId="03BE93E0" w14:textId="1EB42632" w:rsidR="00A200B8" w:rsidRPr="00D02979" w:rsidRDefault="00A200B8" w:rsidP="007B0D77">
      <w:pPr>
        <w:pStyle w:val="6"/>
        <w:numPr>
          <w:ilvl w:val="0"/>
          <w:numId w:val="19"/>
        </w:numPr>
      </w:pPr>
      <w:r w:rsidRPr="00D02979">
        <w:t>Заявление от 28.04.2017 г. № 1.9/1.9/1265-исх об открытии дела по установлению тарифов на услуги по передаче электрической энергии по электрическим сетям О</w:t>
      </w:r>
      <w:r w:rsidR="00C948A0">
        <w:t>АО «Тываэнерго»</w:t>
      </w:r>
      <w:r w:rsidRPr="00D02979">
        <w:t xml:space="preserve"> на 2018-2022 годы.</w:t>
      </w:r>
    </w:p>
    <w:p w14:paraId="4EDFAE9B" w14:textId="10D6B429" w:rsidR="00A200B8" w:rsidRPr="00D02979" w:rsidRDefault="00A200B8" w:rsidP="007B0D77">
      <w:pPr>
        <w:pStyle w:val="6"/>
        <w:numPr>
          <w:ilvl w:val="0"/>
          <w:numId w:val="19"/>
        </w:numPr>
      </w:pPr>
      <w:r w:rsidRPr="00D02979">
        <w:t>Дополнительные материалы к тарифной заявке на 2018-2022 г. от 21.12.2017 г. № 1.9/1.9/4769-исх.</w:t>
      </w:r>
    </w:p>
    <w:p w14:paraId="153449C4" w14:textId="6A62D8A8" w:rsidR="00205ED7" w:rsidRPr="00D02979" w:rsidRDefault="00205ED7" w:rsidP="007B0D77">
      <w:pPr>
        <w:pStyle w:val="6"/>
        <w:numPr>
          <w:ilvl w:val="0"/>
          <w:numId w:val="19"/>
        </w:numPr>
      </w:pPr>
      <w:r w:rsidRPr="00D02979">
        <w:t>Копию утвержденной Службой по тарифам Республики Тыва сметы расходов на передачу электрической энергии на 201</w:t>
      </w:r>
      <w:r w:rsidR="0004362F" w:rsidRPr="00D02979">
        <w:t>2-2017</w:t>
      </w:r>
      <w:r w:rsidRPr="00D02979">
        <w:t xml:space="preserve"> г</w:t>
      </w:r>
      <w:r w:rsidR="0004362F" w:rsidRPr="00D02979">
        <w:t>.</w:t>
      </w:r>
      <w:r w:rsidRPr="00D02979">
        <w:t xml:space="preserve"> </w:t>
      </w:r>
      <w:r w:rsidR="00C948A0">
        <w:t>АО «Тываэнерго»</w:t>
      </w:r>
      <w:r w:rsidRPr="00D02979">
        <w:t>.</w:t>
      </w:r>
    </w:p>
    <w:p w14:paraId="11FE9D4D" w14:textId="4896B2CF" w:rsidR="00205ED7" w:rsidRPr="00D02979" w:rsidRDefault="00205ED7" w:rsidP="007B0D77">
      <w:pPr>
        <w:pStyle w:val="6"/>
        <w:numPr>
          <w:ilvl w:val="0"/>
          <w:numId w:val="19"/>
        </w:numPr>
      </w:pPr>
      <w:r w:rsidRPr="00D02979">
        <w:t>Копию утвержденной Службой по тарифам Республики Тыва сметы расходов на передачу электрической энергии на 201</w:t>
      </w:r>
      <w:r w:rsidR="0004362F" w:rsidRPr="00D02979">
        <w:t>6</w:t>
      </w:r>
      <w:r w:rsidRPr="00D02979">
        <w:t xml:space="preserve"> год </w:t>
      </w:r>
      <w:r w:rsidR="00C948A0">
        <w:t>АО «Тываэнерго»</w:t>
      </w:r>
      <w:r w:rsidRPr="00D02979">
        <w:t>.</w:t>
      </w:r>
    </w:p>
    <w:p w14:paraId="6FE5562E" w14:textId="486FDC68" w:rsidR="00205ED7" w:rsidRPr="00D02979" w:rsidRDefault="00205ED7" w:rsidP="007B0D77">
      <w:pPr>
        <w:pStyle w:val="6"/>
        <w:numPr>
          <w:ilvl w:val="0"/>
          <w:numId w:val="19"/>
        </w:numPr>
      </w:pPr>
      <w:r w:rsidRPr="00D02979">
        <w:t xml:space="preserve">Копию Приложения к распоряжению от 29.01.2018 г. №1.9/40-р Постановление от 30.03.2012 №14 (в ред. от 29.12.2017 №67 «О долгосрочных параметрах регулирования для </w:t>
      </w:r>
      <w:r w:rsidR="00C948A0">
        <w:t>АО «Тываэнерго»</w:t>
      </w:r>
      <w:r w:rsidRPr="00D02979">
        <w:t xml:space="preserve">, в отношении которого тарифы на услуги по передаче электрической энергии устанавливаются на основе метода долгосрочной индексации необходимой валовой выручки» (утвержденные долгосрочные параметры регулирования </w:t>
      </w:r>
      <w:r w:rsidR="00C948A0">
        <w:t>АО «Тываэнерго»</w:t>
      </w:r>
      <w:r w:rsidRPr="00D02979">
        <w:t xml:space="preserve"> на период 2012-2022 гг.).</w:t>
      </w:r>
    </w:p>
    <w:p w14:paraId="4C28204A" w14:textId="238C2E95" w:rsidR="00205ED7" w:rsidRPr="00D02979" w:rsidRDefault="00205ED7" w:rsidP="007B0D77">
      <w:pPr>
        <w:pStyle w:val="6"/>
        <w:numPr>
          <w:ilvl w:val="0"/>
          <w:numId w:val="19"/>
        </w:numPr>
      </w:pPr>
      <w:r w:rsidRPr="00D02979">
        <w:t>Копию Прогноза социально-экономического развития Российской Федерации на 201</w:t>
      </w:r>
      <w:r w:rsidR="0004362F" w:rsidRPr="00D02979">
        <w:t>5</w:t>
      </w:r>
      <w:r w:rsidRPr="00D02979">
        <w:t xml:space="preserve"> год и на плановый период 201</w:t>
      </w:r>
      <w:r w:rsidR="0004362F" w:rsidRPr="00D02979">
        <w:t>6</w:t>
      </w:r>
      <w:r w:rsidRPr="00D02979">
        <w:t xml:space="preserve"> и 20</w:t>
      </w:r>
      <w:r w:rsidR="0004362F" w:rsidRPr="00D02979">
        <w:t>17</w:t>
      </w:r>
      <w:r w:rsidRPr="00D02979">
        <w:t xml:space="preserve"> годов.</w:t>
      </w:r>
    </w:p>
    <w:p w14:paraId="53E3C938" w14:textId="452238C1" w:rsidR="00B11260" w:rsidRPr="00D02979" w:rsidRDefault="00B11260" w:rsidP="007B0D77">
      <w:pPr>
        <w:pStyle w:val="6"/>
        <w:numPr>
          <w:ilvl w:val="0"/>
          <w:numId w:val="19"/>
        </w:numPr>
      </w:pPr>
      <w:r w:rsidRPr="00D02979">
        <w:t>Копию Прогноза социально-экономического развития Российской Федерации на 2016 год и на плановый период 2017 и 2018 годов.</w:t>
      </w:r>
    </w:p>
    <w:p w14:paraId="06CF1105" w14:textId="4DF3133C" w:rsidR="0004362F" w:rsidRPr="00D02979" w:rsidRDefault="0004362F" w:rsidP="007B0D77">
      <w:pPr>
        <w:pStyle w:val="6"/>
        <w:numPr>
          <w:ilvl w:val="0"/>
          <w:numId w:val="19"/>
        </w:numPr>
      </w:pPr>
      <w:r w:rsidRPr="00D02979">
        <w:t>Копию Прогноза социально-экономического развития Российской Федерации на 2017 год и на плановый период 2018 и 2019годов.</w:t>
      </w:r>
    </w:p>
    <w:p w14:paraId="0135BF9D" w14:textId="3B379009" w:rsidR="0004362F" w:rsidRPr="00D02979" w:rsidRDefault="0004362F" w:rsidP="007B0D77">
      <w:pPr>
        <w:pStyle w:val="6"/>
        <w:numPr>
          <w:ilvl w:val="0"/>
          <w:numId w:val="19"/>
        </w:numPr>
      </w:pPr>
      <w:r w:rsidRPr="00D02979">
        <w:t>Выписка с официального сайта Росстата о фактически сложившемся индексе потребительских цен за 2015 год.</w:t>
      </w:r>
    </w:p>
    <w:p w14:paraId="5D9D8D99" w14:textId="28CCC83D" w:rsidR="0004362F" w:rsidRPr="00D02979" w:rsidRDefault="0004362F" w:rsidP="007B0D77">
      <w:pPr>
        <w:pStyle w:val="6"/>
        <w:numPr>
          <w:ilvl w:val="0"/>
          <w:numId w:val="19"/>
        </w:numPr>
      </w:pPr>
      <w:r w:rsidRPr="00D02979">
        <w:t>Выписка с официального сайта Росстата о фактически сложившемся индексе потребительских цен за 2016 год.</w:t>
      </w:r>
    </w:p>
    <w:p w14:paraId="3A6BA135" w14:textId="17DFBCA7" w:rsidR="00205ED7" w:rsidRPr="00D02979" w:rsidRDefault="00205ED7" w:rsidP="007B0D77">
      <w:pPr>
        <w:pStyle w:val="6"/>
        <w:numPr>
          <w:ilvl w:val="0"/>
          <w:numId w:val="19"/>
        </w:numPr>
      </w:pPr>
      <w:r w:rsidRPr="00D02979">
        <w:t>Сведения о фактическом количестве условных единиц за 2016 и 2017 гг.</w:t>
      </w:r>
    </w:p>
    <w:p w14:paraId="4E143E6D" w14:textId="48FB945C" w:rsidR="00205ED7" w:rsidRPr="00D02979" w:rsidRDefault="00205ED7" w:rsidP="007B0D77">
      <w:pPr>
        <w:pStyle w:val="6"/>
        <w:numPr>
          <w:ilvl w:val="0"/>
          <w:numId w:val="19"/>
        </w:numPr>
      </w:pPr>
      <w:r w:rsidRPr="00D02979">
        <w:t xml:space="preserve">Сведения о структуре и объемах затрат на услуги по передаче электрической энергии по </w:t>
      </w:r>
      <w:r w:rsidR="00C948A0">
        <w:t>АО «Тываэнерго»</w:t>
      </w:r>
      <w:r w:rsidRPr="00D02979">
        <w:t xml:space="preserve"> за 201</w:t>
      </w:r>
      <w:r w:rsidR="009433E0" w:rsidRPr="00D02979">
        <w:t>5-2016</w:t>
      </w:r>
      <w:r w:rsidRPr="00D02979">
        <w:t xml:space="preserve"> год (план и факт) (по форме раскрытия информации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утвержденной приказом ФСТ России от 24.10.2014 г. №1831-э).</w:t>
      </w:r>
    </w:p>
    <w:p w14:paraId="40100A82" w14:textId="5FC0EFFD" w:rsidR="009433E0" w:rsidRPr="00D02979" w:rsidRDefault="009433E0" w:rsidP="007B0D77">
      <w:pPr>
        <w:pStyle w:val="6"/>
        <w:numPr>
          <w:ilvl w:val="0"/>
          <w:numId w:val="19"/>
        </w:numPr>
      </w:pPr>
      <w:r w:rsidRPr="00D02979">
        <w:t>Отчет о выполнении инвестиционной программы О</w:t>
      </w:r>
      <w:r w:rsidR="00C948A0">
        <w:t>АО «Тываэнерго»</w:t>
      </w:r>
      <w:r w:rsidRPr="00D02979">
        <w:t>, финансируемой за счет тарифа на услуги по передаче электроэнергии (уточненный) за 2014 год.</w:t>
      </w:r>
    </w:p>
    <w:p w14:paraId="4431BB6D" w14:textId="7A775BFF" w:rsidR="009433E0" w:rsidRPr="00D02979" w:rsidRDefault="009433E0" w:rsidP="007B0D77">
      <w:pPr>
        <w:pStyle w:val="6"/>
        <w:numPr>
          <w:ilvl w:val="0"/>
          <w:numId w:val="19"/>
        </w:numPr>
      </w:pPr>
      <w:r w:rsidRPr="00D02979">
        <w:t>Отчет о выполнении инвестиционной программы О</w:t>
      </w:r>
      <w:r w:rsidR="00C948A0">
        <w:t>АО «Тываэнерго»</w:t>
      </w:r>
      <w:r w:rsidRPr="00D02979">
        <w:t>, финансируемой за счет тарифа на услуги по передаче электроэнергии (уточненный) за 2015 год.</w:t>
      </w:r>
    </w:p>
    <w:p w14:paraId="1532DDF7" w14:textId="43604774" w:rsidR="009433E0" w:rsidRPr="00D02979" w:rsidRDefault="009433E0" w:rsidP="007B0D77">
      <w:pPr>
        <w:pStyle w:val="6"/>
        <w:numPr>
          <w:ilvl w:val="0"/>
          <w:numId w:val="19"/>
        </w:numPr>
      </w:pPr>
      <w:r w:rsidRPr="00D02979">
        <w:t>Отчет о выполнении инвестиционной программы О</w:t>
      </w:r>
      <w:r w:rsidR="00C948A0">
        <w:t>АО «Тываэнерго»</w:t>
      </w:r>
      <w:r w:rsidRPr="00D02979">
        <w:t>, финансируемой за счет тарифа на услуги по передаче электроэнергии (уточненный) за 2016 год.</w:t>
      </w:r>
    </w:p>
    <w:p w14:paraId="1738F9EA" w14:textId="6645F91A" w:rsidR="00205ED7" w:rsidRPr="00D02979" w:rsidRDefault="00205ED7" w:rsidP="007B0D77">
      <w:pPr>
        <w:pStyle w:val="6"/>
        <w:numPr>
          <w:ilvl w:val="0"/>
          <w:numId w:val="19"/>
        </w:numPr>
      </w:pPr>
      <w:r w:rsidRPr="00D02979">
        <w:t>Баланс электрической энергии по сетям ВН, СН1, СН2 и НН на 201</w:t>
      </w:r>
      <w:r w:rsidR="009433E0" w:rsidRPr="00D02979">
        <w:t xml:space="preserve">6 - 2018 </w:t>
      </w:r>
      <w:r w:rsidRPr="00D02979">
        <w:t>год</w:t>
      </w:r>
      <w:r w:rsidR="009433E0" w:rsidRPr="00D02979">
        <w:t>ы</w:t>
      </w:r>
      <w:r w:rsidRPr="00D02979">
        <w:t xml:space="preserve"> для расчета единых (котловых) тарифов на услуги по передаче электрической энергии по сетям </w:t>
      </w:r>
      <w:r w:rsidR="00C948A0">
        <w:t>АО «Тываэнерго»</w:t>
      </w:r>
      <w:r w:rsidRPr="00D02979">
        <w:t>.</w:t>
      </w:r>
    </w:p>
    <w:p w14:paraId="7FD84BB0" w14:textId="2E518C62" w:rsidR="00205ED7" w:rsidRPr="00D02979" w:rsidRDefault="00205ED7" w:rsidP="007B0D77">
      <w:pPr>
        <w:pStyle w:val="6"/>
        <w:numPr>
          <w:ilvl w:val="0"/>
          <w:numId w:val="19"/>
        </w:numPr>
      </w:pPr>
      <w:r w:rsidRPr="00D02979">
        <w:t xml:space="preserve">Сведения об отпуске (передаче) электроэнергии по распределительными сетевыми организациями отдельным категориям потребителей по форме статистической отчетности №46-ээ (передача) по </w:t>
      </w:r>
      <w:r w:rsidR="00C948A0">
        <w:t>АО «Тываэнерго»</w:t>
      </w:r>
      <w:r w:rsidRPr="00D02979">
        <w:t xml:space="preserve"> за 201</w:t>
      </w:r>
      <w:r w:rsidR="009433E0" w:rsidRPr="00D02979">
        <w:t>5-2016</w:t>
      </w:r>
      <w:r w:rsidRPr="00D02979">
        <w:t xml:space="preserve"> год</w:t>
      </w:r>
      <w:r w:rsidR="009433E0" w:rsidRPr="00D02979">
        <w:t>ы</w:t>
      </w:r>
      <w:r w:rsidRPr="00D02979">
        <w:t>.</w:t>
      </w:r>
    </w:p>
    <w:p w14:paraId="27DC9C4B" w14:textId="10AC53AA" w:rsidR="00205ED7" w:rsidRPr="00D02979" w:rsidRDefault="00205ED7" w:rsidP="007B0D77">
      <w:pPr>
        <w:pStyle w:val="6"/>
        <w:numPr>
          <w:ilvl w:val="0"/>
          <w:numId w:val="19"/>
        </w:numPr>
      </w:pPr>
      <w:r w:rsidRPr="00D02979">
        <w:t xml:space="preserve">Сведения о затратах </w:t>
      </w:r>
      <w:r w:rsidR="00C948A0">
        <w:t>АО «Тываэнерго»</w:t>
      </w:r>
      <w:r w:rsidRPr="00D02979">
        <w:t xml:space="preserve"> на покупку электрической энергии в целях компенсации потерь за 201</w:t>
      </w:r>
      <w:r w:rsidR="009433E0" w:rsidRPr="00D02979">
        <w:t xml:space="preserve">5-2016 </w:t>
      </w:r>
      <w:r w:rsidRPr="00D02979">
        <w:t>год</w:t>
      </w:r>
      <w:r w:rsidR="009433E0" w:rsidRPr="00D02979">
        <w:t>ы</w:t>
      </w:r>
      <w:r w:rsidRPr="00D02979">
        <w:t>.</w:t>
      </w:r>
    </w:p>
    <w:p w14:paraId="14F63C2B" w14:textId="46B58CE4" w:rsidR="00205ED7" w:rsidRPr="00D02979" w:rsidRDefault="00205ED7" w:rsidP="007B0D77">
      <w:pPr>
        <w:pStyle w:val="6"/>
        <w:numPr>
          <w:ilvl w:val="0"/>
          <w:numId w:val="19"/>
        </w:numPr>
      </w:pPr>
      <w:r w:rsidRPr="00D02979">
        <w:t>Сведения об объеме фактического полезного отпуска электроэнергии за 201</w:t>
      </w:r>
      <w:r w:rsidR="009433E0" w:rsidRPr="00D02979">
        <w:t xml:space="preserve">5-2016 </w:t>
      </w:r>
      <w:r w:rsidRPr="00D02979">
        <w:t>год</w:t>
      </w:r>
      <w:r w:rsidR="009433E0" w:rsidRPr="00D02979">
        <w:t>ы</w:t>
      </w:r>
      <w:r w:rsidRPr="00D02979">
        <w:t xml:space="preserve"> с разбивкой по полугодиям.</w:t>
      </w:r>
    </w:p>
    <w:p w14:paraId="456EF97D" w14:textId="63A8CBC4" w:rsidR="00205ED7" w:rsidRPr="00D02979" w:rsidRDefault="00205ED7" w:rsidP="007B0D77">
      <w:pPr>
        <w:pStyle w:val="6"/>
        <w:numPr>
          <w:ilvl w:val="0"/>
          <w:numId w:val="19"/>
        </w:numPr>
      </w:pPr>
      <w:r w:rsidRPr="00D02979">
        <w:t xml:space="preserve">Свод расчетов корректировок необходимой валовой выручки на услуги по передаче электрической энергии </w:t>
      </w:r>
      <w:r w:rsidR="00C948A0">
        <w:t>АО «Тываэнерго»</w:t>
      </w:r>
      <w:r w:rsidRPr="00D02979">
        <w:t xml:space="preserve"> за период 201</w:t>
      </w:r>
      <w:r w:rsidR="009433E0" w:rsidRPr="00D02979">
        <w:t>5</w:t>
      </w:r>
      <w:r w:rsidRPr="00D02979">
        <w:t>-201</w:t>
      </w:r>
      <w:r w:rsidR="009433E0" w:rsidRPr="00D02979">
        <w:t>6</w:t>
      </w:r>
      <w:r w:rsidRPr="00D02979">
        <w:t xml:space="preserve"> гг.</w:t>
      </w:r>
    </w:p>
    <w:p w14:paraId="60E66C6F" w14:textId="104FEF06" w:rsidR="00205ED7" w:rsidRPr="00D02979" w:rsidRDefault="00205ED7" w:rsidP="007B0D77">
      <w:pPr>
        <w:pStyle w:val="6"/>
        <w:numPr>
          <w:ilvl w:val="0"/>
          <w:numId w:val="19"/>
        </w:numPr>
      </w:pPr>
      <w:r w:rsidRPr="00D02979">
        <w:t xml:space="preserve">Расчет размера расходов, связанных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по технологическому присоединению </w:t>
      </w:r>
      <w:r w:rsidR="00C948A0">
        <w:t>АО «Тываэнерго»</w:t>
      </w:r>
      <w:r w:rsidR="00C836C9" w:rsidRPr="00D02979">
        <w:t xml:space="preserve"> </w:t>
      </w:r>
      <w:r w:rsidR="0004779A" w:rsidRPr="00D02979">
        <w:t>за 2014</w:t>
      </w:r>
      <w:r w:rsidR="00C836C9" w:rsidRPr="00D02979">
        <w:t>, 20415, 2016 гг</w:t>
      </w:r>
      <w:r w:rsidRPr="00D02979">
        <w:t>.</w:t>
      </w:r>
    </w:p>
    <w:p w14:paraId="02DACAAD" w14:textId="1EA0BDD4" w:rsidR="00205ED7" w:rsidRPr="00D02979" w:rsidRDefault="00205ED7" w:rsidP="007B0D77">
      <w:pPr>
        <w:pStyle w:val="6"/>
        <w:numPr>
          <w:ilvl w:val="0"/>
          <w:numId w:val="19"/>
        </w:numPr>
      </w:pPr>
      <w:r w:rsidRPr="00D02979">
        <w:t>Расчет корректировки НВВ с учетом изменения полезного отпуска и цен на электрическую энергию за период 2014-2019 гг.</w:t>
      </w:r>
    </w:p>
    <w:p w14:paraId="1E9DF4FD" w14:textId="7B1C4B84" w:rsidR="00205ED7" w:rsidRPr="00D02979" w:rsidRDefault="00205ED7" w:rsidP="007B0D77">
      <w:pPr>
        <w:pStyle w:val="6"/>
        <w:numPr>
          <w:ilvl w:val="0"/>
          <w:numId w:val="19"/>
        </w:numPr>
      </w:pPr>
      <w:r w:rsidRPr="00D02979">
        <w:t>Оценку обеспечения расходов на реализацию инвестиционных программ выручкой от оказания услуг по передаче электрической энергии за период 201</w:t>
      </w:r>
      <w:r w:rsidR="0004779A" w:rsidRPr="00D02979">
        <w:t>5</w:t>
      </w:r>
      <w:r w:rsidRPr="00D02979">
        <w:t>-201</w:t>
      </w:r>
      <w:r w:rsidR="0004779A" w:rsidRPr="00D02979">
        <w:t>6</w:t>
      </w:r>
      <w:r w:rsidRPr="00D02979">
        <w:t xml:space="preserve"> гг.</w:t>
      </w:r>
    </w:p>
    <w:p w14:paraId="0789FB2C" w14:textId="1A21C6AF" w:rsidR="0004779A" w:rsidRPr="00D02979" w:rsidRDefault="0004779A" w:rsidP="007B0D77">
      <w:pPr>
        <w:pStyle w:val="6"/>
        <w:numPr>
          <w:ilvl w:val="0"/>
          <w:numId w:val="19"/>
        </w:numPr>
      </w:pPr>
      <w:r w:rsidRPr="00D02979">
        <w:t>Расчет корректировки НВВ с учетом надежности и качества оказываемых услуг.</w:t>
      </w:r>
    </w:p>
    <w:p w14:paraId="620B2193" w14:textId="199A3CD5" w:rsidR="00A218D5" w:rsidRPr="00D02979" w:rsidRDefault="00A218D5" w:rsidP="000C5047">
      <w:pPr>
        <w:pStyle w:val="3e"/>
      </w:pPr>
      <w:r w:rsidRPr="00D02979">
        <w:t>В соответствии с подпунктом «г» пункта 9 Стандартов раскрытия</w:t>
      </w:r>
      <w:r w:rsidR="003920A3" w:rsidRPr="00D02979">
        <w:t xml:space="preserve"> </w:t>
      </w:r>
      <w:r w:rsidRPr="00D02979">
        <w:t xml:space="preserve">информации субъектами оптового и розничных рынков электрической энергии, утвержденных постановлением Правительства Российской Федерации от 21.01.2004 № 24, предложение </w:t>
      </w:r>
      <w:r w:rsidR="00C948A0">
        <w:t>АО «Тываэнерго»</w:t>
      </w:r>
      <w:r w:rsidRPr="00D02979">
        <w:t xml:space="preserve"> о размере цен (тарифов),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29.12.2011 г. № 1178, опубликовано в сети Интернет 18.04.2018 г. (ссылка: www.tuvaenergo.ru/about/outinf.php).</w:t>
      </w:r>
    </w:p>
    <w:p w14:paraId="6013E8A8" w14:textId="77777777" w:rsidR="00A218D5" w:rsidRPr="00D02979" w:rsidRDefault="00A218D5" w:rsidP="00096E2B">
      <w:pPr>
        <w:autoSpaceDE w:val="0"/>
        <w:autoSpaceDN w:val="0"/>
        <w:adjustRightInd w:val="0"/>
        <w:ind w:firstLine="567"/>
        <w:jc w:val="both"/>
        <w:rPr>
          <w:sz w:val="28"/>
          <w:szCs w:val="28"/>
        </w:rPr>
      </w:pPr>
    </w:p>
    <w:p w14:paraId="76D15037" w14:textId="77777777" w:rsidR="002003E6" w:rsidRPr="00D02979" w:rsidRDefault="007050A4" w:rsidP="00096E2B">
      <w:pPr>
        <w:pStyle w:val="a3"/>
        <w:spacing w:after="0" w:line="240" w:lineRule="auto"/>
        <w:ind w:left="0" w:firstLine="709"/>
        <w:jc w:val="both"/>
        <w:rPr>
          <w:rFonts w:ascii="Times New Roman" w:hAnsi="Times New Roman"/>
          <w:sz w:val="28"/>
          <w:szCs w:val="28"/>
        </w:rPr>
      </w:pPr>
      <w:r w:rsidRPr="00D02979">
        <w:rPr>
          <w:rFonts w:ascii="Times New Roman" w:hAnsi="Times New Roman"/>
          <w:sz w:val="28"/>
          <w:szCs w:val="28"/>
        </w:rPr>
        <w:br w:type="page"/>
      </w:r>
    </w:p>
    <w:p w14:paraId="56FF505B" w14:textId="221BE3C4" w:rsidR="00ED4786" w:rsidRPr="00AE661C" w:rsidRDefault="000C5047" w:rsidP="000C5047">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30" w:name="_Toc63420789"/>
      <w:r w:rsidRPr="000C5047">
        <w:rPr>
          <w:rFonts w:ascii="Myriad Pro" w:hAnsi="Myriad Pro"/>
          <w:b/>
          <w:color w:val="4F6228" w:themeColor="accent3" w:themeShade="80"/>
          <w:sz w:val="28"/>
          <w:szCs w:val="28"/>
        </w:rPr>
        <w:t>Экспертиза обоснованности определения величины корректировки расходов 2017-2018 года, связанных с компенсацией незапланированных расходов или полученного избытка по итогам фактических значений параметров расчета тарифов за 2015-2016 год</w:t>
      </w:r>
      <w:bookmarkEnd w:id="30"/>
    </w:p>
    <w:p w14:paraId="5F0CA19B" w14:textId="77777777" w:rsidR="00CF5A26" w:rsidRPr="00D02979" w:rsidRDefault="00537C47" w:rsidP="00EC7984">
      <w:pPr>
        <w:pStyle w:val="3e"/>
      </w:pPr>
      <w:r w:rsidRPr="00D02979">
        <w:t>В соответствии с пунктом 11 М</w:t>
      </w:r>
      <w:r w:rsidR="00D1658D" w:rsidRPr="00D02979">
        <w:t xml:space="preserve">етодических указаний </w:t>
      </w:r>
      <w:r w:rsidR="00444C92" w:rsidRPr="00D02979">
        <w:t xml:space="preserve">№ </w:t>
      </w:r>
      <w:r w:rsidRPr="00D02979">
        <w:t>98</w:t>
      </w:r>
      <w:r w:rsidR="00D1658D" w:rsidRPr="00D02979">
        <w:t>-</w:t>
      </w:r>
      <w:r w:rsidRPr="00D02979">
        <w:t xml:space="preserve">э </w:t>
      </w:r>
      <w:r w:rsidR="00CF5A26" w:rsidRPr="00D02979">
        <w:t>расходы i-го года долгосрочного периода регулирования</w:t>
      </w:r>
      <w:r w:rsidRPr="00D02979">
        <w:t xml:space="preserve"> (В</w:t>
      </w:r>
      <w:r w:rsidRPr="00D02979">
        <w:rPr>
          <w:vertAlign w:val="subscript"/>
        </w:rPr>
        <w:t>i</w:t>
      </w:r>
      <w:r w:rsidRPr="00D02979">
        <w:t>),</w:t>
      </w:r>
      <w:r w:rsidR="00CF5A26" w:rsidRPr="00D02979">
        <w:t xml:space="preserve">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(тыс. руб.) и корректировка необходимой валовой выручки в соответствии с пунктом 32 Основ ценообразования.</w:t>
      </w:r>
    </w:p>
    <w:p w14:paraId="02A09067" w14:textId="5F2E25FE" w:rsidR="00CF5A26" w:rsidRPr="00D02979" w:rsidRDefault="00537C47" w:rsidP="00EC7984">
      <w:pPr>
        <w:pStyle w:val="3e"/>
      </w:pPr>
      <w:r w:rsidRPr="00D02979">
        <w:t>Величина В</w:t>
      </w:r>
      <w:r w:rsidRPr="00D02979">
        <w:rPr>
          <w:vertAlign w:val="subscript"/>
        </w:rPr>
        <w:t>i</w:t>
      </w:r>
      <w:r w:rsidRPr="00D02979">
        <w:t xml:space="preserve"> определяется в соответствии с </w:t>
      </w:r>
      <w:hyperlink w:anchor="Par120" w:tooltip="_, (3)" w:history="1">
        <w:r w:rsidRPr="00D02979">
          <w:rPr>
            <w:rStyle w:val="aa"/>
            <w:rFonts w:ascii="Times New Roman" w:hAnsi="Times New Roman"/>
            <w:color w:val="auto"/>
            <w:sz w:val="28"/>
            <w:szCs w:val="28"/>
            <w:u w:val="none"/>
          </w:rPr>
          <w:t>формулой (3)</w:t>
        </w:r>
      </w:hyperlink>
      <w:r w:rsidRPr="00D02979">
        <w:t xml:space="preserve"> </w:t>
      </w:r>
      <w:r w:rsidR="00444C92" w:rsidRPr="00D02979">
        <w:t>Методических указаний № 98-э</w:t>
      </w:r>
      <w:r w:rsidR="00095821" w:rsidRPr="00D02979">
        <w:t xml:space="preserve"> (в редакции от 18.03.2015) на 2017 год определяется по формуле</w:t>
      </w:r>
      <w:r w:rsidRPr="00D02979">
        <w:t>.</w:t>
      </w:r>
    </w:p>
    <w:p w14:paraId="1424FEDE" w14:textId="3BCF4AAD" w:rsidR="0004779A" w:rsidRPr="00D02979" w:rsidRDefault="0004779A" w:rsidP="00EC7984">
      <w:pPr>
        <w:pStyle w:val="3e"/>
        <w:rPr>
          <w:lang w:val="en-US"/>
        </w:rPr>
      </w:pPr>
      <w:r w:rsidRPr="00D02979">
        <w:rPr>
          <w:position w:val="-12"/>
        </w:rPr>
        <w:object w:dxaOrig="1880" w:dyaOrig="380" w14:anchorId="65DBE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pt;height:22.6pt" o:ole="">
            <v:imagedata r:id="rId21" o:title=""/>
          </v:shape>
          <o:OLEObject Type="Embed" ProgID="Equation.3" ShapeID="_x0000_i1025" DrawAspect="Content" ObjectID="_1675082261" r:id="rId22"/>
        </w:object>
      </w:r>
    </w:p>
    <w:p w14:paraId="2BA96ECF" w14:textId="77777777" w:rsidR="00025709" w:rsidRPr="00D02979" w:rsidRDefault="00025709" w:rsidP="00EC7984">
      <w:pPr>
        <w:pStyle w:val="3e"/>
      </w:pPr>
      <w:r w:rsidRPr="00D02979">
        <w:t>где:</w:t>
      </w:r>
    </w:p>
    <w:p w14:paraId="1E0CB652" w14:textId="4641C459" w:rsidR="00025709" w:rsidRPr="00D02979" w:rsidRDefault="00025709" w:rsidP="00EC7984">
      <w:pPr>
        <w:pStyle w:val="3e"/>
      </w:pPr>
      <w:r w:rsidRPr="00D02979">
        <w:rPr>
          <w:noProof/>
        </w:rPr>
        <w:drawing>
          <wp:inline distT="0" distB="0" distL="0" distR="0" wp14:anchorId="10B5F2AF" wp14:editId="2F2BE9DC">
            <wp:extent cx="365760" cy="29273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60" cy="292735"/>
                    </a:xfrm>
                    <a:prstGeom prst="rect">
                      <a:avLst/>
                    </a:prstGeom>
                    <a:noFill/>
                    <a:ln>
                      <a:noFill/>
                    </a:ln>
                  </pic:spPr>
                </pic:pic>
              </a:graphicData>
            </a:graphic>
          </wp:inline>
        </w:drawing>
      </w:r>
      <w:r w:rsidRPr="00D02979">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D02979">
          <w:rPr>
            <w:rStyle w:val="aa"/>
            <w:rFonts w:ascii="Times New Roman" w:hAnsi="Times New Roman"/>
            <w:color w:val="auto"/>
            <w:sz w:val="28"/>
            <w:szCs w:val="28"/>
            <w:u w:val="none"/>
          </w:rPr>
          <w:t>пункте 9</w:t>
        </w:r>
      </w:hyperlink>
      <w:r w:rsidRPr="00D02979">
        <w:t xml:space="preserve"> Методических указаний,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D02979">
          <w:rPr>
            <w:rStyle w:val="aa"/>
            <w:rFonts w:ascii="Times New Roman" w:hAnsi="Times New Roman"/>
            <w:color w:val="auto"/>
            <w:sz w:val="28"/>
            <w:szCs w:val="28"/>
            <w:u w:val="none"/>
          </w:rPr>
          <w:t>пунктом 10</w:t>
        </w:r>
      </w:hyperlink>
      <w:r w:rsidRPr="00D02979">
        <w:t xml:space="preserve"> Методических указаний (тыс. руб.). Указанные расходы</w:t>
      </w:r>
      <w:r w:rsidR="00095821" w:rsidRPr="00D02979">
        <w:t xml:space="preserve"> на 2017 год</w:t>
      </w:r>
      <w:r w:rsidRPr="00D02979">
        <w:t xml:space="preserve"> определяются следующим образом:</w:t>
      </w:r>
    </w:p>
    <w:p w14:paraId="68BB2753" w14:textId="25596CBA" w:rsidR="00025709" w:rsidRPr="00D02979" w:rsidRDefault="0004779A" w:rsidP="00EC7984">
      <w:pPr>
        <w:pStyle w:val="3e"/>
      </w:pPr>
      <w:r w:rsidRPr="00D02979">
        <w:rPr>
          <w:position w:val="-12"/>
        </w:rPr>
        <w:object w:dxaOrig="2700" w:dyaOrig="380" w14:anchorId="48A1036D">
          <v:shape id="_x0000_i1026" type="#_x0000_t75" style="width:136.45pt;height:22.6pt" o:ole="">
            <v:imagedata r:id="rId24" o:title=""/>
          </v:shape>
          <o:OLEObject Type="Embed" ProgID="Equation.3" ShapeID="_x0000_i1026" DrawAspect="Content" ObjectID="_1675082262" r:id="rId25"/>
        </w:object>
      </w:r>
    </w:p>
    <w:p w14:paraId="39E2C1A9" w14:textId="77777777" w:rsidR="00025709" w:rsidRPr="00D02979" w:rsidRDefault="00025709" w:rsidP="00EC7984">
      <w:pPr>
        <w:pStyle w:val="3e"/>
      </w:pPr>
      <w:r w:rsidRPr="00D02979">
        <w:t>где:</w:t>
      </w:r>
    </w:p>
    <w:p w14:paraId="4B2C54B9" w14:textId="77777777" w:rsidR="00025709" w:rsidRPr="00D02979" w:rsidRDefault="00025709" w:rsidP="00EC7984">
      <w:pPr>
        <w:pStyle w:val="3e"/>
      </w:pPr>
      <w:r w:rsidRPr="00D02979">
        <w:rPr>
          <w:noProof/>
        </w:rPr>
        <w:drawing>
          <wp:inline distT="0" distB="0" distL="0" distR="0" wp14:anchorId="199439C0" wp14:editId="667844ED">
            <wp:extent cx="446405" cy="27051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6405" cy="270510"/>
                    </a:xfrm>
                    <a:prstGeom prst="rect">
                      <a:avLst/>
                    </a:prstGeom>
                    <a:noFill/>
                    <a:ln>
                      <a:noFill/>
                    </a:ln>
                  </pic:spPr>
                </pic:pic>
              </a:graphicData>
            </a:graphic>
          </wp:inline>
        </w:drawing>
      </w:r>
      <w:r w:rsidRPr="00D02979">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p>
    <w:p w14:paraId="7EBB1F5C" w14:textId="6364432A" w:rsidR="00025709" w:rsidRPr="00D02979" w:rsidRDefault="00025709" w:rsidP="00EC7984">
      <w:pPr>
        <w:pStyle w:val="3e"/>
      </w:pPr>
      <w:r w:rsidRPr="00D02979">
        <w:rPr>
          <w:noProof/>
        </w:rPr>
        <w:drawing>
          <wp:inline distT="0" distB="0" distL="0" distR="0" wp14:anchorId="2EF9318F" wp14:editId="28EEFF49">
            <wp:extent cx="446405" cy="27051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6405" cy="270510"/>
                    </a:xfrm>
                    <a:prstGeom prst="rect">
                      <a:avLst/>
                    </a:prstGeom>
                    <a:noFill/>
                    <a:ln>
                      <a:noFill/>
                    </a:ln>
                  </pic:spPr>
                </pic:pic>
              </a:graphicData>
            </a:graphic>
          </wp:inline>
        </w:drawing>
      </w:r>
      <w:r w:rsidRPr="00D02979">
        <w:t xml:space="preserve"> - корректировка неподконтрольных расходов исходя из фактических значений указанного параметра;</w:t>
      </w:r>
    </w:p>
    <w:p w14:paraId="35396B3C" w14:textId="2F4508EA" w:rsidR="00025709" w:rsidRPr="00D02979" w:rsidRDefault="00025709" w:rsidP="00EC7984">
      <w:pPr>
        <w:pStyle w:val="3e"/>
      </w:pPr>
      <w:r w:rsidRPr="00D02979">
        <w:t>ПО</w:t>
      </w:r>
      <w:r w:rsidRPr="00D02979">
        <w:rPr>
          <w:vertAlign w:val="subscript"/>
        </w:rPr>
        <w:t>i</w:t>
      </w:r>
      <w:r w:rsidRPr="00D02979">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18003717" w14:textId="738FE89E" w:rsidR="00095821" w:rsidRPr="00D02979" w:rsidRDefault="00095821" w:rsidP="00EC7984">
      <w:pPr>
        <w:pStyle w:val="3e"/>
        <w:rPr>
          <w:rFonts w:eastAsiaTheme="minorHAnsi"/>
          <w:lang w:eastAsia="en-US"/>
        </w:rPr>
      </w:pPr>
      <w:r w:rsidRPr="00D02979">
        <w:rPr>
          <w:rFonts w:eastAsiaTheme="minorHAnsi"/>
          <w:lang w:eastAsia="en-US"/>
        </w:rPr>
        <w:t xml:space="preserve">Величина Вi определяется в соответствии с </w:t>
      </w:r>
      <w:hyperlink w:anchor="Par120" w:tooltip="_, (3)" w:history="1">
        <w:r w:rsidRPr="00D02979">
          <w:rPr>
            <w:rFonts w:eastAsiaTheme="minorHAnsi"/>
            <w:lang w:eastAsia="en-US"/>
          </w:rPr>
          <w:t>формулой (3)</w:t>
        </w:r>
      </w:hyperlink>
      <w:r w:rsidRPr="00D02979">
        <w:rPr>
          <w:rFonts w:eastAsiaTheme="minorHAnsi"/>
          <w:lang w:eastAsia="en-US"/>
        </w:rPr>
        <w:t xml:space="preserve"> Методических указаний № 98-э (в редакции от 24.08.2017) на 2018 год определяется по формуле..</w:t>
      </w:r>
    </w:p>
    <w:p w14:paraId="5B4E36EF" w14:textId="77777777" w:rsidR="00095821" w:rsidRPr="00D02979" w:rsidRDefault="00095821" w:rsidP="00EC7984">
      <w:pPr>
        <w:pStyle w:val="3e"/>
        <w:rPr>
          <w:rFonts w:eastAsiaTheme="minorHAnsi"/>
          <w:lang w:eastAsia="en-US"/>
        </w:rPr>
      </w:pPr>
      <w:r w:rsidRPr="00D02979">
        <w:rPr>
          <w:rFonts w:eastAsiaTheme="minorHAnsi"/>
          <w:noProof/>
        </w:rPr>
        <w:drawing>
          <wp:inline distT="0" distB="0" distL="0" distR="0" wp14:anchorId="7CB11161" wp14:editId="2FF4A6DB">
            <wp:extent cx="2136140" cy="285115"/>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36140" cy="285115"/>
                    </a:xfrm>
                    <a:prstGeom prst="rect">
                      <a:avLst/>
                    </a:prstGeom>
                    <a:noFill/>
                    <a:ln>
                      <a:noFill/>
                    </a:ln>
                  </pic:spPr>
                </pic:pic>
              </a:graphicData>
            </a:graphic>
          </wp:inline>
        </w:drawing>
      </w:r>
      <w:r w:rsidRPr="00D02979">
        <w:rPr>
          <w:rFonts w:eastAsiaTheme="minorHAnsi"/>
          <w:lang w:eastAsia="en-US"/>
        </w:rPr>
        <w:t>, где:</w:t>
      </w:r>
    </w:p>
    <w:p w14:paraId="629E56E6" w14:textId="42EB157C" w:rsidR="00095821" w:rsidRPr="00D02979" w:rsidRDefault="00095821" w:rsidP="00EC7984">
      <w:pPr>
        <w:pStyle w:val="3e"/>
        <w:rPr>
          <w:rFonts w:eastAsiaTheme="minorHAnsi"/>
          <w:lang w:eastAsia="en-US"/>
        </w:rPr>
      </w:pPr>
      <w:r w:rsidRPr="00D02979">
        <w:rPr>
          <w:rFonts w:eastAsiaTheme="minorHAnsi"/>
          <w:noProof/>
        </w:rPr>
        <w:drawing>
          <wp:inline distT="0" distB="0" distL="0" distR="0" wp14:anchorId="57B1F9B2" wp14:editId="61C50F35">
            <wp:extent cx="365760" cy="29273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60" cy="292735"/>
                    </a:xfrm>
                    <a:prstGeom prst="rect">
                      <a:avLst/>
                    </a:prstGeom>
                    <a:noFill/>
                    <a:ln>
                      <a:noFill/>
                    </a:ln>
                  </pic:spPr>
                </pic:pic>
              </a:graphicData>
            </a:graphic>
          </wp:inline>
        </w:drawing>
      </w:r>
      <w:r w:rsidRPr="00D02979">
        <w:rPr>
          <w:rFonts w:eastAsiaTheme="minorHAnsi"/>
          <w:lang w:eastAsia="en-US"/>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r w:rsidRPr="00D02979">
        <w:rPr>
          <w:rFonts w:eastAsiaTheme="minorHAnsi"/>
          <w:lang w:eastAsia="en-US"/>
        </w:rPr>
        <w:br/>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D02979">
          <w:rPr>
            <w:rFonts w:eastAsiaTheme="minorHAnsi"/>
            <w:lang w:eastAsia="en-US"/>
          </w:rPr>
          <w:t>пункте 9</w:t>
        </w:r>
      </w:hyperlink>
      <w:r w:rsidRPr="00D02979">
        <w:rPr>
          <w:rFonts w:eastAsiaTheme="minorHAnsi"/>
          <w:lang w:eastAsia="en-US"/>
        </w:rPr>
        <w:t xml:space="preserve"> Методических указаний,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D02979">
          <w:rPr>
            <w:rFonts w:eastAsiaTheme="minorHAnsi"/>
            <w:lang w:eastAsia="en-US"/>
          </w:rPr>
          <w:t>пунктом 10</w:t>
        </w:r>
      </w:hyperlink>
      <w:r w:rsidRPr="00D02979">
        <w:rPr>
          <w:rFonts w:eastAsiaTheme="minorHAnsi"/>
          <w:lang w:eastAsia="en-US"/>
        </w:rPr>
        <w:t xml:space="preserve"> Методических указаний (тыс. руб.). Указанные расходы </w:t>
      </w:r>
      <w:r w:rsidR="00813BA8" w:rsidRPr="00D02979">
        <w:rPr>
          <w:rFonts w:eastAsiaTheme="minorHAnsi"/>
          <w:lang w:eastAsia="en-US"/>
        </w:rPr>
        <w:t xml:space="preserve">на 2018 год </w:t>
      </w:r>
      <w:r w:rsidRPr="00D02979">
        <w:rPr>
          <w:rFonts w:eastAsiaTheme="minorHAnsi"/>
          <w:lang w:eastAsia="en-US"/>
        </w:rPr>
        <w:t>определяются следующим образом:</w:t>
      </w:r>
    </w:p>
    <w:p w14:paraId="6F789ADB" w14:textId="77777777" w:rsidR="00095821" w:rsidRPr="00D02979" w:rsidRDefault="00095821" w:rsidP="00EC7984">
      <w:pPr>
        <w:pStyle w:val="3e"/>
        <w:rPr>
          <w:rFonts w:eastAsiaTheme="minorHAnsi"/>
          <w:lang w:eastAsia="en-US"/>
        </w:rPr>
      </w:pPr>
    </w:p>
    <w:p w14:paraId="00D9B395" w14:textId="77777777" w:rsidR="00095821" w:rsidRPr="00D02979" w:rsidRDefault="00095821" w:rsidP="00EC7984">
      <w:pPr>
        <w:pStyle w:val="3e"/>
        <w:rPr>
          <w:rFonts w:eastAsiaTheme="minorHAnsi"/>
          <w:lang w:eastAsia="en-US"/>
        </w:rPr>
      </w:pPr>
      <w:r w:rsidRPr="00D02979">
        <w:rPr>
          <w:rFonts w:eastAsiaTheme="minorHAnsi"/>
          <w:noProof/>
        </w:rPr>
        <w:drawing>
          <wp:inline distT="0" distB="0" distL="0" distR="0" wp14:anchorId="5FE55385" wp14:editId="7BC20B66">
            <wp:extent cx="2984500" cy="285115"/>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84500" cy="285115"/>
                    </a:xfrm>
                    <a:prstGeom prst="rect">
                      <a:avLst/>
                    </a:prstGeom>
                    <a:noFill/>
                    <a:ln>
                      <a:noFill/>
                    </a:ln>
                  </pic:spPr>
                </pic:pic>
              </a:graphicData>
            </a:graphic>
          </wp:inline>
        </w:drawing>
      </w:r>
      <w:r w:rsidRPr="00D02979">
        <w:rPr>
          <w:rFonts w:eastAsiaTheme="minorHAnsi"/>
          <w:lang w:eastAsia="en-US"/>
        </w:rPr>
        <w:t>, где:</w:t>
      </w:r>
    </w:p>
    <w:p w14:paraId="3ACAFD86" w14:textId="77777777" w:rsidR="00095821" w:rsidRPr="00D02979" w:rsidRDefault="00095821" w:rsidP="00EC7984">
      <w:pPr>
        <w:pStyle w:val="3e"/>
        <w:rPr>
          <w:rFonts w:eastAsiaTheme="minorHAnsi"/>
          <w:lang w:eastAsia="en-US"/>
        </w:rPr>
      </w:pPr>
      <w:r w:rsidRPr="00D02979">
        <w:rPr>
          <w:rFonts w:eastAsiaTheme="minorHAnsi"/>
          <w:noProof/>
        </w:rPr>
        <w:drawing>
          <wp:inline distT="0" distB="0" distL="0" distR="0" wp14:anchorId="5E3C5272" wp14:editId="4B33CC22">
            <wp:extent cx="446405" cy="27051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6405" cy="270510"/>
                    </a:xfrm>
                    <a:prstGeom prst="rect">
                      <a:avLst/>
                    </a:prstGeom>
                    <a:noFill/>
                    <a:ln>
                      <a:noFill/>
                    </a:ln>
                  </pic:spPr>
                </pic:pic>
              </a:graphicData>
            </a:graphic>
          </wp:inline>
        </w:drawing>
      </w:r>
      <w:r w:rsidRPr="00D02979">
        <w:rPr>
          <w:rFonts w:eastAsiaTheme="minorHAnsi"/>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p>
    <w:p w14:paraId="186CBF78" w14:textId="77777777" w:rsidR="00095821" w:rsidRPr="00D02979" w:rsidRDefault="00095821" w:rsidP="00EC7984">
      <w:pPr>
        <w:pStyle w:val="3e"/>
        <w:rPr>
          <w:rFonts w:eastAsiaTheme="minorHAnsi"/>
          <w:lang w:eastAsia="en-US"/>
        </w:rPr>
      </w:pPr>
      <w:r w:rsidRPr="00D02979">
        <w:rPr>
          <w:rFonts w:eastAsiaTheme="minorHAnsi"/>
          <w:noProof/>
        </w:rPr>
        <w:drawing>
          <wp:inline distT="0" distB="0" distL="0" distR="0" wp14:anchorId="1D2B23B3" wp14:editId="1B053A5C">
            <wp:extent cx="446405" cy="27051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6405" cy="270510"/>
                    </a:xfrm>
                    <a:prstGeom prst="rect">
                      <a:avLst/>
                    </a:prstGeom>
                    <a:noFill/>
                    <a:ln>
                      <a:noFill/>
                    </a:ln>
                  </pic:spPr>
                </pic:pic>
              </a:graphicData>
            </a:graphic>
          </wp:inline>
        </w:drawing>
      </w:r>
      <w:r w:rsidRPr="00D02979">
        <w:rPr>
          <w:rFonts w:eastAsiaTheme="minorHAnsi"/>
          <w:lang w:eastAsia="en-US"/>
        </w:rPr>
        <w:t xml:space="preserve"> - корректировка неподконтрольных расходов исходя из фактических значений указанного параметра;</w:t>
      </w:r>
    </w:p>
    <w:p w14:paraId="1EFA2FF8" w14:textId="77777777" w:rsidR="00095821" w:rsidRPr="00D02979" w:rsidRDefault="00095821" w:rsidP="00EC7984">
      <w:pPr>
        <w:pStyle w:val="3e"/>
        <w:rPr>
          <w:rFonts w:eastAsiaTheme="minorHAnsi"/>
          <w:lang w:eastAsia="en-US"/>
        </w:rPr>
      </w:pPr>
      <w:r w:rsidRPr="00D02979">
        <w:rPr>
          <w:rFonts w:eastAsiaTheme="minorHAnsi"/>
          <w:noProof/>
        </w:rPr>
        <w:drawing>
          <wp:inline distT="0" distB="0" distL="0" distR="0" wp14:anchorId="329C94F8" wp14:editId="3C0BB4C0">
            <wp:extent cx="702310" cy="28511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02310" cy="285115"/>
                    </a:xfrm>
                    <a:prstGeom prst="rect">
                      <a:avLst/>
                    </a:prstGeom>
                    <a:noFill/>
                    <a:ln>
                      <a:noFill/>
                    </a:ln>
                  </pic:spPr>
                </pic:pic>
              </a:graphicData>
            </a:graphic>
          </wp:inline>
        </w:drawing>
      </w:r>
      <w:r w:rsidRPr="00D02979">
        <w:rPr>
          <w:rFonts w:eastAsiaTheme="minorHAnsi"/>
          <w:lang w:eastAsia="en-US"/>
        </w:rPr>
        <w:t xml:space="preserve"> - корректировка необходимой валовой выручки по доходам от осуществления регулируемой деятельности;</w:t>
      </w:r>
    </w:p>
    <w:p w14:paraId="0673C810" w14:textId="7F0EFA9B" w:rsidR="00095821" w:rsidRPr="00D02979" w:rsidRDefault="00095821" w:rsidP="00EC7984">
      <w:pPr>
        <w:pStyle w:val="3e"/>
      </w:pPr>
      <w:r w:rsidRPr="00D02979">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218ED7D3" w14:textId="77777777" w:rsidR="00ED4786" w:rsidRPr="00D02979" w:rsidRDefault="00ED4786" w:rsidP="00EC7984">
      <w:pPr>
        <w:pStyle w:val="3e"/>
        <w:rPr>
          <w:b/>
          <w:bCs/>
        </w:rPr>
      </w:pPr>
      <w:r w:rsidRPr="00D02979">
        <w:rPr>
          <w:b/>
          <w:bCs/>
        </w:rPr>
        <w:br w:type="page"/>
      </w:r>
    </w:p>
    <w:p w14:paraId="7FFA8121" w14:textId="42CD7637" w:rsidR="00ED4786" w:rsidRPr="0004701D" w:rsidRDefault="00ED4786" w:rsidP="0004701D">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31" w:name="_Toc52810447"/>
      <w:bookmarkStart w:id="32" w:name="_Toc63420790"/>
      <w:r w:rsidRPr="0004701D">
        <w:rPr>
          <w:rFonts w:ascii="Myriad Pro" w:hAnsi="Myriad Pro"/>
          <w:b/>
          <w:color w:val="4F6228" w:themeColor="accent3" w:themeShade="80"/>
          <w:sz w:val="28"/>
          <w:szCs w:val="28"/>
        </w:rPr>
        <w:t xml:space="preserve">Экспертиза обоснованности </w:t>
      </w:r>
      <w:r w:rsidR="00E3232B" w:rsidRPr="0004701D">
        <w:rPr>
          <w:rFonts w:ascii="Myriad Pro" w:hAnsi="Myriad Pro"/>
          <w:b/>
          <w:color w:val="4F6228" w:themeColor="accent3" w:themeShade="80"/>
          <w:sz w:val="28"/>
          <w:szCs w:val="28"/>
        </w:rPr>
        <w:t>корректировки подконтрольных расходов, связанных с изменением планируемых параметров расчета тарифов</w:t>
      </w:r>
      <w:bookmarkEnd w:id="31"/>
      <w:bookmarkEnd w:id="32"/>
    </w:p>
    <w:p w14:paraId="481509AA" w14:textId="57782395" w:rsidR="00B370BF" w:rsidRPr="00D02979" w:rsidRDefault="00B370BF" w:rsidP="0004701D">
      <w:pPr>
        <w:pStyle w:val="3e"/>
      </w:pPr>
      <w:r w:rsidRPr="00D02979">
        <w:t>В соответствии с п. 11 Методических указаний № 98</w:t>
      </w:r>
      <w:r w:rsidR="002750CB" w:rsidRPr="00D02979">
        <w:t>-э</w:t>
      </w:r>
      <w:r w:rsidRPr="00D02979">
        <w:t xml:space="preserve"> подконтрольные расходы на 201</w:t>
      </w:r>
      <w:r w:rsidR="00095821" w:rsidRPr="00D02979">
        <w:t>7-2018</w:t>
      </w:r>
      <w:r w:rsidRPr="00D02979">
        <w:t xml:space="preserve"> год рассчитываются следующим образом:</w:t>
      </w:r>
    </w:p>
    <w:p w14:paraId="6A20AB40" w14:textId="77777777" w:rsidR="00B370BF" w:rsidRPr="00D02979" w:rsidRDefault="00B370BF" w:rsidP="0004701D">
      <w:pPr>
        <w:pStyle w:val="3e"/>
      </w:pPr>
      <w:r w:rsidRPr="00D02979">
        <w:rPr>
          <w:noProof/>
        </w:rPr>
        <w:drawing>
          <wp:inline distT="0" distB="0" distL="0" distR="0" wp14:anchorId="53068980" wp14:editId="3CD5DA74">
            <wp:extent cx="4787900" cy="342900"/>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87900" cy="342900"/>
                    </a:xfrm>
                    <a:prstGeom prst="rect">
                      <a:avLst/>
                    </a:prstGeom>
                    <a:noFill/>
                    <a:ln>
                      <a:noFill/>
                    </a:ln>
                  </pic:spPr>
                </pic:pic>
              </a:graphicData>
            </a:graphic>
          </wp:inline>
        </w:drawing>
      </w:r>
      <w:r w:rsidRPr="00D02979">
        <w:t xml:space="preserve"> ,</w:t>
      </w:r>
    </w:p>
    <w:p w14:paraId="0256B70E" w14:textId="77777777" w:rsidR="00B370BF" w:rsidRPr="00D02979" w:rsidRDefault="00B370BF" w:rsidP="0004701D">
      <w:pPr>
        <w:pStyle w:val="3e"/>
      </w:pPr>
      <w:r w:rsidRPr="00D02979">
        <w:t>где</w:t>
      </w:r>
    </w:p>
    <w:p w14:paraId="53B950C7" w14:textId="647B4D85" w:rsidR="00B370BF" w:rsidRDefault="00B370BF" w:rsidP="0004701D">
      <w:pPr>
        <w:pStyle w:val="3e"/>
      </w:pPr>
      <w:r w:rsidRPr="00D02979">
        <w:rPr>
          <w:noProof/>
        </w:rPr>
        <w:drawing>
          <wp:inline distT="0" distB="0" distL="0" distR="0" wp14:anchorId="732A5DA4" wp14:editId="3B57640D">
            <wp:extent cx="1720850" cy="55880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20850" cy="558800"/>
                    </a:xfrm>
                    <a:prstGeom prst="rect">
                      <a:avLst/>
                    </a:prstGeom>
                    <a:noFill/>
                    <a:ln>
                      <a:noFill/>
                    </a:ln>
                  </pic:spPr>
                </pic:pic>
              </a:graphicData>
            </a:graphic>
          </wp:inline>
        </w:drawing>
      </w:r>
      <w:r w:rsidRPr="00D02979">
        <w:t xml:space="preserve"> </w:t>
      </w:r>
    </w:p>
    <w:p w14:paraId="79A906EB" w14:textId="77777777" w:rsidR="0004701D" w:rsidRPr="00D02979" w:rsidRDefault="0004701D" w:rsidP="0004701D">
      <w:pPr>
        <w:pStyle w:val="3e"/>
      </w:pPr>
    </w:p>
    <w:p w14:paraId="075CC115" w14:textId="2D77F692" w:rsidR="00D730CF" w:rsidRPr="00D02979" w:rsidRDefault="0090723D" w:rsidP="0004701D">
      <w:pPr>
        <w:pStyle w:val="59"/>
        <w:jc w:val="left"/>
      </w:pPr>
      <w:r>
        <w:t>ПОЗИЦИЯ ТЕРРИТОРИАЛЬНОЙ СЕТЕВОЙ ОРГАНИЗАЦИИ</w:t>
      </w:r>
    </w:p>
    <w:p w14:paraId="0C68047F" w14:textId="6959D3BC" w:rsidR="0015375F" w:rsidRPr="00D02979" w:rsidRDefault="00554A8A" w:rsidP="0004701D">
      <w:pPr>
        <w:pStyle w:val="3e"/>
        <w:rPr>
          <w:lang w:bidi="ru-RU"/>
        </w:rPr>
      </w:pPr>
      <w:r w:rsidRPr="00D02979">
        <w:rPr>
          <w:lang w:bidi="ru-RU"/>
        </w:rPr>
        <w:t xml:space="preserve">Согласно раскрытию информации на официальном сайте </w:t>
      </w:r>
      <w:r w:rsidR="00C948A0">
        <w:rPr>
          <w:lang w:bidi="ru-RU"/>
        </w:rPr>
        <w:t>АО «Тываэнерго»</w:t>
      </w:r>
      <w:r w:rsidRPr="00D02979">
        <w:rPr>
          <w:lang w:bidi="ru-RU"/>
        </w:rPr>
        <w:t xml:space="preserve"> </w:t>
      </w:r>
      <w:hyperlink r:id="rId33" w:history="1">
        <w:r w:rsidRPr="00D02979">
          <w:rPr>
            <w:rStyle w:val="aa"/>
            <w:bCs/>
            <w:color w:val="auto"/>
            <w:sz w:val="28"/>
            <w:szCs w:val="28"/>
            <w:lang w:bidi="ru-RU"/>
          </w:rPr>
          <w:t>http://www.tuvaenergo.ru/about/outinf.php</w:t>
        </w:r>
      </w:hyperlink>
      <w:r w:rsidRPr="00D02979">
        <w:rPr>
          <w:lang w:bidi="ru-RU"/>
        </w:rPr>
        <w:t xml:space="preserve"> фа</w:t>
      </w:r>
      <w:r w:rsidR="008025D4" w:rsidRPr="00D02979">
        <w:rPr>
          <w:lang w:bidi="ru-RU"/>
        </w:rPr>
        <w:t>ктический</w:t>
      </w:r>
      <w:r w:rsidR="0015375F" w:rsidRPr="00D02979">
        <w:rPr>
          <w:lang w:bidi="ru-RU"/>
        </w:rPr>
        <w:t xml:space="preserve"> уровень подконтрольных расходов </w:t>
      </w:r>
      <w:r w:rsidR="008025D4" w:rsidRPr="00D02979">
        <w:rPr>
          <w:lang w:bidi="ru-RU"/>
        </w:rPr>
        <w:t>за 201</w:t>
      </w:r>
      <w:r w:rsidR="00813BA8" w:rsidRPr="00D02979">
        <w:rPr>
          <w:lang w:bidi="ru-RU"/>
        </w:rPr>
        <w:t>5</w:t>
      </w:r>
      <w:r w:rsidR="008025D4" w:rsidRPr="00D02979">
        <w:rPr>
          <w:lang w:bidi="ru-RU"/>
        </w:rPr>
        <w:t xml:space="preserve"> год составил</w:t>
      </w:r>
      <w:r w:rsidR="00081FCE" w:rsidRPr="00D02979">
        <w:rPr>
          <w:lang w:bidi="ru-RU"/>
        </w:rPr>
        <w:t xml:space="preserve"> </w:t>
      </w:r>
      <w:r w:rsidR="00813BA8" w:rsidRPr="00D02979">
        <w:rPr>
          <w:lang w:bidi="ru-RU"/>
        </w:rPr>
        <w:t>437 414</w:t>
      </w:r>
      <w:r w:rsidR="008025D4" w:rsidRPr="00D02979">
        <w:rPr>
          <w:lang w:bidi="ru-RU"/>
        </w:rPr>
        <w:t xml:space="preserve"> </w:t>
      </w:r>
      <w:r w:rsidR="00081FCE" w:rsidRPr="00D02979">
        <w:rPr>
          <w:lang w:bidi="ru-RU"/>
        </w:rPr>
        <w:t>тыс. руб.</w:t>
      </w:r>
      <w:r w:rsidR="00813BA8" w:rsidRPr="00D02979">
        <w:rPr>
          <w:lang w:bidi="ru-RU"/>
        </w:rPr>
        <w:t>, за 2016 год – 454 972 тыс. руб.</w:t>
      </w:r>
    </w:p>
    <w:p w14:paraId="0D8122A7" w14:textId="068AF86E" w:rsidR="00216BFA" w:rsidRPr="00D02979" w:rsidRDefault="00216BFA" w:rsidP="0004701D">
      <w:pPr>
        <w:pStyle w:val="3e"/>
        <w:rPr>
          <w:lang w:bidi="ru-RU"/>
        </w:rPr>
      </w:pPr>
      <w:r w:rsidRPr="00D02979">
        <w:rPr>
          <w:lang w:bidi="ru-RU"/>
        </w:rPr>
        <w:t xml:space="preserve">По пояснениям </w:t>
      </w:r>
      <w:r w:rsidR="00C948A0">
        <w:rPr>
          <w:lang w:bidi="ru-RU"/>
        </w:rPr>
        <w:t>АО «Тываэнерго»</w:t>
      </w:r>
      <w:r w:rsidR="0037011F" w:rsidRPr="00D02979">
        <w:rPr>
          <w:lang w:bidi="ru-RU"/>
        </w:rPr>
        <w:t xml:space="preserve"> </w:t>
      </w:r>
      <w:r w:rsidRPr="00D02979">
        <w:rPr>
          <w:lang w:bidi="ru-RU"/>
        </w:rPr>
        <w:t>в общем объеме отклонение фактических расходов от утвержденных сложилось за счет оптимизации затрат</w:t>
      </w:r>
      <w:r w:rsidR="0037011F" w:rsidRPr="00D02979">
        <w:rPr>
          <w:lang w:bidi="ru-RU"/>
        </w:rPr>
        <w:t xml:space="preserve"> по статьям расходов</w:t>
      </w:r>
      <w:r w:rsidRPr="00D02979">
        <w:rPr>
          <w:lang w:bidi="ru-RU"/>
        </w:rPr>
        <w:t>.</w:t>
      </w:r>
    </w:p>
    <w:p w14:paraId="61F7490F" w14:textId="0B31A488" w:rsidR="00391780" w:rsidRPr="00D02979" w:rsidRDefault="00391780" w:rsidP="0004701D">
      <w:pPr>
        <w:pStyle w:val="3e"/>
        <w:rPr>
          <w:rFonts w:ascii="Times New Roman" w:hAnsi="Times New Roman"/>
        </w:rPr>
      </w:pPr>
      <w:r w:rsidRPr="00D02979">
        <w:rPr>
          <w:rFonts w:ascii="Times New Roman" w:hAnsi="Times New Roman"/>
        </w:rPr>
        <w:t>В составе обосновывающих материалов на установление тарифов на услуги по передаче электрической энергии по сетям на 201</w:t>
      </w:r>
      <w:r w:rsidR="00813BA8" w:rsidRPr="00D02979">
        <w:rPr>
          <w:rFonts w:ascii="Times New Roman" w:hAnsi="Times New Roman"/>
        </w:rPr>
        <w:t>7</w:t>
      </w:r>
      <w:r w:rsidRPr="00D02979">
        <w:rPr>
          <w:rFonts w:ascii="Times New Roman" w:hAnsi="Times New Roman"/>
        </w:rPr>
        <w:t xml:space="preserve"> год</w:t>
      </w:r>
      <w:r w:rsidR="00813BA8" w:rsidRPr="00D02979">
        <w:rPr>
          <w:rFonts w:ascii="Times New Roman" w:hAnsi="Times New Roman"/>
        </w:rPr>
        <w:t xml:space="preserve"> и на 2018 год </w:t>
      </w:r>
      <w:r w:rsidR="00C948A0">
        <w:rPr>
          <w:rFonts w:ascii="Times New Roman" w:hAnsi="Times New Roman"/>
        </w:rPr>
        <w:t>АО «Тываэнерго»</w:t>
      </w:r>
      <w:r w:rsidRPr="00D02979">
        <w:rPr>
          <w:rFonts w:ascii="Times New Roman" w:hAnsi="Times New Roman"/>
        </w:rPr>
        <w:t xml:space="preserve"> представило в Службу по тарифам Республики Тыва фактически</w:t>
      </w:r>
      <w:r w:rsidR="00813BA8" w:rsidRPr="00D02979">
        <w:rPr>
          <w:rFonts w:ascii="Times New Roman" w:hAnsi="Times New Roman"/>
        </w:rPr>
        <w:t>е</w:t>
      </w:r>
      <w:r w:rsidRPr="00D02979">
        <w:rPr>
          <w:rFonts w:ascii="Times New Roman" w:hAnsi="Times New Roman"/>
        </w:rPr>
        <w:t xml:space="preserve"> параметр</w:t>
      </w:r>
      <w:r w:rsidR="00813BA8" w:rsidRPr="00D02979">
        <w:rPr>
          <w:rFonts w:ascii="Times New Roman" w:hAnsi="Times New Roman"/>
        </w:rPr>
        <w:t>ы</w:t>
      </w:r>
      <w:r w:rsidRPr="00D02979">
        <w:rPr>
          <w:rFonts w:ascii="Times New Roman" w:hAnsi="Times New Roman"/>
        </w:rPr>
        <w:t xml:space="preserve"> подконтрольных расходов</w:t>
      </w:r>
      <w:r w:rsidR="002F2AFD" w:rsidRPr="00D02979">
        <w:rPr>
          <w:rFonts w:ascii="Times New Roman" w:hAnsi="Times New Roman"/>
        </w:rPr>
        <w:t xml:space="preserve"> за 201</w:t>
      </w:r>
      <w:r w:rsidR="00813BA8" w:rsidRPr="00D02979">
        <w:rPr>
          <w:rFonts w:ascii="Times New Roman" w:hAnsi="Times New Roman"/>
        </w:rPr>
        <w:t>5</w:t>
      </w:r>
      <w:r w:rsidR="002F2AFD" w:rsidRPr="00D02979">
        <w:rPr>
          <w:rFonts w:ascii="Times New Roman" w:hAnsi="Times New Roman"/>
        </w:rPr>
        <w:t xml:space="preserve"> год</w:t>
      </w:r>
      <w:r w:rsidR="00FC2FAA" w:rsidRPr="00D02979">
        <w:rPr>
          <w:rFonts w:ascii="Times New Roman" w:hAnsi="Times New Roman"/>
        </w:rPr>
        <w:t xml:space="preserve"> и 2016 год,</w:t>
      </w:r>
      <w:r w:rsidR="00813BA8" w:rsidRPr="00D02979">
        <w:rPr>
          <w:rFonts w:ascii="Times New Roman" w:hAnsi="Times New Roman"/>
        </w:rPr>
        <w:t xml:space="preserve"> </w:t>
      </w:r>
      <w:r w:rsidR="00FC2FAA" w:rsidRPr="00D02979">
        <w:rPr>
          <w:rFonts w:ascii="Times New Roman" w:hAnsi="Times New Roman"/>
        </w:rPr>
        <w:t xml:space="preserve">фактические </w:t>
      </w:r>
      <w:r w:rsidR="00813BA8" w:rsidRPr="00D02979">
        <w:rPr>
          <w:rFonts w:ascii="Times New Roman" w:hAnsi="Times New Roman"/>
        </w:rPr>
        <w:t>индекс</w:t>
      </w:r>
      <w:r w:rsidR="00FC2FAA" w:rsidRPr="00D02979">
        <w:rPr>
          <w:rFonts w:ascii="Times New Roman" w:hAnsi="Times New Roman"/>
        </w:rPr>
        <w:t>ы</w:t>
      </w:r>
      <w:r w:rsidR="00813BA8" w:rsidRPr="00D02979">
        <w:rPr>
          <w:rFonts w:ascii="Times New Roman" w:hAnsi="Times New Roman"/>
        </w:rPr>
        <w:t xml:space="preserve"> потребительских цен</w:t>
      </w:r>
      <w:r w:rsidR="00FC2FAA" w:rsidRPr="00D02979">
        <w:rPr>
          <w:rFonts w:ascii="Times New Roman" w:hAnsi="Times New Roman"/>
        </w:rPr>
        <w:t xml:space="preserve"> за 2015-2016 гг.</w:t>
      </w:r>
      <w:r w:rsidR="00813BA8" w:rsidRPr="00D02979">
        <w:rPr>
          <w:rFonts w:ascii="Times New Roman" w:hAnsi="Times New Roman"/>
        </w:rPr>
        <w:t>. Расчет</w:t>
      </w:r>
      <w:r w:rsidR="00FC2FAA" w:rsidRPr="00D02979">
        <w:rPr>
          <w:rFonts w:ascii="Times New Roman" w:hAnsi="Times New Roman"/>
        </w:rPr>
        <w:t>ы</w:t>
      </w:r>
      <w:r w:rsidR="00813BA8" w:rsidRPr="00D02979">
        <w:rPr>
          <w:rFonts w:ascii="Times New Roman" w:hAnsi="Times New Roman"/>
        </w:rPr>
        <w:t xml:space="preserve"> </w:t>
      </w:r>
      <w:r w:rsidR="00FC2FAA" w:rsidRPr="00D02979">
        <w:rPr>
          <w:rFonts w:ascii="Times New Roman" w:hAnsi="Times New Roman"/>
        </w:rPr>
        <w:t>корректировки подконтрольны</w:t>
      </w:r>
      <w:r w:rsidR="005937F7" w:rsidRPr="00D02979">
        <w:rPr>
          <w:rFonts w:ascii="Times New Roman" w:hAnsi="Times New Roman"/>
        </w:rPr>
        <w:t>х</w:t>
      </w:r>
      <w:r w:rsidR="00FC2FAA" w:rsidRPr="00D02979">
        <w:rPr>
          <w:rFonts w:ascii="Times New Roman" w:hAnsi="Times New Roman"/>
        </w:rPr>
        <w:t xml:space="preserve"> расходов по формуле 5 Методических указаний </w:t>
      </w:r>
      <w:r w:rsidR="005937F7" w:rsidRPr="00D02979">
        <w:rPr>
          <w:rFonts w:ascii="Times New Roman" w:hAnsi="Times New Roman"/>
        </w:rPr>
        <w:t xml:space="preserve">№ 98-э </w:t>
      </w:r>
      <w:r w:rsidR="00FC2FAA" w:rsidRPr="00D02979">
        <w:rPr>
          <w:rFonts w:ascii="Times New Roman" w:hAnsi="Times New Roman"/>
        </w:rPr>
        <w:t>представлен не был.</w:t>
      </w:r>
    </w:p>
    <w:p w14:paraId="2440B0A0" w14:textId="361CCD22" w:rsidR="00FC2FAA" w:rsidRDefault="00FC2FAA" w:rsidP="0004701D">
      <w:pPr>
        <w:pStyle w:val="3e"/>
        <w:rPr>
          <w:lang w:bidi="ru-RU"/>
        </w:rPr>
      </w:pPr>
      <w:r w:rsidRPr="00D02979">
        <w:rPr>
          <w:lang w:bidi="ru-RU"/>
        </w:rPr>
        <w:t>Из представленных данных</w:t>
      </w:r>
      <w:r w:rsidR="00097A83" w:rsidRPr="00D02979">
        <w:rPr>
          <w:lang w:bidi="ru-RU"/>
        </w:rPr>
        <w:t xml:space="preserve"> </w:t>
      </w:r>
      <w:r w:rsidR="00C948A0">
        <w:rPr>
          <w:lang w:bidi="ru-RU"/>
        </w:rPr>
        <w:t>АО «Тываэнерго»</w:t>
      </w:r>
      <w:r w:rsidR="00097A83" w:rsidRPr="00D02979">
        <w:rPr>
          <w:lang w:bidi="ru-RU"/>
        </w:rPr>
        <w:t xml:space="preserve"> сумма корректировки </w:t>
      </w:r>
      <w:r w:rsidR="00BE38CC" w:rsidRPr="00D02979">
        <w:rPr>
          <w:lang w:bidi="ru-RU"/>
        </w:rPr>
        <w:t xml:space="preserve">подконтрольных расходов в связи с изменением планируемых параметров расчета тарифов </w:t>
      </w:r>
      <w:r w:rsidRPr="00D02979">
        <w:rPr>
          <w:lang w:bidi="ru-RU"/>
        </w:rPr>
        <w:t xml:space="preserve">за 2015 год </w:t>
      </w:r>
      <w:r w:rsidR="00097A83" w:rsidRPr="00D02979">
        <w:rPr>
          <w:lang w:bidi="ru-RU"/>
        </w:rPr>
        <w:t>состави</w:t>
      </w:r>
      <w:r w:rsidRPr="00D02979">
        <w:rPr>
          <w:lang w:bidi="ru-RU"/>
        </w:rPr>
        <w:t>л</w:t>
      </w:r>
      <w:r w:rsidR="00097A83" w:rsidRPr="00D02979">
        <w:rPr>
          <w:lang w:bidi="ru-RU"/>
        </w:rPr>
        <w:t xml:space="preserve"> </w:t>
      </w:r>
      <w:r w:rsidRPr="00D02979">
        <w:rPr>
          <w:lang w:bidi="ru-RU"/>
        </w:rPr>
        <w:t>52 906</w:t>
      </w:r>
      <w:r w:rsidR="0026418E" w:rsidRPr="00D02979">
        <w:rPr>
          <w:lang w:bidi="ru-RU"/>
        </w:rPr>
        <w:t xml:space="preserve"> тыс. руб.</w:t>
      </w:r>
      <w:r w:rsidRPr="00D02979">
        <w:rPr>
          <w:lang w:bidi="ru-RU"/>
        </w:rPr>
        <w:t>, за 2016 год – 2 593 тыс. руб.</w:t>
      </w:r>
    </w:p>
    <w:p w14:paraId="09F6522B" w14:textId="77777777" w:rsidR="0004701D" w:rsidRPr="00D02979" w:rsidRDefault="0004701D" w:rsidP="0004701D">
      <w:pPr>
        <w:pStyle w:val="3e"/>
        <w:rPr>
          <w:lang w:bidi="ru-RU"/>
        </w:rPr>
      </w:pPr>
    </w:p>
    <w:p w14:paraId="24AFC0DA" w14:textId="2422BBDE" w:rsidR="00D730CF" w:rsidRPr="00D02979" w:rsidRDefault="0004701D" w:rsidP="003331E1">
      <w:pPr>
        <w:pStyle w:val="59"/>
        <w:keepNext/>
        <w:jc w:val="both"/>
      </w:pPr>
      <w:r w:rsidRPr="00D02979">
        <w:t>ПОЗИЦИЯ ОРГАНА РЕГУЛИРОВАНИЯ</w:t>
      </w:r>
    </w:p>
    <w:p w14:paraId="3B73E423" w14:textId="499E4AFB" w:rsidR="00FC2FAA" w:rsidRPr="00D02979" w:rsidRDefault="00FC2FAA" w:rsidP="0004701D">
      <w:pPr>
        <w:pStyle w:val="3e"/>
      </w:pPr>
      <w:r w:rsidRPr="00D02979">
        <w:t xml:space="preserve">Согласно экспертному заключению на 2018 год общий размер корректировки НВВ за </w:t>
      </w:r>
      <w:r w:rsidR="009B73C6" w:rsidRPr="00D02979">
        <w:t xml:space="preserve">2016 </w:t>
      </w:r>
      <w:r w:rsidRPr="00D02979">
        <w:t>год утвержден в размере 42 843 тыс. руб. Расшифровка по составляющим отсутствует.</w:t>
      </w:r>
    </w:p>
    <w:p w14:paraId="0586323B" w14:textId="4E94C3A0" w:rsidR="002066E9" w:rsidRPr="00D02979" w:rsidRDefault="008025D4" w:rsidP="0004701D">
      <w:pPr>
        <w:pStyle w:val="3e"/>
      </w:pPr>
      <w:r w:rsidRPr="00D02979">
        <w:t>Согласно экспертному заключению</w:t>
      </w:r>
      <w:r w:rsidR="00FC2FAA" w:rsidRPr="00D02979">
        <w:t xml:space="preserve"> на 2018 год</w:t>
      </w:r>
      <w:r w:rsidRPr="00D02979">
        <w:t xml:space="preserve"> </w:t>
      </w:r>
      <w:r w:rsidR="002066E9" w:rsidRPr="00D02979">
        <w:t>Служб</w:t>
      </w:r>
      <w:r w:rsidRPr="00D02979">
        <w:t>ы</w:t>
      </w:r>
      <w:r w:rsidR="002066E9" w:rsidRPr="00D02979">
        <w:t xml:space="preserve"> по тарифам Республики Тыва </w:t>
      </w:r>
      <w:r w:rsidRPr="00D02979">
        <w:t>факт</w:t>
      </w:r>
      <w:r w:rsidR="001511A6" w:rsidRPr="00D02979">
        <w:t>ический размер</w:t>
      </w:r>
      <w:r w:rsidR="002066E9" w:rsidRPr="00D02979">
        <w:t xml:space="preserve"> подконтрольных расходов</w:t>
      </w:r>
      <w:r w:rsidR="007E03FF" w:rsidRPr="00D02979">
        <w:t xml:space="preserve"> </w:t>
      </w:r>
      <w:r w:rsidRPr="00D02979">
        <w:t>за 201</w:t>
      </w:r>
      <w:r w:rsidR="00FC2FAA" w:rsidRPr="00D02979">
        <w:t>6</w:t>
      </w:r>
      <w:r w:rsidRPr="00D02979">
        <w:t xml:space="preserve"> год подтвержден в сумме 418 423 </w:t>
      </w:r>
      <w:r w:rsidR="002066E9" w:rsidRPr="00D02979">
        <w:t>тыс. руб.</w:t>
      </w:r>
      <w:r w:rsidRPr="00D02979">
        <w:t xml:space="preserve"> при утвержденном значении </w:t>
      </w:r>
      <w:r w:rsidR="00FC2FAA" w:rsidRPr="00D02979">
        <w:t>454 972</w:t>
      </w:r>
      <w:r w:rsidRPr="00D02979">
        <w:t xml:space="preserve"> тыс. рублей.</w:t>
      </w:r>
    </w:p>
    <w:p w14:paraId="5CE59362" w14:textId="638DF7D5" w:rsidR="0026418E" w:rsidRDefault="008F2319" w:rsidP="0004701D">
      <w:pPr>
        <w:pStyle w:val="3e"/>
        <w:rPr>
          <w:lang w:bidi="ru-RU"/>
        </w:rPr>
      </w:pPr>
      <w:r w:rsidRPr="00D02979">
        <w:rPr>
          <w:lang w:bidi="ru-RU"/>
        </w:rPr>
        <w:t xml:space="preserve">Сумма корректировки </w:t>
      </w:r>
      <w:r w:rsidR="00BE38CC" w:rsidRPr="00D02979">
        <w:rPr>
          <w:lang w:bidi="ru-RU"/>
        </w:rPr>
        <w:t>подконтрольных расходов в связи с изменением планируемых параметров расчета тарифов</w:t>
      </w:r>
      <w:r w:rsidRPr="00D02979">
        <w:rPr>
          <w:lang w:bidi="ru-RU"/>
        </w:rPr>
        <w:t xml:space="preserve"> </w:t>
      </w:r>
      <w:r w:rsidR="00BE38CC" w:rsidRPr="00D02979">
        <w:rPr>
          <w:lang w:bidi="ru-RU"/>
        </w:rPr>
        <w:t xml:space="preserve">принята </w:t>
      </w:r>
      <w:r w:rsidR="00052692" w:rsidRPr="00D02979">
        <w:rPr>
          <w:lang w:bidi="ru-RU"/>
        </w:rPr>
        <w:t>Службой по тарифам Республики Тыва</w:t>
      </w:r>
      <w:r w:rsidR="00BE38CC" w:rsidRPr="00D02979">
        <w:rPr>
          <w:lang w:bidi="ru-RU"/>
        </w:rPr>
        <w:t xml:space="preserve"> </w:t>
      </w:r>
      <w:r w:rsidR="00174361" w:rsidRPr="00D02979">
        <w:rPr>
          <w:lang w:bidi="ru-RU"/>
        </w:rPr>
        <w:t xml:space="preserve">в размере 17 725 </w:t>
      </w:r>
      <w:r w:rsidRPr="00D02979">
        <w:rPr>
          <w:lang w:bidi="ru-RU"/>
        </w:rPr>
        <w:t>тыс. руб.</w:t>
      </w:r>
    </w:p>
    <w:p w14:paraId="58698B75" w14:textId="77777777" w:rsidR="0004701D" w:rsidRPr="00D02979" w:rsidRDefault="0004701D" w:rsidP="0004701D">
      <w:pPr>
        <w:pStyle w:val="3e"/>
      </w:pPr>
    </w:p>
    <w:p w14:paraId="6E53F9E1" w14:textId="035D9C72" w:rsidR="00D730CF" w:rsidRPr="00D02979" w:rsidRDefault="0004701D" w:rsidP="0004701D">
      <w:pPr>
        <w:pStyle w:val="59"/>
        <w:jc w:val="both"/>
      </w:pPr>
      <w:r w:rsidRPr="00D02979">
        <w:t>ПОЗИЦИЯ ИСПОЛНИТЕЛЯ</w:t>
      </w:r>
    </w:p>
    <w:p w14:paraId="6A0EA5D8" w14:textId="4BE3131A" w:rsidR="0037011F" w:rsidRPr="00D02979" w:rsidRDefault="00305412" w:rsidP="0004701D">
      <w:pPr>
        <w:pStyle w:val="3e"/>
        <w:rPr>
          <w:rFonts w:eastAsiaTheme="minorHAnsi"/>
        </w:rPr>
      </w:pPr>
      <w:r w:rsidRPr="00D02979">
        <w:rPr>
          <w:rFonts w:eastAsiaTheme="minorHAnsi"/>
        </w:rPr>
        <w:t>Исполнителем проведен расчет корректировки подконтрольных расходов на 201</w:t>
      </w:r>
      <w:r w:rsidR="00174361" w:rsidRPr="00D02979">
        <w:rPr>
          <w:rFonts w:eastAsiaTheme="minorHAnsi"/>
        </w:rPr>
        <w:t>7</w:t>
      </w:r>
      <w:r w:rsidRPr="00D02979">
        <w:rPr>
          <w:rFonts w:eastAsiaTheme="minorHAnsi"/>
        </w:rPr>
        <w:t xml:space="preserve"> год</w:t>
      </w:r>
      <w:r w:rsidR="00174361" w:rsidRPr="00D02979">
        <w:rPr>
          <w:rFonts w:eastAsiaTheme="minorHAnsi"/>
        </w:rPr>
        <w:t xml:space="preserve"> и на 2018 год</w:t>
      </w:r>
      <w:r w:rsidRPr="00D02979">
        <w:rPr>
          <w:rFonts w:eastAsiaTheme="minorHAnsi"/>
        </w:rPr>
        <w:t>.</w:t>
      </w:r>
    </w:p>
    <w:p w14:paraId="4EFD48C7" w14:textId="77777777" w:rsidR="00305412" w:rsidRPr="00D02979" w:rsidRDefault="00305412" w:rsidP="0004701D">
      <w:pPr>
        <w:pStyle w:val="3e"/>
        <w:rPr>
          <w:rFonts w:eastAsiaTheme="minorHAnsi"/>
        </w:rPr>
      </w:pPr>
      <w:r w:rsidRPr="00D02979">
        <w:rPr>
          <w:rFonts w:eastAsiaTheme="minorHAnsi"/>
        </w:rPr>
        <w:t>При расчете были использованы:</w:t>
      </w:r>
    </w:p>
    <w:p w14:paraId="65DDD70D" w14:textId="229B2EA3" w:rsidR="00305412" w:rsidRPr="00D02979" w:rsidRDefault="00305412" w:rsidP="0004701D">
      <w:pPr>
        <w:pStyle w:val="40"/>
      </w:pPr>
      <w:r w:rsidRPr="00D02979">
        <w:t>утвержденные долгосрочные параметры регулирования;</w:t>
      </w:r>
    </w:p>
    <w:p w14:paraId="0A9008FC" w14:textId="0C924F0D" w:rsidR="00305412" w:rsidRPr="00D02979" w:rsidRDefault="008269EF" w:rsidP="0004701D">
      <w:pPr>
        <w:pStyle w:val="40"/>
      </w:pPr>
      <w:r w:rsidRPr="00D02979">
        <w:t xml:space="preserve">индекс потребительских цен, учтенный </w:t>
      </w:r>
      <w:r w:rsidR="00305412" w:rsidRPr="00D02979">
        <w:t>Слу</w:t>
      </w:r>
      <w:r w:rsidR="00220A3C" w:rsidRPr="00D02979">
        <w:t>жбой по тарифам Республики Тыва</w:t>
      </w:r>
      <w:r w:rsidRPr="00D02979">
        <w:t xml:space="preserve"> на момент утверждения подконтрольный расходов на 201</w:t>
      </w:r>
      <w:r w:rsidR="00174361" w:rsidRPr="00D02979">
        <w:t>5-2016</w:t>
      </w:r>
      <w:r w:rsidRPr="00D02979">
        <w:t xml:space="preserve"> год</w:t>
      </w:r>
      <w:r w:rsidR="00305412" w:rsidRPr="00D02979">
        <w:t>;</w:t>
      </w:r>
    </w:p>
    <w:p w14:paraId="52B5574E" w14:textId="6E410216" w:rsidR="008269EF" w:rsidRPr="00D02979" w:rsidRDefault="008269EF" w:rsidP="0004701D">
      <w:pPr>
        <w:pStyle w:val="40"/>
      </w:pPr>
      <w:r w:rsidRPr="00D02979">
        <w:t>фактический индек</w:t>
      </w:r>
      <w:r w:rsidR="00E75C75" w:rsidRPr="00D02979">
        <w:t>с</w:t>
      </w:r>
      <w:r w:rsidRPr="00D02979">
        <w:t xml:space="preserve"> потребительских цен за 201</w:t>
      </w:r>
      <w:r w:rsidR="00174361" w:rsidRPr="00D02979">
        <w:t>5-2016</w:t>
      </w:r>
      <w:r w:rsidRPr="00D02979">
        <w:t xml:space="preserve"> год;</w:t>
      </w:r>
    </w:p>
    <w:p w14:paraId="11E3282D" w14:textId="68CF5DB4" w:rsidR="0037011F" w:rsidRPr="00D02979" w:rsidRDefault="00305412" w:rsidP="0004701D">
      <w:pPr>
        <w:pStyle w:val="40"/>
      </w:pPr>
      <w:r w:rsidRPr="00D02979">
        <w:t>фактически</w:t>
      </w:r>
      <w:r w:rsidR="0028694E" w:rsidRPr="00D02979">
        <w:t>е</w:t>
      </w:r>
      <w:r w:rsidRPr="00D02979">
        <w:t xml:space="preserve"> значени</w:t>
      </w:r>
      <w:r w:rsidR="0028694E" w:rsidRPr="00D02979">
        <w:t>я</w:t>
      </w:r>
      <w:r w:rsidRPr="00D02979">
        <w:t xml:space="preserve"> условных единиц, </w:t>
      </w:r>
      <w:r w:rsidR="00174361" w:rsidRPr="00D02979">
        <w:t xml:space="preserve">на основании информации размещенной на официальном сайте </w:t>
      </w:r>
      <w:r w:rsidR="00C948A0">
        <w:t>АО «Тываэнерго»</w:t>
      </w:r>
      <w:r w:rsidRPr="00D02979">
        <w:t>.</w:t>
      </w:r>
    </w:p>
    <w:p w14:paraId="5288FBD8" w14:textId="5517F381" w:rsidR="0037011F" w:rsidRPr="00D02979" w:rsidRDefault="005F5E26" w:rsidP="0004701D">
      <w:pPr>
        <w:pStyle w:val="59"/>
      </w:pPr>
      <w:r w:rsidRPr="00D02979">
        <w:t>Р</w:t>
      </w:r>
      <w:r w:rsidR="00305412" w:rsidRPr="00D02979">
        <w:t xml:space="preserve">асчет корректировки </w:t>
      </w:r>
      <w:r w:rsidR="0028694E" w:rsidRPr="00D02979">
        <w:t>подконтрольных расходов в связи с изменением планируемых параметров расчета тарифов</w:t>
      </w:r>
    </w:p>
    <w:tbl>
      <w:tblPr>
        <w:tblW w:w="5000" w:type="pct"/>
        <w:tblLook w:val="04A0" w:firstRow="1" w:lastRow="0" w:firstColumn="1" w:lastColumn="0" w:noHBand="0" w:noVBand="1"/>
      </w:tblPr>
      <w:tblGrid>
        <w:gridCol w:w="1030"/>
        <w:gridCol w:w="3299"/>
        <w:gridCol w:w="1385"/>
        <w:gridCol w:w="960"/>
        <w:gridCol w:w="1335"/>
        <w:gridCol w:w="1336"/>
      </w:tblGrid>
      <w:tr w:rsidR="0004701D" w:rsidRPr="0004701D" w14:paraId="6D5B4F25" w14:textId="77777777" w:rsidTr="0004701D">
        <w:trPr>
          <w:trHeight w:val="765"/>
          <w:tblHeader/>
        </w:trPr>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AE70D" w14:textId="77777777" w:rsidR="00581DE6" w:rsidRPr="0004701D" w:rsidRDefault="00581DE6" w:rsidP="00581DE6">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 п/п</w:t>
            </w:r>
          </w:p>
        </w:tc>
        <w:tc>
          <w:tcPr>
            <w:tcW w:w="17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E9E63" w14:textId="77777777" w:rsidR="00581DE6" w:rsidRPr="0004701D" w:rsidRDefault="00581DE6" w:rsidP="00581DE6">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Наименование показателя</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F0C6F" w14:textId="77777777" w:rsidR="00581DE6" w:rsidRPr="0004701D" w:rsidRDefault="00581DE6" w:rsidP="00581DE6">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Обозначение показателя</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D01AC" w14:textId="77777777" w:rsidR="00581DE6" w:rsidRPr="0004701D" w:rsidRDefault="00581DE6" w:rsidP="00581DE6">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Ед. изм.</w:t>
            </w:r>
          </w:p>
        </w:tc>
        <w:tc>
          <w:tcPr>
            <w:tcW w:w="14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60D5C" w14:textId="77777777" w:rsidR="00581DE6" w:rsidRPr="0004701D" w:rsidRDefault="00581DE6" w:rsidP="00581DE6">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Значение показателя</w:t>
            </w:r>
          </w:p>
        </w:tc>
      </w:tr>
      <w:tr w:rsidR="00D77B8D" w:rsidRPr="0004701D" w14:paraId="59169044" w14:textId="77777777" w:rsidTr="0004701D">
        <w:trPr>
          <w:trHeight w:val="510"/>
        </w:trPr>
        <w:tc>
          <w:tcPr>
            <w:tcW w:w="57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2F83EA4" w14:textId="77777777" w:rsidR="00581DE6" w:rsidRPr="0004701D" w:rsidRDefault="00581DE6" w:rsidP="00581DE6">
            <w:pPr>
              <w:jc w:val="center"/>
              <w:rPr>
                <w:rFonts w:ascii="Myriad Pro" w:hAnsi="Myriad Pro"/>
                <w:sz w:val="20"/>
                <w:szCs w:val="20"/>
              </w:rPr>
            </w:pPr>
            <w:r w:rsidRPr="0004701D">
              <w:rPr>
                <w:rFonts w:ascii="Myriad Pro" w:hAnsi="Myriad Pro"/>
                <w:sz w:val="20"/>
                <w:szCs w:val="20"/>
              </w:rPr>
              <w:t>1</w:t>
            </w:r>
          </w:p>
        </w:tc>
        <w:tc>
          <w:tcPr>
            <w:tcW w:w="17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8811B0" w14:textId="77777777" w:rsidR="00581DE6" w:rsidRPr="0004701D" w:rsidRDefault="00581DE6" w:rsidP="00581DE6">
            <w:pPr>
              <w:rPr>
                <w:rFonts w:ascii="Myriad Pro" w:hAnsi="Myriad Pro"/>
                <w:sz w:val="20"/>
                <w:szCs w:val="20"/>
              </w:rPr>
            </w:pPr>
            <w:r w:rsidRPr="0004701D">
              <w:rPr>
                <w:rFonts w:ascii="Myriad Pro" w:hAnsi="Myriad Pro"/>
                <w:sz w:val="20"/>
                <w:szCs w:val="20"/>
              </w:rPr>
              <w:t>Год долгосрочного периода регулирования, в котором необходимо учесть корректировку</w:t>
            </w:r>
          </w:p>
        </w:tc>
        <w:tc>
          <w:tcPr>
            <w:tcW w:w="7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1B6D4C" w14:textId="77777777" w:rsidR="00581DE6" w:rsidRPr="0004701D" w:rsidRDefault="00581DE6" w:rsidP="00581DE6">
            <w:pPr>
              <w:jc w:val="center"/>
              <w:rPr>
                <w:rFonts w:ascii="Myriad Pro" w:hAnsi="Myriad Pro"/>
                <w:sz w:val="20"/>
                <w:szCs w:val="20"/>
              </w:rPr>
            </w:pPr>
            <w:r w:rsidRPr="0004701D">
              <w:rPr>
                <w:rFonts w:ascii="Myriad Pro" w:hAnsi="Myriad Pro"/>
                <w:sz w:val="20"/>
                <w:szCs w:val="20"/>
              </w:rPr>
              <w:t>i</w:t>
            </w:r>
          </w:p>
        </w:tc>
        <w:tc>
          <w:tcPr>
            <w:tcW w:w="4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3CC6B8" w14:textId="4A3A9A9D" w:rsidR="00581DE6" w:rsidRPr="0004701D" w:rsidRDefault="00581DE6" w:rsidP="00581DE6">
            <w:pPr>
              <w:jc w:val="center"/>
              <w:rPr>
                <w:rFonts w:ascii="Myriad Pro" w:hAnsi="Myriad Pro"/>
                <w:sz w:val="20"/>
                <w:szCs w:val="20"/>
              </w:rPr>
            </w:pPr>
          </w:p>
        </w:tc>
        <w:tc>
          <w:tcPr>
            <w:tcW w:w="7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A0269B" w14:textId="77777777" w:rsidR="00581DE6" w:rsidRPr="0004701D" w:rsidRDefault="00581DE6" w:rsidP="00581DE6">
            <w:pPr>
              <w:jc w:val="center"/>
              <w:rPr>
                <w:rFonts w:ascii="Myriad Pro" w:hAnsi="Myriad Pro"/>
                <w:sz w:val="20"/>
                <w:szCs w:val="20"/>
              </w:rPr>
            </w:pPr>
            <w:r w:rsidRPr="0004701D">
              <w:rPr>
                <w:rFonts w:ascii="Myriad Pro" w:hAnsi="Myriad Pro"/>
                <w:sz w:val="20"/>
                <w:szCs w:val="20"/>
              </w:rPr>
              <w:t>2017</w:t>
            </w:r>
          </w:p>
        </w:tc>
        <w:tc>
          <w:tcPr>
            <w:tcW w:w="7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F5F721" w14:textId="77777777" w:rsidR="00581DE6" w:rsidRPr="0004701D" w:rsidRDefault="00581DE6" w:rsidP="00581DE6">
            <w:pPr>
              <w:jc w:val="center"/>
              <w:rPr>
                <w:rFonts w:ascii="Myriad Pro" w:hAnsi="Myriad Pro"/>
                <w:sz w:val="20"/>
                <w:szCs w:val="20"/>
              </w:rPr>
            </w:pPr>
            <w:r w:rsidRPr="0004701D">
              <w:rPr>
                <w:rFonts w:ascii="Myriad Pro" w:hAnsi="Myriad Pro"/>
                <w:sz w:val="20"/>
                <w:szCs w:val="20"/>
              </w:rPr>
              <w:t>2018</w:t>
            </w:r>
          </w:p>
        </w:tc>
      </w:tr>
      <w:tr w:rsidR="008D3C80" w:rsidRPr="0004701D" w14:paraId="72B46596" w14:textId="77777777" w:rsidTr="0004701D">
        <w:trPr>
          <w:trHeight w:val="496"/>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1A97464"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2</w:t>
            </w:r>
          </w:p>
        </w:tc>
        <w:tc>
          <w:tcPr>
            <w:tcW w:w="1785" w:type="pct"/>
            <w:tcBorders>
              <w:top w:val="nil"/>
              <w:left w:val="nil"/>
              <w:bottom w:val="single" w:sz="4" w:space="0" w:color="auto"/>
              <w:right w:val="single" w:sz="4" w:space="0" w:color="auto"/>
            </w:tcBorders>
            <w:shd w:val="clear" w:color="auto" w:fill="auto"/>
            <w:vAlign w:val="center"/>
            <w:hideMark/>
          </w:tcPr>
          <w:p w14:paraId="6CE30B8C" w14:textId="77777777" w:rsidR="008D3C80" w:rsidRPr="0004701D" w:rsidRDefault="008D3C80" w:rsidP="008D3C80">
            <w:pPr>
              <w:rPr>
                <w:rFonts w:ascii="Myriad Pro" w:hAnsi="Myriad Pro"/>
                <w:b/>
                <w:bCs/>
                <w:sz w:val="20"/>
                <w:szCs w:val="20"/>
              </w:rPr>
            </w:pPr>
            <w:r w:rsidRPr="0004701D">
              <w:rPr>
                <w:rFonts w:ascii="Myriad Pro" w:hAnsi="Myriad Pro"/>
                <w:b/>
                <w:bCs/>
                <w:sz w:val="20"/>
                <w:szCs w:val="20"/>
              </w:rPr>
              <w:t>Корректировка подконтрольных расходов в связи с изменением планируемых параметров расчета тарифов</w:t>
            </w:r>
            <w:r w:rsidRPr="0004701D">
              <w:rPr>
                <w:rFonts w:ascii="Myriad Pro" w:hAnsi="Myriad Pro"/>
                <w:sz w:val="20"/>
                <w:szCs w:val="20"/>
              </w:rPr>
              <w:t xml:space="preserve"> (предусмотрена для ежегодного применения по итогам последнего истекшего года долгосрочного периода регулирования)</w:t>
            </w:r>
          </w:p>
        </w:tc>
        <w:tc>
          <w:tcPr>
            <w:tcW w:w="707" w:type="pct"/>
            <w:tcBorders>
              <w:top w:val="nil"/>
              <w:left w:val="nil"/>
              <w:bottom w:val="single" w:sz="4" w:space="0" w:color="auto"/>
              <w:right w:val="single" w:sz="4" w:space="0" w:color="auto"/>
            </w:tcBorders>
            <w:shd w:val="clear" w:color="auto" w:fill="auto"/>
            <w:noWrap/>
            <w:vAlign w:val="center"/>
            <w:hideMark/>
          </w:tcPr>
          <w:p w14:paraId="5D3EF74A" w14:textId="4C507D84" w:rsidR="008D3C80" w:rsidRPr="0004701D" w:rsidRDefault="008D3C80" w:rsidP="008D3C80">
            <w:pPr>
              <w:jc w:val="center"/>
              <w:rPr>
                <w:rFonts w:ascii="Myriad Pro" w:hAnsi="Myriad Pro"/>
                <w:sz w:val="20"/>
                <w:szCs w:val="20"/>
              </w:rPr>
            </w:pPr>
            <w:r w:rsidRPr="0004701D">
              <w:rPr>
                <w:rFonts w:ascii="Myriad Pro" w:hAnsi="Myriad Pro"/>
                <w:noProof/>
                <w:sz w:val="20"/>
                <w:szCs w:val="20"/>
              </w:rPr>
              <w:drawing>
                <wp:anchor distT="0" distB="0" distL="114300" distR="114300" simplePos="0" relativeHeight="251665408" behindDoc="0" locked="0" layoutInCell="1" allowOverlap="1" wp14:anchorId="7DCF9EC5" wp14:editId="5FE0C0C7">
                  <wp:simplePos x="0" y="0"/>
                  <wp:positionH relativeFrom="column">
                    <wp:posOffset>0</wp:posOffset>
                  </wp:positionH>
                  <wp:positionV relativeFrom="paragraph">
                    <wp:posOffset>0</wp:posOffset>
                  </wp:positionV>
                  <wp:extent cx="485775" cy="228600"/>
                  <wp:effectExtent l="0" t="0" r="9525" b="0"/>
                  <wp:wrapNone/>
                  <wp:docPr id="30" name="Рисунок 30"/>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69" w:type="pct"/>
            <w:tcBorders>
              <w:top w:val="nil"/>
              <w:left w:val="nil"/>
              <w:bottom w:val="single" w:sz="4" w:space="0" w:color="auto"/>
              <w:right w:val="single" w:sz="4" w:space="0" w:color="auto"/>
            </w:tcBorders>
            <w:shd w:val="clear" w:color="auto" w:fill="auto"/>
            <w:noWrap/>
            <w:vAlign w:val="center"/>
            <w:hideMark/>
          </w:tcPr>
          <w:p w14:paraId="53A1AE6B"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тыс. руб.</w:t>
            </w:r>
          </w:p>
        </w:tc>
        <w:tc>
          <w:tcPr>
            <w:tcW w:w="7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D2538" w14:textId="5036BDFC" w:rsidR="008D3C80" w:rsidRPr="0004701D" w:rsidRDefault="008D3C80" w:rsidP="008D3C80">
            <w:pPr>
              <w:jc w:val="center"/>
              <w:rPr>
                <w:rFonts w:ascii="Myriad Pro" w:hAnsi="Myriad Pro"/>
                <w:b/>
                <w:bCs/>
                <w:sz w:val="20"/>
                <w:szCs w:val="20"/>
              </w:rPr>
            </w:pPr>
            <w:r w:rsidRPr="0004701D">
              <w:rPr>
                <w:rFonts w:ascii="Myriad Pro" w:hAnsi="Myriad Pro"/>
                <w:b/>
                <w:bCs/>
                <w:sz w:val="20"/>
                <w:szCs w:val="20"/>
              </w:rPr>
              <w:t>50 716</w:t>
            </w:r>
          </w:p>
        </w:tc>
        <w:tc>
          <w:tcPr>
            <w:tcW w:w="7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9DA32" w14:textId="7CBD4DDC" w:rsidR="008D3C80" w:rsidRPr="0004701D" w:rsidRDefault="008D3C80" w:rsidP="008D3C80">
            <w:pPr>
              <w:jc w:val="center"/>
              <w:rPr>
                <w:rFonts w:ascii="Myriad Pro" w:hAnsi="Myriad Pro"/>
                <w:b/>
                <w:bCs/>
                <w:sz w:val="20"/>
                <w:szCs w:val="20"/>
              </w:rPr>
            </w:pPr>
            <w:r w:rsidRPr="0004701D">
              <w:rPr>
                <w:rFonts w:ascii="Myriad Pro" w:hAnsi="Myriad Pro"/>
                <w:b/>
                <w:bCs/>
                <w:sz w:val="20"/>
                <w:szCs w:val="20"/>
              </w:rPr>
              <w:t>17 929</w:t>
            </w:r>
          </w:p>
        </w:tc>
      </w:tr>
      <w:tr w:rsidR="008D3C80" w:rsidRPr="0004701D" w14:paraId="231385DD" w14:textId="77777777" w:rsidTr="0004701D">
        <w:trPr>
          <w:trHeight w:val="315"/>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0DAA18E4"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3</w:t>
            </w:r>
          </w:p>
        </w:tc>
        <w:tc>
          <w:tcPr>
            <w:tcW w:w="1785" w:type="pct"/>
            <w:tcBorders>
              <w:top w:val="nil"/>
              <w:left w:val="nil"/>
              <w:bottom w:val="single" w:sz="4" w:space="0" w:color="auto"/>
              <w:right w:val="single" w:sz="4" w:space="0" w:color="auto"/>
            </w:tcBorders>
            <w:shd w:val="clear" w:color="auto" w:fill="auto"/>
            <w:vAlign w:val="center"/>
            <w:hideMark/>
          </w:tcPr>
          <w:p w14:paraId="51899DCC" w14:textId="77777777" w:rsidR="008D3C80" w:rsidRPr="0004701D" w:rsidRDefault="008D3C80" w:rsidP="008D3C80">
            <w:pPr>
              <w:rPr>
                <w:rFonts w:ascii="Myriad Pro" w:hAnsi="Myriad Pro"/>
                <w:sz w:val="20"/>
                <w:szCs w:val="20"/>
              </w:rPr>
            </w:pPr>
            <w:r w:rsidRPr="0004701D">
              <w:rPr>
                <w:rFonts w:ascii="Myriad Pro" w:hAnsi="Myriad Pro"/>
                <w:sz w:val="20"/>
                <w:szCs w:val="20"/>
              </w:rPr>
              <w:t>Подконтрольные расходы, установленные на год i-3</w:t>
            </w:r>
          </w:p>
        </w:tc>
        <w:tc>
          <w:tcPr>
            <w:tcW w:w="707" w:type="pct"/>
            <w:tcBorders>
              <w:top w:val="nil"/>
              <w:left w:val="nil"/>
              <w:bottom w:val="single" w:sz="4" w:space="0" w:color="auto"/>
              <w:right w:val="single" w:sz="4" w:space="0" w:color="auto"/>
            </w:tcBorders>
            <w:shd w:val="clear" w:color="auto" w:fill="auto"/>
            <w:noWrap/>
            <w:vAlign w:val="center"/>
            <w:hideMark/>
          </w:tcPr>
          <w:p w14:paraId="27777314"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ПР</w:t>
            </w:r>
            <w:r w:rsidRPr="0004701D">
              <w:rPr>
                <w:rFonts w:ascii="Myriad Pro" w:hAnsi="Myriad Pro"/>
                <w:sz w:val="20"/>
                <w:szCs w:val="20"/>
                <w:vertAlign w:val="superscript"/>
              </w:rPr>
              <w:t>уст</w:t>
            </w:r>
            <w:r w:rsidRPr="0004701D">
              <w:rPr>
                <w:rFonts w:ascii="Myriad Pro" w:hAnsi="Myriad Pro"/>
                <w:sz w:val="20"/>
                <w:szCs w:val="20"/>
                <w:vertAlign w:val="subscript"/>
              </w:rPr>
              <w:t>i-3</w:t>
            </w:r>
          </w:p>
        </w:tc>
        <w:tc>
          <w:tcPr>
            <w:tcW w:w="469" w:type="pct"/>
            <w:tcBorders>
              <w:top w:val="nil"/>
              <w:left w:val="nil"/>
              <w:bottom w:val="single" w:sz="4" w:space="0" w:color="auto"/>
              <w:right w:val="single" w:sz="4" w:space="0" w:color="auto"/>
            </w:tcBorders>
            <w:shd w:val="clear" w:color="auto" w:fill="auto"/>
            <w:noWrap/>
            <w:vAlign w:val="center"/>
            <w:hideMark/>
          </w:tcPr>
          <w:p w14:paraId="2C86832F"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тыс. руб.</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3F636F67" w14:textId="6CD57AE3" w:rsidR="008D3C80" w:rsidRPr="0004701D" w:rsidRDefault="008D3C80" w:rsidP="008D3C80">
            <w:pPr>
              <w:jc w:val="center"/>
              <w:rPr>
                <w:rFonts w:ascii="Myriad Pro" w:hAnsi="Myriad Pro"/>
                <w:sz w:val="20"/>
                <w:szCs w:val="20"/>
              </w:rPr>
            </w:pPr>
            <w:r w:rsidRPr="0004701D">
              <w:rPr>
                <w:rFonts w:ascii="Myriad Pro" w:hAnsi="Myriad Pro"/>
                <w:sz w:val="20"/>
                <w:szCs w:val="20"/>
              </w:rPr>
              <w:t>501 141</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64B58746" w14:textId="73822532" w:rsidR="008D3C80" w:rsidRPr="0004701D" w:rsidRDefault="008D3C80" w:rsidP="008D3C80">
            <w:pPr>
              <w:jc w:val="center"/>
              <w:rPr>
                <w:rFonts w:ascii="Myriad Pro" w:hAnsi="Myriad Pro"/>
                <w:sz w:val="20"/>
                <w:szCs w:val="20"/>
              </w:rPr>
            </w:pPr>
            <w:r w:rsidRPr="0004701D">
              <w:rPr>
                <w:rFonts w:ascii="Myriad Pro" w:hAnsi="Myriad Pro"/>
                <w:sz w:val="20"/>
                <w:szCs w:val="20"/>
              </w:rPr>
              <w:t>523 554</w:t>
            </w:r>
          </w:p>
        </w:tc>
      </w:tr>
      <w:tr w:rsidR="008D3C80" w:rsidRPr="0004701D" w14:paraId="2EBCB2BF" w14:textId="77777777" w:rsidTr="0004701D">
        <w:trPr>
          <w:trHeight w:val="51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3F03254F"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4</w:t>
            </w:r>
          </w:p>
        </w:tc>
        <w:tc>
          <w:tcPr>
            <w:tcW w:w="1785" w:type="pct"/>
            <w:tcBorders>
              <w:top w:val="nil"/>
              <w:left w:val="nil"/>
              <w:bottom w:val="single" w:sz="4" w:space="0" w:color="auto"/>
              <w:right w:val="single" w:sz="4" w:space="0" w:color="auto"/>
            </w:tcBorders>
            <w:shd w:val="clear" w:color="auto" w:fill="auto"/>
            <w:vAlign w:val="center"/>
            <w:hideMark/>
          </w:tcPr>
          <w:p w14:paraId="76BB201D" w14:textId="77777777" w:rsidR="008D3C80" w:rsidRPr="0004701D" w:rsidRDefault="008D3C80" w:rsidP="008D3C80">
            <w:pPr>
              <w:rPr>
                <w:rFonts w:ascii="Myriad Pro" w:hAnsi="Myriad Pro"/>
                <w:sz w:val="20"/>
                <w:szCs w:val="20"/>
              </w:rPr>
            </w:pPr>
            <w:r w:rsidRPr="0004701D">
              <w:rPr>
                <w:rFonts w:ascii="Myriad Pro" w:hAnsi="Myriad Pro"/>
                <w:sz w:val="20"/>
                <w:szCs w:val="20"/>
              </w:rPr>
              <w:t>Индекс эффективности подконтрольных расходов, установленный в процентах</w:t>
            </w:r>
          </w:p>
        </w:tc>
        <w:tc>
          <w:tcPr>
            <w:tcW w:w="707" w:type="pct"/>
            <w:tcBorders>
              <w:top w:val="nil"/>
              <w:left w:val="nil"/>
              <w:bottom w:val="single" w:sz="4" w:space="0" w:color="auto"/>
              <w:right w:val="single" w:sz="4" w:space="0" w:color="auto"/>
            </w:tcBorders>
            <w:shd w:val="clear" w:color="auto" w:fill="auto"/>
            <w:vAlign w:val="center"/>
            <w:hideMark/>
          </w:tcPr>
          <w:p w14:paraId="03CBDF44"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Хi</w:t>
            </w:r>
          </w:p>
        </w:tc>
        <w:tc>
          <w:tcPr>
            <w:tcW w:w="469" w:type="pct"/>
            <w:tcBorders>
              <w:top w:val="nil"/>
              <w:left w:val="nil"/>
              <w:bottom w:val="single" w:sz="4" w:space="0" w:color="auto"/>
              <w:right w:val="single" w:sz="4" w:space="0" w:color="auto"/>
            </w:tcBorders>
            <w:shd w:val="clear" w:color="auto" w:fill="auto"/>
            <w:noWrap/>
            <w:vAlign w:val="center"/>
            <w:hideMark/>
          </w:tcPr>
          <w:p w14:paraId="3F40E861"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381F9F50" w14:textId="22C4E889" w:rsidR="008D3C80" w:rsidRPr="0004701D" w:rsidRDefault="008D3C80" w:rsidP="008D3C80">
            <w:pPr>
              <w:jc w:val="center"/>
              <w:rPr>
                <w:rFonts w:ascii="Myriad Pro" w:hAnsi="Myriad Pro"/>
                <w:sz w:val="20"/>
                <w:szCs w:val="20"/>
              </w:rPr>
            </w:pPr>
            <w:r w:rsidRPr="0004701D">
              <w:rPr>
                <w:rFonts w:ascii="Myriad Pro" w:hAnsi="Myriad Pro"/>
                <w:sz w:val="20"/>
                <w:szCs w:val="20"/>
              </w:rPr>
              <w:t>1,00%</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302FA43E" w14:textId="5D05E360" w:rsidR="008D3C80" w:rsidRPr="0004701D" w:rsidRDefault="008D3C80" w:rsidP="008D3C80">
            <w:pPr>
              <w:jc w:val="center"/>
              <w:rPr>
                <w:rFonts w:ascii="Myriad Pro" w:hAnsi="Myriad Pro"/>
                <w:sz w:val="20"/>
                <w:szCs w:val="20"/>
              </w:rPr>
            </w:pPr>
            <w:r w:rsidRPr="0004701D">
              <w:rPr>
                <w:rFonts w:ascii="Myriad Pro" w:hAnsi="Myriad Pro"/>
                <w:sz w:val="20"/>
                <w:szCs w:val="20"/>
              </w:rPr>
              <w:t>1,00%</w:t>
            </w:r>
          </w:p>
        </w:tc>
      </w:tr>
      <w:tr w:rsidR="008D3C80" w:rsidRPr="0004701D" w14:paraId="0584A715" w14:textId="77777777" w:rsidTr="0004701D">
        <w:trPr>
          <w:trHeight w:val="315"/>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8220329"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5</w:t>
            </w:r>
          </w:p>
        </w:tc>
        <w:tc>
          <w:tcPr>
            <w:tcW w:w="1785" w:type="pct"/>
            <w:tcBorders>
              <w:top w:val="nil"/>
              <w:left w:val="nil"/>
              <w:bottom w:val="single" w:sz="4" w:space="0" w:color="auto"/>
              <w:right w:val="single" w:sz="4" w:space="0" w:color="auto"/>
            </w:tcBorders>
            <w:shd w:val="clear" w:color="auto" w:fill="auto"/>
            <w:vAlign w:val="center"/>
            <w:hideMark/>
          </w:tcPr>
          <w:p w14:paraId="6BDFF117" w14:textId="77777777" w:rsidR="008D3C80" w:rsidRPr="0004701D" w:rsidRDefault="008D3C80" w:rsidP="008D3C80">
            <w:pPr>
              <w:rPr>
                <w:rFonts w:ascii="Myriad Pro" w:hAnsi="Myriad Pro"/>
                <w:sz w:val="20"/>
                <w:szCs w:val="20"/>
              </w:rPr>
            </w:pPr>
            <w:r w:rsidRPr="0004701D">
              <w:rPr>
                <w:rFonts w:ascii="Myriad Pro" w:hAnsi="Myriad Pro"/>
                <w:sz w:val="20"/>
                <w:szCs w:val="20"/>
              </w:rPr>
              <w:t>Фактическое значение индекса потребительских цен за год i-2</w:t>
            </w:r>
          </w:p>
        </w:tc>
        <w:tc>
          <w:tcPr>
            <w:tcW w:w="707" w:type="pct"/>
            <w:tcBorders>
              <w:top w:val="nil"/>
              <w:left w:val="nil"/>
              <w:bottom w:val="single" w:sz="4" w:space="0" w:color="auto"/>
              <w:right w:val="single" w:sz="4" w:space="0" w:color="auto"/>
            </w:tcBorders>
            <w:shd w:val="clear" w:color="auto" w:fill="auto"/>
            <w:noWrap/>
            <w:vAlign w:val="center"/>
            <w:hideMark/>
          </w:tcPr>
          <w:p w14:paraId="0930FE36"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ИПЦ</w:t>
            </w:r>
            <w:r w:rsidRPr="0004701D">
              <w:rPr>
                <w:rFonts w:ascii="Myriad Pro" w:hAnsi="Myriad Pro"/>
                <w:sz w:val="20"/>
                <w:szCs w:val="20"/>
                <w:vertAlign w:val="superscript"/>
              </w:rPr>
              <w:t>ф</w:t>
            </w:r>
            <w:r w:rsidRPr="0004701D">
              <w:rPr>
                <w:rFonts w:ascii="Myriad Pro" w:hAnsi="Myriad Pro"/>
                <w:sz w:val="20"/>
                <w:szCs w:val="20"/>
                <w:vertAlign w:val="subscript"/>
              </w:rPr>
              <w:t>i-2</w:t>
            </w:r>
          </w:p>
        </w:tc>
        <w:tc>
          <w:tcPr>
            <w:tcW w:w="469" w:type="pct"/>
            <w:tcBorders>
              <w:top w:val="nil"/>
              <w:left w:val="nil"/>
              <w:bottom w:val="single" w:sz="4" w:space="0" w:color="auto"/>
              <w:right w:val="single" w:sz="4" w:space="0" w:color="auto"/>
            </w:tcBorders>
            <w:shd w:val="clear" w:color="auto" w:fill="auto"/>
            <w:noWrap/>
            <w:vAlign w:val="center"/>
            <w:hideMark/>
          </w:tcPr>
          <w:p w14:paraId="37952506"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6FBA34FD" w14:textId="14880026" w:rsidR="008D3C80" w:rsidRPr="0004701D" w:rsidRDefault="008D3C80" w:rsidP="008D3C80">
            <w:pPr>
              <w:jc w:val="center"/>
              <w:rPr>
                <w:rFonts w:ascii="Myriad Pro" w:hAnsi="Myriad Pro"/>
                <w:sz w:val="20"/>
                <w:szCs w:val="20"/>
              </w:rPr>
            </w:pPr>
            <w:r w:rsidRPr="0004701D">
              <w:rPr>
                <w:rFonts w:ascii="Myriad Pro" w:hAnsi="Myriad Pro"/>
                <w:sz w:val="20"/>
                <w:szCs w:val="20"/>
              </w:rPr>
              <w:t>15,50%</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558FB7A2" w14:textId="4016CF0A" w:rsidR="008D3C80" w:rsidRPr="0004701D" w:rsidRDefault="008D3C80" w:rsidP="008D3C80">
            <w:pPr>
              <w:jc w:val="center"/>
              <w:rPr>
                <w:rFonts w:ascii="Myriad Pro" w:hAnsi="Myriad Pro"/>
                <w:sz w:val="20"/>
                <w:szCs w:val="20"/>
              </w:rPr>
            </w:pPr>
            <w:r w:rsidRPr="0004701D">
              <w:rPr>
                <w:rFonts w:ascii="Myriad Pro" w:hAnsi="Myriad Pro"/>
                <w:sz w:val="20"/>
                <w:szCs w:val="20"/>
              </w:rPr>
              <w:t>7,10%</w:t>
            </w:r>
          </w:p>
        </w:tc>
      </w:tr>
      <w:tr w:rsidR="008D3C80" w:rsidRPr="0004701D" w14:paraId="7CAB3E3C" w14:textId="77777777" w:rsidTr="0004701D">
        <w:trPr>
          <w:trHeight w:val="51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4D0A9351"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6</w:t>
            </w:r>
          </w:p>
        </w:tc>
        <w:tc>
          <w:tcPr>
            <w:tcW w:w="1785" w:type="pct"/>
            <w:tcBorders>
              <w:top w:val="nil"/>
              <w:left w:val="nil"/>
              <w:bottom w:val="single" w:sz="4" w:space="0" w:color="auto"/>
              <w:right w:val="single" w:sz="4" w:space="0" w:color="auto"/>
            </w:tcBorders>
            <w:shd w:val="clear" w:color="auto" w:fill="auto"/>
            <w:vAlign w:val="center"/>
            <w:hideMark/>
          </w:tcPr>
          <w:p w14:paraId="29C2573B" w14:textId="77777777" w:rsidR="008D3C80" w:rsidRPr="0004701D" w:rsidRDefault="008D3C80" w:rsidP="008D3C80">
            <w:pPr>
              <w:rPr>
                <w:rFonts w:ascii="Myriad Pro" w:hAnsi="Myriad Pro"/>
                <w:sz w:val="20"/>
                <w:szCs w:val="20"/>
              </w:rPr>
            </w:pPr>
            <w:r w:rsidRPr="0004701D">
              <w:rPr>
                <w:rFonts w:ascii="Myriad Pro" w:hAnsi="Myriad Pro"/>
                <w:sz w:val="20"/>
                <w:szCs w:val="20"/>
              </w:rPr>
              <w:t>Коэффициент эластичности подконтрольных расходов по количеству активов</w:t>
            </w:r>
          </w:p>
        </w:tc>
        <w:tc>
          <w:tcPr>
            <w:tcW w:w="707" w:type="pct"/>
            <w:tcBorders>
              <w:top w:val="nil"/>
              <w:left w:val="nil"/>
              <w:bottom w:val="single" w:sz="4" w:space="0" w:color="auto"/>
              <w:right w:val="single" w:sz="4" w:space="0" w:color="auto"/>
            </w:tcBorders>
            <w:shd w:val="clear" w:color="auto" w:fill="auto"/>
            <w:noWrap/>
            <w:vAlign w:val="center"/>
            <w:hideMark/>
          </w:tcPr>
          <w:p w14:paraId="1F992CE1"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Кэл</w:t>
            </w:r>
          </w:p>
        </w:tc>
        <w:tc>
          <w:tcPr>
            <w:tcW w:w="469" w:type="pct"/>
            <w:tcBorders>
              <w:top w:val="nil"/>
              <w:left w:val="nil"/>
              <w:bottom w:val="single" w:sz="4" w:space="0" w:color="auto"/>
              <w:right w:val="single" w:sz="4" w:space="0" w:color="auto"/>
            </w:tcBorders>
            <w:shd w:val="clear" w:color="auto" w:fill="auto"/>
            <w:noWrap/>
            <w:vAlign w:val="center"/>
            <w:hideMark/>
          </w:tcPr>
          <w:p w14:paraId="525B814A" w14:textId="454A4ED4" w:rsidR="008D3C80" w:rsidRPr="0004701D" w:rsidRDefault="008D3C80" w:rsidP="008D3C80">
            <w:pPr>
              <w:jc w:val="center"/>
              <w:rPr>
                <w:rFonts w:ascii="Myriad Pro" w:hAnsi="Myriad Pro"/>
                <w:sz w:val="20"/>
                <w:szCs w:val="20"/>
              </w:rPr>
            </w:pP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1B7BCDA6" w14:textId="07844D7E" w:rsidR="008D3C80" w:rsidRPr="0004701D" w:rsidRDefault="008D3C80" w:rsidP="008D3C80">
            <w:pPr>
              <w:jc w:val="center"/>
              <w:rPr>
                <w:rFonts w:ascii="Myriad Pro" w:hAnsi="Myriad Pro"/>
                <w:sz w:val="20"/>
                <w:szCs w:val="20"/>
              </w:rPr>
            </w:pPr>
            <w:r w:rsidRPr="0004701D">
              <w:rPr>
                <w:rFonts w:ascii="Myriad Pro" w:hAnsi="Myriad Pro"/>
                <w:sz w:val="20"/>
                <w:szCs w:val="20"/>
              </w:rPr>
              <w:t>0,75</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778D2401" w14:textId="281648D9" w:rsidR="008D3C80" w:rsidRPr="0004701D" w:rsidRDefault="008D3C80" w:rsidP="008D3C80">
            <w:pPr>
              <w:jc w:val="center"/>
              <w:rPr>
                <w:rFonts w:ascii="Myriad Pro" w:hAnsi="Myriad Pro"/>
                <w:sz w:val="20"/>
                <w:szCs w:val="20"/>
              </w:rPr>
            </w:pPr>
            <w:r w:rsidRPr="0004701D">
              <w:rPr>
                <w:rFonts w:ascii="Myriad Pro" w:hAnsi="Myriad Pro"/>
                <w:sz w:val="20"/>
                <w:szCs w:val="20"/>
              </w:rPr>
              <w:t>0,75</w:t>
            </w:r>
          </w:p>
        </w:tc>
      </w:tr>
      <w:tr w:rsidR="008D3C80" w:rsidRPr="0004701D" w14:paraId="12F51671" w14:textId="77777777" w:rsidTr="0004701D">
        <w:trPr>
          <w:trHeight w:val="315"/>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07F7803"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7</w:t>
            </w:r>
          </w:p>
        </w:tc>
        <w:tc>
          <w:tcPr>
            <w:tcW w:w="1785" w:type="pct"/>
            <w:tcBorders>
              <w:top w:val="nil"/>
              <w:left w:val="nil"/>
              <w:bottom w:val="single" w:sz="4" w:space="0" w:color="auto"/>
              <w:right w:val="single" w:sz="4" w:space="0" w:color="auto"/>
            </w:tcBorders>
            <w:shd w:val="clear" w:color="auto" w:fill="auto"/>
            <w:vAlign w:val="center"/>
            <w:hideMark/>
          </w:tcPr>
          <w:p w14:paraId="452BDA70" w14:textId="77777777" w:rsidR="008D3C80" w:rsidRPr="0004701D" w:rsidRDefault="008D3C80" w:rsidP="008D3C80">
            <w:pPr>
              <w:rPr>
                <w:rFonts w:ascii="Myriad Pro" w:hAnsi="Myriad Pro"/>
                <w:sz w:val="20"/>
                <w:szCs w:val="20"/>
              </w:rPr>
            </w:pPr>
            <w:r w:rsidRPr="0004701D">
              <w:rPr>
                <w:rFonts w:ascii="Myriad Pro" w:hAnsi="Myriad Pro"/>
                <w:sz w:val="20"/>
                <w:szCs w:val="20"/>
              </w:rPr>
              <w:t>Фактический индекс изменения количества активов</w:t>
            </w:r>
          </w:p>
        </w:tc>
        <w:tc>
          <w:tcPr>
            <w:tcW w:w="707" w:type="pct"/>
            <w:tcBorders>
              <w:top w:val="nil"/>
              <w:left w:val="nil"/>
              <w:bottom w:val="single" w:sz="4" w:space="0" w:color="auto"/>
              <w:right w:val="single" w:sz="4" w:space="0" w:color="auto"/>
            </w:tcBorders>
            <w:shd w:val="clear" w:color="auto" w:fill="auto"/>
            <w:noWrap/>
            <w:vAlign w:val="center"/>
            <w:hideMark/>
          </w:tcPr>
          <w:p w14:paraId="3E67E23D"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ИКА</w:t>
            </w:r>
            <w:r w:rsidRPr="0004701D">
              <w:rPr>
                <w:rFonts w:ascii="Myriad Pro" w:hAnsi="Myriad Pro"/>
                <w:sz w:val="20"/>
                <w:szCs w:val="20"/>
                <w:vertAlign w:val="superscript"/>
              </w:rPr>
              <w:t>ф</w:t>
            </w:r>
            <w:r w:rsidRPr="0004701D">
              <w:rPr>
                <w:rFonts w:ascii="Myriad Pro" w:hAnsi="Myriad Pro"/>
                <w:sz w:val="20"/>
                <w:szCs w:val="20"/>
                <w:vertAlign w:val="subscript"/>
              </w:rPr>
              <w:t>i-2</w:t>
            </w:r>
          </w:p>
        </w:tc>
        <w:tc>
          <w:tcPr>
            <w:tcW w:w="469" w:type="pct"/>
            <w:tcBorders>
              <w:top w:val="nil"/>
              <w:left w:val="nil"/>
              <w:bottom w:val="single" w:sz="4" w:space="0" w:color="auto"/>
              <w:right w:val="single" w:sz="4" w:space="0" w:color="auto"/>
            </w:tcBorders>
            <w:shd w:val="clear" w:color="auto" w:fill="auto"/>
            <w:noWrap/>
            <w:vAlign w:val="center"/>
            <w:hideMark/>
          </w:tcPr>
          <w:p w14:paraId="325F190D" w14:textId="4EBEF408" w:rsidR="008D3C80" w:rsidRPr="0004701D" w:rsidRDefault="008D3C80" w:rsidP="008D3C80">
            <w:pPr>
              <w:jc w:val="center"/>
              <w:rPr>
                <w:rFonts w:ascii="Myriad Pro" w:hAnsi="Myriad Pro"/>
                <w:sz w:val="20"/>
                <w:szCs w:val="20"/>
              </w:rPr>
            </w:pP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0550C7DD" w14:textId="44A9558B" w:rsidR="008D3C80" w:rsidRPr="0004701D" w:rsidRDefault="008D3C80" w:rsidP="008D3C80">
            <w:pPr>
              <w:jc w:val="center"/>
              <w:rPr>
                <w:rFonts w:ascii="Myriad Pro" w:hAnsi="Myriad Pro"/>
                <w:sz w:val="20"/>
                <w:szCs w:val="20"/>
              </w:rPr>
            </w:pPr>
            <w:r w:rsidRPr="0004701D">
              <w:rPr>
                <w:rFonts w:ascii="Myriad Pro" w:hAnsi="Myriad Pro"/>
                <w:sz w:val="20"/>
                <w:szCs w:val="20"/>
              </w:rPr>
              <w:t>0,00288664</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07102F59" w14:textId="5ADD6A6C" w:rsidR="008D3C80" w:rsidRPr="0004701D" w:rsidRDefault="008D3C80" w:rsidP="008D3C80">
            <w:pPr>
              <w:jc w:val="center"/>
              <w:rPr>
                <w:rFonts w:ascii="Myriad Pro" w:hAnsi="Myriad Pro"/>
                <w:sz w:val="20"/>
                <w:szCs w:val="20"/>
              </w:rPr>
            </w:pPr>
            <w:r w:rsidRPr="0004701D">
              <w:rPr>
                <w:rFonts w:ascii="Myriad Pro" w:hAnsi="Myriad Pro"/>
                <w:sz w:val="20"/>
                <w:szCs w:val="20"/>
              </w:rPr>
              <w:t>0,01567281</w:t>
            </w:r>
          </w:p>
        </w:tc>
      </w:tr>
      <w:tr w:rsidR="008D3C80" w:rsidRPr="0004701D" w14:paraId="2E3DE0CB" w14:textId="77777777" w:rsidTr="0004701D">
        <w:trPr>
          <w:trHeight w:val="51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F6AADDD" w14:textId="77777777"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7.1.</w:t>
            </w:r>
          </w:p>
        </w:tc>
        <w:tc>
          <w:tcPr>
            <w:tcW w:w="1785" w:type="pct"/>
            <w:tcBorders>
              <w:top w:val="nil"/>
              <w:left w:val="nil"/>
              <w:bottom w:val="single" w:sz="4" w:space="0" w:color="auto"/>
              <w:right w:val="single" w:sz="4" w:space="0" w:color="auto"/>
            </w:tcBorders>
            <w:shd w:val="clear" w:color="auto" w:fill="auto"/>
            <w:vAlign w:val="center"/>
            <w:hideMark/>
          </w:tcPr>
          <w:p w14:paraId="1A9CD5B3" w14:textId="29DCCF21" w:rsidR="008D3C80" w:rsidRPr="0004701D" w:rsidRDefault="008D3C80" w:rsidP="008D3C80">
            <w:pPr>
              <w:rPr>
                <w:rFonts w:ascii="Myriad Pro" w:hAnsi="Myriad Pro"/>
                <w:i/>
                <w:iCs/>
                <w:sz w:val="20"/>
                <w:szCs w:val="20"/>
              </w:rPr>
            </w:pPr>
            <w:r w:rsidRPr="0004701D">
              <w:rPr>
                <w:rFonts w:ascii="Myriad Pro" w:hAnsi="Myriad Pro"/>
                <w:i/>
                <w:iCs/>
                <w:sz w:val="20"/>
                <w:szCs w:val="20"/>
              </w:rPr>
              <w:t xml:space="preserve">Фактическое количество условных единиц, относящихся к </w:t>
            </w:r>
            <w:r w:rsidR="00C948A0" w:rsidRPr="0004701D">
              <w:rPr>
                <w:rFonts w:ascii="Myriad Pro" w:hAnsi="Myriad Pro"/>
                <w:i/>
                <w:iCs/>
                <w:sz w:val="20"/>
                <w:szCs w:val="20"/>
              </w:rPr>
              <w:t>АО «Тываэнерго»</w:t>
            </w:r>
            <w:r w:rsidRPr="0004701D">
              <w:rPr>
                <w:rFonts w:ascii="Myriad Pro" w:hAnsi="Myriad Pro"/>
                <w:i/>
                <w:iCs/>
                <w:sz w:val="20"/>
                <w:szCs w:val="20"/>
              </w:rPr>
              <w:t xml:space="preserve">  в году i-2</w:t>
            </w:r>
          </w:p>
        </w:tc>
        <w:tc>
          <w:tcPr>
            <w:tcW w:w="707" w:type="pct"/>
            <w:tcBorders>
              <w:top w:val="nil"/>
              <w:left w:val="nil"/>
              <w:bottom w:val="single" w:sz="4" w:space="0" w:color="auto"/>
              <w:right w:val="single" w:sz="4" w:space="0" w:color="auto"/>
            </w:tcBorders>
            <w:shd w:val="clear" w:color="auto" w:fill="auto"/>
            <w:noWrap/>
            <w:vAlign w:val="center"/>
            <w:hideMark/>
          </w:tcPr>
          <w:p w14:paraId="0DBEE269" w14:textId="77777777"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УЕ</w:t>
            </w:r>
            <w:r w:rsidRPr="0004701D">
              <w:rPr>
                <w:rFonts w:ascii="Myriad Pro" w:hAnsi="Myriad Pro"/>
                <w:i/>
                <w:iCs/>
                <w:sz w:val="20"/>
                <w:szCs w:val="20"/>
                <w:vertAlign w:val="superscript"/>
              </w:rPr>
              <w:t>ф</w:t>
            </w:r>
            <w:r w:rsidRPr="0004701D">
              <w:rPr>
                <w:rFonts w:ascii="Myriad Pro" w:hAnsi="Myriad Pro"/>
                <w:i/>
                <w:iCs/>
                <w:sz w:val="20"/>
                <w:szCs w:val="20"/>
                <w:vertAlign w:val="subscript"/>
              </w:rPr>
              <w:t>i-2</w:t>
            </w:r>
          </w:p>
        </w:tc>
        <w:tc>
          <w:tcPr>
            <w:tcW w:w="469" w:type="pct"/>
            <w:tcBorders>
              <w:top w:val="nil"/>
              <w:left w:val="nil"/>
              <w:bottom w:val="single" w:sz="4" w:space="0" w:color="auto"/>
              <w:right w:val="single" w:sz="4" w:space="0" w:color="auto"/>
            </w:tcBorders>
            <w:shd w:val="clear" w:color="auto" w:fill="auto"/>
            <w:noWrap/>
            <w:vAlign w:val="center"/>
            <w:hideMark/>
          </w:tcPr>
          <w:p w14:paraId="6F009A54" w14:textId="77777777"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у.е.</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052D6D99" w14:textId="2011776F"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28 763,19</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3AD23B68" w14:textId="2C1FC624"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29 213,99</w:t>
            </w:r>
          </w:p>
        </w:tc>
      </w:tr>
      <w:tr w:rsidR="008D3C80" w:rsidRPr="0004701D" w14:paraId="03FD185F" w14:textId="77777777" w:rsidTr="0004701D">
        <w:trPr>
          <w:trHeight w:val="51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6E5A7B0" w14:textId="77777777"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7.2.</w:t>
            </w:r>
          </w:p>
        </w:tc>
        <w:tc>
          <w:tcPr>
            <w:tcW w:w="1785" w:type="pct"/>
            <w:tcBorders>
              <w:top w:val="nil"/>
              <w:left w:val="nil"/>
              <w:bottom w:val="single" w:sz="4" w:space="0" w:color="auto"/>
              <w:right w:val="single" w:sz="4" w:space="0" w:color="auto"/>
            </w:tcBorders>
            <w:shd w:val="clear" w:color="auto" w:fill="auto"/>
            <w:vAlign w:val="center"/>
            <w:hideMark/>
          </w:tcPr>
          <w:p w14:paraId="035EB98C" w14:textId="63D817A8" w:rsidR="008D3C80" w:rsidRPr="0004701D" w:rsidRDefault="008D3C80" w:rsidP="008D3C80">
            <w:pPr>
              <w:rPr>
                <w:rFonts w:ascii="Myriad Pro" w:hAnsi="Myriad Pro"/>
                <w:i/>
                <w:iCs/>
                <w:sz w:val="20"/>
                <w:szCs w:val="20"/>
              </w:rPr>
            </w:pPr>
            <w:r w:rsidRPr="0004701D">
              <w:rPr>
                <w:rFonts w:ascii="Myriad Pro" w:hAnsi="Myriad Pro"/>
                <w:i/>
                <w:iCs/>
                <w:sz w:val="20"/>
                <w:szCs w:val="20"/>
              </w:rPr>
              <w:t xml:space="preserve">Фактическое количество условных единиц, относящихся к </w:t>
            </w:r>
            <w:r w:rsidR="00C948A0" w:rsidRPr="0004701D">
              <w:rPr>
                <w:rFonts w:ascii="Myriad Pro" w:hAnsi="Myriad Pro"/>
                <w:i/>
                <w:iCs/>
                <w:sz w:val="20"/>
                <w:szCs w:val="20"/>
              </w:rPr>
              <w:t>АО «Тываэнерго»</w:t>
            </w:r>
            <w:r w:rsidRPr="0004701D">
              <w:rPr>
                <w:rFonts w:ascii="Myriad Pro" w:hAnsi="Myriad Pro"/>
                <w:i/>
                <w:iCs/>
                <w:sz w:val="20"/>
                <w:szCs w:val="20"/>
              </w:rPr>
              <w:t xml:space="preserve"> в году i-3</w:t>
            </w:r>
          </w:p>
        </w:tc>
        <w:tc>
          <w:tcPr>
            <w:tcW w:w="707" w:type="pct"/>
            <w:tcBorders>
              <w:top w:val="nil"/>
              <w:left w:val="nil"/>
              <w:bottom w:val="single" w:sz="4" w:space="0" w:color="auto"/>
              <w:right w:val="single" w:sz="4" w:space="0" w:color="auto"/>
            </w:tcBorders>
            <w:shd w:val="clear" w:color="auto" w:fill="auto"/>
            <w:noWrap/>
            <w:vAlign w:val="center"/>
            <w:hideMark/>
          </w:tcPr>
          <w:p w14:paraId="6400E295" w14:textId="77777777"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УЕ</w:t>
            </w:r>
            <w:r w:rsidRPr="0004701D">
              <w:rPr>
                <w:rFonts w:ascii="Myriad Pro" w:hAnsi="Myriad Pro"/>
                <w:i/>
                <w:iCs/>
                <w:sz w:val="20"/>
                <w:szCs w:val="20"/>
                <w:vertAlign w:val="superscript"/>
              </w:rPr>
              <w:t>ф</w:t>
            </w:r>
            <w:r w:rsidRPr="0004701D">
              <w:rPr>
                <w:rFonts w:ascii="Myriad Pro" w:hAnsi="Myriad Pro"/>
                <w:i/>
                <w:iCs/>
                <w:sz w:val="20"/>
                <w:szCs w:val="20"/>
                <w:vertAlign w:val="subscript"/>
              </w:rPr>
              <w:t>i-3</w:t>
            </w:r>
          </w:p>
        </w:tc>
        <w:tc>
          <w:tcPr>
            <w:tcW w:w="469" w:type="pct"/>
            <w:tcBorders>
              <w:top w:val="nil"/>
              <w:left w:val="nil"/>
              <w:bottom w:val="single" w:sz="4" w:space="0" w:color="auto"/>
              <w:right w:val="single" w:sz="4" w:space="0" w:color="auto"/>
            </w:tcBorders>
            <w:shd w:val="clear" w:color="auto" w:fill="auto"/>
            <w:noWrap/>
            <w:vAlign w:val="center"/>
            <w:hideMark/>
          </w:tcPr>
          <w:p w14:paraId="11016D36" w14:textId="77777777"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у.е.</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7EC7667D" w14:textId="04CB0BEC"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28 680,40</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42B3BA41" w14:textId="7795A287" w:rsidR="008D3C80" w:rsidRPr="0004701D" w:rsidRDefault="008D3C80" w:rsidP="008D3C80">
            <w:pPr>
              <w:jc w:val="center"/>
              <w:rPr>
                <w:rFonts w:ascii="Myriad Pro" w:hAnsi="Myriad Pro"/>
                <w:i/>
                <w:iCs/>
                <w:sz w:val="20"/>
                <w:szCs w:val="20"/>
              </w:rPr>
            </w:pPr>
            <w:r w:rsidRPr="0004701D">
              <w:rPr>
                <w:rFonts w:ascii="Myriad Pro" w:hAnsi="Myriad Pro"/>
                <w:i/>
                <w:iCs/>
                <w:sz w:val="20"/>
                <w:szCs w:val="20"/>
              </w:rPr>
              <w:t>28 763,19</w:t>
            </w:r>
          </w:p>
        </w:tc>
      </w:tr>
      <w:tr w:rsidR="008D3C80" w:rsidRPr="0004701D" w14:paraId="41895D74" w14:textId="77777777" w:rsidTr="0004701D">
        <w:trPr>
          <w:trHeight w:val="315"/>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F9CB64D"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8</w:t>
            </w:r>
          </w:p>
        </w:tc>
        <w:tc>
          <w:tcPr>
            <w:tcW w:w="1785" w:type="pct"/>
            <w:tcBorders>
              <w:top w:val="nil"/>
              <w:left w:val="nil"/>
              <w:bottom w:val="single" w:sz="4" w:space="0" w:color="auto"/>
              <w:right w:val="single" w:sz="4" w:space="0" w:color="auto"/>
            </w:tcBorders>
            <w:shd w:val="clear" w:color="auto" w:fill="auto"/>
            <w:vAlign w:val="center"/>
            <w:hideMark/>
          </w:tcPr>
          <w:p w14:paraId="5A0A6DE1" w14:textId="77777777" w:rsidR="008D3C80" w:rsidRPr="0004701D" w:rsidRDefault="008D3C80" w:rsidP="008D3C80">
            <w:pPr>
              <w:rPr>
                <w:rFonts w:ascii="Myriad Pro" w:hAnsi="Myriad Pro"/>
                <w:sz w:val="20"/>
                <w:szCs w:val="20"/>
              </w:rPr>
            </w:pPr>
            <w:r w:rsidRPr="0004701D">
              <w:rPr>
                <w:rFonts w:ascii="Myriad Pro" w:hAnsi="Myriad Pro"/>
                <w:sz w:val="20"/>
                <w:szCs w:val="20"/>
              </w:rPr>
              <w:t>Подконтрольные расходы, установленные на год i-2</w:t>
            </w:r>
          </w:p>
        </w:tc>
        <w:tc>
          <w:tcPr>
            <w:tcW w:w="707" w:type="pct"/>
            <w:tcBorders>
              <w:top w:val="nil"/>
              <w:left w:val="nil"/>
              <w:bottom w:val="single" w:sz="4" w:space="0" w:color="auto"/>
              <w:right w:val="single" w:sz="4" w:space="0" w:color="auto"/>
            </w:tcBorders>
            <w:shd w:val="clear" w:color="auto" w:fill="auto"/>
            <w:noWrap/>
            <w:vAlign w:val="center"/>
            <w:hideMark/>
          </w:tcPr>
          <w:p w14:paraId="5D263CA2"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ПР</w:t>
            </w:r>
            <w:r w:rsidRPr="0004701D">
              <w:rPr>
                <w:rFonts w:ascii="Myriad Pro" w:hAnsi="Myriad Pro"/>
                <w:sz w:val="20"/>
                <w:szCs w:val="20"/>
                <w:vertAlign w:val="superscript"/>
              </w:rPr>
              <w:t>уст</w:t>
            </w:r>
            <w:r w:rsidRPr="0004701D">
              <w:rPr>
                <w:rFonts w:ascii="Myriad Pro" w:hAnsi="Myriad Pro"/>
                <w:sz w:val="20"/>
                <w:szCs w:val="20"/>
                <w:vertAlign w:val="subscript"/>
              </w:rPr>
              <w:t>i-2</w:t>
            </w:r>
          </w:p>
        </w:tc>
        <w:tc>
          <w:tcPr>
            <w:tcW w:w="469" w:type="pct"/>
            <w:tcBorders>
              <w:top w:val="nil"/>
              <w:left w:val="nil"/>
              <w:bottom w:val="single" w:sz="4" w:space="0" w:color="auto"/>
              <w:right w:val="single" w:sz="4" w:space="0" w:color="auto"/>
            </w:tcBorders>
            <w:shd w:val="clear" w:color="auto" w:fill="auto"/>
            <w:noWrap/>
            <w:vAlign w:val="center"/>
            <w:hideMark/>
          </w:tcPr>
          <w:p w14:paraId="1EF10246" w14:textId="77777777" w:rsidR="008D3C80" w:rsidRPr="0004701D" w:rsidRDefault="008D3C80" w:rsidP="008D3C80">
            <w:pPr>
              <w:jc w:val="center"/>
              <w:rPr>
                <w:rFonts w:ascii="Myriad Pro" w:hAnsi="Myriad Pro"/>
                <w:sz w:val="20"/>
                <w:szCs w:val="20"/>
              </w:rPr>
            </w:pPr>
            <w:r w:rsidRPr="0004701D">
              <w:rPr>
                <w:rFonts w:ascii="Myriad Pro" w:hAnsi="Myriad Pro"/>
                <w:sz w:val="20"/>
                <w:szCs w:val="20"/>
              </w:rPr>
              <w:t>тыс. руб.</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1EF0EEBB" w14:textId="48829775" w:rsidR="008D3C80" w:rsidRPr="0004701D" w:rsidRDefault="008D3C80" w:rsidP="008D3C80">
            <w:pPr>
              <w:jc w:val="center"/>
              <w:rPr>
                <w:rFonts w:ascii="Myriad Pro" w:hAnsi="Myriad Pro"/>
                <w:sz w:val="20"/>
                <w:szCs w:val="20"/>
              </w:rPr>
            </w:pPr>
            <w:r w:rsidRPr="0004701D">
              <w:rPr>
                <w:rFonts w:ascii="Myriad Pro" w:hAnsi="Myriad Pro"/>
                <w:sz w:val="20"/>
                <w:szCs w:val="20"/>
              </w:rPr>
              <w:t>523 554</w:t>
            </w:r>
          </w:p>
        </w:tc>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1C03315C" w14:textId="1D044609" w:rsidR="008D3C80" w:rsidRPr="0004701D" w:rsidRDefault="008D3C80" w:rsidP="008D3C80">
            <w:pPr>
              <w:jc w:val="center"/>
              <w:rPr>
                <w:rFonts w:ascii="Myriad Pro" w:hAnsi="Myriad Pro"/>
                <w:sz w:val="20"/>
                <w:szCs w:val="20"/>
              </w:rPr>
            </w:pPr>
            <w:r w:rsidRPr="0004701D">
              <w:rPr>
                <w:rFonts w:ascii="Myriad Pro" w:hAnsi="Myriad Pro"/>
                <w:sz w:val="20"/>
                <w:szCs w:val="20"/>
              </w:rPr>
              <w:t>543 715</w:t>
            </w:r>
          </w:p>
        </w:tc>
      </w:tr>
    </w:tbl>
    <w:p w14:paraId="76E2F476" w14:textId="77777777" w:rsidR="00391780" w:rsidRPr="00D02979" w:rsidRDefault="00391780" w:rsidP="0004701D">
      <w:pPr>
        <w:pStyle w:val="3e"/>
        <w:rPr>
          <w:rFonts w:eastAsiaTheme="minorHAnsi"/>
        </w:rPr>
      </w:pPr>
    </w:p>
    <w:p w14:paraId="7BC949C6" w14:textId="3287DF40" w:rsidR="00882C4C" w:rsidRPr="00D02979" w:rsidRDefault="00D77B8D" w:rsidP="0004701D">
      <w:pPr>
        <w:pStyle w:val="3e"/>
        <w:rPr>
          <w:rFonts w:eastAsiaTheme="minorHAnsi"/>
        </w:rPr>
      </w:pPr>
      <w:r w:rsidRPr="00D02979">
        <w:rPr>
          <w:rFonts w:eastAsiaTheme="minorHAnsi"/>
          <w:position w:val="-28"/>
        </w:rPr>
        <w:object w:dxaOrig="8980" w:dyaOrig="660" w14:anchorId="3C0F1416">
          <v:shape id="_x0000_i1027" type="#_x0000_t75" style="width:447.05pt;height:36.85pt" o:ole="">
            <v:imagedata r:id="rId35" o:title=""/>
          </v:shape>
          <o:OLEObject Type="Embed" ProgID="Equation.3" ShapeID="_x0000_i1027" DrawAspect="Content" ObjectID="_1675082263" r:id="rId36"/>
        </w:object>
      </w:r>
    </w:p>
    <w:p w14:paraId="421B911F" w14:textId="63235F3F" w:rsidR="00D77B8D" w:rsidRPr="00D02979" w:rsidRDefault="008D3C80" w:rsidP="0004701D">
      <w:pPr>
        <w:pStyle w:val="3e"/>
        <w:rPr>
          <w:rFonts w:eastAsiaTheme="minorHAnsi"/>
        </w:rPr>
      </w:pPr>
      <w:r w:rsidRPr="00D02979">
        <w:rPr>
          <w:rFonts w:eastAsiaTheme="minorHAnsi"/>
          <w:position w:val="-28"/>
        </w:rPr>
        <w:object w:dxaOrig="9100" w:dyaOrig="660" w14:anchorId="3ABA3A63">
          <v:shape id="_x0000_i1028" type="#_x0000_t75" style="width:453.75pt;height:36.85pt" o:ole="">
            <v:imagedata r:id="rId37" o:title=""/>
          </v:shape>
          <o:OLEObject Type="Embed" ProgID="Equation.3" ShapeID="_x0000_i1028" DrawAspect="Content" ObjectID="_1675082264" r:id="rId38"/>
        </w:object>
      </w:r>
    </w:p>
    <w:p w14:paraId="46D61AED" w14:textId="391EF948" w:rsidR="008D3C80" w:rsidRPr="00D02979" w:rsidRDefault="000E5F8C" w:rsidP="0004701D">
      <w:pPr>
        <w:pStyle w:val="3e"/>
        <w:rPr>
          <w:rFonts w:eastAsiaTheme="minorHAnsi"/>
        </w:rPr>
      </w:pPr>
      <w:r w:rsidRPr="00D02979">
        <w:rPr>
          <w:rFonts w:eastAsiaTheme="minorHAnsi"/>
        </w:rPr>
        <w:t>Корректировка подконтрольных расходов</w:t>
      </w:r>
      <w:r w:rsidR="008F2319" w:rsidRPr="00D02979">
        <w:rPr>
          <w:rFonts w:eastAsiaTheme="minorHAnsi"/>
        </w:rPr>
        <w:t xml:space="preserve">, </w:t>
      </w:r>
      <w:r w:rsidRPr="00D02979">
        <w:rPr>
          <w:rFonts w:eastAsiaTheme="minorHAnsi"/>
        </w:rPr>
        <w:t>по расчету</w:t>
      </w:r>
      <w:r w:rsidR="008F2319" w:rsidRPr="00D02979">
        <w:rPr>
          <w:rFonts w:eastAsiaTheme="minorHAnsi"/>
        </w:rPr>
        <w:t xml:space="preserve"> Исполнител</w:t>
      </w:r>
      <w:r w:rsidRPr="00D02979">
        <w:rPr>
          <w:rFonts w:eastAsiaTheme="minorHAnsi"/>
        </w:rPr>
        <w:t>я</w:t>
      </w:r>
      <w:r w:rsidR="008F2319" w:rsidRPr="00D02979">
        <w:rPr>
          <w:rFonts w:eastAsiaTheme="minorHAnsi"/>
        </w:rPr>
        <w:t xml:space="preserve">, </w:t>
      </w:r>
      <w:r w:rsidR="00882C4C" w:rsidRPr="00D02979">
        <w:rPr>
          <w:rFonts w:eastAsiaTheme="minorHAnsi"/>
        </w:rPr>
        <w:t xml:space="preserve">не соответствует данным представленным в рамках тарифной </w:t>
      </w:r>
      <w:r w:rsidRPr="00D02979">
        <w:rPr>
          <w:rFonts w:eastAsiaTheme="minorHAnsi"/>
        </w:rPr>
        <w:t>заявки</w:t>
      </w:r>
      <w:r w:rsidR="00882C4C" w:rsidRPr="00D02979">
        <w:rPr>
          <w:rFonts w:eastAsiaTheme="minorHAnsi"/>
        </w:rPr>
        <w:t xml:space="preserve"> </w:t>
      </w:r>
      <w:r w:rsidR="00D6259C" w:rsidRPr="00D02979">
        <w:rPr>
          <w:rFonts w:eastAsiaTheme="minorHAnsi"/>
        </w:rPr>
        <w:br/>
      </w:r>
      <w:r w:rsidR="00C948A0">
        <w:rPr>
          <w:rFonts w:eastAsiaTheme="minorHAnsi"/>
        </w:rPr>
        <w:t>АО «Тываэнерго»</w:t>
      </w:r>
      <w:r w:rsidR="00882C4C" w:rsidRPr="00D02979">
        <w:rPr>
          <w:rFonts w:eastAsiaTheme="minorHAnsi"/>
        </w:rPr>
        <w:t xml:space="preserve"> и учтенных Службой по тарифам Республики Тыва</w:t>
      </w:r>
      <w:r w:rsidR="008F2319" w:rsidRPr="00D02979">
        <w:rPr>
          <w:rFonts w:eastAsiaTheme="minorHAnsi"/>
        </w:rPr>
        <w:t xml:space="preserve">. Сумма корректировки </w:t>
      </w:r>
      <w:r w:rsidR="0028694E" w:rsidRPr="00D02979">
        <w:rPr>
          <w:rFonts w:eastAsiaTheme="minorHAnsi"/>
        </w:rPr>
        <w:t xml:space="preserve">подконтрольных расходов в связи с изменением планируемых параметров расчета тарифов </w:t>
      </w:r>
      <w:r w:rsidR="00882C4C" w:rsidRPr="00D02979">
        <w:rPr>
          <w:rFonts w:eastAsiaTheme="minorHAnsi"/>
        </w:rPr>
        <w:t>по расчету Исполнителя</w:t>
      </w:r>
      <w:r w:rsidR="008F2319" w:rsidRPr="00D02979">
        <w:rPr>
          <w:rFonts w:eastAsiaTheme="minorHAnsi"/>
        </w:rPr>
        <w:t xml:space="preserve"> </w:t>
      </w:r>
      <w:r w:rsidR="00D77B8D" w:rsidRPr="00D02979">
        <w:rPr>
          <w:rFonts w:eastAsiaTheme="minorHAnsi"/>
        </w:rPr>
        <w:t xml:space="preserve">на 2017 год </w:t>
      </w:r>
      <w:r w:rsidR="008F2319" w:rsidRPr="00D02979">
        <w:rPr>
          <w:rFonts w:eastAsiaTheme="minorHAnsi"/>
        </w:rPr>
        <w:t xml:space="preserve">составила </w:t>
      </w:r>
      <w:r w:rsidR="00D77B8D" w:rsidRPr="00D02979">
        <w:rPr>
          <w:rFonts w:eastAsiaTheme="minorHAnsi"/>
        </w:rPr>
        <w:t xml:space="preserve">50 716 </w:t>
      </w:r>
      <w:r w:rsidR="008F2319" w:rsidRPr="00D02979">
        <w:rPr>
          <w:rFonts w:eastAsiaTheme="minorHAnsi"/>
        </w:rPr>
        <w:t>тыс. руб.</w:t>
      </w:r>
      <w:r w:rsidR="00D77B8D" w:rsidRPr="00D02979">
        <w:rPr>
          <w:rFonts w:eastAsiaTheme="minorHAnsi"/>
        </w:rPr>
        <w:t xml:space="preserve">, на 2018 год – </w:t>
      </w:r>
      <w:r w:rsidR="008D3C80" w:rsidRPr="00D02979">
        <w:rPr>
          <w:rFonts w:eastAsiaTheme="minorHAnsi"/>
        </w:rPr>
        <w:t>17 929</w:t>
      </w:r>
      <w:r w:rsidR="00D77B8D" w:rsidRPr="00D02979">
        <w:rPr>
          <w:rFonts w:eastAsiaTheme="minorHAnsi"/>
        </w:rPr>
        <w:t xml:space="preserve"> тыс. руб.</w:t>
      </w:r>
      <w:r w:rsidR="00882C4C" w:rsidRPr="00D02979">
        <w:rPr>
          <w:rFonts w:eastAsiaTheme="minorHAnsi"/>
        </w:rPr>
        <w:t xml:space="preserve"> Отклонения </w:t>
      </w:r>
      <w:r w:rsidR="008D3C80" w:rsidRPr="00D02979">
        <w:rPr>
          <w:rFonts w:eastAsiaTheme="minorHAnsi"/>
        </w:rPr>
        <w:t xml:space="preserve">по корректировке подконтрольных расходов за 2016 год относительно расчетов </w:t>
      </w:r>
      <w:r w:rsidR="00882C4C" w:rsidRPr="00D02979">
        <w:rPr>
          <w:rFonts w:eastAsiaTheme="minorHAnsi"/>
        </w:rPr>
        <w:t>Служб</w:t>
      </w:r>
      <w:r w:rsidR="008D3C80" w:rsidRPr="00D02979">
        <w:rPr>
          <w:rFonts w:eastAsiaTheme="minorHAnsi"/>
        </w:rPr>
        <w:t>ы</w:t>
      </w:r>
      <w:r w:rsidR="00882C4C" w:rsidRPr="00D02979">
        <w:rPr>
          <w:rFonts w:eastAsiaTheme="minorHAnsi"/>
        </w:rPr>
        <w:t xml:space="preserve"> по тарифам Республики Тыва </w:t>
      </w:r>
      <w:r w:rsidR="008D3C80" w:rsidRPr="00D02979">
        <w:rPr>
          <w:rFonts w:eastAsiaTheme="minorHAnsi"/>
        </w:rPr>
        <w:t>отсутствуют.</w:t>
      </w:r>
    </w:p>
    <w:p w14:paraId="1390A583" w14:textId="7E05FD5F" w:rsidR="00ED4786" w:rsidRPr="00D02979" w:rsidRDefault="00ED4786" w:rsidP="0004701D">
      <w:pPr>
        <w:pStyle w:val="3e"/>
        <w:rPr>
          <w:rFonts w:eastAsiaTheme="minorHAnsi"/>
        </w:rPr>
      </w:pPr>
      <w:r w:rsidRPr="00D02979">
        <w:rPr>
          <w:rFonts w:eastAsiaTheme="minorHAnsi"/>
        </w:rPr>
        <w:br w:type="page"/>
      </w:r>
    </w:p>
    <w:p w14:paraId="2F2A5BA5" w14:textId="194DED37" w:rsidR="00ED4786" w:rsidRPr="0004701D" w:rsidRDefault="00ED4786" w:rsidP="0004701D">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33" w:name="_Toc52810448"/>
      <w:bookmarkStart w:id="34" w:name="_Toc63420791"/>
      <w:r w:rsidRPr="0004701D">
        <w:rPr>
          <w:rFonts w:ascii="Myriad Pro" w:hAnsi="Myriad Pro"/>
          <w:b/>
          <w:color w:val="4F6228" w:themeColor="accent3" w:themeShade="80"/>
          <w:sz w:val="28"/>
          <w:szCs w:val="28"/>
        </w:rPr>
        <w:t xml:space="preserve">Экспертиза обоснованности </w:t>
      </w:r>
      <w:r w:rsidR="00E3232B" w:rsidRPr="0004701D">
        <w:rPr>
          <w:rFonts w:ascii="Myriad Pro" w:hAnsi="Myriad Pro"/>
          <w:b/>
          <w:color w:val="4F6228" w:themeColor="accent3" w:themeShade="80"/>
          <w:sz w:val="28"/>
          <w:szCs w:val="28"/>
        </w:rPr>
        <w:t xml:space="preserve">корректировки </w:t>
      </w:r>
      <w:bookmarkStart w:id="35" w:name="_Hlk39525316"/>
      <w:r w:rsidR="00E3232B" w:rsidRPr="0004701D">
        <w:rPr>
          <w:rFonts w:ascii="Myriad Pro" w:hAnsi="Myriad Pro"/>
          <w:b/>
          <w:color w:val="4F6228" w:themeColor="accent3" w:themeShade="80"/>
          <w:sz w:val="28"/>
          <w:szCs w:val="28"/>
        </w:rPr>
        <w:t xml:space="preserve">по </w:t>
      </w:r>
      <w:r w:rsidRPr="0004701D">
        <w:rPr>
          <w:rFonts w:ascii="Myriad Pro" w:hAnsi="Myriad Pro"/>
          <w:b/>
          <w:color w:val="4F6228" w:themeColor="accent3" w:themeShade="80"/>
          <w:sz w:val="28"/>
          <w:szCs w:val="28"/>
        </w:rPr>
        <w:t>фактически понесенны</w:t>
      </w:r>
      <w:r w:rsidR="00E3232B" w:rsidRPr="0004701D">
        <w:rPr>
          <w:rFonts w:ascii="Myriad Pro" w:hAnsi="Myriad Pro"/>
          <w:b/>
          <w:color w:val="4F6228" w:themeColor="accent3" w:themeShade="80"/>
          <w:sz w:val="28"/>
          <w:szCs w:val="28"/>
        </w:rPr>
        <w:t>м</w:t>
      </w:r>
      <w:r w:rsidRPr="0004701D">
        <w:rPr>
          <w:rFonts w:ascii="Myriad Pro" w:hAnsi="Myriad Pro"/>
          <w:b/>
          <w:color w:val="4F6228" w:themeColor="accent3" w:themeShade="80"/>
          <w:sz w:val="28"/>
          <w:szCs w:val="28"/>
        </w:rPr>
        <w:t xml:space="preserve"> неподконтрольны</w:t>
      </w:r>
      <w:r w:rsidR="00E3232B" w:rsidRPr="0004701D">
        <w:rPr>
          <w:rFonts w:ascii="Myriad Pro" w:hAnsi="Myriad Pro"/>
          <w:b/>
          <w:color w:val="4F6228" w:themeColor="accent3" w:themeShade="80"/>
          <w:sz w:val="28"/>
          <w:szCs w:val="28"/>
        </w:rPr>
        <w:t>м</w:t>
      </w:r>
      <w:r w:rsidRPr="0004701D">
        <w:rPr>
          <w:rFonts w:ascii="Myriad Pro" w:hAnsi="Myriad Pro"/>
          <w:b/>
          <w:color w:val="4F6228" w:themeColor="accent3" w:themeShade="80"/>
          <w:sz w:val="28"/>
          <w:szCs w:val="28"/>
        </w:rPr>
        <w:t xml:space="preserve"> расход</w:t>
      </w:r>
      <w:r w:rsidR="00E3232B" w:rsidRPr="0004701D">
        <w:rPr>
          <w:rFonts w:ascii="Myriad Pro" w:hAnsi="Myriad Pro"/>
          <w:b/>
          <w:color w:val="4F6228" w:themeColor="accent3" w:themeShade="80"/>
          <w:sz w:val="28"/>
          <w:szCs w:val="28"/>
        </w:rPr>
        <w:t>ам</w:t>
      </w:r>
      <w:r w:rsidRPr="0004701D">
        <w:rPr>
          <w:rFonts w:ascii="Myriad Pro" w:hAnsi="Myriad Pro"/>
          <w:b/>
          <w:color w:val="4F6228" w:themeColor="accent3" w:themeShade="80"/>
          <w:sz w:val="28"/>
          <w:szCs w:val="28"/>
        </w:rPr>
        <w:t>, не учтенны</w:t>
      </w:r>
      <w:r w:rsidR="00E3232B" w:rsidRPr="0004701D">
        <w:rPr>
          <w:rFonts w:ascii="Myriad Pro" w:hAnsi="Myriad Pro"/>
          <w:b/>
          <w:color w:val="4F6228" w:themeColor="accent3" w:themeShade="80"/>
          <w:sz w:val="28"/>
          <w:szCs w:val="28"/>
        </w:rPr>
        <w:t>м</w:t>
      </w:r>
      <w:r w:rsidRPr="0004701D">
        <w:rPr>
          <w:rFonts w:ascii="Myriad Pro" w:hAnsi="Myriad Pro"/>
          <w:b/>
          <w:color w:val="4F6228" w:themeColor="accent3" w:themeShade="80"/>
          <w:sz w:val="28"/>
          <w:szCs w:val="28"/>
        </w:rPr>
        <w:t xml:space="preserve"> при установлении тарифов</w:t>
      </w:r>
      <w:bookmarkEnd w:id="33"/>
      <w:bookmarkEnd w:id="34"/>
      <w:bookmarkEnd w:id="35"/>
    </w:p>
    <w:p w14:paraId="070AA69B" w14:textId="77777777" w:rsidR="000177D1" w:rsidRPr="00D02979" w:rsidRDefault="00E30D0C" w:rsidP="0004701D">
      <w:pPr>
        <w:pStyle w:val="3e"/>
      </w:pPr>
      <w:r w:rsidRPr="00D02979">
        <w:t xml:space="preserve">Согласно требованиям </w:t>
      </w:r>
      <w:r w:rsidR="005E5A08" w:rsidRPr="00D02979">
        <w:t>пункта 11 Методических указаний № 98-э</w:t>
      </w:r>
      <w:r w:rsidRPr="00D02979">
        <w:t xml:space="preserve"> расчет корректировки неподконтрольных расходов и НВВ содержания производится по формуле:</w:t>
      </w:r>
    </w:p>
    <w:p w14:paraId="3EA63DBC" w14:textId="77777777" w:rsidR="000177D1" w:rsidRPr="00D02979" w:rsidRDefault="000177D1" w:rsidP="0004701D">
      <w:pPr>
        <w:pStyle w:val="3e"/>
      </w:pPr>
      <w:r w:rsidRPr="00D02979">
        <w:rPr>
          <w:noProof/>
        </w:rPr>
        <w:drawing>
          <wp:inline distT="0" distB="0" distL="0" distR="0" wp14:anchorId="298266D6" wp14:editId="0AAFE73A">
            <wp:extent cx="2286000" cy="292100"/>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86000" cy="292100"/>
                    </a:xfrm>
                    <a:prstGeom prst="rect">
                      <a:avLst/>
                    </a:prstGeom>
                    <a:noFill/>
                    <a:ln>
                      <a:noFill/>
                    </a:ln>
                  </pic:spPr>
                </pic:pic>
              </a:graphicData>
            </a:graphic>
          </wp:inline>
        </w:drawing>
      </w:r>
      <w:r w:rsidRPr="00D02979">
        <w:t xml:space="preserve"> ,</w:t>
      </w:r>
    </w:p>
    <w:p w14:paraId="0A9B1C55" w14:textId="77777777" w:rsidR="000177D1" w:rsidRPr="00D02979" w:rsidRDefault="000177D1" w:rsidP="0004701D">
      <w:pPr>
        <w:pStyle w:val="3e"/>
      </w:pPr>
      <w:r w:rsidRPr="00D02979">
        <w:t>где:</w:t>
      </w:r>
    </w:p>
    <w:p w14:paraId="7B9AA3D8" w14:textId="77777777" w:rsidR="001070F6" w:rsidRPr="00D02979" w:rsidRDefault="001070F6" w:rsidP="0004701D">
      <w:pPr>
        <w:pStyle w:val="3e"/>
      </w:pPr>
      <w:r w:rsidRPr="00D02979">
        <w:rPr>
          <w:position w:val="-16"/>
        </w:rPr>
        <w:object w:dxaOrig="2340" w:dyaOrig="420" w14:anchorId="19465A7D">
          <v:shape id="_x0000_i1029" type="#_x0000_t75" style="width:114.7pt;height:22.6pt" o:ole="">
            <v:imagedata r:id="rId40" o:title=""/>
          </v:shape>
          <o:OLEObject Type="Embed" ProgID="Equation.3" ShapeID="_x0000_i1029" DrawAspect="Content" ObjectID="_1675082265" r:id="rId41"/>
        </w:object>
      </w:r>
      <w:r w:rsidRPr="00D02979">
        <w:t xml:space="preserve"> - фактическая и плановая величина неподконтрольных расходов (за исключением расходов на финансирования капитальных вложений)</w:t>
      </w:r>
      <w:r w:rsidR="00587B16" w:rsidRPr="00D02979">
        <w:t>.</w:t>
      </w:r>
    </w:p>
    <w:p w14:paraId="768C93CB" w14:textId="77777777" w:rsidR="00812CF8" w:rsidRPr="00D02979" w:rsidRDefault="00812CF8" w:rsidP="0004701D">
      <w:pPr>
        <w:pStyle w:val="3e"/>
      </w:pPr>
      <w:r w:rsidRPr="00D02979">
        <w:rPr>
          <w:rFonts w:eastAsia="Calibri"/>
        </w:rPr>
        <w:t xml:space="preserve">Корректировка </w:t>
      </w:r>
      <w:r w:rsidR="000E5F8C" w:rsidRPr="00D02979">
        <w:rPr>
          <w:rFonts w:eastAsia="Calibri"/>
        </w:rPr>
        <w:t xml:space="preserve">неподконтрольных расходов </w:t>
      </w:r>
      <w:r w:rsidRPr="00D02979">
        <w:rPr>
          <w:rFonts w:eastAsia="Calibri"/>
        </w:rPr>
        <w:t xml:space="preserve">производится с учетом </w:t>
      </w:r>
      <w:r w:rsidRPr="00D02979">
        <w:t>отклонения фактического уровня неподконтрольных расходов от установленного уровня (с учетом документального подтверждени</w:t>
      </w:r>
      <w:r w:rsidR="00587B16" w:rsidRPr="00D02979">
        <w:t xml:space="preserve">я осуществления таких расходов), </w:t>
      </w:r>
      <w:r w:rsidRPr="00D02979">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A0EDC8B" w14:textId="54E9B12C" w:rsidR="00812CF8" w:rsidRDefault="00812CF8" w:rsidP="0004701D">
      <w:pPr>
        <w:pStyle w:val="3e"/>
      </w:pPr>
      <w:r w:rsidRPr="00D02979">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243EDA19" w14:textId="77777777" w:rsidR="0004701D" w:rsidRPr="00D02979" w:rsidRDefault="0004701D" w:rsidP="0004701D">
      <w:pPr>
        <w:pStyle w:val="3e"/>
      </w:pPr>
    </w:p>
    <w:p w14:paraId="772F7578" w14:textId="67C6D47E" w:rsidR="00D730CF" w:rsidRPr="00D02979" w:rsidRDefault="0090723D" w:rsidP="0004701D">
      <w:pPr>
        <w:pStyle w:val="59"/>
        <w:jc w:val="both"/>
      </w:pPr>
      <w:r>
        <w:t>ПОЗИЦИЯ ТЕРРИТОРИАЛЬНОЙ СЕТЕВОЙ ОРГАНИЗАЦИИ</w:t>
      </w:r>
    </w:p>
    <w:p w14:paraId="72BA668A" w14:textId="53EC3BAD" w:rsidR="00027C81" w:rsidRPr="00D02979" w:rsidRDefault="00ED4786" w:rsidP="0004701D">
      <w:pPr>
        <w:pStyle w:val="3e"/>
      </w:pPr>
      <w:r w:rsidRPr="00D02979">
        <w:t xml:space="preserve">Фактические неподконтрольные расходы, отраженные </w:t>
      </w:r>
      <w:r w:rsidR="00C948A0">
        <w:t>АО «Тываэнерго»</w:t>
      </w:r>
      <w:r w:rsidRPr="00D02979">
        <w:t xml:space="preserve"> за 201</w:t>
      </w:r>
      <w:r w:rsidR="00781C61" w:rsidRPr="00D02979">
        <w:t>5</w:t>
      </w:r>
      <w:r w:rsidRPr="00D02979">
        <w:t xml:space="preserve"> год, с</w:t>
      </w:r>
      <w:r w:rsidR="00027C81" w:rsidRPr="00D02979">
        <w:t>остав</w:t>
      </w:r>
      <w:r w:rsidR="002C5551" w:rsidRPr="00D02979">
        <w:t>или</w:t>
      </w:r>
      <w:r w:rsidR="00027C81" w:rsidRPr="00D02979">
        <w:t xml:space="preserve"> </w:t>
      </w:r>
      <w:r w:rsidR="00FD2D9D" w:rsidRPr="00D02979">
        <w:t>303 574</w:t>
      </w:r>
      <w:r w:rsidR="00892F0D" w:rsidRPr="00D02979">
        <w:t xml:space="preserve"> </w:t>
      </w:r>
      <w:r w:rsidR="006D75F5" w:rsidRPr="00D02979">
        <w:t>тыс</w:t>
      </w:r>
      <w:r w:rsidR="00027C81" w:rsidRPr="00D02979">
        <w:t>. рублей</w:t>
      </w:r>
      <w:r w:rsidR="00171991" w:rsidRPr="00D02979">
        <w:t xml:space="preserve"> </w:t>
      </w:r>
      <w:r w:rsidR="00892F0D" w:rsidRPr="00D02979">
        <w:t xml:space="preserve">при плане </w:t>
      </w:r>
      <w:r w:rsidR="00FD2D9D" w:rsidRPr="00D02979">
        <w:t>396 304</w:t>
      </w:r>
      <w:r w:rsidR="00892F0D" w:rsidRPr="00D02979">
        <w:t xml:space="preserve"> тыс. руб.</w:t>
      </w:r>
      <w:r w:rsidR="00781C61" w:rsidRPr="00D02979">
        <w:t xml:space="preserve">; за 2016 год фактические затраты составили – </w:t>
      </w:r>
      <w:r w:rsidR="00FD2D9D" w:rsidRPr="00D02979">
        <w:t>526 365</w:t>
      </w:r>
      <w:r w:rsidR="00781C61" w:rsidRPr="00D02979">
        <w:t xml:space="preserve"> тыс. руб., при плане – </w:t>
      </w:r>
      <w:r w:rsidR="00FD2D9D" w:rsidRPr="00D02979">
        <w:t>429 389</w:t>
      </w:r>
      <w:r w:rsidR="00781C61" w:rsidRPr="00D02979">
        <w:t xml:space="preserve"> тыс. руб.</w:t>
      </w:r>
    </w:p>
    <w:p w14:paraId="73FCB657" w14:textId="5ED305B9" w:rsidR="007224A4" w:rsidRPr="00D02979" w:rsidRDefault="00892F0D" w:rsidP="0004701D">
      <w:pPr>
        <w:pStyle w:val="3e"/>
      </w:pPr>
      <w:r w:rsidRPr="00D02979">
        <w:t xml:space="preserve">Фактические неподконтрольные расходы </w:t>
      </w:r>
      <w:r w:rsidR="00781C61" w:rsidRPr="00D02979">
        <w:t>за 2015 год ниже</w:t>
      </w:r>
      <w:r w:rsidRPr="00D02979">
        <w:t xml:space="preserve"> плановы</w:t>
      </w:r>
      <w:r w:rsidR="00781C61" w:rsidRPr="00D02979">
        <w:t xml:space="preserve">х </w:t>
      </w:r>
      <w:r w:rsidRPr="00D02979">
        <w:t>значени</w:t>
      </w:r>
      <w:r w:rsidR="00781C61" w:rsidRPr="00D02979">
        <w:t>й</w:t>
      </w:r>
      <w:r w:rsidRPr="00D02979">
        <w:t xml:space="preserve"> на сумму </w:t>
      </w:r>
      <w:r w:rsidR="00FD2D9D" w:rsidRPr="00D02979">
        <w:t>92 731</w:t>
      </w:r>
      <w:r w:rsidR="002A7D43" w:rsidRPr="00D02979">
        <w:t xml:space="preserve"> </w:t>
      </w:r>
      <w:r w:rsidRPr="00D02979">
        <w:t>тыс. руб.</w:t>
      </w:r>
      <w:r w:rsidR="00781C61" w:rsidRPr="00D02979">
        <w:t xml:space="preserve">, за 2016 год фактические расходы превысили плановые – </w:t>
      </w:r>
      <w:r w:rsidR="00FD2D9D" w:rsidRPr="00D02979">
        <w:t>96 976</w:t>
      </w:r>
      <w:r w:rsidR="00781C61" w:rsidRPr="00D02979">
        <w:t xml:space="preserve"> тыс. руб.</w:t>
      </w:r>
    </w:p>
    <w:p w14:paraId="608F7B1F" w14:textId="0D5C5393" w:rsidR="00FD2D9D" w:rsidRPr="00D02979" w:rsidRDefault="00C948A0" w:rsidP="0004701D">
      <w:pPr>
        <w:pStyle w:val="3e"/>
      </w:pPr>
      <w:r>
        <w:t>АО «Тываэнерго»</w:t>
      </w:r>
      <w:r w:rsidR="00FD2D9D" w:rsidRPr="00D02979">
        <w:t xml:space="preserve"> в тарифную заявку на 2017 год корректировка по неподконтрольным расходам в адрес Службы по тарифам Республики Тыва не заявлялись.</w:t>
      </w:r>
    </w:p>
    <w:p w14:paraId="40EC0B56" w14:textId="335CF8B4" w:rsidR="006D75F5" w:rsidRPr="00D02979" w:rsidRDefault="00682792" w:rsidP="0004701D">
      <w:pPr>
        <w:pStyle w:val="3e"/>
      </w:pPr>
      <w:r w:rsidRPr="00D02979">
        <w:t xml:space="preserve">По мнению </w:t>
      </w:r>
      <w:r w:rsidR="00C948A0">
        <w:t>АО «Тываэнерго»</w:t>
      </w:r>
      <w:r w:rsidRPr="00D02979">
        <w:t xml:space="preserve">, в целом отклонение по неподконтрольным расходам </w:t>
      </w:r>
      <w:r w:rsidR="00FD2D9D" w:rsidRPr="00D02979">
        <w:t xml:space="preserve">за 2016 год </w:t>
      </w:r>
      <w:r w:rsidRPr="00D02979">
        <w:t>обусловлено наличием значительного объема затрат, не учитываемых при тарифном регулировании</w:t>
      </w:r>
      <w:r w:rsidR="00816B6D" w:rsidRPr="00D02979">
        <w:t>.</w:t>
      </w:r>
    </w:p>
    <w:p w14:paraId="369252D2" w14:textId="5EABA27D" w:rsidR="004D755D" w:rsidRPr="00D02979" w:rsidRDefault="004D755D" w:rsidP="0004701D">
      <w:pPr>
        <w:pStyle w:val="3e"/>
      </w:pPr>
      <w:r w:rsidRPr="00D02979">
        <w:t xml:space="preserve">В составе обосновывающих материалов на установление тарифов на услуги по передаче электрической энергии по сетям </w:t>
      </w:r>
      <w:r w:rsidR="00C948A0">
        <w:t>АО «Тываэнерго»</w:t>
      </w:r>
      <w:r w:rsidR="006F440A" w:rsidRPr="00D02979">
        <w:t xml:space="preserve"> </w:t>
      </w:r>
      <w:r w:rsidRPr="00D02979">
        <w:t>на 201</w:t>
      </w:r>
      <w:r w:rsidR="00FD2D9D" w:rsidRPr="00D02979">
        <w:t>8</w:t>
      </w:r>
      <w:r w:rsidRPr="00D02979">
        <w:t xml:space="preserve"> год </w:t>
      </w:r>
      <w:r w:rsidR="006B5977" w:rsidRPr="00D02979">
        <w:t xml:space="preserve">Общество </w:t>
      </w:r>
      <w:r w:rsidRPr="00D02979">
        <w:t xml:space="preserve">представило в Службу по тарифам Республики Тыва расчет корректировки </w:t>
      </w:r>
      <w:r w:rsidR="00D6259C" w:rsidRPr="00D02979">
        <w:rPr>
          <w:bCs/>
        </w:rPr>
        <w:t xml:space="preserve">по фактически понесенным неподконтрольным расходам </w:t>
      </w:r>
      <w:r w:rsidR="00D6259C" w:rsidRPr="00D02979">
        <w:t>за 201</w:t>
      </w:r>
      <w:r w:rsidR="00FD2D9D" w:rsidRPr="00D02979">
        <w:t>6</w:t>
      </w:r>
      <w:r w:rsidR="00D6259C" w:rsidRPr="00D02979">
        <w:t xml:space="preserve"> год</w:t>
      </w:r>
      <w:r w:rsidR="00D6259C" w:rsidRPr="00D02979">
        <w:rPr>
          <w:bCs/>
        </w:rPr>
        <w:t>, не учтенным при установлении тарифов.</w:t>
      </w:r>
    </w:p>
    <w:p w14:paraId="2680177C" w14:textId="77777777" w:rsidR="006B5977" w:rsidRPr="00D02979" w:rsidRDefault="006B5977" w:rsidP="0004701D">
      <w:pPr>
        <w:pStyle w:val="3e"/>
        <w:jc w:val="right"/>
      </w:pPr>
      <w:r w:rsidRPr="00D02979">
        <w:t>тыс. руб.</w:t>
      </w:r>
    </w:p>
    <w:tbl>
      <w:tblPr>
        <w:tblW w:w="5000" w:type="pct"/>
        <w:tblLook w:val="04A0" w:firstRow="1" w:lastRow="0" w:firstColumn="1" w:lastColumn="0" w:noHBand="0" w:noVBand="1"/>
      </w:tblPr>
      <w:tblGrid>
        <w:gridCol w:w="837"/>
        <w:gridCol w:w="3377"/>
        <w:gridCol w:w="1718"/>
        <w:gridCol w:w="1675"/>
        <w:gridCol w:w="1738"/>
      </w:tblGrid>
      <w:tr w:rsidR="0004701D" w:rsidRPr="0004701D" w14:paraId="1F4F0DE5" w14:textId="77777777" w:rsidTr="0004701D">
        <w:trPr>
          <w:trHeight w:val="592"/>
          <w:tblHeader/>
        </w:trPr>
        <w:tc>
          <w:tcPr>
            <w:tcW w:w="4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1B7AE" w14:textId="77777777" w:rsidR="006B5977" w:rsidRPr="0004701D" w:rsidRDefault="006B5977" w:rsidP="001322F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 п.п.</w:t>
            </w:r>
          </w:p>
        </w:tc>
        <w:tc>
          <w:tcPr>
            <w:tcW w:w="18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05A91" w14:textId="77777777" w:rsidR="006B5977" w:rsidRPr="0004701D" w:rsidRDefault="006B5977" w:rsidP="001322F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Показатели</w:t>
            </w:r>
          </w:p>
        </w:tc>
        <w:tc>
          <w:tcPr>
            <w:tcW w:w="9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F23AD" w14:textId="52AE67F3" w:rsidR="006B5977" w:rsidRPr="0004701D" w:rsidRDefault="006B5977" w:rsidP="00FD2D9D">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 xml:space="preserve">i-2 </w:t>
            </w:r>
            <w:r w:rsidRPr="0004701D">
              <w:rPr>
                <w:rFonts w:ascii="Myriad Pro" w:hAnsi="Myriad Pro"/>
                <w:b/>
                <w:bCs/>
                <w:color w:val="FFFFFF" w:themeColor="background1"/>
                <w:sz w:val="20"/>
                <w:szCs w:val="20"/>
                <w:vertAlign w:val="superscript"/>
              </w:rPr>
              <w:t>расх.план</w:t>
            </w:r>
            <w:r w:rsidRPr="0004701D">
              <w:rPr>
                <w:rFonts w:ascii="Myriad Pro" w:hAnsi="Myriad Pro"/>
                <w:b/>
                <w:bCs/>
                <w:color w:val="FFFFFF" w:themeColor="background1"/>
                <w:sz w:val="20"/>
                <w:szCs w:val="20"/>
              </w:rPr>
              <w:t xml:space="preserve"> (201</w:t>
            </w:r>
            <w:r w:rsidR="00FD2D9D" w:rsidRPr="0004701D">
              <w:rPr>
                <w:rFonts w:ascii="Myriad Pro" w:hAnsi="Myriad Pro"/>
                <w:b/>
                <w:bCs/>
                <w:color w:val="FFFFFF" w:themeColor="background1"/>
                <w:sz w:val="20"/>
                <w:szCs w:val="20"/>
              </w:rPr>
              <w:t>6</w:t>
            </w:r>
            <w:r w:rsidRPr="0004701D">
              <w:rPr>
                <w:rFonts w:ascii="Myriad Pro" w:hAnsi="Myriad Pro"/>
                <w:b/>
                <w:bCs/>
                <w:color w:val="FFFFFF" w:themeColor="background1"/>
                <w:sz w:val="20"/>
                <w:szCs w:val="20"/>
              </w:rPr>
              <w:t>)</w:t>
            </w:r>
          </w:p>
        </w:tc>
        <w:tc>
          <w:tcPr>
            <w:tcW w:w="8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863C3" w14:textId="0D2153DA" w:rsidR="006B5977" w:rsidRPr="0004701D" w:rsidRDefault="006B5977" w:rsidP="00FD2D9D">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i-2</w:t>
            </w:r>
            <w:r w:rsidRPr="0004701D">
              <w:rPr>
                <w:rFonts w:ascii="Myriad Pro" w:hAnsi="Myriad Pro"/>
                <w:b/>
                <w:bCs/>
                <w:color w:val="FFFFFF" w:themeColor="background1"/>
                <w:sz w:val="20"/>
                <w:szCs w:val="20"/>
                <w:vertAlign w:val="superscript"/>
              </w:rPr>
              <w:t xml:space="preserve">расх.факт </w:t>
            </w:r>
            <w:r w:rsidRPr="0004701D">
              <w:rPr>
                <w:rFonts w:ascii="Myriad Pro" w:hAnsi="Myriad Pro"/>
                <w:b/>
                <w:bCs/>
                <w:color w:val="FFFFFF" w:themeColor="background1"/>
                <w:sz w:val="20"/>
                <w:szCs w:val="20"/>
              </w:rPr>
              <w:t>(201</w:t>
            </w:r>
            <w:r w:rsidR="00FD2D9D" w:rsidRPr="0004701D">
              <w:rPr>
                <w:rFonts w:ascii="Myriad Pro" w:hAnsi="Myriad Pro"/>
                <w:b/>
                <w:bCs/>
                <w:color w:val="FFFFFF" w:themeColor="background1"/>
                <w:sz w:val="20"/>
                <w:szCs w:val="20"/>
              </w:rPr>
              <w:t>6</w:t>
            </w:r>
            <w:r w:rsidRPr="0004701D">
              <w:rPr>
                <w:rFonts w:ascii="Myriad Pro" w:hAnsi="Myriad Pro"/>
                <w:b/>
                <w:bCs/>
                <w:color w:val="FFFFFF" w:themeColor="background1"/>
                <w:sz w:val="20"/>
                <w:szCs w:val="20"/>
              </w:rPr>
              <w:t>)</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48075C" w14:textId="77777777" w:rsidR="006B5977" w:rsidRPr="0004701D" w:rsidRDefault="006B5977" w:rsidP="001322F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i</w:t>
            </w:r>
          </w:p>
        </w:tc>
      </w:tr>
      <w:tr w:rsidR="0004701D" w:rsidRPr="0004701D" w14:paraId="49EFD111" w14:textId="77777777" w:rsidTr="0004701D">
        <w:trPr>
          <w:trHeight w:val="409"/>
          <w:tblHeader/>
        </w:trPr>
        <w:tc>
          <w:tcPr>
            <w:tcW w:w="4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4C9E2" w14:textId="77777777" w:rsidR="006B5977" w:rsidRPr="0004701D" w:rsidRDefault="006B5977" w:rsidP="001322FA">
            <w:pPr>
              <w:rPr>
                <w:rFonts w:ascii="Myriad Pro" w:hAnsi="Myriad Pro"/>
                <w:b/>
                <w:bCs/>
                <w:color w:val="FFFFFF" w:themeColor="background1"/>
                <w:sz w:val="20"/>
                <w:szCs w:val="20"/>
              </w:rPr>
            </w:pPr>
          </w:p>
        </w:tc>
        <w:tc>
          <w:tcPr>
            <w:tcW w:w="18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1A5B7" w14:textId="77777777" w:rsidR="006B5977" w:rsidRPr="0004701D" w:rsidRDefault="006B5977" w:rsidP="001322FA">
            <w:pPr>
              <w:rPr>
                <w:rFonts w:ascii="Myriad Pro" w:hAnsi="Myriad Pro"/>
                <w:b/>
                <w:bCs/>
                <w:color w:val="FFFFFF" w:themeColor="background1"/>
                <w:sz w:val="20"/>
                <w:szCs w:val="20"/>
              </w:rPr>
            </w:pPr>
          </w:p>
        </w:tc>
        <w:tc>
          <w:tcPr>
            <w:tcW w:w="9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F2351" w14:textId="77777777" w:rsidR="006B5977" w:rsidRPr="0004701D" w:rsidRDefault="006B5977" w:rsidP="001322FA">
            <w:pPr>
              <w:rPr>
                <w:rFonts w:ascii="Myriad Pro" w:hAnsi="Myriad Pro"/>
                <w:b/>
                <w:bCs/>
                <w:color w:val="FFFFFF" w:themeColor="background1"/>
                <w:sz w:val="20"/>
                <w:szCs w:val="20"/>
              </w:rPr>
            </w:pPr>
          </w:p>
        </w:tc>
        <w:tc>
          <w:tcPr>
            <w:tcW w:w="8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A98FF" w14:textId="77777777" w:rsidR="006B5977" w:rsidRPr="0004701D" w:rsidRDefault="006B5977" w:rsidP="001322FA">
            <w:pPr>
              <w:rPr>
                <w:rFonts w:ascii="Myriad Pro" w:hAnsi="Myriad Pro"/>
                <w:b/>
                <w:bCs/>
                <w:color w:val="FFFFFF" w:themeColor="background1"/>
                <w:sz w:val="20"/>
                <w:szCs w:val="20"/>
              </w:rPr>
            </w:pP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9C1574" w14:textId="67AEEBC7" w:rsidR="006B5977" w:rsidRPr="0004701D" w:rsidRDefault="006B5977" w:rsidP="00FD2D9D">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201</w:t>
            </w:r>
            <w:r w:rsidR="00FD2D9D" w:rsidRPr="0004701D">
              <w:rPr>
                <w:rFonts w:ascii="Myriad Pro" w:hAnsi="Myriad Pro"/>
                <w:b/>
                <w:bCs/>
                <w:color w:val="FFFFFF" w:themeColor="background1"/>
                <w:sz w:val="20"/>
                <w:szCs w:val="20"/>
              </w:rPr>
              <w:t>6</w:t>
            </w:r>
          </w:p>
        </w:tc>
      </w:tr>
      <w:tr w:rsidR="0004701D" w:rsidRPr="0004701D" w14:paraId="284F3433" w14:textId="77777777" w:rsidTr="0004701D">
        <w:trPr>
          <w:trHeight w:val="225"/>
        </w:trPr>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44F6C" w14:textId="77777777" w:rsidR="006B5977" w:rsidRPr="0004701D" w:rsidRDefault="006B5977" w:rsidP="001322F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1</w:t>
            </w:r>
          </w:p>
        </w:tc>
        <w:tc>
          <w:tcPr>
            <w:tcW w:w="1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79855" w14:textId="77777777" w:rsidR="006B5977" w:rsidRPr="0004701D" w:rsidRDefault="006B5977" w:rsidP="001322F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2</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BD444" w14:textId="77777777" w:rsidR="006B5977" w:rsidRPr="0004701D" w:rsidRDefault="006B5977" w:rsidP="001322F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3</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AF0F3" w14:textId="77777777" w:rsidR="006B5977" w:rsidRPr="0004701D" w:rsidRDefault="006B5977" w:rsidP="001322F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4</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CA4F40" w14:textId="77777777" w:rsidR="006B5977" w:rsidRPr="0004701D" w:rsidRDefault="006B5977" w:rsidP="001322F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5</w:t>
            </w:r>
          </w:p>
        </w:tc>
      </w:tr>
      <w:tr w:rsidR="00BD025A" w:rsidRPr="0004701D" w14:paraId="54226EC9" w14:textId="77777777" w:rsidTr="0004701D">
        <w:trPr>
          <w:trHeight w:val="264"/>
        </w:trPr>
        <w:tc>
          <w:tcPr>
            <w:tcW w:w="4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1925C60" w14:textId="77777777" w:rsidR="00FD2D9D" w:rsidRPr="0004701D" w:rsidRDefault="00FD2D9D" w:rsidP="00FD2D9D">
            <w:pPr>
              <w:jc w:val="center"/>
              <w:rPr>
                <w:rFonts w:ascii="Myriad Pro" w:hAnsi="Myriad Pro"/>
                <w:sz w:val="20"/>
                <w:szCs w:val="20"/>
              </w:rPr>
            </w:pPr>
            <w:r w:rsidRPr="0004701D">
              <w:rPr>
                <w:rFonts w:ascii="Myriad Pro" w:hAnsi="Myriad Pro"/>
                <w:sz w:val="20"/>
                <w:szCs w:val="20"/>
              </w:rPr>
              <w:t>1.</w:t>
            </w:r>
          </w:p>
        </w:tc>
        <w:tc>
          <w:tcPr>
            <w:tcW w:w="18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EE8C2A" w14:textId="77777777" w:rsidR="00FD2D9D" w:rsidRPr="0004701D" w:rsidRDefault="00FD2D9D" w:rsidP="00FD2D9D">
            <w:pPr>
              <w:rPr>
                <w:rFonts w:ascii="Myriad Pro" w:hAnsi="Myriad Pro"/>
                <w:sz w:val="20"/>
                <w:szCs w:val="20"/>
              </w:rPr>
            </w:pPr>
            <w:r w:rsidRPr="0004701D">
              <w:rPr>
                <w:rFonts w:ascii="Myriad Pro" w:hAnsi="Myriad Pro"/>
                <w:sz w:val="20"/>
                <w:szCs w:val="20"/>
              </w:rPr>
              <w:t>Оплата услуг ПАО «ФСК ЕЭС»</w:t>
            </w:r>
          </w:p>
        </w:tc>
        <w:tc>
          <w:tcPr>
            <w:tcW w:w="91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884176D" w14:textId="14D4058A" w:rsidR="00FD2D9D" w:rsidRPr="0004701D" w:rsidRDefault="00FD2D9D" w:rsidP="00FD2D9D">
            <w:pPr>
              <w:jc w:val="center"/>
              <w:rPr>
                <w:rFonts w:ascii="Myriad Pro" w:hAnsi="Myriad Pro"/>
                <w:bCs/>
                <w:sz w:val="20"/>
                <w:szCs w:val="20"/>
              </w:rPr>
            </w:pPr>
            <w:r w:rsidRPr="0004701D">
              <w:rPr>
                <w:rFonts w:ascii="Myriad Pro" w:hAnsi="Myriad Pro"/>
                <w:sz w:val="20"/>
                <w:szCs w:val="20"/>
              </w:rPr>
              <w:t>187 271</w:t>
            </w:r>
          </w:p>
        </w:tc>
        <w:tc>
          <w:tcPr>
            <w:tcW w:w="896" w:type="pct"/>
            <w:tcBorders>
              <w:top w:val="single" w:sz="4" w:space="0" w:color="FFFFFF" w:themeColor="background1"/>
              <w:left w:val="nil"/>
              <w:bottom w:val="single" w:sz="4" w:space="0" w:color="auto"/>
              <w:right w:val="single" w:sz="4" w:space="0" w:color="auto"/>
            </w:tcBorders>
            <w:shd w:val="clear" w:color="auto" w:fill="auto"/>
            <w:vAlign w:val="center"/>
          </w:tcPr>
          <w:p w14:paraId="2E8392AE" w14:textId="0752022B" w:rsidR="00FD2D9D" w:rsidRPr="0004701D" w:rsidRDefault="00FD2D9D" w:rsidP="00FD2D9D">
            <w:pPr>
              <w:jc w:val="center"/>
              <w:rPr>
                <w:rFonts w:ascii="Myriad Pro" w:hAnsi="Myriad Pro"/>
                <w:bCs/>
                <w:sz w:val="20"/>
                <w:szCs w:val="20"/>
              </w:rPr>
            </w:pPr>
            <w:r w:rsidRPr="0004701D">
              <w:rPr>
                <w:rFonts w:ascii="Myriad Pro" w:hAnsi="Myriad Pro"/>
                <w:sz w:val="20"/>
                <w:szCs w:val="20"/>
              </w:rPr>
              <w:t>191 987</w:t>
            </w:r>
          </w:p>
        </w:tc>
        <w:tc>
          <w:tcPr>
            <w:tcW w:w="931" w:type="pct"/>
            <w:tcBorders>
              <w:top w:val="single" w:sz="4" w:space="0" w:color="FFFFFF" w:themeColor="background1"/>
              <w:left w:val="nil"/>
              <w:bottom w:val="single" w:sz="4" w:space="0" w:color="auto"/>
              <w:right w:val="single" w:sz="4" w:space="0" w:color="auto"/>
            </w:tcBorders>
            <w:shd w:val="clear" w:color="auto" w:fill="auto"/>
            <w:vAlign w:val="center"/>
          </w:tcPr>
          <w:p w14:paraId="089EEE23" w14:textId="105AFF87" w:rsidR="00FD2D9D" w:rsidRPr="0004701D" w:rsidRDefault="00FD2D9D" w:rsidP="00FD2D9D">
            <w:pPr>
              <w:jc w:val="center"/>
              <w:rPr>
                <w:rFonts w:ascii="Myriad Pro" w:hAnsi="Myriad Pro"/>
                <w:bCs/>
                <w:sz w:val="20"/>
                <w:szCs w:val="20"/>
              </w:rPr>
            </w:pPr>
            <w:r w:rsidRPr="0004701D">
              <w:rPr>
                <w:rFonts w:ascii="Myriad Pro" w:hAnsi="Myriad Pro"/>
                <w:sz w:val="20"/>
                <w:szCs w:val="20"/>
              </w:rPr>
              <w:t>4 716</w:t>
            </w:r>
          </w:p>
        </w:tc>
      </w:tr>
      <w:tr w:rsidR="00BD025A" w:rsidRPr="0004701D" w14:paraId="546E129F" w14:textId="77777777" w:rsidTr="0004701D">
        <w:trPr>
          <w:trHeight w:val="264"/>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4800E617" w14:textId="77777777" w:rsidR="00FD2D9D" w:rsidRPr="0004701D" w:rsidRDefault="00FD2D9D" w:rsidP="00FD2D9D">
            <w:pPr>
              <w:jc w:val="center"/>
              <w:rPr>
                <w:rFonts w:ascii="Myriad Pro" w:hAnsi="Myriad Pro"/>
                <w:sz w:val="20"/>
                <w:szCs w:val="20"/>
              </w:rPr>
            </w:pPr>
            <w:r w:rsidRPr="0004701D">
              <w:rPr>
                <w:rFonts w:ascii="Myriad Pro" w:hAnsi="Myriad Pro"/>
                <w:sz w:val="20"/>
                <w:szCs w:val="20"/>
              </w:rPr>
              <w:t>2.</w:t>
            </w:r>
          </w:p>
        </w:tc>
        <w:tc>
          <w:tcPr>
            <w:tcW w:w="1807" w:type="pct"/>
            <w:tcBorders>
              <w:top w:val="nil"/>
              <w:left w:val="nil"/>
              <w:bottom w:val="single" w:sz="4" w:space="0" w:color="auto"/>
              <w:right w:val="single" w:sz="4" w:space="0" w:color="auto"/>
            </w:tcBorders>
            <w:shd w:val="clear" w:color="auto" w:fill="auto"/>
            <w:vAlign w:val="center"/>
            <w:hideMark/>
          </w:tcPr>
          <w:p w14:paraId="6587EEB9" w14:textId="77777777" w:rsidR="00FD2D9D" w:rsidRPr="0004701D" w:rsidRDefault="00FD2D9D" w:rsidP="00FD2D9D">
            <w:pPr>
              <w:rPr>
                <w:rFonts w:ascii="Myriad Pro" w:hAnsi="Myriad Pro"/>
                <w:sz w:val="20"/>
                <w:szCs w:val="20"/>
              </w:rPr>
            </w:pPr>
            <w:r w:rsidRPr="0004701D">
              <w:rPr>
                <w:rFonts w:ascii="Myriad Pro" w:hAnsi="Myriad Pro"/>
                <w:sz w:val="20"/>
                <w:szCs w:val="20"/>
              </w:rPr>
              <w:t>Энергия на хозяйственные нужды</w:t>
            </w:r>
          </w:p>
        </w:tc>
        <w:tc>
          <w:tcPr>
            <w:tcW w:w="919" w:type="pct"/>
            <w:tcBorders>
              <w:top w:val="nil"/>
              <w:left w:val="single" w:sz="4" w:space="0" w:color="auto"/>
              <w:bottom w:val="single" w:sz="4" w:space="0" w:color="auto"/>
              <w:right w:val="single" w:sz="4" w:space="0" w:color="auto"/>
            </w:tcBorders>
            <w:shd w:val="clear" w:color="auto" w:fill="auto"/>
            <w:vAlign w:val="center"/>
          </w:tcPr>
          <w:p w14:paraId="2ADE1E67" w14:textId="1EC77C82" w:rsidR="00FD2D9D" w:rsidRPr="0004701D" w:rsidRDefault="00FD2D9D" w:rsidP="00FD2D9D">
            <w:pPr>
              <w:jc w:val="center"/>
              <w:rPr>
                <w:rFonts w:ascii="Myriad Pro" w:hAnsi="Myriad Pro"/>
                <w:bCs/>
                <w:sz w:val="20"/>
                <w:szCs w:val="20"/>
              </w:rPr>
            </w:pPr>
            <w:r w:rsidRPr="0004701D">
              <w:rPr>
                <w:rFonts w:ascii="Myriad Pro" w:hAnsi="Myriad Pro"/>
                <w:sz w:val="20"/>
                <w:szCs w:val="20"/>
              </w:rPr>
              <w:t>17 997</w:t>
            </w:r>
          </w:p>
        </w:tc>
        <w:tc>
          <w:tcPr>
            <w:tcW w:w="896" w:type="pct"/>
            <w:tcBorders>
              <w:top w:val="nil"/>
              <w:left w:val="nil"/>
              <w:bottom w:val="single" w:sz="4" w:space="0" w:color="auto"/>
              <w:right w:val="single" w:sz="4" w:space="0" w:color="auto"/>
            </w:tcBorders>
            <w:shd w:val="clear" w:color="auto" w:fill="auto"/>
            <w:vAlign w:val="center"/>
          </w:tcPr>
          <w:p w14:paraId="26411E2D" w14:textId="36E662DE" w:rsidR="00FD2D9D" w:rsidRPr="0004701D" w:rsidRDefault="00FD2D9D" w:rsidP="00FD2D9D">
            <w:pPr>
              <w:jc w:val="center"/>
              <w:rPr>
                <w:rFonts w:ascii="Myriad Pro" w:hAnsi="Myriad Pro"/>
                <w:bCs/>
                <w:sz w:val="20"/>
                <w:szCs w:val="20"/>
              </w:rPr>
            </w:pPr>
            <w:r w:rsidRPr="0004701D">
              <w:rPr>
                <w:rFonts w:ascii="Myriad Pro" w:hAnsi="Myriad Pro"/>
                <w:sz w:val="20"/>
                <w:szCs w:val="20"/>
              </w:rPr>
              <w:t>12 992</w:t>
            </w:r>
          </w:p>
        </w:tc>
        <w:tc>
          <w:tcPr>
            <w:tcW w:w="931" w:type="pct"/>
            <w:tcBorders>
              <w:top w:val="nil"/>
              <w:left w:val="nil"/>
              <w:bottom w:val="single" w:sz="4" w:space="0" w:color="auto"/>
              <w:right w:val="single" w:sz="4" w:space="0" w:color="auto"/>
            </w:tcBorders>
            <w:shd w:val="clear" w:color="auto" w:fill="auto"/>
            <w:vAlign w:val="center"/>
          </w:tcPr>
          <w:p w14:paraId="2B2F6623" w14:textId="208BFC5D" w:rsidR="00FD2D9D" w:rsidRPr="0004701D" w:rsidRDefault="00FD2D9D" w:rsidP="00FD2D9D">
            <w:pPr>
              <w:jc w:val="center"/>
              <w:rPr>
                <w:rFonts w:ascii="Myriad Pro" w:hAnsi="Myriad Pro"/>
                <w:bCs/>
                <w:sz w:val="20"/>
                <w:szCs w:val="20"/>
              </w:rPr>
            </w:pPr>
            <w:r w:rsidRPr="0004701D">
              <w:rPr>
                <w:rFonts w:ascii="Myriad Pro" w:hAnsi="Myriad Pro"/>
                <w:sz w:val="20"/>
                <w:szCs w:val="20"/>
              </w:rPr>
              <w:t>-5 005</w:t>
            </w:r>
          </w:p>
        </w:tc>
      </w:tr>
      <w:tr w:rsidR="00BD025A" w:rsidRPr="0004701D" w14:paraId="361E8307" w14:textId="77777777" w:rsidTr="0004701D">
        <w:trPr>
          <w:trHeight w:val="270"/>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1DCD49A9" w14:textId="77777777" w:rsidR="00FD2D9D" w:rsidRPr="0004701D" w:rsidRDefault="00FD2D9D" w:rsidP="00FD2D9D">
            <w:pPr>
              <w:jc w:val="center"/>
              <w:rPr>
                <w:rFonts w:ascii="Myriad Pro" w:hAnsi="Myriad Pro"/>
                <w:sz w:val="20"/>
                <w:szCs w:val="20"/>
              </w:rPr>
            </w:pPr>
            <w:r w:rsidRPr="0004701D">
              <w:rPr>
                <w:rFonts w:ascii="Myriad Pro" w:hAnsi="Myriad Pro"/>
                <w:sz w:val="20"/>
                <w:szCs w:val="20"/>
              </w:rPr>
              <w:t>3.</w:t>
            </w:r>
          </w:p>
        </w:tc>
        <w:tc>
          <w:tcPr>
            <w:tcW w:w="1807" w:type="pct"/>
            <w:tcBorders>
              <w:top w:val="nil"/>
              <w:left w:val="nil"/>
              <w:bottom w:val="single" w:sz="4" w:space="0" w:color="auto"/>
              <w:right w:val="single" w:sz="4" w:space="0" w:color="auto"/>
            </w:tcBorders>
            <w:shd w:val="clear" w:color="auto" w:fill="auto"/>
            <w:vAlign w:val="center"/>
            <w:hideMark/>
          </w:tcPr>
          <w:p w14:paraId="678FA173" w14:textId="35F1415A" w:rsidR="00FD2D9D" w:rsidRPr="0004701D" w:rsidRDefault="00FD2D9D" w:rsidP="00FD2D9D">
            <w:pPr>
              <w:rPr>
                <w:rFonts w:ascii="Myriad Pro" w:hAnsi="Myriad Pro"/>
                <w:sz w:val="20"/>
                <w:szCs w:val="20"/>
              </w:rPr>
            </w:pPr>
            <w:r w:rsidRPr="0004701D">
              <w:rPr>
                <w:rFonts w:ascii="Myriad Pro" w:hAnsi="Myriad Pro"/>
                <w:sz w:val="20"/>
                <w:szCs w:val="20"/>
              </w:rPr>
              <w:t xml:space="preserve">Плата за аренду имущества </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0C319671" w14:textId="54C8198B" w:rsidR="00FD2D9D" w:rsidRPr="0004701D" w:rsidRDefault="00FD2D9D" w:rsidP="00FD2D9D">
            <w:pPr>
              <w:jc w:val="center"/>
              <w:rPr>
                <w:rFonts w:ascii="Myriad Pro" w:hAnsi="Myriad Pro"/>
                <w:bCs/>
                <w:sz w:val="20"/>
                <w:szCs w:val="20"/>
              </w:rPr>
            </w:pPr>
            <w:r w:rsidRPr="0004701D">
              <w:rPr>
                <w:rFonts w:ascii="Myriad Pro" w:hAnsi="Myriad Pro"/>
                <w:sz w:val="20"/>
                <w:szCs w:val="20"/>
              </w:rPr>
              <w:t>19 941</w:t>
            </w:r>
          </w:p>
        </w:tc>
        <w:tc>
          <w:tcPr>
            <w:tcW w:w="896" w:type="pct"/>
            <w:tcBorders>
              <w:top w:val="nil"/>
              <w:left w:val="nil"/>
              <w:bottom w:val="single" w:sz="4" w:space="0" w:color="auto"/>
              <w:right w:val="single" w:sz="4" w:space="0" w:color="auto"/>
            </w:tcBorders>
            <w:shd w:val="clear" w:color="auto" w:fill="auto"/>
            <w:noWrap/>
            <w:vAlign w:val="center"/>
          </w:tcPr>
          <w:p w14:paraId="65652279" w14:textId="69A08191" w:rsidR="00FD2D9D" w:rsidRPr="0004701D" w:rsidRDefault="00FD2D9D" w:rsidP="00FD2D9D">
            <w:pPr>
              <w:jc w:val="center"/>
              <w:rPr>
                <w:rFonts w:ascii="Myriad Pro" w:hAnsi="Myriad Pro"/>
                <w:bCs/>
                <w:sz w:val="20"/>
                <w:szCs w:val="20"/>
              </w:rPr>
            </w:pPr>
            <w:r w:rsidRPr="0004701D">
              <w:rPr>
                <w:rFonts w:ascii="Myriad Pro" w:hAnsi="Myriad Pro"/>
                <w:sz w:val="20"/>
                <w:szCs w:val="20"/>
              </w:rPr>
              <w:t>15 065</w:t>
            </w:r>
          </w:p>
        </w:tc>
        <w:tc>
          <w:tcPr>
            <w:tcW w:w="931" w:type="pct"/>
            <w:tcBorders>
              <w:top w:val="nil"/>
              <w:left w:val="nil"/>
              <w:bottom w:val="single" w:sz="4" w:space="0" w:color="auto"/>
              <w:right w:val="single" w:sz="4" w:space="0" w:color="auto"/>
            </w:tcBorders>
            <w:shd w:val="clear" w:color="auto" w:fill="auto"/>
            <w:vAlign w:val="center"/>
          </w:tcPr>
          <w:p w14:paraId="73E86959" w14:textId="482F4C80" w:rsidR="00FD2D9D" w:rsidRPr="0004701D" w:rsidRDefault="00FD2D9D" w:rsidP="00FD2D9D">
            <w:pPr>
              <w:jc w:val="center"/>
              <w:rPr>
                <w:rFonts w:ascii="Myriad Pro" w:hAnsi="Myriad Pro"/>
                <w:bCs/>
                <w:sz w:val="20"/>
                <w:szCs w:val="20"/>
              </w:rPr>
            </w:pPr>
            <w:r w:rsidRPr="0004701D">
              <w:rPr>
                <w:rFonts w:ascii="Myriad Pro" w:hAnsi="Myriad Pro"/>
                <w:sz w:val="20"/>
                <w:szCs w:val="20"/>
              </w:rPr>
              <w:t>-4 876</w:t>
            </w:r>
          </w:p>
        </w:tc>
      </w:tr>
      <w:tr w:rsidR="00BD025A" w:rsidRPr="0004701D" w14:paraId="6FDABAF9" w14:textId="77777777" w:rsidTr="0004701D">
        <w:trPr>
          <w:trHeight w:val="287"/>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4B957B95" w14:textId="77777777" w:rsidR="00FD2D9D" w:rsidRPr="0004701D" w:rsidRDefault="00FD2D9D" w:rsidP="00FD2D9D">
            <w:pPr>
              <w:jc w:val="center"/>
              <w:rPr>
                <w:rFonts w:ascii="Myriad Pro" w:hAnsi="Myriad Pro"/>
                <w:sz w:val="20"/>
                <w:szCs w:val="20"/>
              </w:rPr>
            </w:pPr>
            <w:r w:rsidRPr="0004701D">
              <w:rPr>
                <w:rFonts w:ascii="Myriad Pro" w:hAnsi="Myriad Pro"/>
                <w:sz w:val="20"/>
                <w:szCs w:val="20"/>
              </w:rPr>
              <w:t>4.</w:t>
            </w:r>
          </w:p>
        </w:tc>
        <w:tc>
          <w:tcPr>
            <w:tcW w:w="1807" w:type="pct"/>
            <w:tcBorders>
              <w:top w:val="nil"/>
              <w:left w:val="nil"/>
              <w:bottom w:val="single" w:sz="4" w:space="0" w:color="auto"/>
              <w:right w:val="single" w:sz="4" w:space="0" w:color="auto"/>
            </w:tcBorders>
            <w:shd w:val="clear" w:color="auto" w:fill="auto"/>
            <w:vAlign w:val="center"/>
            <w:hideMark/>
          </w:tcPr>
          <w:p w14:paraId="40B2ED61" w14:textId="77777777" w:rsidR="00FD2D9D" w:rsidRPr="0004701D" w:rsidRDefault="00FD2D9D" w:rsidP="00FD2D9D">
            <w:pPr>
              <w:rPr>
                <w:rFonts w:ascii="Myriad Pro" w:hAnsi="Myriad Pro"/>
                <w:sz w:val="20"/>
                <w:szCs w:val="20"/>
              </w:rPr>
            </w:pPr>
            <w:r w:rsidRPr="0004701D">
              <w:rPr>
                <w:rFonts w:ascii="Myriad Pro" w:hAnsi="Myriad Pro"/>
                <w:sz w:val="20"/>
                <w:szCs w:val="20"/>
              </w:rPr>
              <w:t>Налоги, всего, в том числе:</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2B496B72" w14:textId="04D4DC24" w:rsidR="00FD2D9D" w:rsidRPr="0004701D" w:rsidRDefault="00FD2D9D" w:rsidP="00FD2D9D">
            <w:pPr>
              <w:jc w:val="center"/>
              <w:rPr>
                <w:rFonts w:ascii="Myriad Pro" w:hAnsi="Myriad Pro"/>
                <w:bCs/>
                <w:sz w:val="20"/>
                <w:szCs w:val="20"/>
              </w:rPr>
            </w:pPr>
            <w:r w:rsidRPr="0004701D">
              <w:rPr>
                <w:rFonts w:ascii="Myriad Pro" w:hAnsi="Myriad Pro"/>
                <w:sz w:val="20"/>
                <w:szCs w:val="20"/>
              </w:rPr>
              <w:t>8 886</w:t>
            </w:r>
          </w:p>
        </w:tc>
        <w:tc>
          <w:tcPr>
            <w:tcW w:w="896" w:type="pct"/>
            <w:tcBorders>
              <w:top w:val="nil"/>
              <w:left w:val="nil"/>
              <w:bottom w:val="single" w:sz="4" w:space="0" w:color="auto"/>
              <w:right w:val="single" w:sz="4" w:space="0" w:color="auto"/>
            </w:tcBorders>
            <w:shd w:val="clear" w:color="auto" w:fill="auto"/>
            <w:noWrap/>
            <w:vAlign w:val="center"/>
          </w:tcPr>
          <w:p w14:paraId="3AABB9A6" w14:textId="3655C74F" w:rsidR="00FD2D9D" w:rsidRPr="0004701D" w:rsidRDefault="00FD2D9D" w:rsidP="00FD2D9D">
            <w:pPr>
              <w:jc w:val="center"/>
              <w:rPr>
                <w:rFonts w:ascii="Myriad Pro" w:hAnsi="Myriad Pro"/>
                <w:bCs/>
                <w:sz w:val="20"/>
                <w:szCs w:val="20"/>
              </w:rPr>
            </w:pPr>
            <w:r w:rsidRPr="0004701D">
              <w:rPr>
                <w:rFonts w:ascii="Myriad Pro" w:hAnsi="Myriad Pro"/>
                <w:sz w:val="20"/>
                <w:szCs w:val="20"/>
              </w:rPr>
              <w:t>7 726</w:t>
            </w:r>
          </w:p>
        </w:tc>
        <w:tc>
          <w:tcPr>
            <w:tcW w:w="931" w:type="pct"/>
            <w:tcBorders>
              <w:top w:val="nil"/>
              <w:left w:val="nil"/>
              <w:bottom w:val="single" w:sz="4" w:space="0" w:color="auto"/>
              <w:right w:val="single" w:sz="4" w:space="0" w:color="auto"/>
            </w:tcBorders>
            <w:shd w:val="clear" w:color="auto" w:fill="auto"/>
            <w:vAlign w:val="center"/>
          </w:tcPr>
          <w:p w14:paraId="68FDE8D9" w14:textId="13C2ABB4" w:rsidR="00FD2D9D" w:rsidRPr="0004701D" w:rsidRDefault="00FD2D9D" w:rsidP="00FD2D9D">
            <w:pPr>
              <w:jc w:val="center"/>
              <w:rPr>
                <w:rFonts w:ascii="Myriad Pro" w:hAnsi="Myriad Pro"/>
                <w:bCs/>
                <w:sz w:val="20"/>
                <w:szCs w:val="20"/>
              </w:rPr>
            </w:pPr>
            <w:r w:rsidRPr="0004701D">
              <w:rPr>
                <w:rFonts w:ascii="Myriad Pro" w:hAnsi="Myriad Pro"/>
                <w:sz w:val="20"/>
                <w:szCs w:val="20"/>
              </w:rPr>
              <w:t>-1 160</w:t>
            </w:r>
          </w:p>
        </w:tc>
      </w:tr>
      <w:tr w:rsidR="00BD025A" w:rsidRPr="0004701D" w14:paraId="388D5045" w14:textId="77777777" w:rsidTr="0004701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3543E31C" w14:textId="77777777" w:rsidR="00FD2D9D" w:rsidRPr="0004701D" w:rsidRDefault="00FD2D9D" w:rsidP="00FD2D9D">
            <w:pPr>
              <w:jc w:val="center"/>
              <w:rPr>
                <w:rFonts w:ascii="Myriad Pro" w:hAnsi="Myriad Pro"/>
                <w:i/>
                <w:iCs/>
                <w:sz w:val="20"/>
                <w:szCs w:val="20"/>
              </w:rPr>
            </w:pPr>
            <w:r w:rsidRPr="0004701D">
              <w:rPr>
                <w:rFonts w:ascii="Myriad Pro" w:hAnsi="Myriad Pro"/>
                <w:i/>
                <w:iCs/>
                <w:sz w:val="20"/>
                <w:szCs w:val="20"/>
              </w:rPr>
              <w:t>4.1.</w:t>
            </w:r>
          </w:p>
        </w:tc>
        <w:tc>
          <w:tcPr>
            <w:tcW w:w="1807" w:type="pct"/>
            <w:tcBorders>
              <w:top w:val="nil"/>
              <w:left w:val="nil"/>
              <w:bottom w:val="single" w:sz="4" w:space="0" w:color="auto"/>
              <w:right w:val="single" w:sz="4" w:space="0" w:color="auto"/>
            </w:tcBorders>
            <w:shd w:val="clear" w:color="auto" w:fill="auto"/>
            <w:vAlign w:val="center"/>
            <w:hideMark/>
          </w:tcPr>
          <w:p w14:paraId="086C7E5E" w14:textId="77777777" w:rsidR="00FD2D9D" w:rsidRPr="0004701D" w:rsidRDefault="00FD2D9D" w:rsidP="00FD2D9D">
            <w:pPr>
              <w:rPr>
                <w:rFonts w:ascii="Myriad Pro" w:hAnsi="Myriad Pro"/>
                <w:i/>
                <w:iCs/>
                <w:sz w:val="20"/>
                <w:szCs w:val="20"/>
              </w:rPr>
            </w:pPr>
            <w:r w:rsidRPr="0004701D">
              <w:rPr>
                <w:rFonts w:ascii="Myriad Pro" w:hAnsi="Myriad Pro"/>
                <w:i/>
                <w:iCs/>
                <w:sz w:val="20"/>
                <w:szCs w:val="20"/>
              </w:rPr>
              <w:t>Плата за землю</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4538A3C8" w14:textId="2F927A2A" w:rsidR="00FD2D9D" w:rsidRPr="0004701D" w:rsidRDefault="00FD2D9D" w:rsidP="00FD2D9D">
            <w:pPr>
              <w:jc w:val="center"/>
              <w:rPr>
                <w:rFonts w:ascii="Myriad Pro" w:hAnsi="Myriad Pro"/>
                <w:sz w:val="20"/>
                <w:szCs w:val="20"/>
              </w:rPr>
            </w:pPr>
            <w:r w:rsidRPr="0004701D">
              <w:rPr>
                <w:rFonts w:ascii="Myriad Pro" w:hAnsi="Myriad Pro"/>
                <w:sz w:val="20"/>
                <w:szCs w:val="20"/>
              </w:rPr>
              <w:t>606</w:t>
            </w:r>
          </w:p>
        </w:tc>
        <w:tc>
          <w:tcPr>
            <w:tcW w:w="896" w:type="pct"/>
            <w:tcBorders>
              <w:top w:val="nil"/>
              <w:left w:val="nil"/>
              <w:bottom w:val="single" w:sz="4" w:space="0" w:color="auto"/>
              <w:right w:val="single" w:sz="4" w:space="0" w:color="auto"/>
            </w:tcBorders>
            <w:shd w:val="clear" w:color="auto" w:fill="auto"/>
            <w:noWrap/>
            <w:vAlign w:val="center"/>
          </w:tcPr>
          <w:p w14:paraId="28EFFC03" w14:textId="494F7184" w:rsidR="00FD2D9D" w:rsidRPr="0004701D" w:rsidRDefault="00FD2D9D" w:rsidP="00FD2D9D">
            <w:pPr>
              <w:jc w:val="center"/>
              <w:rPr>
                <w:rFonts w:ascii="Myriad Pro" w:hAnsi="Myriad Pro"/>
                <w:sz w:val="20"/>
                <w:szCs w:val="20"/>
              </w:rPr>
            </w:pPr>
            <w:r w:rsidRPr="0004701D">
              <w:rPr>
                <w:rFonts w:ascii="Myriad Pro" w:hAnsi="Myriad Pro"/>
                <w:sz w:val="20"/>
                <w:szCs w:val="20"/>
              </w:rPr>
              <w:t>306</w:t>
            </w:r>
          </w:p>
        </w:tc>
        <w:tc>
          <w:tcPr>
            <w:tcW w:w="931" w:type="pct"/>
            <w:tcBorders>
              <w:top w:val="nil"/>
              <w:left w:val="nil"/>
              <w:bottom w:val="single" w:sz="4" w:space="0" w:color="auto"/>
              <w:right w:val="single" w:sz="4" w:space="0" w:color="auto"/>
            </w:tcBorders>
            <w:shd w:val="clear" w:color="auto" w:fill="auto"/>
            <w:vAlign w:val="center"/>
          </w:tcPr>
          <w:p w14:paraId="19A3B617" w14:textId="54C39BE1" w:rsidR="00FD2D9D" w:rsidRPr="0004701D" w:rsidRDefault="00FD2D9D" w:rsidP="00FD2D9D">
            <w:pPr>
              <w:jc w:val="center"/>
              <w:rPr>
                <w:rFonts w:ascii="Myriad Pro" w:hAnsi="Myriad Pro"/>
                <w:sz w:val="20"/>
                <w:szCs w:val="20"/>
              </w:rPr>
            </w:pPr>
            <w:r w:rsidRPr="0004701D">
              <w:rPr>
                <w:rFonts w:ascii="Myriad Pro" w:hAnsi="Myriad Pro"/>
                <w:sz w:val="20"/>
                <w:szCs w:val="20"/>
              </w:rPr>
              <w:t>-300</w:t>
            </w:r>
          </w:p>
        </w:tc>
      </w:tr>
      <w:tr w:rsidR="00BD025A" w:rsidRPr="0004701D" w14:paraId="41D951B0" w14:textId="77777777" w:rsidTr="0004701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204D3E96" w14:textId="77777777" w:rsidR="00FD2D9D" w:rsidRPr="0004701D" w:rsidRDefault="00FD2D9D" w:rsidP="00FD2D9D">
            <w:pPr>
              <w:jc w:val="center"/>
              <w:rPr>
                <w:rFonts w:ascii="Myriad Pro" w:hAnsi="Myriad Pro"/>
                <w:i/>
                <w:iCs/>
                <w:sz w:val="20"/>
                <w:szCs w:val="20"/>
              </w:rPr>
            </w:pPr>
            <w:r w:rsidRPr="0004701D">
              <w:rPr>
                <w:rFonts w:ascii="Myriad Pro" w:hAnsi="Myriad Pro"/>
                <w:i/>
                <w:iCs/>
                <w:sz w:val="20"/>
                <w:szCs w:val="20"/>
              </w:rPr>
              <w:t>4.2.</w:t>
            </w:r>
          </w:p>
        </w:tc>
        <w:tc>
          <w:tcPr>
            <w:tcW w:w="1807" w:type="pct"/>
            <w:tcBorders>
              <w:top w:val="nil"/>
              <w:left w:val="nil"/>
              <w:bottom w:val="single" w:sz="4" w:space="0" w:color="auto"/>
              <w:right w:val="single" w:sz="4" w:space="0" w:color="auto"/>
            </w:tcBorders>
            <w:shd w:val="clear" w:color="auto" w:fill="auto"/>
            <w:vAlign w:val="center"/>
            <w:hideMark/>
          </w:tcPr>
          <w:p w14:paraId="4E66B9F6" w14:textId="77777777" w:rsidR="00FD2D9D" w:rsidRPr="0004701D" w:rsidRDefault="00FD2D9D" w:rsidP="00FD2D9D">
            <w:pPr>
              <w:rPr>
                <w:rFonts w:ascii="Myriad Pro" w:hAnsi="Myriad Pro"/>
                <w:i/>
                <w:iCs/>
                <w:sz w:val="20"/>
                <w:szCs w:val="20"/>
              </w:rPr>
            </w:pPr>
            <w:r w:rsidRPr="0004701D">
              <w:rPr>
                <w:rFonts w:ascii="Myriad Pro" w:hAnsi="Myriad Pro"/>
                <w:i/>
                <w:iCs/>
                <w:sz w:val="20"/>
                <w:szCs w:val="20"/>
              </w:rPr>
              <w:t>Налог на имущество</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55F8F86B" w14:textId="031B4279" w:rsidR="00FD2D9D" w:rsidRPr="0004701D" w:rsidRDefault="00FD2D9D" w:rsidP="00FD2D9D">
            <w:pPr>
              <w:jc w:val="center"/>
              <w:rPr>
                <w:rFonts w:ascii="Myriad Pro" w:hAnsi="Myriad Pro"/>
                <w:sz w:val="20"/>
                <w:szCs w:val="20"/>
              </w:rPr>
            </w:pPr>
            <w:r w:rsidRPr="0004701D">
              <w:rPr>
                <w:rFonts w:ascii="Myriad Pro" w:hAnsi="Myriad Pro"/>
                <w:sz w:val="20"/>
                <w:szCs w:val="20"/>
              </w:rPr>
              <w:t>7 277</w:t>
            </w:r>
          </w:p>
        </w:tc>
        <w:tc>
          <w:tcPr>
            <w:tcW w:w="896" w:type="pct"/>
            <w:tcBorders>
              <w:top w:val="nil"/>
              <w:left w:val="nil"/>
              <w:bottom w:val="single" w:sz="4" w:space="0" w:color="auto"/>
              <w:right w:val="single" w:sz="4" w:space="0" w:color="auto"/>
            </w:tcBorders>
            <w:shd w:val="clear" w:color="auto" w:fill="auto"/>
            <w:noWrap/>
            <w:vAlign w:val="center"/>
          </w:tcPr>
          <w:p w14:paraId="4B5F09D8" w14:textId="56A82BA7" w:rsidR="00FD2D9D" w:rsidRPr="0004701D" w:rsidRDefault="00FD2D9D" w:rsidP="00FD2D9D">
            <w:pPr>
              <w:jc w:val="center"/>
              <w:rPr>
                <w:rFonts w:ascii="Myriad Pro" w:hAnsi="Myriad Pro"/>
                <w:sz w:val="20"/>
                <w:szCs w:val="20"/>
              </w:rPr>
            </w:pPr>
            <w:r w:rsidRPr="0004701D">
              <w:rPr>
                <w:rFonts w:ascii="Myriad Pro" w:hAnsi="Myriad Pro"/>
                <w:sz w:val="20"/>
                <w:szCs w:val="20"/>
              </w:rPr>
              <w:t>6 739</w:t>
            </w:r>
          </w:p>
        </w:tc>
        <w:tc>
          <w:tcPr>
            <w:tcW w:w="931" w:type="pct"/>
            <w:tcBorders>
              <w:top w:val="nil"/>
              <w:left w:val="nil"/>
              <w:bottom w:val="single" w:sz="4" w:space="0" w:color="auto"/>
              <w:right w:val="single" w:sz="4" w:space="0" w:color="auto"/>
            </w:tcBorders>
            <w:shd w:val="clear" w:color="auto" w:fill="auto"/>
            <w:vAlign w:val="center"/>
          </w:tcPr>
          <w:p w14:paraId="18098FAB" w14:textId="608931C4" w:rsidR="00FD2D9D" w:rsidRPr="0004701D" w:rsidRDefault="00FD2D9D" w:rsidP="00FD2D9D">
            <w:pPr>
              <w:jc w:val="center"/>
              <w:rPr>
                <w:rFonts w:ascii="Myriad Pro" w:hAnsi="Myriad Pro"/>
                <w:sz w:val="20"/>
                <w:szCs w:val="20"/>
              </w:rPr>
            </w:pPr>
            <w:r w:rsidRPr="0004701D">
              <w:rPr>
                <w:rFonts w:ascii="Myriad Pro" w:hAnsi="Myriad Pro"/>
                <w:sz w:val="20"/>
                <w:szCs w:val="20"/>
              </w:rPr>
              <w:t>-538</w:t>
            </w:r>
          </w:p>
        </w:tc>
      </w:tr>
      <w:tr w:rsidR="00BD025A" w:rsidRPr="0004701D" w14:paraId="64E3540B" w14:textId="77777777" w:rsidTr="0004701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491F9A1D" w14:textId="77777777" w:rsidR="00FD2D9D" w:rsidRPr="0004701D" w:rsidRDefault="00FD2D9D" w:rsidP="00FD2D9D">
            <w:pPr>
              <w:jc w:val="center"/>
              <w:rPr>
                <w:rFonts w:ascii="Myriad Pro" w:hAnsi="Myriad Pro"/>
                <w:i/>
                <w:iCs/>
                <w:sz w:val="20"/>
                <w:szCs w:val="20"/>
              </w:rPr>
            </w:pPr>
            <w:r w:rsidRPr="0004701D">
              <w:rPr>
                <w:rFonts w:ascii="Myriad Pro" w:hAnsi="Myriad Pro"/>
                <w:i/>
                <w:iCs/>
                <w:sz w:val="20"/>
                <w:szCs w:val="20"/>
              </w:rPr>
              <w:t>4.3.</w:t>
            </w:r>
          </w:p>
        </w:tc>
        <w:tc>
          <w:tcPr>
            <w:tcW w:w="1807" w:type="pct"/>
            <w:tcBorders>
              <w:top w:val="nil"/>
              <w:left w:val="nil"/>
              <w:bottom w:val="single" w:sz="4" w:space="0" w:color="auto"/>
              <w:right w:val="single" w:sz="4" w:space="0" w:color="auto"/>
            </w:tcBorders>
            <w:shd w:val="clear" w:color="auto" w:fill="auto"/>
            <w:vAlign w:val="center"/>
            <w:hideMark/>
          </w:tcPr>
          <w:p w14:paraId="5C6827D2" w14:textId="77777777" w:rsidR="00FD2D9D" w:rsidRPr="0004701D" w:rsidRDefault="00FD2D9D" w:rsidP="00FD2D9D">
            <w:pPr>
              <w:rPr>
                <w:rFonts w:ascii="Myriad Pro" w:hAnsi="Myriad Pro"/>
                <w:i/>
                <w:iCs/>
                <w:sz w:val="20"/>
                <w:szCs w:val="20"/>
              </w:rPr>
            </w:pPr>
            <w:r w:rsidRPr="0004701D">
              <w:rPr>
                <w:rFonts w:ascii="Myriad Pro" w:hAnsi="Myriad Pro"/>
                <w:i/>
                <w:iCs/>
                <w:sz w:val="20"/>
                <w:szCs w:val="20"/>
              </w:rPr>
              <w:t>Прочие налоги и сборы</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22CC829A" w14:textId="61834862" w:rsidR="00FD2D9D" w:rsidRPr="0004701D" w:rsidRDefault="00FD2D9D" w:rsidP="00FD2D9D">
            <w:pPr>
              <w:jc w:val="center"/>
              <w:rPr>
                <w:rFonts w:ascii="Myriad Pro" w:hAnsi="Myriad Pro"/>
                <w:sz w:val="20"/>
                <w:szCs w:val="20"/>
              </w:rPr>
            </w:pPr>
            <w:r w:rsidRPr="0004701D">
              <w:rPr>
                <w:rFonts w:ascii="Myriad Pro" w:hAnsi="Myriad Pro"/>
                <w:sz w:val="20"/>
                <w:szCs w:val="20"/>
              </w:rPr>
              <w:t>1 003</w:t>
            </w:r>
          </w:p>
        </w:tc>
        <w:tc>
          <w:tcPr>
            <w:tcW w:w="896" w:type="pct"/>
            <w:tcBorders>
              <w:top w:val="nil"/>
              <w:left w:val="nil"/>
              <w:bottom w:val="single" w:sz="4" w:space="0" w:color="auto"/>
              <w:right w:val="single" w:sz="4" w:space="0" w:color="auto"/>
            </w:tcBorders>
            <w:shd w:val="clear" w:color="auto" w:fill="auto"/>
            <w:noWrap/>
            <w:vAlign w:val="center"/>
          </w:tcPr>
          <w:p w14:paraId="1ABB0339" w14:textId="40175D8F" w:rsidR="00FD2D9D" w:rsidRPr="0004701D" w:rsidRDefault="00FD2D9D" w:rsidP="00FD2D9D">
            <w:pPr>
              <w:jc w:val="center"/>
              <w:rPr>
                <w:rFonts w:ascii="Myriad Pro" w:hAnsi="Myriad Pro"/>
                <w:sz w:val="20"/>
                <w:szCs w:val="20"/>
              </w:rPr>
            </w:pPr>
            <w:r w:rsidRPr="0004701D">
              <w:rPr>
                <w:rFonts w:ascii="Myriad Pro" w:hAnsi="Myriad Pro"/>
                <w:sz w:val="20"/>
                <w:szCs w:val="20"/>
              </w:rPr>
              <w:t>681</w:t>
            </w:r>
          </w:p>
        </w:tc>
        <w:tc>
          <w:tcPr>
            <w:tcW w:w="931" w:type="pct"/>
            <w:tcBorders>
              <w:top w:val="nil"/>
              <w:left w:val="nil"/>
              <w:bottom w:val="single" w:sz="4" w:space="0" w:color="auto"/>
              <w:right w:val="single" w:sz="4" w:space="0" w:color="auto"/>
            </w:tcBorders>
            <w:shd w:val="clear" w:color="auto" w:fill="auto"/>
            <w:vAlign w:val="center"/>
          </w:tcPr>
          <w:p w14:paraId="13775ACE" w14:textId="7FA32426" w:rsidR="00FD2D9D" w:rsidRPr="0004701D" w:rsidRDefault="00FD2D9D" w:rsidP="00FD2D9D">
            <w:pPr>
              <w:jc w:val="center"/>
              <w:rPr>
                <w:rFonts w:ascii="Myriad Pro" w:hAnsi="Myriad Pro"/>
                <w:sz w:val="20"/>
                <w:szCs w:val="20"/>
              </w:rPr>
            </w:pPr>
            <w:r w:rsidRPr="0004701D">
              <w:rPr>
                <w:rFonts w:ascii="Myriad Pro" w:hAnsi="Myriad Pro"/>
                <w:sz w:val="20"/>
                <w:szCs w:val="20"/>
              </w:rPr>
              <w:t>-322</w:t>
            </w:r>
          </w:p>
        </w:tc>
      </w:tr>
      <w:tr w:rsidR="00BD025A" w:rsidRPr="0004701D" w14:paraId="16EABF81" w14:textId="77777777" w:rsidTr="0004701D">
        <w:trPr>
          <w:trHeight w:val="339"/>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001C2795" w14:textId="77777777" w:rsidR="00FD2D9D" w:rsidRPr="0004701D" w:rsidRDefault="00FD2D9D" w:rsidP="00FD2D9D">
            <w:pPr>
              <w:jc w:val="center"/>
              <w:rPr>
                <w:rFonts w:ascii="Myriad Pro" w:hAnsi="Myriad Pro"/>
                <w:sz w:val="20"/>
                <w:szCs w:val="20"/>
              </w:rPr>
            </w:pPr>
            <w:r w:rsidRPr="0004701D">
              <w:rPr>
                <w:rFonts w:ascii="Myriad Pro" w:hAnsi="Myriad Pro"/>
                <w:sz w:val="20"/>
                <w:szCs w:val="20"/>
              </w:rPr>
              <w:t>5.</w:t>
            </w:r>
          </w:p>
        </w:tc>
        <w:tc>
          <w:tcPr>
            <w:tcW w:w="1807" w:type="pct"/>
            <w:tcBorders>
              <w:top w:val="nil"/>
              <w:left w:val="nil"/>
              <w:bottom w:val="single" w:sz="4" w:space="0" w:color="auto"/>
              <w:right w:val="single" w:sz="4" w:space="0" w:color="auto"/>
            </w:tcBorders>
            <w:shd w:val="clear" w:color="auto" w:fill="auto"/>
            <w:vAlign w:val="center"/>
            <w:hideMark/>
          </w:tcPr>
          <w:p w14:paraId="53271CBA" w14:textId="77777777" w:rsidR="00FD2D9D" w:rsidRPr="0004701D" w:rsidRDefault="00FD2D9D" w:rsidP="00FD2D9D">
            <w:pPr>
              <w:rPr>
                <w:rFonts w:ascii="Myriad Pro" w:hAnsi="Myriad Pro"/>
                <w:sz w:val="20"/>
                <w:szCs w:val="20"/>
              </w:rPr>
            </w:pPr>
            <w:r w:rsidRPr="0004701D">
              <w:rPr>
                <w:rFonts w:ascii="Myriad Pro" w:hAnsi="Myriad Pro"/>
                <w:sz w:val="20"/>
                <w:szCs w:val="20"/>
              </w:rPr>
              <w:t>Отчисления на социальные нужды (ЕСН)</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1E85DBBF" w14:textId="3CD7E1EC" w:rsidR="00FD2D9D" w:rsidRPr="0004701D" w:rsidRDefault="00FD2D9D" w:rsidP="00FD2D9D">
            <w:pPr>
              <w:jc w:val="center"/>
              <w:rPr>
                <w:rFonts w:ascii="Myriad Pro" w:hAnsi="Myriad Pro"/>
                <w:bCs/>
                <w:sz w:val="20"/>
                <w:szCs w:val="20"/>
              </w:rPr>
            </w:pPr>
            <w:r w:rsidRPr="0004701D">
              <w:rPr>
                <w:rFonts w:ascii="Myriad Pro" w:hAnsi="Myriad Pro"/>
                <w:sz w:val="20"/>
                <w:szCs w:val="20"/>
              </w:rPr>
              <w:t>102 082</w:t>
            </w:r>
          </w:p>
        </w:tc>
        <w:tc>
          <w:tcPr>
            <w:tcW w:w="896" w:type="pct"/>
            <w:tcBorders>
              <w:top w:val="nil"/>
              <w:left w:val="nil"/>
              <w:bottom w:val="single" w:sz="4" w:space="0" w:color="auto"/>
              <w:right w:val="single" w:sz="4" w:space="0" w:color="auto"/>
            </w:tcBorders>
            <w:shd w:val="clear" w:color="auto" w:fill="auto"/>
            <w:noWrap/>
            <w:vAlign w:val="center"/>
          </w:tcPr>
          <w:p w14:paraId="104BFDE4" w14:textId="2B140A11" w:rsidR="00FD2D9D" w:rsidRPr="0004701D" w:rsidRDefault="00FD2D9D" w:rsidP="00FD2D9D">
            <w:pPr>
              <w:jc w:val="center"/>
              <w:rPr>
                <w:rFonts w:ascii="Myriad Pro" w:hAnsi="Myriad Pro"/>
                <w:bCs/>
                <w:sz w:val="20"/>
                <w:szCs w:val="20"/>
              </w:rPr>
            </w:pPr>
            <w:r w:rsidRPr="0004701D">
              <w:rPr>
                <w:rFonts w:ascii="Myriad Pro" w:hAnsi="Myriad Pro"/>
                <w:sz w:val="20"/>
                <w:szCs w:val="20"/>
              </w:rPr>
              <w:t>84 592</w:t>
            </w:r>
          </w:p>
        </w:tc>
        <w:tc>
          <w:tcPr>
            <w:tcW w:w="931" w:type="pct"/>
            <w:tcBorders>
              <w:top w:val="nil"/>
              <w:left w:val="nil"/>
              <w:bottom w:val="single" w:sz="4" w:space="0" w:color="auto"/>
              <w:right w:val="single" w:sz="4" w:space="0" w:color="auto"/>
            </w:tcBorders>
            <w:shd w:val="clear" w:color="auto" w:fill="auto"/>
            <w:vAlign w:val="center"/>
          </w:tcPr>
          <w:p w14:paraId="4E57BC97" w14:textId="4849E847" w:rsidR="00FD2D9D" w:rsidRPr="0004701D" w:rsidRDefault="00FD2D9D" w:rsidP="00FD2D9D">
            <w:pPr>
              <w:jc w:val="center"/>
              <w:rPr>
                <w:rFonts w:ascii="Myriad Pro" w:hAnsi="Myriad Pro"/>
                <w:bCs/>
                <w:sz w:val="20"/>
                <w:szCs w:val="20"/>
              </w:rPr>
            </w:pPr>
            <w:r w:rsidRPr="0004701D">
              <w:rPr>
                <w:rFonts w:ascii="Myriad Pro" w:hAnsi="Myriad Pro"/>
                <w:sz w:val="20"/>
                <w:szCs w:val="20"/>
              </w:rPr>
              <w:t>-17 490</w:t>
            </w:r>
          </w:p>
        </w:tc>
      </w:tr>
      <w:tr w:rsidR="00BD025A" w:rsidRPr="0004701D" w14:paraId="15A8CB80" w14:textId="77777777" w:rsidTr="0004701D">
        <w:trPr>
          <w:trHeight w:val="339"/>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63A28F63" w14:textId="1F1FF95C" w:rsidR="00FD2D9D" w:rsidRPr="0004701D" w:rsidRDefault="00FD2D9D" w:rsidP="00FD2D9D">
            <w:pPr>
              <w:jc w:val="center"/>
              <w:rPr>
                <w:rFonts w:ascii="Myriad Pro" w:hAnsi="Myriad Pro"/>
                <w:sz w:val="20"/>
                <w:szCs w:val="20"/>
              </w:rPr>
            </w:pPr>
            <w:r w:rsidRPr="0004701D">
              <w:rPr>
                <w:rFonts w:ascii="Myriad Pro" w:hAnsi="Myriad Pro"/>
                <w:sz w:val="20"/>
                <w:szCs w:val="20"/>
              </w:rPr>
              <w:t>6.</w:t>
            </w:r>
          </w:p>
        </w:tc>
        <w:tc>
          <w:tcPr>
            <w:tcW w:w="1807" w:type="pct"/>
            <w:tcBorders>
              <w:top w:val="nil"/>
              <w:left w:val="nil"/>
              <w:bottom w:val="single" w:sz="4" w:space="0" w:color="auto"/>
              <w:right w:val="single" w:sz="4" w:space="0" w:color="auto"/>
            </w:tcBorders>
            <w:shd w:val="clear" w:color="auto" w:fill="auto"/>
            <w:vAlign w:val="center"/>
            <w:hideMark/>
          </w:tcPr>
          <w:p w14:paraId="6E63BDC7" w14:textId="77777777" w:rsidR="00FD2D9D" w:rsidRPr="0004701D" w:rsidRDefault="00FD2D9D" w:rsidP="00FD2D9D">
            <w:pPr>
              <w:rPr>
                <w:rFonts w:ascii="Myriad Pro" w:hAnsi="Myriad Pro"/>
                <w:sz w:val="20"/>
                <w:szCs w:val="20"/>
              </w:rPr>
            </w:pPr>
            <w:r w:rsidRPr="0004701D">
              <w:rPr>
                <w:rFonts w:ascii="Myriad Pro" w:hAnsi="Myriad Pro"/>
                <w:sz w:val="20"/>
                <w:szCs w:val="20"/>
              </w:rPr>
              <w:t>Прочие неподконтрольные расходы</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03745BF4" w14:textId="5A56C057" w:rsidR="00FD2D9D" w:rsidRPr="0004701D" w:rsidRDefault="00FD2D9D" w:rsidP="00FD2D9D">
            <w:pPr>
              <w:jc w:val="center"/>
              <w:rPr>
                <w:rFonts w:ascii="Myriad Pro" w:hAnsi="Myriad Pro"/>
                <w:bCs/>
                <w:sz w:val="20"/>
                <w:szCs w:val="20"/>
              </w:rPr>
            </w:pPr>
            <w:r w:rsidRPr="0004701D">
              <w:rPr>
                <w:rFonts w:ascii="Myriad Pro" w:hAnsi="Myriad Pro"/>
                <w:sz w:val="20"/>
                <w:szCs w:val="20"/>
              </w:rPr>
              <w:t>67 696</w:t>
            </w:r>
          </w:p>
        </w:tc>
        <w:tc>
          <w:tcPr>
            <w:tcW w:w="896" w:type="pct"/>
            <w:tcBorders>
              <w:top w:val="nil"/>
              <w:left w:val="nil"/>
              <w:bottom w:val="single" w:sz="4" w:space="0" w:color="auto"/>
              <w:right w:val="single" w:sz="4" w:space="0" w:color="auto"/>
            </w:tcBorders>
            <w:shd w:val="clear" w:color="auto" w:fill="auto"/>
            <w:noWrap/>
            <w:vAlign w:val="center"/>
          </w:tcPr>
          <w:p w14:paraId="21F85F68" w14:textId="0727E62A" w:rsidR="00FD2D9D" w:rsidRPr="0004701D" w:rsidRDefault="00FD2D9D" w:rsidP="00FD2D9D">
            <w:pPr>
              <w:jc w:val="center"/>
              <w:rPr>
                <w:rFonts w:ascii="Myriad Pro" w:hAnsi="Myriad Pro"/>
                <w:bCs/>
                <w:sz w:val="20"/>
                <w:szCs w:val="20"/>
              </w:rPr>
            </w:pPr>
            <w:r w:rsidRPr="0004701D">
              <w:rPr>
                <w:rFonts w:ascii="Myriad Pro" w:hAnsi="Myriad Pro"/>
                <w:sz w:val="20"/>
                <w:szCs w:val="20"/>
              </w:rPr>
              <w:t>188 487</w:t>
            </w:r>
          </w:p>
        </w:tc>
        <w:tc>
          <w:tcPr>
            <w:tcW w:w="931" w:type="pct"/>
            <w:tcBorders>
              <w:top w:val="nil"/>
              <w:left w:val="nil"/>
              <w:bottom w:val="single" w:sz="4" w:space="0" w:color="auto"/>
              <w:right w:val="single" w:sz="4" w:space="0" w:color="auto"/>
            </w:tcBorders>
            <w:shd w:val="clear" w:color="auto" w:fill="auto"/>
            <w:vAlign w:val="center"/>
          </w:tcPr>
          <w:p w14:paraId="5070E25C" w14:textId="708E7256" w:rsidR="00FD2D9D" w:rsidRPr="0004701D" w:rsidRDefault="00FD2D9D" w:rsidP="00FD2D9D">
            <w:pPr>
              <w:jc w:val="center"/>
              <w:rPr>
                <w:rFonts w:ascii="Myriad Pro" w:hAnsi="Myriad Pro"/>
                <w:bCs/>
                <w:sz w:val="20"/>
                <w:szCs w:val="20"/>
              </w:rPr>
            </w:pPr>
            <w:r w:rsidRPr="0004701D">
              <w:rPr>
                <w:rFonts w:ascii="Myriad Pro" w:hAnsi="Myriad Pro"/>
                <w:sz w:val="20"/>
                <w:szCs w:val="20"/>
              </w:rPr>
              <w:t>120 791</w:t>
            </w:r>
          </w:p>
        </w:tc>
      </w:tr>
      <w:tr w:rsidR="00BD025A" w:rsidRPr="0004701D" w14:paraId="74499122" w14:textId="77777777" w:rsidTr="0004701D">
        <w:trPr>
          <w:trHeight w:val="301"/>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0793AC72" w14:textId="1A3941D4" w:rsidR="00FD2D9D" w:rsidRPr="0004701D" w:rsidRDefault="00FD2D9D" w:rsidP="00FD2D9D">
            <w:pPr>
              <w:jc w:val="center"/>
              <w:rPr>
                <w:rFonts w:ascii="Myriad Pro" w:hAnsi="Myriad Pro"/>
                <w:sz w:val="20"/>
                <w:szCs w:val="20"/>
              </w:rPr>
            </w:pPr>
            <w:r w:rsidRPr="0004701D">
              <w:rPr>
                <w:rFonts w:ascii="Myriad Pro" w:hAnsi="Myriad Pro"/>
                <w:sz w:val="20"/>
                <w:szCs w:val="20"/>
              </w:rPr>
              <w:t>7.</w:t>
            </w:r>
          </w:p>
        </w:tc>
        <w:tc>
          <w:tcPr>
            <w:tcW w:w="1807" w:type="pct"/>
            <w:tcBorders>
              <w:top w:val="nil"/>
              <w:left w:val="nil"/>
              <w:bottom w:val="single" w:sz="4" w:space="0" w:color="auto"/>
              <w:right w:val="single" w:sz="4" w:space="0" w:color="auto"/>
            </w:tcBorders>
            <w:shd w:val="clear" w:color="auto" w:fill="auto"/>
            <w:vAlign w:val="center"/>
            <w:hideMark/>
          </w:tcPr>
          <w:p w14:paraId="474B34B5" w14:textId="77777777" w:rsidR="00FD2D9D" w:rsidRPr="0004701D" w:rsidRDefault="00FD2D9D" w:rsidP="00FD2D9D">
            <w:pPr>
              <w:rPr>
                <w:rFonts w:ascii="Myriad Pro" w:hAnsi="Myriad Pro"/>
                <w:sz w:val="20"/>
                <w:szCs w:val="20"/>
              </w:rPr>
            </w:pPr>
            <w:r w:rsidRPr="0004701D">
              <w:rPr>
                <w:rFonts w:ascii="Myriad Pro" w:hAnsi="Myriad Pro"/>
                <w:sz w:val="20"/>
                <w:szCs w:val="20"/>
              </w:rPr>
              <w:t xml:space="preserve">Налог на прибыль </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2B31CC70" w14:textId="6136573C" w:rsidR="00FD2D9D" w:rsidRPr="0004701D" w:rsidRDefault="00FD2D9D" w:rsidP="00FD2D9D">
            <w:pPr>
              <w:jc w:val="center"/>
              <w:rPr>
                <w:rFonts w:ascii="Myriad Pro" w:hAnsi="Myriad Pro"/>
                <w:bCs/>
                <w:sz w:val="20"/>
                <w:szCs w:val="20"/>
              </w:rPr>
            </w:pPr>
            <w:r w:rsidRPr="0004701D">
              <w:rPr>
                <w:rFonts w:ascii="Myriad Pro" w:hAnsi="Myriad Pro"/>
                <w:sz w:val="20"/>
                <w:szCs w:val="20"/>
              </w:rPr>
              <w:t>25 515</w:t>
            </w:r>
          </w:p>
        </w:tc>
        <w:tc>
          <w:tcPr>
            <w:tcW w:w="896" w:type="pct"/>
            <w:tcBorders>
              <w:top w:val="nil"/>
              <w:left w:val="nil"/>
              <w:bottom w:val="single" w:sz="4" w:space="0" w:color="auto"/>
              <w:right w:val="single" w:sz="4" w:space="0" w:color="auto"/>
            </w:tcBorders>
            <w:shd w:val="clear" w:color="auto" w:fill="auto"/>
            <w:noWrap/>
            <w:vAlign w:val="center"/>
          </w:tcPr>
          <w:p w14:paraId="307C9F82" w14:textId="0C22BA89" w:rsidR="00FD2D9D" w:rsidRPr="0004701D" w:rsidRDefault="00FD2D9D" w:rsidP="00FD2D9D">
            <w:pPr>
              <w:jc w:val="center"/>
              <w:rPr>
                <w:rFonts w:ascii="Myriad Pro" w:hAnsi="Myriad Pro"/>
                <w:bCs/>
                <w:sz w:val="20"/>
                <w:szCs w:val="20"/>
              </w:rPr>
            </w:pPr>
            <w:r w:rsidRPr="0004701D">
              <w:rPr>
                <w:rFonts w:ascii="Myriad Pro" w:hAnsi="Myriad Pro"/>
                <w:sz w:val="20"/>
                <w:szCs w:val="20"/>
              </w:rPr>
              <w:t>25 515</w:t>
            </w:r>
          </w:p>
        </w:tc>
        <w:tc>
          <w:tcPr>
            <w:tcW w:w="931" w:type="pct"/>
            <w:tcBorders>
              <w:top w:val="nil"/>
              <w:left w:val="nil"/>
              <w:bottom w:val="single" w:sz="4" w:space="0" w:color="auto"/>
              <w:right w:val="single" w:sz="4" w:space="0" w:color="auto"/>
            </w:tcBorders>
            <w:shd w:val="clear" w:color="auto" w:fill="auto"/>
            <w:vAlign w:val="center"/>
          </w:tcPr>
          <w:p w14:paraId="38000842" w14:textId="55E27729" w:rsidR="00FD2D9D" w:rsidRPr="0004701D" w:rsidRDefault="00FD2D9D" w:rsidP="00FD2D9D">
            <w:pPr>
              <w:jc w:val="center"/>
              <w:rPr>
                <w:rFonts w:ascii="Myriad Pro" w:hAnsi="Myriad Pro"/>
                <w:bCs/>
                <w:sz w:val="20"/>
                <w:szCs w:val="20"/>
              </w:rPr>
            </w:pPr>
            <w:r w:rsidRPr="0004701D">
              <w:rPr>
                <w:rFonts w:ascii="Myriad Pro" w:hAnsi="Myriad Pro"/>
                <w:sz w:val="20"/>
                <w:szCs w:val="20"/>
              </w:rPr>
              <w:t>0</w:t>
            </w:r>
          </w:p>
        </w:tc>
      </w:tr>
      <w:tr w:rsidR="00BD025A" w:rsidRPr="0004701D" w14:paraId="46C2618B" w14:textId="77777777" w:rsidTr="0004701D">
        <w:trPr>
          <w:trHeight w:val="577"/>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4551B84B" w14:textId="5283FF28" w:rsidR="00FD2D9D" w:rsidRPr="0004701D" w:rsidRDefault="00FD2D9D" w:rsidP="00FD2D9D">
            <w:pPr>
              <w:jc w:val="center"/>
              <w:rPr>
                <w:rFonts w:ascii="Myriad Pro" w:hAnsi="Myriad Pro"/>
                <w:b/>
                <w:bCs/>
                <w:sz w:val="20"/>
                <w:szCs w:val="20"/>
              </w:rPr>
            </w:pPr>
            <w:r w:rsidRPr="0004701D">
              <w:rPr>
                <w:rFonts w:ascii="Myriad Pro" w:hAnsi="Myriad Pro"/>
                <w:b/>
                <w:bCs/>
                <w:sz w:val="20"/>
                <w:szCs w:val="20"/>
              </w:rPr>
              <w:t>8.</w:t>
            </w:r>
          </w:p>
        </w:tc>
        <w:tc>
          <w:tcPr>
            <w:tcW w:w="1807" w:type="pct"/>
            <w:tcBorders>
              <w:top w:val="nil"/>
              <w:left w:val="nil"/>
              <w:bottom w:val="single" w:sz="4" w:space="0" w:color="auto"/>
              <w:right w:val="single" w:sz="4" w:space="0" w:color="auto"/>
            </w:tcBorders>
            <w:shd w:val="clear" w:color="auto" w:fill="auto"/>
            <w:vAlign w:val="center"/>
            <w:hideMark/>
          </w:tcPr>
          <w:p w14:paraId="6B17E14C" w14:textId="77777777" w:rsidR="00FD2D9D" w:rsidRPr="0004701D" w:rsidRDefault="00FD2D9D" w:rsidP="00FD2D9D">
            <w:pPr>
              <w:rPr>
                <w:rFonts w:ascii="Myriad Pro" w:hAnsi="Myriad Pro"/>
                <w:b/>
                <w:bCs/>
                <w:sz w:val="20"/>
                <w:szCs w:val="20"/>
              </w:rPr>
            </w:pPr>
            <w:r w:rsidRPr="0004701D">
              <w:rPr>
                <w:rFonts w:ascii="Myriad Pro" w:hAnsi="Myriad Pro"/>
                <w:b/>
                <w:bCs/>
                <w:sz w:val="20"/>
                <w:szCs w:val="20"/>
              </w:rPr>
              <w:t>ИТОГО неподконтрольных расходов</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0E2B0877" w14:textId="2E5C1CBA" w:rsidR="00FD2D9D" w:rsidRPr="0004701D" w:rsidRDefault="00FD2D9D" w:rsidP="00FD2D9D">
            <w:pPr>
              <w:jc w:val="center"/>
              <w:rPr>
                <w:rFonts w:ascii="Myriad Pro" w:hAnsi="Myriad Pro"/>
                <w:b/>
                <w:bCs/>
                <w:sz w:val="20"/>
                <w:szCs w:val="20"/>
              </w:rPr>
            </w:pPr>
            <w:r w:rsidRPr="0004701D">
              <w:rPr>
                <w:rFonts w:ascii="Myriad Pro" w:hAnsi="Myriad Pro"/>
                <w:b/>
                <w:bCs/>
                <w:sz w:val="20"/>
                <w:szCs w:val="20"/>
              </w:rPr>
              <w:t>429 389</w:t>
            </w:r>
          </w:p>
        </w:tc>
        <w:tc>
          <w:tcPr>
            <w:tcW w:w="896" w:type="pct"/>
            <w:tcBorders>
              <w:top w:val="nil"/>
              <w:left w:val="nil"/>
              <w:bottom w:val="single" w:sz="4" w:space="0" w:color="auto"/>
              <w:right w:val="single" w:sz="4" w:space="0" w:color="auto"/>
            </w:tcBorders>
            <w:shd w:val="clear" w:color="auto" w:fill="auto"/>
            <w:noWrap/>
            <w:vAlign w:val="center"/>
          </w:tcPr>
          <w:p w14:paraId="23F0676B" w14:textId="4C92DEE4" w:rsidR="00FD2D9D" w:rsidRPr="0004701D" w:rsidRDefault="00FD2D9D" w:rsidP="00FD2D9D">
            <w:pPr>
              <w:jc w:val="center"/>
              <w:rPr>
                <w:rFonts w:ascii="Myriad Pro" w:hAnsi="Myriad Pro"/>
                <w:b/>
                <w:bCs/>
                <w:sz w:val="20"/>
                <w:szCs w:val="20"/>
              </w:rPr>
            </w:pPr>
            <w:r w:rsidRPr="0004701D">
              <w:rPr>
                <w:rFonts w:ascii="Myriad Pro" w:hAnsi="Myriad Pro"/>
                <w:b/>
                <w:bCs/>
                <w:sz w:val="20"/>
                <w:szCs w:val="20"/>
              </w:rPr>
              <w:t>526 365</w:t>
            </w:r>
          </w:p>
        </w:tc>
        <w:tc>
          <w:tcPr>
            <w:tcW w:w="931" w:type="pct"/>
            <w:tcBorders>
              <w:top w:val="nil"/>
              <w:left w:val="nil"/>
              <w:bottom w:val="single" w:sz="4" w:space="0" w:color="auto"/>
              <w:right w:val="single" w:sz="4" w:space="0" w:color="auto"/>
            </w:tcBorders>
            <w:shd w:val="clear" w:color="auto" w:fill="auto"/>
            <w:vAlign w:val="center"/>
          </w:tcPr>
          <w:p w14:paraId="58BC3176" w14:textId="22E70C5E" w:rsidR="00FD2D9D" w:rsidRPr="0004701D" w:rsidRDefault="00FD2D9D" w:rsidP="00FD2D9D">
            <w:pPr>
              <w:jc w:val="center"/>
              <w:rPr>
                <w:rFonts w:ascii="Myriad Pro" w:hAnsi="Myriad Pro"/>
                <w:b/>
                <w:bCs/>
                <w:sz w:val="20"/>
                <w:szCs w:val="20"/>
              </w:rPr>
            </w:pPr>
            <w:r w:rsidRPr="0004701D">
              <w:rPr>
                <w:rFonts w:ascii="Myriad Pro" w:hAnsi="Myriad Pro"/>
                <w:b/>
                <w:bCs/>
                <w:sz w:val="20"/>
                <w:szCs w:val="20"/>
              </w:rPr>
              <w:t>96 976</w:t>
            </w:r>
          </w:p>
        </w:tc>
      </w:tr>
    </w:tbl>
    <w:p w14:paraId="06C66756" w14:textId="77777777" w:rsidR="00E72517" w:rsidRPr="00D02979" w:rsidRDefault="00E72517" w:rsidP="0004701D">
      <w:pPr>
        <w:pStyle w:val="3e"/>
      </w:pPr>
    </w:p>
    <w:p w14:paraId="35DD06C5" w14:textId="20E1142A" w:rsidR="00D730CF" w:rsidRPr="00D02979" w:rsidRDefault="0004701D" w:rsidP="0004701D">
      <w:pPr>
        <w:pStyle w:val="59"/>
        <w:jc w:val="both"/>
      </w:pPr>
      <w:r w:rsidRPr="00D02979">
        <w:t>ПОЗИЦИЯ ОРГАНА РЕГУЛИРОВАНИЯ</w:t>
      </w:r>
    </w:p>
    <w:p w14:paraId="6015DD05" w14:textId="03D01414" w:rsidR="00BD025A" w:rsidRPr="00D02979" w:rsidRDefault="00BD025A" w:rsidP="0004701D">
      <w:pPr>
        <w:pStyle w:val="3e"/>
        <w:rPr>
          <w:shd w:val="clear" w:color="auto" w:fill="FFFFFF"/>
        </w:rPr>
      </w:pPr>
      <w:r w:rsidRPr="00D02979">
        <w:rPr>
          <w:shd w:val="clear" w:color="auto" w:fill="FFFFFF"/>
        </w:rPr>
        <w:t>Согласно экспертному заключению на 2018 год общий размер корректировки НВВ за 2015 год утвержден в размере 42 843 тыс. руб. Расшифровка по составляющим отсутствует.</w:t>
      </w:r>
    </w:p>
    <w:p w14:paraId="7B5984C9" w14:textId="0E7A0264" w:rsidR="003626E8" w:rsidRPr="00D02979" w:rsidRDefault="003626E8" w:rsidP="0004701D">
      <w:pPr>
        <w:pStyle w:val="3e"/>
        <w:rPr>
          <w:shd w:val="clear" w:color="auto" w:fill="FFFFFF"/>
        </w:rPr>
      </w:pPr>
      <w:r w:rsidRPr="00D02979">
        <w:rPr>
          <w:shd w:val="clear" w:color="auto" w:fill="FFFFFF"/>
        </w:rPr>
        <w:t xml:space="preserve">Расчет корректировки неподконтрольных расходов </w:t>
      </w:r>
      <w:r w:rsidR="006F440A" w:rsidRPr="00D02979">
        <w:rPr>
          <w:shd w:val="clear" w:color="auto" w:fill="FFFFFF"/>
        </w:rPr>
        <w:t xml:space="preserve">по </w:t>
      </w:r>
      <w:r w:rsidR="00D6550F" w:rsidRPr="00D02979">
        <w:rPr>
          <w:shd w:val="clear" w:color="auto" w:fill="FFFFFF"/>
        </w:rPr>
        <w:t>итогам</w:t>
      </w:r>
      <w:r w:rsidR="006F440A" w:rsidRPr="00D02979">
        <w:rPr>
          <w:shd w:val="clear" w:color="auto" w:fill="FFFFFF"/>
        </w:rPr>
        <w:t xml:space="preserve"> 201</w:t>
      </w:r>
      <w:r w:rsidR="00BD025A" w:rsidRPr="00D02979">
        <w:rPr>
          <w:shd w:val="clear" w:color="auto" w:fill="FFFFFF"/>
        </w:rPr>
        <w:t>6</w:t>
      </w:r>
      <w:r w:rsidR="006F440A" w:rsidRPr="00D02979">
        <w:rPr>
          <w:shd w:val="clear" w:color="auto" w:fill="FFFFFF"/>
        </w:rPr>
        <w:t xml:space="preserve"> год</w:t>
      </w:r>
      <w:r w:rsidRPr="00D02979">
        <w:rPr>
          <w:shd w:val="clear" w:color="auto" w:fill="FFFFFF"/>
        </w:rPr>
        <w:t xml:space="preserve">, выполненный Службой по тарифам Республики Тыва, </w:t>
      </w:r>
      <w:r w:rsidR="00BD025A" w:rsidRPr="00D02979">
        <w:rPr>
          <w:shd w:val="clear" w:color="auto" w:fill="FFFFFF"/>
        </w:rPr>
        <w:t xml:space="preserve">отличается от </w:t>
      </w:r>
      <w:r w:rsidRPr="00D02979">
        <w:rPr>
          <w:shd w:val="clear" w:color="auto" w:fill="FFFFFF"/>
        </w:rPr>
        <w:t>расчета</w:t>
      </w:r>
      <w:r w:rsidR="00BD025A" w:rsidRPr="00D02979">
        <w:rPr>
          <w:shd w:val="clear" w:color="auto" w:fill="FFFFFF"/>
        </w:rPr>
        <w:t>, представленного</w:t>
      </w:r>
      <w:r w:rsidRPr="00D02979">
        <w:rPr>
          <w:shd w:val="clear" w:color="auto" w:fill="FFFFFF"/>
        </w:rPr>
        <w:t xml:space="preserve"> </w:t>
      </w:r>
      <w:r w:rsidR="00C948A0">
        <w:rPr>
          <w:shd w:val="clear" w:color="auto" w:fill="FFFFFF"/>
        </w:rPr>
        <w:t>АО «Тываэнерго»</w:t>
      </w:r>
      <w:r w:rsidRPr="00D02979">
        <w:rPr>
          <w:shd w:val="clear" w:color="auto" w:fill="FFFFFF"/>
        </w:rPr>
        <w:t>. Регулирующим органом учтена в составе НВВ 201</w:t>
      </w:r>
      <w:r w:rsidR="00BD025A" w:rsidRPr="00D02979">
        <w:rPr>
          <w:shd w:val="clear" w:color="auto" w:fill="FFFFFF"/>
        </w:rPr>
        <w:t>8</w:t>
      </w:r>
      <w:r w:rsidRPr="00D02979">
        <w:rPr>
          <w:shd w:val="clear" w:color="auto" w:fill="FFFFFF"/>
        </w:rPr>
        <w:t xml:space="preserve"> года</w:t>
      </w:r>
      <w:r w:rsidR="006F440A" w:rsidRPr="00D02979">
        <w:rPr>
          <w:shd w:val="clear" w:color="auto" w:fill="FFFFFF"/>
        </w:rPr>
        <w:t xml:space="preserve"> корректировка неподконтрольны</w:t>
      </w:r>
      <w:r w:rsidR="00D6550F" w:rsidRPr="00D02979">
        <w:rPr>
          <w:shd w:val="clear" w:color="auto" w:fill="FFFFFF"/>
        </w:rPr>
        <w:t>х</w:t>
      </w:r>
      <w:r w:rsidR="006F440A" w:rsidRPr="00D02979">
        <w:rPr>
          <w:shd w:val="clear" w:color="auto" w:fill="FFFFFF"/>
        </w:rPr>
        <w:t xml:space="preserve"> </w:t>
      </w:r>
      <w:r w:rsidR="00D6550F" w:rsidRPr="00D02979">
        <w:rPr>
          <w:shd w:val="clear" w:color="auto" w:fill="FFFFFF"/>
        </w:rPr>
        <w:t xml:space="preserve">расходов </w:t>
      </w:r>
      <w:r w:rsidR="006F440A" w:rsidRPr="00D02979">
        <w:rPr>
          <w:shd w:val="clear" w:color="auto" w:fill="FFFFFF"/>
        </w:rPr>
        <w:t>за 201</w:t>
      </w:r>
      <w:r w:rsidR="00BD025A" w:rsidRPr="00D02979">
        <w:rPr>
          <w:shd w:val="clear" w:color="auto" w:fill="FFFFFF"/>
        </w:rPr>
        <w:t xml:space="preserve">6 </w:t>
      </w:r>
      <w:r w:rsidR="006F440A" w:rsidRPr="00D02979">
        <w:rPr>
          <w:shd w:val="clear" w:color="auto" w:fill="FFFFFF"/>
        </w:rPr>
        <w:t xml:space="preserve">год в размере </w:t>
      </w:r>
      <w:r w:rsidR="00BD025A" w:rsidRPr="00D02979">
        <w:rPr>
          <w:shd w:val="clear" w:color="auto" w:fill="FFFFFF"/>
        </w:rPr>
        <w:t>73 532</w:t>
      </w:r>
      <w:r w:rsidR="006F440A" w:rsidRPr="00D02979">
        <w:rPr>
          <w:shd w:val="clear" w:color="auto" w:fill="FFFFFF"/>
        </w:rPr>
        <w:t xml:space="preserve"> тыс. руб.</w:t>
      </w:r>
    </w:p>
    <w:tbl>
      <w:tblPr>
        <w:tblW w:w="5000" w:type="pct"/>
        <w:tblLook w:val="04A0" w:firstRow="1" w:lastRow="0" w:firstColumn="1" w:lastColumn="0" w:noHBand="0" w:noVBand="1"/>
      </w:tblPr>
      <w:tblGrid>
        <w:gridCol w:w="837"/>
        <w:gridCol w:w="3377"/>
        <w:gridCol w:w="1718"/>
        <w:gridCol w:w="1675"/>
        <w:gridCol w:w="1738"/>
      </w:tblGrid>
      <w:tr w:rsidR="0004701D" w:rsidRPr="0004701D" w14:paraId="4D336FB6" w14:textId="77777777" w:rsidTr="0004701D">
        <w:trPr>
          <w:trHeight w:val="592"/>
          <w:tblHeader/>
        </w:trPr>
        <w:tc>
          <w:tcPr>
            <w:tcW w:w="4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F79BE" w14:textId="77777777" w:rsidR="00BD025A" w:rsidRPr="0004701D" w:rsidRDefault="00BD025A" w:rsidP="00BD025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 п.п.</w:t>
            </w:r>
          </w:p>
        </w:tc>
        <w:tc>
          <w:tcPr>
            <w:tcW w:w="18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E501B" w14:textId="77777777" w:rsidR="00BD025A" w:rsidRPr="0004701D" w:rsidRDefault="00BD025A" w:rsidP="00BD025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Показатели</w:t>
            </w:r>
          </w:p>
        </w:tc>
        <w:tc>
          <w:tcPr>
            <w:tcW w:w="9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3ECBC" w14:textId="77777777" w:rsidR="00BD025A" w:rsidRPr="0004701D" w:rsidRDefault="00BD025A" w:rsidP="00BD025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 xml:space="preserve">i-2 </w:t>
            </w:r>
            <w:r w:rsidRPr="0004701D">
              <w:rPr>
                <w:rFonts w:ascii="Myriad Pro" w:hAnsi="Myriad Pro"/>
                <w:b/>
                <w:bCs/>
                <w:color w:val="FFFFFF" w:themeColor="background1"/>
                <w:sz w:val="20"/>
                <w:szCs w:val="20"/>
                <w:vertAlign w:val="superscript"/>
              </w:rPr>
              <w:t>расх.план</w:t>
            </w:r>
            <w:r w:rsidRPr="0004701D">
              <w:rPr>
                <w:rFonts w:ascii="Myriad Pro" w:hAnsi="Myriad Pro"/>
                <w:b/>
                <w:bCs/>
                <w:color w:val="FFFFFF" w:themeColor="background1"/>
                <w:sz w:val="20"/>
                <w:szCs w:val="20"/>
              </w:rPr>
              <w:t xml:space="preserve"> (2016)</w:t>
            </w:r>
          </w:p>
        </w:tc>
        <w:tc>
          <w:tcPr>
            <w:tcW w:w="8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DA25E" w14:textId="77777777" w:rsidR="00BD025A" w:rsidRPr="0004701D" w:rsidRDefault="00BD025A" w:rsidP="00BD025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i-2</w:t>
            </w:r>
            <w:r w:rsidRPr="0004701D">
              <w:rPr>
                <w:rFonts w:ascii="Myriad Pro" w:hAnsi="Myriad Pro"/>
                <w:b/>
                <w:bCs/>
                <w:color w:val="FFFFFF" w:themeColor="background1"/>
                <w:sz w:val="20"/>
                <w:szCs w:val="20"/>
                <w:vertAlign w:val="superscript"/>
              </w:rPr>
              <w:t xml:space="preserve">расх.факт </w:t>
            </w:r>
            <w:r w:rsidRPr="0004701D">
              <w:rPr>
                <w:rFonts w:ascii="Myriad Pro" w:hAnsi="Myriad Pro"/>
                <w:b/>
                <w:bCs/>
                <w:color w:val="FFFFFF" w:themeColor="background1"/>
                <w:sz w:val="20"/>
                <w:szCs w:val="20"/>
              </w:rPr>
              <w:t>(2016)</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DAC138" w14:textId="77777777" w:rsidR="00BD025A" w:rsidRPr="0004701D" w:rsidRDefault="00BD025A" w:rsidP="00BD025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i</w:t>
            </w:r>
          </w:p>
        </w:tc>
      </w:tr>
      <w:tr w:rsidR="0004701D" w:rsidRPr="0004701D" w14:paraId="47F40D10" w14:textId="77777777" w:rsidTr="0004701D">
        <w:trPr>
          <w:trHeight w:val="409"/>
          <w:tblHeader/>
        </w:trPr>
        <w:tc>
          <w:tcPr>
            <w:tcW w:w="4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18863" w14:textId="77777777" w:rsidR="00BD025A" w:rsidRPr="0004701D" w:rsidRDefault="00BD025A" w:rsidP="00BD025A">
            <w:pPr>
              <w:rPr>
                <w:rFonts w:ascii="Myriad Pro" w:hAnsi="Myriad Pro"/>
                <w:b/>
                <w:bCs/>
                <w:color w:val="FFFFFF" w:themeColor="background1"/>
                <w:sz w:val="20"/>
                <w:szCs w:val="20"/>
              </w:rPr>
            </w:pPr>
          </w:p>
        </w:tc>
        <w:tc>
          <w:tcPr>
            <w:tcW w:w="18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A0DB0" w14:textId="77777777" w:rsidR="00BD025A" w:rsidRPr="0004701D" w:rsidRDefault="00BD025A" w:rsidP="00BD025A">
            <w:pPr>
              <w:rPr>
                <w:rFonts w:ascii="Myriad Pro" w:hAnsi="Myriad Pro"/>
                <w:b/>
                <w:bCs/>
                <w:color w:val="FFFFFF" w:themeColor="background1"/>
                <w:sz w:val="20"/>
                <w:szCs w:val="20"/>
              </w:rPr>
            </w:pPr>
          </w:p>
        </w:tc>
        <w:tc>
          <w:tcPr>
            <w:tcW w:w="9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BFCF7" w14:textId="77777777" w:rsidR="00BD025A" w:rsidRPr="0004701D" w:rsidRDefault="00BD025A" w:rsidP="00BD025A">
            <w:pPr>
              <w:rPr>
                <w:rFonts w:ascii="Myriad Pro" w:hAnsi="Myriad Pro"/>
                <w:b/>
                <w:bCs/>
                <w:color w:val="FFFFFF" w:themeColor="background1"/>
                <w:sz w:val="20"/>
                <w:szCs w:val="20"/>
              </w:rPr>
            </w:pPr>
          </w:p>
        </w:tc>
        <w:tc>
          <w:tcPr>
            <w:tcW w:w="8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C47C60" w14:textId="77777777" w:rsidR="00BD025A" w:rsidRPr="0004701D" w:rsidRDefault="00BD025A" w:rsidP="00BD025A">
            <w:pPr>
              <w:rPr>
                <w:rFonts w:ascii="Myriad Pro" w:hAnsi="Myriad Pro"/>
                <w:b/>
                <w:bCs/>
                <w:color w:val="FFFFFF" w:themeColor="background1"/>
                <w:sz w:val="20"/>
                <w:szCs w:val="20"/>
              </w:rPr>
            </w:pP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E4573F" w14:textId="77777777" w:rsidR="00BD025A" w:rsidRPr="0004701D" w:rsidRDefault="00BD025A" w:rsidP="00BD025A">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2016</w:t>
            </w:r>
          </w:p>
        </w:tc>
      </w:tr>
      <w:tr w:rsidR="00BD025A" w:rsidRPr="0004701D" w14:paraId="5F1448E7" w14:textId="77777777" w:rsidTr="0004701D">
        <w:trPr>
          <w:trHeight w:val="225"/>
        </w:trPr>
        <w:tc>
          <w:tcPr>
            <w:tcW w:w="4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A5FE58" w14:textId="77777777" w:rsidR="00BD025A" w:rsidRPr="0004701D" w:rsidRDefault="00BD025A" w:rsidP="00BD025A">
            <w:pPr>
              <w:jc w:val="center"/>
              <w:rPr>
                <w:rFonts w:ascii="Myriad Pro" w:hAnsi="Myriad Pro"/>
                <w:b/>
                <w:bCs/>
                <w:sz w:val="20"/>
                <w:szCs w:val="20"/>
              </w:rPr>
            </w:pPr>
            <w:r w:rsidRPr="0004701D">
              <w:rPr>
                <w:rFonts w:ascii="Myriad Pro" w:hAnsi="Myriad Pro"/>
                <w:b/>
                <w:bCs/>
                <w:sz w:val="20"/>
                <w:szCs w:val="20"/>
              </w:rPr>
              <w:t>1</w:t>
            </w:r>
          </w:p>
        </w:tc>
        <w:tc>
          <w:tcPr>
            <w:tcW w:w="18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1B6684" w14:textId="77777777" w:rsidR="00BD025A" w:rsidRPr="0004701D" w:rsidRDefault="00BD025A" w:rsidP="00BD025A">
            <w:pPr>
              <w:jc w:val="center"/>
              <w:rPr>
                <w:rFonts w:ascii="Myriad Pro" w:hAnsi="Myriad Pro"/>
                <w:b/>
                <w:bCs/>
                <w:sz w:val="20"/>
                <w:szCs w:val="20"/>
              </w:rPr>
            </w:pPr>
            <w:r w:rsidRPr="0004701D">
              <w:rPr>
                <w:rFonts w:ascii="Myriad Pro" w:hAnsi="Myriad Pro"/>
                <w:b/>
                <w:bCs/>
                <w:sz w:val="20"/>
                <w:szCs w:val="20"/>
              </w:rPr>
              <w:t>2</w:t>
            </w:r>
          </w:p>
        </w:tc>
        <w:tc>
          <w:tcPr>
            <w:tcW w:w="9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3882D6" w14:textId="77777777" w:rsidR="00BD025A" w:rsidRPr="0004701D" w:rsidRDefault="00BD025A" w:rsidP="00BD025A">
            <w:pPr>
              <w:jc w:val="center"/>
              <w:rPr>
                <w:rFonts w:ascii="Myriad Pro" w:hAnsi="Myriad Pro"/>
                <w:b/>
                <w:bCs/>
                <w:sz w:val="20"/>
                <w:szCs w:val="20"/>
              </w:rPr>
            </w:pPr>
            <w:r w:rsidRPr="0004701D">
              <w:rPr>
                <w:rFonts w:ascii="Myriad Pro" w:hAnsi="Myriad Pro"/>
                <w:b/>
                <w:bCs/>
                <w:sz w:val="20"/>
                <w:szCs w:val="20"/>
              </w:rPr>
              <w:t>3</w:t>
            </w:r>
          </w:p>
        </w:tc>
        <w:tc>
          <w:tcPr>
            <w:tcW w:w="8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001E04" w14:textId="77777777" w:rsidR="00BD025A" w:rsidRPr="0004701D" w:rsidRDefault="00BD025A" w:rsidP="00BD025A">
            <w:pPr>
              <w:jc w:val="center"/>
              <w:rPr>
                <w:rFonts w:ascii="Myriad Pro" w:hAnsi="Myriad Pro"/>
                <w:b/>
                <w:bCs/>
                <w:sz w:val="20"/>
                <w:szCs w:val="20"/>
              </w:rPr>
            </w:pPr>
            <w:r w:rsidRPr="0004701D">
              <w:rPr>
                <w:rFonts w:ascii="Myriad Pro" w:hAnsi="Myriad Pro"/>
                <w:b/>
                <w:bCs/>
                <w:sz w:val="20"/>
                <w:szCs w:val="20"/>
              </w:rPr>
              <w:t>4</w:t>
            </w:r>
          </w:p>
        </w:tc>
        <w:tc>
          <w:tcPr>
            <w:tcW w:w="9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8C43DD" w14:textId="77777777" w:rsidR="00BD025A" w:rsidRPr="0004701D" w:rsidRDefault="00BD025A" w:rsidP="00BD025A">
            <w:pPr>
              <w:jc w:val="center"/>
              <w:rPr>
                <w:rFonts w:ascii="Myriad Pro" w:hAnsi="Myriad Pro"/>
                <w:b/>
                <w:bCs/>
                <w:sz w:val="20"/>
                <w:szCs w:val="20"/>
              </w:rPr>
            </w:pPr>
            <w:r w:rsidRPr="0004701D">
              <w:rPr>
                <w:rFonts w:ascii="Myriad Pro" w:hAnsi="Myriad Pro"/>
                <w:b/>
                <w:bCs/>
                <w:sz w:val="20"/>
                <w:szCs w:val="20"/>
              </w:rPr>
              <w:t>5</w:t>
            </w:r>
          </w:p>
        </w:tc>
      </w:tr>
      <w:tr w:rsidR="00E72517" w:rsidRPr="0004701D" w14:paraId="28FE758D" w14:textId="77777777" w:rsidTr="0004701D">
        <w:trPr>
          <w:trHeight w:val="264"/>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283DBB08" w14:textId="77777777" w:rsidR="00E72517" w:rsidRPr="0004701D" w:rsidRDefault="00E72517" w:rsidP="00E72517">
            <w:pPr>
              <w:jc w:val="center"/>
              <w:rPr>
                <w:rFonts w:ascii="Myriad Pro" w:hAnsi="Myriad Pro"/>
                <w:sz w:val="20"/>
                <w:szCs w:val="20"/>
              </w:rPr>
            </w:pPr>
            <w:r w:rsidRPr="0004701D">
              <w:rPr>
                <w:rFonts w:ascii="Myriad Pro" w:hAnsi="Myriad Pro"/>
                <w:sz w:val="20"/>
                <w:szCs w:val="20"/>
              </w:rPr>
              <w:t>1.</w:t>
            </w:r>
          </w:p>
        </w:tc>
        <w:tc>
          <w:tcPr>
            <w:tcW w:w="1807" w:type="pct"/>
            <w:tcBorders>
              <w:top w:val="nil"/>
              <w:left w:val="nil"/>
              <w:bottom w:val="single" w:sz="4" w:space="0" w:color="auto"/>
              <w:right w:val="single" w:sz="4" w:space="0" w:color="auto"/>
            </w:tcBorders>
            <w:shd w:val="clear" w:color="auto" w:fill="auto"/>
            <w:vAlign w:val="center"/>
            <w:hideMark/>
          </w:tcPr>
          <w:p w14:paraId="633CF812" w14:textId="77777777" w:rsidR="00E72517" w:rsidRPr="0004701D" w:rsidRDefault="00E72517" w:rsidP="00E72517">
            <w:pPr>
              <w:rPr>
                <w:rFonts w:ascii="Myriad Pro" w:hAnsi="Myriad Pro"/>
                <w:sz w:val="20"/>
                <w:szCs w:val="20"/>
              </w:rPr>
            </w:pPr>
            <w:r w:rsidRPr="0004701D">
              <w:rPr>
                <w:rFonts w:ascii="Myriad Pro" w:hAnsi="Myriad Pro"/>
                <w:sz w:val="20"/>
                <w:szCs w:val="20"/>
              </w:rPr>
              <w:t>Оплата услуг ПАО «ФСК ЕЭС»</w:t>
            </w:r>
          </w:p>
        </w:tc>
        <w:tc>
          <w:tcPr>
            <w:tcW w:w="919" w:type="pct"/>
            <w:tcBorders>
              <w:top w:val="single" w:sz="4" w:space="0" w:color="auto"/>
              <w:left w:val="single" w:sz="4" w:space="0" w:color="auto"/>
              <w:bottom w:val="single" w:sz="4" w:space="0" w:color="auto"/>
              <w:right w:val="single" w:sz="4" w:space="0" w:color="auto"/>
            </w:tcBorders>
            <w:shd w:val="clear" w:color="auto" w:fill="auto"/>
            <w:vAlign w:val="center"/>
          </w:tcPr>
          <w:p w14:paraId="3505C666" w14:textId="525653F5" w:rsidR="00E72517" w:rsidRPr="0004701D" w:rsidRDefault="00E72517" w:rsidP="00E72517">
            <w:pPr>
              <w:jc w:val="center"/>
              <w:rPr>
                <w:rFonts w:ascii="Myriad Pro" w:hAnsi="Myriad Pro"/>
                <w:bCs/>
                <w:sz w:val="20"/>
                <w:szCs w:val="20"/>
              </w:rPr>
            </w:pPr>
            <w:r w:rsidRPr="0004701D">
              <w:rPr>
                <w:rFonts w:ascii="Myriad Pro" w:hAnsi="Myriad Pro"/>
                <w:sz w:val="20"/>
                <w:szCs w:val="20"/>
              </w:rPr>
              <w:t>187 271</w:t>
            </w:r>
          </w:p>
        </w:tc>
        <w:tc>
          <w:tcPr>
            <w:tcW w:w="896" w:type="pct"/>
            <w:tcBorders>
              <w:top w:val="single" w:sz="4" w:space="0" w:color="auto"/>
              <w:left w:val="nil"/>
              <w:bottom w:val="single" w:sz="4" w:space="0" w:color="auto"/>
              <w:right w:val="single" w:sz="4" w:space="0" w:color="auto"/>
            </w:tcBorders>
            <w:shd w:val="clear" w:color="auto" w:fill="auto"/>
            <w:vAlign w:val="center"/>
          </w:tcPr>
          <w:p w14:paraId="3998F432" w14:textId="24F8D284" w:rsidR="00E72517" w:rsidRPr="0004701D" w:rsidRDefault="00E72517" w:rsidP="00E72517">
            <w:pPr>
              <w:jc w:val="center"/>
              <w:rPr>
                <w:rFonts w:ascii="Myriad Pro" w:hAnsi="Myriad Pro"/>
                <w:bCs/>
                <w:sz w:val="20"/>
                <w:szCs w:val="20"/>
              </w:rPr>
            </w:pPr>
            <w:r w:rsidRPr="0004701D">
              <w:rPr>
                <w:rFonts w:ascii="Myriad Pro" w:hAnsi="Myriad Pro"/>
                <w:sz w:val="20"/>
                <w:szCs w:val="20"/>
              </w:rPr>
              <w:t>191 987</w:t>
            </w:r>
          </w:p>
        </w:tc>
        <w:tc>
          <w:tcPr>
            <w:tcW w:w="931" w:type="pct"/>
            <w:tcBorders>
              <w:top w:val="single" w:sz="4" w:space="0" w:color="auto"/>
              <w:left w:val="nil"/>
              <w:bottom w:val="single" w:sz="4" w:space="0" w:color="auto"/>
              <w:right w:val="single" w:sz="4" w:space="0" w:color="auto"/>
            </w:tcBorders>
            <w:shd w:val="clear" w:color="auto" w:fill="auto"/>
            <w:vAlign w:val="center"/>
          </w:tcPr>
          <w:p w14:paraId="3BDD0465" w14:textId="3136B743" w:rsidR="00E72517" w:rsidRPr="0004701D" w:rsidRDefault="00E72517" w:rsidP="00E72517">
            <w:pPr>
              <w:jc w:val="center"/>
              <w:rPr>
                <w:rFonts w:ascii="Myriad Pro" w:hAnsi="Myriad Pro"/>
                <w:bCs/>
                <w:sz w:val="20"/>
                <w:szCs w:val="20"/>
              </w:rPr>
            </w:pPr>
            <w:r w:rsidRPr="0004701D">
              <w:rPr>
                <w:rFonts w:ascii="Myriad Pro" w:hAnsi="Myriad Pro"/>
                <w:sz w:val="20"/>
                <w:szCs w:val="20"/>
              </w:rPr>
              <w:t>4 716</w:t>
            </w:r>
          </w:p>
        </w:tc>
      </w:tr>
      <w:tr w:rsidR="00E72517" w:rsidRPr="0004701D" w14:paraId="7530CFDF" w14:textId="77777777" w:rsidTr="0004701D">
        <w:trPr>
          <w:trHeight w:val="264"/>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44F07A6A" w14:textId="77777777" w:rsidR="00E72517" w:rsidRPr="0004701D" w:rsidRDefault="00E72517" w:rsidP="00E72517">
            <w:pPr>
              <w:jc w:val="center"/>
              <w:rPr>
                <w:rFonts w:ascii="Myriad Pro" w:hAnsi="Myriad Pro"/>
                <w:sz w:val="20"/>
                <w:szCs w:val="20"/>
              </w:rPr>
            </w:pPr>
            <w:r w:rsidRPr="0004701D">
              <w:rPr>
                <w:rFonts w:ascii="Myriad Pro" w:hAnsi="Myriad Pro"/>
                <w:sz w:val="20"/>
                <w:szCs w:val="20"/>
              </w:rPr>
              <w:t>2.</w:t>
            </w:r>
          </w:p>
        </w:tc>
        <w:tc>
          <w:tcPr>
            <w:tcW w:w="1807" w:type="pct"/>
            <w:tcBorders>
              <w:top w:val="nil"/>
              <w:left w:val="nil"/>
              <w:bottom w:val="single" w:sz="4" w:space="0" w:color="auto"/>
              <w:right w:val="single" w:sz="4" w:space="0" w:color="auto"/>
            </w:tcBorders>
            <w:shd w:val="clear" w:color="auto" w:fill="auto"/>
            <w:vAlign w:val="center"/>
            <w:hideMark/>
          </w:tcPr>
          <w:p w14:paraId="58950654" w14:textId="77777777" w:rsidR="00E72517" w:rsidRPr="0004701D" w:rsidRDefault="00E72517" w:rsidP="00E72517">
            <w:pPr>
              <w:rPr>
                <w:rFonts w:ascii="Myriad Pro" w:hAnsi="Myriad Pro"/>
                <w:sz w:val="20"/>
                <w:szCs w:val="20"/>
              </w:rPr>
            </w:pPr>
            <w:r w:rsidRPr="0004701D">
              <w:rPr>
                <w:rFonts w:ascii="Myriad Pro" w:hAnsi="Myriad Pro"/>
                <w:sz w:val="20"/>
                <w:szCs w:val="20"/>
              </w:rPr>
              <w:t>Энергия на хозяйственные нужды</w:t>
            </w:r>
          </w:p>
        </w:tc>
        <w:tc>
          <w:tcPr>
            <w:tcW w:w="919" w:type="pct"/>
            <w:tcBorders>
              <w:top w:val="nil"/>
              <w:left w:val="single" w:sz="4" w:space="0" w:color="auto"/>
              <w:bottom w:val="single" w:sz="4" w:space="0" w:color="auto"/>
              <w:right w:val="single" w:sz="4" w:space="0" w:color="auto"/>
            </w:tcBorders>
            <w:shd w:val="clear" w:color="auto" w:fill="auto"/>
            <w:vAlign w:val="center"/>
          </w:tcPr>
          <w:p w14:paraId="6820ABD7" w14:textId="6989C22D" w:rsidR="00E72517" w:rsidRPr="0004701D" w:rsidRDefault="00E72517" w:rsidP="00E72517">
            <w:pPr>
              <w:jc w:val="center"/>
              <w:rPr>
                <w:rFonts w:ascii="Myriad Pro" w:hAnsi="Myriad Pro"/>
                <w:bCs/>
                <w:sz w:val="20"/>
                <w:szCs w:val="20"/>
              </w:rPr>
            </w:pPr>
            <w:r w:rsidRPr="0004701D">
              <w:rPr>
                <w:rFonts w:ascii="Myriad Pro" w:hAnsi="Myriad Pro"/>
                <w:sz w:val="20"/>
                <w:szCs w:val="20"/>
              </w:rPr>
              <w:t>17 997</w:t>
            </w:r>
          </w:p>
        </w:tc>
        <w:tc>
          <w:tcPr>
            <w:tcW w:w="896" w:type="pct"/>
            <w:tcBorders>
              <w:top w:val="nil"/>
              <w:left w:val="nil"/>
              <w:bottom w:val="single" w:sz="4" w:space="0" w:color="auto"/>
              <w:right w:val="single" w:sz="4" w:space="0" w:color="auto"/>
            </w:tcBorders>
            <w:shd w:val="clear" w:color="auto" w:fill="auto"/>
            <w:vAlign w:val="center"/>
          </w:tcPr>
          <w:p w14:paraId="486D4374" w14:textId="2AD4B9B6" w:rsidR="00E72517" w:rsidRPr="0004701D" w:rsidRDefault="00E72517" w:rsidP="00E72517">
            <w:pPr>
              <w:jc w:val="center"/>
              <w:rPr>
                <w:rFonts w:ascii="Myriad Pro" w:hAnsi="Myriad Pro"/>
                <w:bCs/>
                <w:sz w:val="20"/>
                <w:szCs w:val="20"/>
              </w:rPr>
            </w:pPr>
            <w:r w:rsidRPr="0004701D">
              <w:rPr>
                <w:rFonts w:ascii="Myriad Pro" w:hAnsi="Myriad Pro"/>
                <w:sz w:val="20"/>
                <w:szCs w:val="20"/>
              </w:rPr>
              <w:t>12 992</w:t>
            </w:r>
          </w:p>
        </w:tc>
        <w:tc>
          <w:tcPr>
            <w:tcW w:w="931" w:type="pct"/>
            <w:tcBorders>
              <w:top w:val="nil"/>
              <w:left w:val="nil"/>
              <w:bottom w:val="single" w:sz="4" w:space="0" w:color="auto"/>
              <w:right w:val="single" w:sz="4" w:space="0" w:color="auto"/>
            </w:tcBorders>
            <w:shd w:val="clear" w:color="auto" w:fill="auto"/>
            <w:vAlign w:val="center"/>
          </w:tcPr>
          <w:p w14:paraId="22C185A5" w14:textId="214114F4" w:rsidR="00E72517" w:rsidRPr="0004701D" w:rsidRDefault="00E72517" w:rsidP="00E72517">
            <w:pPr>
              <w:jc w:val="center"/>
              <w:rPr>
                <w:rFonts w:ascii="Myriad Pro" w:hAnsi="Myriad Pro"/>
                <w:bCs/>
                <w:sz w:val="20"/>
                <w:szCs w:val="20"/>
              </w:rPr>
            </w:pPr>
            <w:r w:rsidRPr="0004701D">
              <w:rPr>
                <w:rFonts w:ascii="Myriad Pro" w:hAnsi="Myriad Pro"/>
                <w:sz w:val="20"/>
                <w:szCs w:val="20"/>
              </w:rPr>
              <w:t>-5 005</w:t>
            </w:r>
          </w:p>
        </w:tc>
      </w:tr>
      <w:tr w:rsidR="00E72517" w:rsidRPr="0004701D" w14:paraId="79B39C54" w14:textId="77777777" w:rsidTr="0004701D">
        <w:trPr>
          <w:trHeight w:val="270"/>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6CA3A268" w14:textId="77777777" w:rsidR="00E72517" w:rsidRPr="0004701D" w:rsidRDefault="00E72517" w:rsidP="00E72517">
            <w:pPr>
              <w:jc w:val="center"/>
              <w:rPr>
                <w:rFonts w:ascii="Myriad Pro" w:hAnsi="Myriad Pro"/>
                <w:sz w:val="20"/>
                <w:szCs w:val="20"/>
              </w:rPr>
            </w:pPr>
            <w:r w:rsidRPr="0004701D">
              <w:rPr>
                <w:rFonts w:ascii="Myriad Pro" w:hAnsi="Myriad Pro"/>
                <w:sz w:val="20"/>
                <w:szCs w:val="20"/>
              </w:rPr>
              <w:t>3.</w:t>
            </w:r>
          </w:p>
        </w:tc>
        <w:tc>
          <w:tcPr>
            <w:tcW w:w="1807" w:type="pct"/>
            <w:tcBorders>
              <w:top w:val="nil"/>
              <w:left w:val="nil"/>
              <w:bottom w:val="single" w:sz="4" w:space="0" w:color="auto"/>
              <w:right w:val="single" w:sz="4" w:space="0" w:color="auto"/>
            </w:tcBorders>
            <w:shd w:val="clear" w:color="auto" w:fill="auto"/>
            <w:vAlign w:val="center"/>
            <w:hideMark/>
          </w:tcPr>
          <w:p w14:paraId="5C9A6E7C" w14:textId="77777777" w:rsidR="00E72517" w:rsidRPr="0004701D" w:rsidRDefault="00E72517" w:rsidP="00E72517">
            <w:pPr>
              <w:rPr>
                <w:rFonts w:ascii="Myriad Pro" w:hAnsi="Myriad Pro"/>
                <w:sz w:val="20"/>
                <w:szCs w:val="20"/>
              </w:rPr>
            </w:pPr>
            <w:r w:rsidRPr="0004701D">
              <w:rPr>
                <w:rFonts w:ascii="Myriad Pro" w:hAnsi="Myriad Pro"/>
                <w:sz w:val="20"/>
                <w:szCs w:val="20"/>
              </w:rPr>
              <w:t xml:space="preserve">Плата за аренду имущества </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2B8D6AE2" w14:textId="64E23F68" w:rsidR="00E72517" w:rsidRPr="0004701D" w:rsidRDefault="00E72517" w:rsidP="00E72517">
            <w:pPr>
              <w:jc w:val="center"/>
              <w:rPr>
                <w:rFonts w:ascii="Myriad Pro" w:hAnsi="Myriad Pro"/>
                <w:bCs/>
                <w:sz w:val="20"/>
                <w:szCs w:val="20"/>
              </w:rPr>
            </w:pPr>
            <w:r w:rsidRPr="0004701D">
              <w:rPr>
                <w:rFonts w:ascii="Myriad Pro" w:hAnsi="Myriad Pro"/>
                <w:sz w:val="20"/>
                <w:szCs w:val="20"/>
              </w:rPr>
              <w:t>19 941</w:t>
            </w:r>
          </w:p>
        </w:tc>
        <w:tc>
          <w:tcPr>
            <w:tcW w:w="896" w:type="pct"/>
            <w:tcBorders>
              <w:top w:val="nil"/>
              <w:left w:val="nil"/>
              <w:bottom w:val="single" w:sz="4" w:space="0" w:color="auto"/>
              <w:right w:val="single" w:sz="4" w:space="0" w:color="auto"/>
            </w:tcBorders>
            <w:shd w:val="clear" w:color="auto" w:fill="auto"/>
            <w:noWrap/>
            <w:vAlign w:val="center"/>
          </w:tcPr>
          <w:p w14:paraId="6B4A1FCA" w14:textId="6F04CDCE" w:rsidR="00E72517" w:rsidRPr="0004701D" w:rsidRDefault="00E72517" w:rsidP="00E72517">
            <w:pPr>
              <w:jc w:val="center"/>
              <w:rPr>
                <w:rFonts w:ascii="Myriad Pro" w:hAnsi="Myriad Pro"/>
                <w:bCs/>
                <w:sz w:val="20"/>
                <w:szCs w:val="20"/>
              </w:rPr>
            </w:pPr>
            <w:r w:rsidRPr="0004701D">
              <w:rPr>
                <w:rFonts w:ascii="Myriad Pro" w:hAnsi="Myriad Pro"/>
                <w:sz w:val="20"/>
                <w:szCs w:val="20"/>
              </w:rPr>
              <w:t>15 065</w:t>
            </w:r>
          </w:p>
        </w:tc>
        <w:tc>
          <w:tcPr>
            <w:tcW w:w="931" w:type="pct"/>
            <w:tcBorders>
              <w:top w:val="nil"/>
              <w:left w:val="nil"/>
              <w:bottom w:val="single" w:sz="4" w:space="0" w:color="auto"/>
              <w:right w:val="single" w:sz="4" w:space="0" w:color="auto"/>
            </w:tcBorders>
            <w:shd w:val="clear" w:color="auto" w:fill="auto"/>
            <w:vAlign w:val="center"/>
          </w:tcPr>
          <w:p w14:paraId="15B2715C" w14:textId="268C8580" w:rsidR="00E72517" w:rsidRPr="0004701D" w:rsidRDefault="00E72517" w:rsidP="00E72517">
            <w:pPr>
              <w:jc w:val="center"/>
              <w:rPr>
                <w:rFonts w:ascii="Myriad Pro" w:hAnsi="Myriad Pro"/>
                <w:bCs/>
                <w:sz w:val="20"/>
                <w:szCs w:val="20"/>
              </w:rPr>
            </w:pPr>
            <w:r w:rsidRPr="0004701D">
              <w:rPr>
                <w:rFonts w:ascii="Myriad Pro" w:hAnsi="Myriad Pro"/>
                <w:sz w:val="20"/>
                <w:szCs w:val="20"/>
              </w:rPr>
              <w:t>-4 876</w:t>
            </w:r>
          </w:p>
        </w:tc>
      </w:tr>
      <w:tr w:rsidR="00E72517" w:rsidRPr="0004701D" w14:paraId="242155E8" w14:textId="77777777" w:rsidTr="0004701D">
        <w:trPr>
          <w:trHeight w:val="287"/>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7A812E69" w14:textId="77777777" w:rsidR="00E72517" w:rsidRPr="0004701D" w:rsidRDefault="00E72517" w:rsidP="00E72517">
            <w:pPr>
              <w:jc w:val="center"/>
              <w:rPr>
                <w:rFonts w:ascii="Myriad Pro" w:hAnsi="Myriad Pro"/>
                <w:sz w:val="20"/>
                <w:szCs w:val="20"/>
              </w:rPr>
            </w:pPr>
            <w:r w:rsidRPr="0004701D">
              <w:rPr>
                <w:rFonts w:ascii="Myriad Pro" w:hAnsi="Myriad Pro"/>
                <w:sz w:val="20"/>
                <w:szCs w:val="20"/>
              </w:rPr>
              <w:t>4.</w:t>
            </w:r>
          </w:p>
        </w:tc>
        <w:tc>
          <w:tcPr>
            <w:tcW w:w="1807" w:type="pct"/>
            <w:tcBorders>
              <w:top w:val="nil"/>
              <w:left w:val="nil"/>
              <w:bottom w:val="single" w:sz="4" w:space="0" w:color="auto"/>
              <w:right w:val="single" w:sz="4" w:space="0" w:color="auto"/>
            </w:tcBorders>
            <w:shd w:val="clear" w:color="auto" w:fill="auto"/>
            <w:vAlign w:val="center"/>
            <w:hideMark/>
          </w:tcPr>
          <w:p w14:paraId="48DE6190" w14:textId="77777777" w:rsidR="00E72517" w:rsidRPr="0004701D" w:rsidRDefault="00E72517" w:rsidP="00E72517">
            <w:pPr>
              <w:rPr>
                <w:rFonts w:ascii="Myriad Pro" w:hAnsi="Myriad Pro"/>
                <w:sz w:val="20"/>
                <w:szCs w:val="20"/>
              </w:rPr>
            </w:pPr>
            <w:r w:rsidRPr="0004701D">
              <w:rPr>
                <w:rFonts w:ascii="Myriad Pro" w:hAnsi="Myriad Pro"/>
                <w:sz w:val="20"/>
                <w:szCs w:val="20"/>
              </w:rPr>
              <w:t>Налоги, всего, в том числе:</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1651AF0D" w14:textId="742493C4" w:rsidR="00E72517" w:rsidRPr="0004701D" w:rsidRDefault="00E72517" w:rsidP="00E72517">
            <w:pPr>
              <w:jc w:val="center"/>
              <w:rPr>
                <w:rFonts w:ascii="Myriad Pro" w:hAnsi="Myriad Pro"/>
                <w:bCs/>
                <w:sz w:val="20"/>
                <w:szCs w:val="20"/>
              </w:rPr>
            </w:pPr>
            <w:r w:rsidRPr="0004701D">
              <w:rPr>
                <w:rFonts w:ascii="Myriad Pro" w:hAnsi="Myriad Pro"/>
                <w:sz w:val="20"/>
                <w:szCs w:val="20"/>
              </w:rPr>
              <w:t>8 886</w:t>
            </w:r>
          </w:p>
        </w:tc>
        <w:tc>
          <w:tcPr>
            <w:tcW w:w="896" w:type="pct"/>
            <w:tcBorders>
              <w:top w:val="nil"/>
              <w:left w:val="nil"/>
              <w:bottom w:val="single" w:sz="4" w:space="0" w:color="auto"/>
              <w:right w:val="single" w:sz="4" w:space="0" w:color="auto"/>
            </w:tcBorders>
            <w:shd w:val="clear" w:color="auto" w:fill="auto"/>
            <w:noWrap/>
            <w:vAlign w:val="center"/>
          </w:tcPr>
          <w:p w14:paraId="56B5421D" w14:textId="21385CC6" w:rsidR="00E72517" w:rsidRPr="0004701D" w:rsidRDefault="00E72517" w:rsidP="00E72517">
            <w:pPr>
              <w:jc w:val="center"/>
              <w:rPr>
                <w:rFonts w:ascii="Myriad Pro" w:hAnsi="Myriad Pro"/>
                <w:bCs/>
                <w:sz w:val="20"/>
                <w:szCs w:val="20"/>
              </w:rPr>
            </w:pPr>
            <w:r w:rsidRPr="0004701D">
              <w:rPr>
                <w:rFonts w:ascii="Myriad Pro" w:hAnsi="Myriad Pro"/>
                <w:sz w:val="20"/>
                <w:szCs w:val="20"/>
              </w:rPr>
              <w:t>7 726</w:t>
            </w:r>
          </w:p>
        </w:tc>
        <w:tc>
          <w:tcPr>
            <w:tcW w:w="931" w:type="pct"/>
            <w:tcBorders>
              <w:top w:val="nil"/>
              <w:left w:val="nil"/>
              <w:bottom w:val="single" w:sz="4" w:space="0" w:color="auto"/>
              <w:right w:val="single" w:sz="4" w:space="0" w:color="auto"/>
            </w:tcBorders>
            <w:shd w:val="clear" w:color="auto" w:fill="auto"/>
            <w:vAlign w:val="center"/>
          </w:tcPr>
          <w:p w14:paraId="02B63BD0" w14:textId="19D83A2B" w:rsidR="00E72517" w:rsidRPr="0004701D" w:rsidRDefault="00E72517" w:rsidP="00E72517">
            <w:pPr>
              <w:jc w:val="center"/>
              <w:rPr>
                <w:rFonts w:ascii="Myriad Pro" w:hAnsi="Myriad Pro"/>
                <w:bCs/>
                <w:sz w:val="20"/>
                <w:szCs w:val="20"/>
              </w:rPr>
            </w:pPr>
            <w:r w:rsidRPr="0004701D">
              <w:rPr>
                <w:rFonts w:ascii="Myriad Pro" w:hAnsi="Myriad Pro"/>
                <w:sz w:val="20"/>
                <w:szCs w:val="20"/>
              </w:rPr>
              <w:t>-1 160</w:t>
            </w:r>
          </w:p>
        </w:tc>
      </w:tr>
      <w:tr w:rsidR="00E72517" w:rsidRPr="0004701D" w14:paraId="3412DDB9" w14:textId="77777777" w:rsidTr="0004701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2DE979BB" w14:textId="77777777" w:rsidR="00E72517" w:rsidRPr="0004701D" w:rsidRDefault="00E72517" w:rsidP="00E72517">
            <w:pPr>
              <w:jc w:val="center"/>
              <w:rPr>
                <w:rFonts w:ascii="Myriad Pro" w:hAnsi="Myriad Pro"/>
                <w:i/>
                <w:iCs/>
                <w:sz w:val="20"/>
                <w:szCs w:val="20"/>
              </w:rPr>
            </w:pPr>
            <w:r w:rsidRPr="0004701D">
              <w:rPr>
                <w:rFonts w:ascii="Myriad Pro" w:hAnsi="Myriad Pro"/>
                <w:i/>
                <w:iCs/>
                <w:sz w:val="20"/>
                <w:szCs w:val="20"/>
              </w:rPr>
              <w:t>4.1.</w:t>
            </w:r>
          </w:p>
        </w:tc>
        <w:tc>
          <w:tcPr>
            <w:tcW w:w="1807" w:type="pct"/>
            <w:tcBorders>
              <w:top w:val="nil"/>
              <w:left w:val="nil"/>
              <w:bottom w:val="single" w:sz="4" w:space="0" w:color="auto"/>
              <w:right w:val="single" w:sz="4" w:space="0" w:color="auto"/>
            </w:tcBorders>
            <w:shd w:val="clear" w:color="auto" w:fill="auto"/>
            <w:vAlign w:val="center"/>
            <w:hideMark/>
          </w:tcPr>
          <w:p w14:paraId="70EFBA3F" w14:textId="77777777" w:rsidR="00E72517" w:rsidRPr="0004701D" w:rsidRDefault="00E72517" w:rsidP="00E72517">
            <w:pPr>
              <w:rPr>
                <w:rFonts w:ascii="Myriad Pro" w:hAnsi="Myriad Pro"/>
                <w:i/>
                <w:iCs/>
                <w:sz w:val="20"/>
                <w:szCs w:val="20"/>
              </w:rPr>
            </w:pPr>
            <w:r w:rsidRPr="0004701D">
              <w:rPr>
                <w:rFonts w:ascii="Myriad Pro" w:hAnsi="Myriad Pro"/>
                <w:i/>
                <w:iCs/>
                <w:sz w:val="20"/>
                <w:szCs w:val="20"/>
              </w:rPr>
              <w:t>Плата за землю</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37C8EF62" w14:textId="009B37E6" w:rsidR="00E72517" w:rsidRPr="0004701D" w:rsidRDefault="00E72517" w:rsidP="00E72517">
            <w:pPr>
              <w:jc w:val="center"/>
              <w:rPr>
                <w:rFonts w:ascii="Myriad Pro" w:hAnsi="Myriad Pro"/>
                <w:sz w:val="20"/>
                <w:szCs w:val="20"/>
              </w:rPr>
            </w:pPr>
            <w:r w:rsidRPr="0004701D">
              <w:rPr>
                <w:rFonts w:ascii="Myriad Pro" w:hAnsi="Myriad Pro"/>
                <w:sz w:val="20"/>
                <w:szCs w:val="20"/>
              </w:rPr>
              <w:t>606</w:t>
            </w:r>
          </w:p>
        </w:tc>
        <w:tc>
          <w:tcPr>
            <w:tcW w:w="896" w:type="pct"/>
            <w:tcBorders>
              <w:top w:val="nil"/>
              <w:left w:val="nil"/>
              <w:bottom w:val="single" w:sz="4" w:space="0" w:color="auto"/>
              <w:right w:val="single" w:sz="4" w:space="0" w:color="auto"/>
            </w:tcBorders>
            <w:shd w:val="clear" w:color="auto" w:fill="auto"/>
            <w:noWrap/>
            <w:vAlign w:val="center"/>
          </w:tcPr>
          <w:p w14:paraId="32945D0B" w14:textId="158A7867" w:rsidR="00E72517" w:rsidRPr="0004701D" w:rsidRDefault="00E72517" w:rsidP="00E72517">
            <w:pPr>
              <w:jc w:val="center"/>
              <w:rPr>
                <w:rFonts w:ascii="Myriad Pro" w:hAnsi="Myriad Pro"/>
                <w:sz w:val="20"/>
                <w:szCs w:val="20"/>
              </w:rPr>
            </w:pPr>
            <w:r w:rsidRPr="0004701D">
              <w:rPr>
                <w:rFonts w:ascii="Myriad Pro" w:hAnsi="Myriad Pro"/>
                <w:sz w:val="20"/>
                <w:szCs w:val="20"/>
              </w:rPr>
              <w:t>306</w:t>
            </w:r>
          </w:p>
        </w:tc>
        <w:tc>
          <w:tcPr>
            <w:tcW w:w="931" w:type="pct"/>
            <w:tcBorders>
              <w:top w:val="nil"/>
              <w:left w:val="nil"/>
              <w:bottom w:val="single" w:sz="4" w:space="0" w:color="auto"/>
              <w:right w:val="single" w:sz="4" w:space="0" w:color="auto"/>
            </w:tcBorders>
            <w:shd w:val="clear" w:color="auto" w:fill="auto"/>
            <w:vAlign w:val="center"/>
          </w:tcPr>
          <w:p w14:paraId="00C22BB1" w14:textId="4E75ECD8" w:rsidR="00E72517" w:rsidRPr="0004701D" w:rsidRDefault="00E72517" w:rsidP="00E72517">
            <w:pPr>
              <w:jc w:val="center"/>
              <w:rPr>
                <w:rFonts w:ascii="Myriad Pro" w:hAnsi="Myriad Pro"/>
                <w:sz w:val="20"/>
                <w:szCs w:val="20"/>
              </w:rPr>
            </w:pPr>
            <w:r w:rsidRPr="0004701D">
              <w:rPr>
                <w:rFonts w:ascii="Myriad Pro" w:hAnsi="Myriad Pro"/>
                <w:sz w:val="20"/>
                <w:szCs w:val="20"/>
              </w:rPr>
              <w:t>-299</w:t>
            </w:r>
          </w:p>
        </w:tc>
      </w:tr>
      <w:tr w:rsidR="00E72517" w:rsidRPr="0004701D" w14:paraId="3BA298FD" w14:textId="77777777" w:rsidTr="0004701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52D0D36E" w14:textId="77777777" w:rsidR="00E72517" w:rsidRPr="0004701D" w:rsidRDefault="00E72517" w:rsidP="00E72517">
            <w:pPr>
              <w:jc w:val="center"/>
              <w:rPr>
                <w:rFonts w:ascii="Myriad Pro" w:hAnsi="Myriad Pro"/>
                <w:i/>
                <w:iCs/>
                <w:sz w:val="20"/>
                <w:szCs w:val="20"/>
              </w:rPr>
            </w:pPr>
            <w:r w:rsidRPr="0004701D">
              <w:rPr>
                <w:rFonts w:ascii="Myriad Pro" w:hAnsi="Myriad Pro"/>
                <w:i/>
                <w:iCs/>
                <w:sz w:val="20"/>
                <w:szCs w:val="20"/>
              </w:rPr>
              <w:t>4.2.</w:t>
            </w:r>
          </w:p>
        </w:tc>
        <w:tc>
          <w:tcPr>
            <w:tcW w:w="1807" w:type="pct"/>
            <w:tcBorders>
              <w:top w:val="nil"/>
              <w:left w:val="nil"/>
              <w:bottom w:val="single" w:sz="4" w:space="0" w:color="auto"/>
              <w:right w:val="single" w:sz="4" w:space="0" w:color="auto"/>
            </w:tcBorders>
            <w:shd w:val="clear" w:color="auto" w:fill="auto"/>
            <w:vAlign w:val="center"/>
            <w:hideMark/>
          </w:tcPr>
          <w:p w14:paraId="304C0468" w14:textId="77777777" w:rsidR="00E72517" w:rsidRPr="0004701D" w:rsidRDefault="00E72517" w:rsidP="00E72517">
            <w:pPr>
              <w:rPr>
                <w:rFonts w:ascii="Myriad Pro" w:hAnsi="Myriad Pro"/>
                <w:i/>
                <w:iCs/>
                <w:sz w:val="20"/>
                <w:szCs w:val="20"/>
              </w:rPr>
            </w:pPr>
            <w:r w:rsidRPr="0004701D">
              <w:rPr>
                <w:rFonts w:ascii="Myriad Pro" w:hAnsi="Myriad Pro"/>
                <w:i/>
                <w:iCs/>
                <w:sz w:val="20"/>
                <w:szCs w:val="20"/>
              </w:rPr>
              <w:t>Налог на имущество</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6F51D90E" w14:textId="708B36A4" w:rsidR="00E72517" w:rsidRPr="0004701D" w:rsidRDefault="00E72517" w:rsidP="00E72517">
            <w:pPr>
              <w:jc w:val="center"/>
              <w:rPr>
                <w:rFonts w:ascii="Myriad Pro" w:hAnsi="Myriad Pro"/>
                <w:sz w:val="20"/>
                <w:szCs w:val="20"/>
              </w:rPr>
            </w:pPr>
            <w:r w:rsidRPr="0004701D">
              <w:rPr>
                <w:rFonts w:ascii="Myriad Pro" w:hAnsi="Myriad Pro"/>
                <w:sz w:val="20"/>
                <w:szCs w:val="20"/>
              </w:rPr>
              <w:t>7 277</w:t>
            </w:r>
          </w:p>
        </w:tc>
        <w:tc>
          <w:tcPr>
            <w:tcW w:w="896" w:type="pct"/>
            <w:tcBorders>
              <w:top w:val="nil"/>
              <w:left w:val="nil"/>
              <w:bottom w:val="single" w:sz="4" w:space="0" w:color="auto"/>
              <w:right w:val="single" w:sz="4" w:space="0" w:color="auto"/>
            </w:tcBorders>
            <w:shd w:val="clear" w:color="auto" w:fill="auto"/>
            <w:noWrap/>
            <w:vAlign w:val="center"/>
          </w:tcPr>
          <w:p w14:paraId="3200CEAB" w14:textId="79785B48" w:rsidR="00E72517" w:rsidRPr="0004701D" w:rsidRDefault="00E72517" w:rsidP="00E72517">
            <w:pPr>
              <w:jc w:val="center"/>
              <w:rPr>
                <w:rFonts w:ascii="Myriad Pro" w:hAnsi="Myriad Pro"/>
                <w:sz w:val="20"/>
                <w:szCs w:val="20"/>
              </w:rPr>
            </w:pPr>
            <w:r w:rsidRPr="0004701D">
              <w:rPr>
                <w:rFonts w:ascii="Myriad Pro" w:hAnsi="Myriad Pro"/>
                <w:sz w:val="20"/>
                <w:szCs w:val="20"/>
              </w:rPr>
              <w:t>6 739</w:t>
            </w:r>
          </w:p>
        </w:tc>
        <w:tc>
          <w:tcPr>
            <w:tcW w:w="931" w:type="pct"/>
            <w:tcBorders>
              <w:top w:val="nil"/>
              <w:left w:val="nil"/>
              <w:bottom w:val="single" w:sz="4" w:space="0" w:color="auto"/>
              <w:right w:val="single" w:sz="4" w:space="0" w:color="auto"/>
            </w:tcBorders>
            <w:shd w:val="clear" w:color="auto" w:fill="auto"/>
            <w:vAlign w:val="center"/>
          </w:tcPr>
          <w:p w14:paraId="64055534" w14:textId="16EB7851" w:rsidR="00E72517" w:rsidRPr="0004701D" w:rsidRDefault="00E72517" w:rsidP="00E72517">
            <w:pPr>
              <w:jc w:val="center"/>
              <w:rPr>
                <w:rFonts w:ascii="Myriad Pro" w:hAnsi="Myriad Pro"/>
                <w:sz w:val="20"/>
                <w:szCs w:val="20"/>
              </w:rPr>
            </w:pPr>
            <w:r w:rsidRPr="0004701D">
              <w:rPr>
                <w:rFonts w:ascii="Myriad Pro" w:hAnsi="Myriad Pro"/>
                <w:sz w:val="20"/>
                <w:szCs w:val="20"/>
              </w:rPr>
              <w:t>-538</w:t>
            </w:r>
          </w:p>
        </w:tc>
      </w:tr>
      <w:tr w:rsidR="00E72517" w:rsidRPr="0004701D" w14:paraId="1955EF48" w14:textId="77777777" w:rsidTr="0004701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67D3E75E" w14:textId="77777777" w:rsidR="00E72517" w:rsidRPr="0004701D" w:rsidRDefault="00E72517" w:rsidP="00E72517">
            <w:pPr>
              <w:jc w:val="center"/>
              <w:rPr>
                <w:rFonts w:ascii="Myriad Pro" w:hAnsi="Myriad Pro"/>
                <w:i/>
                <w:iCs/>
                <w:sz w:val="20"/>
                <w:szCs w:val="20"/>
              </w:rPr>
            </w:pPr>
            <w:r w:rsidRPr="0004701D">
              <w:rPr>
                <w:rFonts w:ascii="Myriad Pro" w:hAnsi="Myriad Pro"/>
                <w:i/>
                <w:iCs/>
                <w:sz w:val="20"/>
                <w:szCs w:val="20"/>
              </w:rPr>
              <w:t>4.3.</w:t>
            </w:r>
          </w:p>
        </w:tc>
        <w:tc>
          <w:tcPr>
            <w:tcW w:w="1807" w:type="pct"/>
            <w:tcBorders>
              <w:top w:val="nil"/>
              <w:left w:val="nil"/>
              <w:bottom w:val="single" w:sz="4" w:space="0" w:color="auto"/>
              <w:right w:val="single" w:sz="4" w:space="0" w:color="auto"/>
            </w:tcBorders>
            <w:shd w:val="clear" w:color="auto" w:fill="auto"/>
            <w:vAlign w:val="center"/>
            <w:hideMark/>
          </w:tcPr>
          <w:p w14:paraId="475FE999" w14:textId="77777777" w:rsidR="00E72517" w:rsidRPr="0004701D" w:rsidRDefault="00E72517" w:rsidP="00E72517">
            <w:pPr>
              <w:rPr>
                <w:rFonts w:ascii="Myriad Pro" w:hAnsi="Myriad Pro"/>
                <w:i/>
                <w:iCs/>
                <w:sz w:val="20"/>
                <w:szCs w:val="20"/>
              </w:rPr>
            </w:pPr>
            <w:r w:rsidRPr="0004701D">
              <w:rPr>
                <w:rFonts w:ascii="Myriad Pro" w:hAnsi="Myriad Pro"/>
                <w:i/>
                <w:iCs/>
                <w:sz w:val="20"/>
                <w:szCs w:val="20"/>
              </w:rPr>
              <w:t>Прочие налоги и сборы</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4591745D" w14:textId="03B9EB57" w:rsidR="00E72517" w:rsidRPr="0004701D" w:rsidRDefault="00E72517" w:rsidP="00E72517">
            <w:pPr>
              <w:jc w:val="center"/>
              <w:rPr>
                <w:rFonts w:ascii="Myriad Pro" w:hAnsi="Myriad Pro"/>
                <w:sz w:val="20"/>
                <w:szCs w:val="20"/>
              </w:rPr>
            </w:pPr>
            <w:r w:rsidRPr="0004701D">
              <w:rPr>
                <w:rFonts w:ascii="Myriad Pro" w:hAnsi="Myriad Pro"/>
                <w:sz w:val="20"/>
                <w:szCs w:val="20"/>
              </w:rPr>
              <w:t>1 003</w:t>
            </w:r>
          </w:p>
        </w:tc>
        <w:tc>
          <w:tcPr>
            <w:tcW w:w="896" w:type="pct"/>
            <w:tcBorders>
              <w:top w:val="nil"/>
              <w:left w:val="nil"/>
              <w:bottom w:val="single" w:sz="4" w:space="0" w:color="auto"/>
              <w:right w:val="single" w:sz="4" w:space="0" w:color="auto"/>
            </w:tcBorders>
            <w:shd w:val="clear" w:color="auto" w:fill="auto"/>
            <w:noWrap/>
            <w:vAlign w:val="center"/>
          </w:tcPr>
          <w:p w14:paraId="7829EF32" w14:textId="4AFB7746" w:rsidR="00E72517" w:rsidRPr="0004701D" w:rsidRDefault="00E72517" w:rsidP="00E72517">
            <w:pPr>
              <w:jc w:val="center"/>
              <w:rPr>
                <w:rFonts w:ascii="Myriad Pro" w:hAnsi="Myriad Pro"/>
                <w:sz w:val="20"/>
                <w:szCs w:val="20"/>
              </w:rPr>
            </w:pPr>
            <w:r w:rsidRPr="0004701D">
              <w:rPr>
                <w:rFonts w:ascii="Myriad Pro" w:hAnsi="Myriad Pro"/>
                <w:sz w:val="20"/>
                <w:szCs w:val="20"/>
              </w:rPr>
              <w:t>681</w:t>
            </w:r>
          </w:p>
        </w:tc>
        <w:tc>
          <w:tcPr>
            <w:tcW w:w="931" w:type="pct"/>
            <w:tcBorders>
              <w:top w:val="nil"/>
              <w:left w:val="nil"/>
              <w:bottom w:val="single" w:sz="4" w:space="0" w:color="auto"/>
              <w:right w:val="single" w:sz="4" w:space="0" w:color="auto"/>
            </w:tcBorders>
            <w:shd w:val="clear" w:color="auto" w:fill="auto"/>
            <w:vAlign w:val="center"/>
          </w:tcPr>
          <w:p w14:paraId="7BCA4214" w14:textId="38C452DE" w:rsidR="00E72517" w:rsidRPr="0004701D" w:rsidRDefault="00E72517" w:rsidP="00E72517">
            <w:pPr>
              <w:jc w:val="center"/>
              <w:rPr>
                <w:rFonts w:ascii="Myriad Pro" w:hAnsi="Myriad Pro"/>
                <w:sz w:val="20"/>
                <w:szCs w:val="20"/>
              </w:rPr>
            </w:pPr>
            <w:r w:rsidRPr="0004701D">
              <w:rPr>
                <w:rFonts w:ascii="Myriad Pro" w:hAnsi="Myriad Pro"/>
                <w:sz w:val="20"/>
                <w:szCs w:val="20"/>
              </w:rPr>
              <w:t>-322</w:t>
            </w:r>
          </w:p>
        </w:tc>
      </w:tr>
      <w:tr w:rsidR="00E72517" w:rsidRPr="0004701D" w14:paraId="20A212DE" w14:textId="77777777" w:rsidTr="0004701D">
        <w:trPr>
          <w:trHeight w:val="339"/>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10C953EF" w14:textId="77777777" w:rsidR="00E72517" w:rsidRPr="0004701D" w:rsidRDefault="00E72517" w:rsidP="00E72517">
            <w:pPr>
              <w:jc w:val="center"/>
              <w:rPr>
                <w:rFonts w:ascii="Myriad Pro" w:hAnsi="Myriad Pro"/>
                <w:sz w:val="20"/>
                <w:szCs w:val="20"/>
              </w:rPr>
            </w:pPr>
            <w:r w:rsidRPr="0004701D">
              <w:rPr>
                <w:rFonts w:ascii="Myriad Pro" w:hAnsi="Myriad Pro"/>
                <w:sz w:val="20"/>
                <w:szCs w:val="20"/>
              </w:rPr>
              <w:t>5.</w:t>
            </w:r>
          </w:p>
        </w:tc>
        <w:tc>
          <w:tcPr>
            <w:tcW w:w="1807" w:type="pct"/>
            <w:tcBorders>
              <w:top w:val="nil"/>
              <w:left w:val="nil"/>
              <w:bottom w:val="single" w:sz="4" w:space="0" w:color="auto"/>
              <w:right w:val="single" w:sz="4" w:space="0" w:color="auto"/>
            </w:tcBorders>
            <w:shd w:val="clear" w:color="auto" w:fill="auto"/>
            <w:vAlign w:val="center"/>
            <w:hideMark/>
          </w:tcPr>
          <w:p w14:paraId="16A5A2D6" w14:textId="77777777" w:rsidR="00E72517" w:rsidRPr="0004701D" w:rsidRDefault="00E72517" w:rsidP="00E72517">
            <w:pPr>
              <w:rPr>
                <w:rFonts w:ascii="Myriad Pro" w:hAnsi="Myriad Pro"/>
                <w:sz w:val="20"/>
                <w:szCs w:val="20"/>
              </w:rPr>
            </w:pPr>
            <w:r w:rsidRPr="0004701D">
              <w:rPr>
                <w:rFonts w:ascii="Myriad Pro" w:hAnsi="Myriad Pro"/>
                <w:sz w:val="20"/>
                <w:szCs w:val="20"/>
              </w:rPr>
              <w:t>Отчисления на социальные нужды (ЕСН)</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6B64A942" w14:textId="048FAEC0" w:rsidR="00E72517" w:rsidRPr="0004701D" w:rsidRDefault="00E72517" w:rsidP="00E72517">
            <w:pPr>
              <w:jc w:val="center"/>
              <w:rPr>
                <w:rFonts w:ascii="Myriad Pro" w:hAnsi="Myriad Pro"/>
                <w:bCs/>
                <w:sz w:val="20"/>
                <w:szCs w:val="20"/>
              </w:rPr>
            </w:pPr>
            <w:r w:rsidRPr="0004701D">
              <w:rPr>
                <w:rFonts w:ascii="Myriad Pro" w:hAnsi="Myriad Pro"/>
                <w:sz w:val="20"/>
                <w:szCs w:val="20"/>
              </w:rPr>
              <w:t>102 082</w:t>
            </w:r>
          </w:p>
        </w:tc>
        <w:tc>
          <w:tcPr>
            <w:tcW w:w="896" w:type="pct"/>
            <w:tcBorders>
              <w:top w:val="nil"/>
              <w:left w:val="nil"/>
              <w:bottom w:val="single" w:sz="4" w:space="0" w:color="auto"/>
              <w:right w:val="single" w:sz="4" w:space="0" w:color="auto"/>
            </w:tcBorders>
            <w:shd w:val="clear" w:color="auto" w:fill="auto"/>
            <w:noWrap/>
            <w:vAlign w:val="center"/>
          </w:tcPr>
          <w:p w14:paraId="0FBE27B0" w14:textId="19CCC7FB" w:rsidR="00E72517" w:rsidRPr="0004701D" w:rsidRDefault="00E72517" w:rsidP="00E72517">
            <w:pPr>
              <w:jc w:val="center"/>
              <w:rPr>
                <w:rFonts w:ascii="Myriad Pro" w:hAnsi="Myriad Pro"/>
                <w:bCs/>
                <w:sz w:val="20"/>
                <w:szCs w:val="20"/>
              </w:rPr>
            </w:pPr>
            <w:r w:rsidRPr="0004701D">
              <w:rPr>
                <w:rFonts w:ascii="Myriad Pro" w:hAnsi="Myriad Pro"/>
                <w:sz w:val="20"/>
                <w:szCs w:val="20"/>
              </w:rPr>
              <w:t>84 592</w:t>
            </w:r>
          </w:p>
        </w:tc>
        <w:tc>
          <w:tcPr>
            <w:tcW w:w="931" w:type="pct"/>
            <w:tcBorders>
              <w:top w:val="nil"/>
              <w:left w:val="nil"/>
              <w:bottom w:val="single" w:sz="4" w:space="0" w:color="auto"/>
              <w:right w:val="single" w:sz="4" w:space="0" w:color="auto"/>
            </w:tcBorders>
            <w:shd w:val="clear" w:color="auto" w:fill="auto"/>
            <w:vAlign w:val="center"/>
          </w:tcPr>
          <w:p w14:paraId="0D055532" w14:textId="5EC6CB24" w:rsidR="00E72517" w:rsidRPr="0004701D" w:rsidRDefault="00E72517" w:rsidP="00E72517">
            <w:pPr>
              <w:jc w:val="center"/>
              <w:rPr>
                <w:rFonts w:ascii="Myriad Pro" w:hAnsi="Myriad Pro"/>
                <w:bCs/>
                <w:sz w:val="20"/>
                <w:szCs w:val="20"/>
              </w:rPr>
            </w:pPr>
            <w:r w:rsidRPr="0004701D">
              <w:rPr>
                <w:rFonts w:ascii="Myriad Pro" w:hAnsi="Myriad Pro"/>
                <w:sz w:val="20"/>
                <w:szCs w:val="20"/>
              </w:rPr>
              <w:t>-17 490</w:t>
            </w:r>
          </w:p>
        </w:tc>
      </w:tr>
      <w:tr w:rsidR="00E72517" w:rsidRPr="0004701D" w14:paraId="5B3E5AB9" w14:textId="77777777" w:rsidTr="0004701D">
        <w:trPr>
          <w:trHeight w:val="339"/>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04BA8EDE" w14:textId="77777777" w:rsidR="00E72517" w:rsidRPr="0004701D" w:rsidRDefault="00E72517" w:rsidP="00E72517">
            <w:pPr>
              <w:jc w:val="center"/>
              <w:rPr>
                <w:rFonts w:ascii="Myriad Pro" w:hAnsi="Myriad Pro"/>
                <w:sz w:val="20"/>
                <w:szCs w:val="20"/>
              </w:rPr>
            </w:pPr>
            <w:r w:rsidRPr="0004701D">
              <w:rPr>
                <w:rFonts w:ascii="Myriad Pro" w:hAnsi="Myriad Pro"/>
                <w:sz w:val="20"/>
                <w:szCs w:val="20"/>
              </w:rPr>
              <w:t>6.</w:t>
            </w:r>
          </w:p>
        </w:tc>
        <w:tc>
          <w:tcPr>
            <w:tcW w:w="1807" w:type="pct"/>
            <w:tcBorders>
              <w:top w:val="nil"/>
              <w:left w:val="nil"/>
              <w:bottom w:val="single" w:sz="4" w:space="0" w:color="auto"/>
              <w:right w:val="single" w:sz="4" w:space="0" w:color="auto"/>
            </w:tcBorders>
            <w:shd w:val="clear" w:color="auto" w:fill="auto"/>
            <w:vAlign w:val="center"/>
            <w:hideMark/>
          </w:tcPr>
          <w:p w14:paraId="04078151" w14:textId="77777777" w:rsidR="00E72517" w:rsidRPr="0004701D" w:rsidRDefault="00E72517" w:rsidP="00E72517">
            <w:pPr>
              <w:rPr>
                <w:rFonts w:ascii="Myriad Pro" w:hAnsi="Myriad Pro"/>
                <w:sz w:val="20"/>
                <w:szCs w:val="20"/>
              </w:rPr>
            </w:pPr>
            <w:r w:rsidRPr="0004701D">
              <w:rPr>
                <w:rFonts w:ascii="Myriad Pro" w:hAnsi="Myriad Pro"/>
                <w:sz w:val="20"/>
                <w:szCs w:val="20"/>
              </w:rPr>
              <w:t>Прочие неподконтрольные расходы</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2EF8A96A" w14:textId="4C48EBE4" w:rsidR="00E72517" w:rsidRPr="0004701D" w:rsidRDefault="00E72517" w:rsidP="00E72517">
            <w:pPr>
              <w:jc w:val="center"/>
              <w:rPr>
                <w:rFonts w:ascii="Myriad Pro" w:hAnsi="Myriad Pro"/>
                <w:bCs/>
                <w:sz w:val="20"/>
                <w:szCs w:val="20"/>
              </w:rPr>
            </w:pPr>
            <w:r w:rsidRPr="0004701D">
              <w:rPr>
                <w:rFonts w:ascii="Myriad Pro" w:hAnsi="Myriad Pro"/>
                <w:sz w:val="20"/>
                <w:szCs w:val="20"/>
              </w:rPr>
              <w:t>67 696</w:t>
            </w:r>
          </w:p>
        </w:tc>
        <w:tc>
          <w:tcPr>
            <w:tcW w:w="896" w:type="pct"/>
            <w:tcBorders>
              <w:top w:val="nil"/>
              <w:left w:val="nil"/>
              <w:bottom w:val="single" w:sz="4" w:space="0" w:color="auto"/>
              <w:right w:val="single" w:sz="4" w:space="0" w:color="auto"/>
            </w:tcBorders>
            <w:shd w:val="clear" w:color="auto" w:fill="auto"/>
            <w:noWrap/>
            <w:vAlign w:val="center"/>
          </w:tcPr>
          <w:p w14:paraId="148808B3" w14:textId="074A3503" w:rsidR="00E72517" w:rsidRPr="0004701D" w:rsidRDefault="00E72517" w:rsidP="00E72517">
            <w:pPr>
              <w:jc w:val="center"/>
              <w:rPr>
                <w:rFonts w:ascii="Myriad Pro" w:hAnsi="Myriad Pro"/>
                <w:bCs/>
                <w:sz w:val="20"/>
                <w:szCs w:val="20"/>
              </w:rPr>
            </w:pPr>
            <w:r w:rsidRPr="0004701D">
              <w:rPr>
                <w:rFonts w:ascii="Myriad Pro" w:hAnsi="Myriad Pro"/>
                <w:sz w:val="20"/>
                <w:szCs w:val="20"/>
              </w:rPr>
              <w:t>165 042</w:t>
            </w:r>
          </w:p>
        </w:tc>
        <w:tc>
          <w:tcPr>
            <w:tcW w:w="931" w:type="pct"/>
            <w:tcBorders>
              <w:top w:val="nil"/>
              <w:left w:val="nil"/>
              <w:bottom w:val="single" w:sz="4" w:space="0" w:color="auto"/>
              <w:right w:val="single" w:sz="4" w:space="0" w:color="auto"/>
            </w:tcBorders>
            <w:shd w:val="clear" w:color="auto" w:fill="auto"/>
            <w:vAlign w:val="center"/>
          </w:tcPr>
          <w:p w14:paraId="41C26F8D" w14:textId="6D5FB4F6" w:rsidR="00E72517" w:rsidRPr="0004701D" w:rsidRDefault="00E72517" w:rsidP="00E72517">
            <w:pPr>
              <w:jc w:val="center"/>
              <w:rPr>
                <w:rFonts w:ascii="Myriad Pro" w:hAnsi="Myriad Pro"/>
                <w:bCs/>
                <w:sz w:val="20"/>
                <w:szCs w:val="20"/>
              </w:rPr>
            </w:pPr>
            <w:r w:rsidRPr="0004701D">
              <w:rPr>
                <w:rFonts w:ascii="Myriad Pro" w:hAnsi="Myriad Pro"/>
                <w:sz w:val="20"/>
                <w:szCs w:val="20"/>
              </w:rPr>
              <w:t>97 346</w:t>
            </w:r>
          </w:p>
        </w:tc>
      </w:tr>
      <w:tr w:rsidR="00E72517" w:rsidRPr="0004701D" w14:paraId="01C97E59" w14:textId="77777777" w:rsidTr="0004701D">
        <w:trPr>
          <w:trHeight w:val="301"/>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022B57A2" w14:textId="77777777" w:rsidR="00E72517" w:rsidRPr="0004701D" w:rsidRDefault="00E72517" w:rsidP="00E72517">
            <w:pPr>
              <w:jc w:val="center"/>
              <w:rPr>
                <w:rFonts w:ascii="Myriad Pro" w:hAnsi="Myriad Pro"/>
                <w:sz w:val="20"/>
                <w:szCs w:val="20"/>
              </w:rPr>
            </w:pPr>
            <w:r w:rsidRPr="0004701D">
              <w:rPr>
                <w:rFonts w:ascii="Myriad Pro" w:hAnsi="Myriad Pro"/>
                <w:sz w:val="20"/>
                <w:szCs w:val="20"/>
              </w:rPr>
              <w:t>7.</w:t>
            </w:r>
          </w:p>
        </w:tc>
        <w:tc>
          <w:tcPr>
            <w:tcW w:w="1807" w:type="pct"/>
            <w:tcBorders>
              <w:top w:val="nil"/>
              <w:left w:val="nil"/>
              <w:bottom w:val="single" w:sz="4" w:space="0" w:color="auto"/>
              <w:right w:val="single" w:sz="4" w:space="0" w:color="auto"/>
            </w:tcBorders>
            <w:shd w:val="clear" w:color="auto" w:fill="auto"/>
            <w:vAlign w:val="center"/>
            <w:hideMark/>
          </w:tcPr>
          <w:p w14:paraId="53CD8EF5" w14:textId="77777777" w:rsidR="00E72517" w:rsidRPr="0004701D" w:rsidRDefault="00E72517" w:rsidP="00E72517">
            <w:pPr>
              <w:rPr>
                <w:rFonts w:ascii="Myriad Pro" w:hAnsi="Myriad Pro"/>
                <w:sz w:val="20"/>
                <w:szCs w:val="20"/>
              </w:rPr>
            </w:pPr>
            <w:r w:rsidRPr="0004701D">
              <w:rPr>
                <w:rFonts w:ascii="Myriad Pro" w:hAnsi="Myriad Pro"/>
                <w:sz w:val="20"/>
                <w:szCs w:val="20"/>
              </w:rPr>
              <w:t xml:space="preserve">Налог на прибыль </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0FF23430" w14:textId="34B7CB00" w:rsidR="00E72517" w:rsidRPr="0004701D" w:rsidRDefault="00E72517" w:rsidP="00E72517">
            <w:pPr>
              <w:jc w:val="center"/>
              <w:rPr>
                <w:rFonts w:ascii="Myriad Pro" w:hAnsi="Myriad Pro"/>
                <w:bCs/>
                <w:sz w:val="20"/>
                <w:szCs w:val="20"/>
              </w:rPr>
            </w:pPr>
            <w:r w:rsidRPr="0004701D">
              <w:rPr>
                <w:rFonts w:ascii="Myriad Pro" w:hAnsi="Myriad Pro"/>
                <w:sz w:val="20"/>
                <w:szCs w:val="20"/>
              </w:rPr>
              <w:t>25 515</w:t>
            </w:r>
          </w:p>
        </w:tc>
        <w:tc>
          <w:tcPr>
            <w:tcW w:w="896" w:type="pct"/>
            <w:tcBorders>
              <w:top w:val="nil"/>
              <w:left w:val="nil"/>
              <w:bottom w:val="single" w:sz="4" w:space="0" w:color="auto"/>
              <w:right w:val="single" w:sz="4" w:space="0" w:color="auto"/>
            </w:tcBorders>
            <w:shd w:val="clear" w:color="auto" w:fill="auto"/>
            <w:noWrap/>
            <w:vAlign w:val="center"/>
          </w:tcPr>
          <w:p w14:paraId="59C8BE1F" w14:textId="5F3E78AB" w:rsidR="00E72517" w:rsidRPr="0004701D" w:rsidRDefault="00E72517" w:rsidP="00E72517">
            <w:pPr>
              <w:jc w:val="center"/>
              <w:rPr>
                <w:rFonts w:ascii="Myriad Pro" w:hAnsi="Myriad Pro"/>
                <w:bCs/>
                <w:sz w:val="20"/>
                <w:szCs w:val="20"/>
              </w:rPr>
            </w:pPr>
            <w:r w:rsidRPr="0004701D">
              <w:rPr>
                <w:rFonts w:ascii="Myriad Pro" w:hAnsi="Myriad Pro"/>
                <w:sz w:val="20"/>
                <w:szCs w:val="20"/>
              </w:rPr>
              <w:t>25 515</w:t>
            </w:r>
          </w:p>
        </w:tc>
        <w:tc>
          <w:tcPr>
            <w:tcW w:w="931" w:type="pct"/>
            <w:tcBorders>
              <w:top w:val="nil"/>
              <w:left w:val="nil"/>
              <w:bottom w:val="single" w:sz="4" w:space="0" w:color="auto"/>
              <w:right w:val="single" w:sz="4" w:space="0" w:color="auto"/>
            </w:tcBorders>
            <w:shd w:val="clear" w:color="auto" w:fill="auto"/>
            <w:vAlign w:val="center"/>
          </w:tcPr>
          <w:p w14:paraId="05329D4E" w14:textId="1CC8BBEA" w:rsidR="00E72517" w:rsidRPr="0004701D" w:rsidRDefault="00E72517" w:rsidP="00E72517">
            <w:pPr>
              <w:jc w:val="center"/>
              <w:rPr>
                <w:rFonts w:ascii="Myriad Pro" w:hAnsi="Myriad Pro"/>
                <w:bCs/>
                <w:sz w:val="20"/>
                <w:szCs w:val="20"/>
              </w:rPr>
            </w:pPr>
            <w:r w:rsidRPr="0004701D">
              <w:rPr>
                <w:rFonts w:ascii="Myriad Pro" w:hAnsi="Myriad Pro"/>
                <w:sz w:val="20"/>
                <w:szCs w:val="20"/>
              </w:rPr>
              <w:t>0</w:t>
            </w:r>
          </w:p>
        </w:tc>
      </w:tr>
      <w:tr w:rsidR="00CA44F0" w:rsidRPr="0004701D" w14:paraId="78376098" w14:textId="77777777" w:rsidTr="0004701D">
        <w:trPr>
          <w:trHeight w:val="301"/>
        </w:trPr>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857D43" w14:textId="02738C27" w:rsidR="00CA44F0" w:rsidRPr="0004701D" w:rsidRDefault="00CA44F0" w:rsidP="00CA44F0">
            <w:pPr>
              <w:jc w:val="center"/>
              <w:rPr>
                <w:rFonts w:ascii="Myriad Pro" w:hAnsi="Myriad Pro"/>
                <w:sz w:val="20"/>
                <w:szCs w:val="20"/>
              </w:rPr>
            </w:pPr>
            <w:r w:rsidRPr="0004701D">
              <w:rPr>
                <w:rFonts w:ascii="Myriad Pro" w:hAnsi="Myriad Pro"/>
                <w:sz w:val="20"/>
                <w:szCs w:val="20"/>
              </w:rPr>
              <w:t>8.</w:t>
            </w:r>
          </w:p>
        </w:tc>
        <w:tc>
          <w:tcPr>
            <w:tcW w:w="1807" w:type="pct"/>
            <w:tcBorders>
              <w:top w:val="single" w:sz="4" w:space="0" w:color="auto"/>
              <w:left w:val="nil"/>
              <w:bottom w:val="single" w:sz="4" w:space="0" w:color="auto"/>
              <w:right w:val="single" w:sz="4" w:space="0" w:color="auto"/>
            </w:tcBorders>
            <w:shd w:val="clear" w:color="auto" w:fill="auto"/>
            <w:vAlign w:val="center"/>
          </w:tcPr>
          <w:p w14:paraId="17233C66" w14:textId="25D4646D" w:rsidR="00CA44F0" w:rsidRPr="0004701D" w:rsidRDefault="00CA44F0" w:rsidP="00CA44F0">
            <w:pPr>
              <w:rPr>
                <w:rFonts w:ascii="Myriad Pro" w:hAnsi="Myriad Pro"/>
                <w:sz w:val="20"/>
                <w:szCs w:val="20"/>
              </w:rPr>
            </w:pPr>
            <w:r w:rsidRPr="0004701D">
              <w:rPr>
                <w:rFonts w:ascii="Myriad Pro" w:hAnsi="Myriad Pro"/>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3DD0CC5A" w14:textId="02B8BA41" w:rsidR="00CA44F0" w:rsidRPr="0004701D" w:rsidRDefault="00CA44F0" w:rsidP="00CA44F0">
            <w:pPr>
              <w:jc w:val="center"/>
              <w:rPr>
                <w:rFonts w:ascii="Myriad Pro" w:hAnsi="Myriad Pro"/>
                <w:sz w:val="20"/>
                <w:szCs w:val="20"/>
              </w:rPr>
            </w:pPr>
            <w:r w:rsidRPr="0004701D">
              <w:rPr>
                <w:rFonts w:ascii="Myriad Pro" w:hAnsi="Myriad Pro"/>
                <w:sz w:val="20"/>
                <w:szCs w:val="20"/>
              </w:rPr>
              <w:t>0</w:t>
            </w:r>
          </w:p>
        </w:tc>
        <w:tc>
          <w:tcPr>
            <w:tcW w:w="896" w:type="pct"/>
            <w:tcBorders>
              <w:top w:val="nil"/>
              <w:left w:val="nil"/>
              <w:bottom w:val="single" w:sz="4" w:space="0" w:color="auto"/>
              <w:right w:val="single" w:sz="4" w:space="0" w:color="auto"/>
            </w:tcBorders>
            <w:shd w:val="clear" w:color="auto" w:fill="auto"/>
            <w:noWrap/>
            <w:vAlign w:val="center"/>
          </w:tcPr>
          <w:p w14:paraId="0E3C747C" w14:textId="3D04530F" w:rsidR="00CA44F0" w:rsidRPr="0004701D" w:rsidRDefault="00CA44F0" w:rsidP="00CA44F0">
            <w:pPr>
              <w:jc w:val="center"/>
              <w:rPr>
                <w:rFonts w:ascii="Myriad Pro" w:hAnsi="Myriad Pro"/>
                <w:sz w:val="20"/>
                <w:szCs w:val="20"/>
              </w:rPr>
            </w:pPr>
            <w:r w:rsidRPr="0004701D">
              <w:rPr>
                <w:rFonts w:ascii="Myriad Pro" w:hAnsi="Myriad Pro"/>
                <w:sz w:val="20"/>
                <w:szCs w:val="20"/>
              </w:rPr>
              <w:t>0</w:t>
            </w:r>
          </w:p>
        </w:tc>
        <w:tc>
          <w:tcPr>
            <w:tcW w:w="931" w:type="pct"/>
            <w:tcBorders>
              <w:top w:val="nil"/>
              <w:left w:val="nil"/>
              <w:bottom w:val="single" w:sz="4" w:space="0" w:color="auto"/>
              <w:right w:val="single" w:sz="4" w:space="0" w:color="auto"/>
            </w:tcBorders>
            <w:shd w:val="clear" w:color="auto" w:fill="auto"/>
            <w:vAlign w:val="center"/>
          </w:tcPr>
          <w:p w14:paraId="404D8014" w14:textId="0604170C" w:rsidR="00CA44F0" w:rsidRPr="0004701D" w:rsidRDefault="00CA44F0" w:rsidP="00CA44F0">
            <w:pPr>
              <w:jc w:val="center"/>
              <w:rPr>
                <w:rFonts w:ascii="Myriad Pro" w:hAnsi="Myriad Pro"/>
                <w:sz w:val="20"/>
                <w:szCs w:val="20"/>
              </w:rPr>
            </w:pPr>
            <w:r w:rsidRPr="0004701D">
              <w:rPr>
                <w:rFonts w:ascii="Myriad Pro" w:hAnsi="Myriad Pro"/>
                <w:sz w:val="20"/>
                <w:szCs w:val="20"/>
              </w:rPr>
              <w:t>0</w:t>
            </w:r>
          </w:p>
        </w:tc>
      </w:tr>
      <w:tr w:rsidR="00CA44F0" w:rsidRPr="0004701D" w14:paraId="2CB9E4D8" w14:textId="77777777" w:rsidTr="0004701D">
        <w:trPr>
          <w:trHeight w:val="577"/>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2A00DAF9" w14:textId="64D83F6A" w:rsidR="00CA44F0" w:rsidRPr="0004701D" w:rsidRDefault="00CA44F0" w:rsidP="00CA44F0">
            <w:pPr>
              <w:jc w:val="center"/>
              <w:rPr>
                <w:rFonts w:ascii="Myriad Pro" w:hAnsi="Myriad Pro"/>
                <w:b/>
                <w:bCs/>
                <w:sz w:val="20"/>
                <w:szCs w:val="20"/>
              </w:rPr>
            </w:pPr>
            <w:r w:rsidRPr="0004701D">
              <w:rPr>
                <w:rFonts w:ascii="Myriad Pro" w:hAnsi="Myriad Pro"/>
                <w:b/>
                <w:bCs/>
                <w:sz w:val="20"/>
                <w:szCs w:val="20"/>
              </w:rPr>
              <w:t>9.</w:t>
            </w:r>
          </w:p>
        </w:tc>
        <w:tc>
          <w:tcPr>
            <w:tcW w:w="1807" w:type="pct"/>
            <w:tcBorders>
              <w:top w:val="nil"/>
              <w:left w:val="nil"/>
              <w:bottom w:val="single" w:sz="4" w:space="0" w:color="auto"/>
              <w:right w:val="single" w:sz="4" w:space="0" w:color="auto"/>
            </w:tcBorders>
            <w:shd w:val="clear" w:color="auto" w:fill="auto"/>
            <w:vAlign w:val="center"/>
            <w:hideMark/>
          </w:tcPr>
          <w:p w14:paraId="7DDD569A" w14:textId="122E57EC" w:rsidR="00CA44F0" w:rsidRPr="0004701D" w:rsidRDefault="00CA44F0" w:rsidP="00CA44F0">
            <w:pPr>
              <w:rPr>
                <w:rFonts w:ascii="Myriad Pro" w:hAnsi="Myriad Pro"/>
                <w:b/>
                <w:bCs/>
                <w:sz w:val="20"/>
                <w:szCs w:val="20"/>
              </w:rPr>
            </w:pPr>
            <w:r w:rsidRPr="0004701D">
              <w:rPr>
                <w:rFonts w:ascii="Myriad Pro" w:hAnsi="Myriad Pro"/>
                <w:b/>
                <w:bCs/>
                <w:sz w:val="20"/>
                <w:szCs w:val="20"/>
              </w:rPr>
              <w:t>ИТОГО неподконтрольных расходов</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2F50421D" w14:textId="628EF57A" w:rsidR="00CA44F0" w:rsidRPr="0004701D" w:rsidRDefault="00CA44F0" w:rsidP="00CA44F0">
            <w:pPr>
              <w:jc w:val="center"/>
              <w:rPr>
                <w:rFonts w:ascii="Myriad Pro" w:hAnsi="Myriad Pro"/>
                <w:b/>
                <w:bCs/>
                <w:sz w:val="20"/>
                <w:szCs w:val="20"/>
              </w:rPr>
            </w:pPr>
            <w:r w:rsidRPr="0004701D">
              <w:rPr>
                <w:rFonts w:ascii="Myriad Pro" w:hAnsi="Myriad Pro"/>
                <w:b/>
                <w:bCs/>
                <w:sz w:val="20"/>
                <w:szCs w:val="20"/>
              </w:rPr>
              <w:t>429 389</w:t>
            </w:r>
          </w:p>
        </w:tc>
        <w:tc>
          <w:tcPr>
            <w:tcW w:w="896" w:type="pct"/>
            <w:tcBorders>
              <w:top w:val="nil"/>
              <w:left w:val="nil"/>
              <w:bottom w:val="single" w:sz="4" w:space="0" w:color="auto"/>
              <w:right w:val="single" w:sz="4" w:space="0" w:color="auto"/>
            </w:tcBorders>
            <w:shd w:val="clear" w:color="auto" w:fill="auto"/>
            <w:noWrap/>
            <w:vAlign w:val="center"/>
          </w:tcPr>
          <w:p w14:paraId="3505293A" w14:textId="4F0BD0DB" w:rsidR="00CA44F0" w:rsidRPr="0004701D" w:rsidRDefault="00CA44F0" w:rsidP="00CA44F0">
            <w:pPr>
              <w:jc w:val="center"/>
              <w:rPr>
                <w:rFonts w:ascii="Myriad Pro" w:hAnsi="Myriad Pro"/>
                <w:b/>
                <w:bCs/>
                <w:sz w:val="20"/>
                <w:szCs w:val="20"/>
              </w:rPr>
            </w:pPr>
            <w:r w:rsidRPr="0004701D">
              <w:rPr>
                <w:rFonts w:ascii="Myriad Pro" w:hAnsi="Myriad Pro"/>
                <w:b/>
                <w:bCs/>
                <w:sz w:val="20"/>
                <w:szCs w:val="20"/>
              </w:rPr>
              <w:t>502 921</w:t>
            </w:r>
          </w:p>
        </w:tc>
        <w:tc>
          <w:tcPr>
            <w:tcW w:w="931" w:type="pct"/>
            <w:tcBorders>
              <w:top w:val="nil"/>
              <w:left w:val="nil"/>
              <w:bottom w:val="single" w:sz="4" w:space="0" w:color="auto"/>
              <w:right w:val="single" w:sz="4" w:space="0" w:color="auto"/>
            </w:tcBorders>
            <w:shd w:val="clear" w:color="auto" w:fill="auto"/>
            <w:vAlign w:val="center"/>
          </w:tcPr>
          <w:p w14:paraId="220B75FB" w14:textId="3BBA806A" w:rsidR="00CA44F0" w:rsidRPr="0004701D" w:rsidRDefault="00CA44F0" w:rsidP="00CA44F0">
            <w:pPr>
              <w:jc w:val="center"/>
              <w:rPr>
                <w:rFonts w:ascii="Myriad Pro" w:hAnsi="Myriad Pro"/>
                <w:b/>
                <w:bCs/>
                <w:sz w:val="20"/>
                <w:szCs w:val="20"/>
              </w:rPr>
            </w:pPr>
            <w:r w:rsidRPr="0004701D">
              <w:rPr>
                <w:rFonts w:ascii="Myriad Pro" w:hAnsi="Myriad Pro"/>
                <w:b/>
                <w:bCs/>
                <w:sz w:val="20"/>
                <w:szCs w:val="20"/>
              </w:rPr>
              <w:t>73 532</w:t>
            </w:r>
          </w:p>
        </w:tc>
      </w:tr>
    </w:tbl>
    <w:p w14:paraId="3F1DB4FA" w14:textId="406B5B1F" w:rsidR="00CA53A0" w:rsidRPr="00D02979" w:rsidRDefault="00CA53A0" w:rsidP="0004701D">
      <w:pPr>
        <w:pStyle w:val="3e"/>
      </w:pPr>
    </w:p>
    <w:p w14:paraId="4B80CA2E" w14:textId="70E596A3" w:rsidR="00D730CF" w:rsidRPr="00D02979" w:rsidRDefault="0004701D" w:rsidP="0004701D">
      <w:pPr>
        <w:pStyle w:val="59"/>
        <w:jc w:val="both"/>
      </w:pPr>
      <w:r w:rsidRPr="00D02979">
        <w:t>ПОЗИЦИЯ ИСПОЛНИТЕЛЯ</w:t>
      </w:r>
    </w:p>
    <w:p w14:paraId="38C62F22" w14:textId="6CFC4872" w:rsidR="003E2138" w:rsidRPr="00D02979" w:rsidRDefault="003E2138" w:rsidP="0004701D">
      <w:pPr>
        <w:pStyle w:val="3e"/>
      </w:pPr>
      <w:r w:rsidRPr="00D02979">
        <w:t>Исполнителем проведен расчет корректировки неподконтрольных расходов за 201</w:t>
      </w:r>
      <w:r w:rsidR="00E72517" w:rsidRPr="00D02979">
        <w:t>5</w:t>
      </w:r>
      <w:r w:rsidRPr="00D02979">
        <w:t xml:space="preserve"> год</w:t>
      </w:r>
      <w:r w:rsidR="00E72517" w:rsidRPr="00D02979">
        <w:t xml:space="preserve"> и 2016 год</w:t>
      </w:r>
      <w:r w:rsidRPr="00D02979">
        <w:t>.</w:t>
      </w:r>
    </w:p>
    <w:tbl>
      <w:tblPr>
        <w:tblW w:w="5000" w:type="pct"/>
        <w:tblLook w:val="04A0" w:firstRow="1" w:lastRow="0" w:firstColumn="1" w:lastColumn="0" w:noHBand="0" w:noVBand="1"/>
      </w:tblPr>
      <w:tblGrid>
        <w:gridCol w:w="552"/>
        <w:gridCol w:w="2790"/>
        <w:gridCol w:w="1071"/>
        <w:gridCol w:w="1103"/>
        <w:gridCol w:w="964"/>
        <w:gridCol w:w="966"/>
        <w:gridCol w:w="964"/>
        <w:gridCol w:w="935"/>
      </w:tblGrid>
      <w:tr w:rsidR="0004701D" w:rsidRPr="0004701D" w14:paraId="528F04D4" w14:textId="77777777" w:rsidTr="0004701D">
        <w:trPr>
          <w:trHeight w:val="300"/>
          <w:tblHeader/>
        </w:trPr>
        <w:tc>
          <w:tcPr>
            <w:tcW w:w="2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15B86"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 п.п.</w:t>
            </w:r>
          </w:p>
        </w:tc>
        <w:tc>
          <w:tcPr>
            <w:tcW w:w="14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0ECBD"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Показатели</w:t>
            </w:r>
          </w:p>
        </w:tc>
        <w:tc>
          <w:tcPr>
            <w:tcW w:w="5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6DCF6"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 xml:space="preserve">i-2 </w:t>
            </w:r>
            <w:r w:rsidRPr="0004701D">
              <w:rPr>
                <w:rFonts w:ascii="Myriad Pro" w:hAnsi="Myriad Pro"/>
                <w:b/>
                <w:bCs/>
                <w:color w:val="FFFFFF" w:themeColor="background1"/>
                <w:sz w:val="20"/>
                <w:szCs w:val="20"/>
                <w:vertAlign w:val="superscript"/>
              </w:rPr>
              <w:t>расх.план</w:t>
            </w:r>
            <w:r w:rsidRPr="0004701D">
              <w:rPr>
                <w:rFonts w:ascii="Myriad Pro" w:hAnsi="Myriad Pro"/>
                <w:b/>
                <w:bCs/>
                <w:color w:val="FFFFFF" w:themeColor="background1"/>
                <w:sz w:val="20"/>
                <w:szCs w:val="20"/>
              </w:rPr>
              <w:t xml:space="preserve"> (2015)</w:t>
            </w:r>
          </w:p>
        </w:tc>
        <w:tc>
          <w:tcPr>
            <w:tcW w:w="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79C17"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i-2</w:t>
            </w:r>
            <w:r w:rsidRPr="0004701D">
              <w:rPr>
                <w:rFonts w:ascii="Myriad Pro" w:hAnsi="Myriad Pro"/>
                <w:b/>
                <w:bCs/>
                <w:color w:val="FFFFFF" w:themeColor="background1"/>
                <w:sz w:val="20"/>
                <w:szCs w:val="20"/>
                <w:vertAlign w:val="superscript"/>
              </w:rPr>
              <w:t xml:space="preserve">расх.факт </w:t>
            </w:r>
            <w:r w:rsidRPr="0004701D">
              <w:rPr>
                <w:rFonts w:ascii="Myriad Pro" w:hAnsi="Myriad Pro"/>
                <w:b/>
                <w:bCs/>
                <w:color w:val="FFFFFF" w:themeColor="background1"/>
                <w:sz w:val="20"/>
                <w:szCs w:val="20"/>
              </w:rPr>
              <w:t>(2015)</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2BE636"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i</w:t>
            </w:r>
          </w:p>
        </w:tc>
        <w:tc>
          <w:tcPr>
            <w:tcW w:w="5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B86DF"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 xml:space="preserve">i-2 </w:t>
            </w:r>
            <w:r w:rsidRPr="0004701D">
              <w:rPr>
                <w:rFonts w:ascii="Myriad Pro" w:hAnsi="Myriad Pro"/>
                <w:b/>
                <w:bCs/>
                <w:color w:val="FFFFFF" w:themeColor="background1"/>
                <w:sz w:val="20"/>
                <w:szCs w:val="20"/>
                <w:vertAlign w:val="superscript"/>
              </w:rPr>
              <w:t>расх.план</w:t>
            </w:r>
            <w:r w:rsidRPr="0004701D">
              <w:rPr>
                <w:rFonts w:ascii="Myriad Pro" w:hAnsi="Myriad Pro"/>
                <w:b/>
                <w:bCs/>
                <w:color w:val="FFFFFF" w:themeColor="background1"/>
                <w:sz w:val="20"/>
                <w:szCs w:val="20"/>
              </w:rPr>
              <w:t xml:space="preserve"> (2016)</w:t>
            </w:r>
          </w:p>
        </w:tc>
        <w:tc>
          <w:tcPr>
            <w:tcW w:w="5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2105F"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i-2</w:t>
            </w:r>
            <w:r w:rsidRPr="0004701D">
              <w:rPr>
                <w:rFonts w:ascii="Myriad Pro" w:hAnsi="Myriad Pro"/>
                <w:b/>
                <w:bCs/>
                <w:color w:val="FFFFFF" w:themeColor="background1"/>
                <w:sz w:val="20"/>
                <w:szCs w:val="20"/>
                <w:vertAlign w:val="superscript"/>
              </w:rPr>
              <w:t xml:space="preserve">расх.факт </w:t>
            </w:r>
            <w:r w:rsidRPr="0004701D">
              <w:rPr>
                <w:rFonts w:ascii="Myriad Pro" w:hAnsi="Myriad Pro"/>
                <w:b/>
                <w:bCs/>
                <w:color w:val="FFFFFF" w:themeColor="background1"/>
                <w:sz w:val="20"/>
                <w:szCs w:val="20"/>
              </w:rPr>
              <w:t>(2016)</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9AF3FE"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∆НР</w:t>
            </w:r>
            <w:r w:rsidRPr="0004701D">
              <w:rPr>
                <w:rFonts w:ascii="Myriad Pro" w:hAnsi="Myriad Pro"/>
                <w:b/>
                <w:bCs/>
                <w:color w:val="FFFFFF" w:themeColor="background1"/>
                <w:sz w:val="20"/>
                <w:szCs w:val="20"/>
                <w:vertAlign w:val="subscript"/>
              </w:rPr>
              <w:t>i</w:t>
            </w:r>
          </w:p>
        </w:tc>
      </w:tr>
      <w:tr w:rsidR="0004701D" w:rsidRPr="0004701D" w14:paraId="5CDBC61C" w14:textId="77777777" w:rsidTr="0004701D">
        <w:trPr>
          <w:trHeight w:val="300"/>
          <w:tblHeader/>
        </w:trPr>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923A3" w14:textId="77777777" w:rsidR="003A2785" w:rsidRPr="0004701D" w:rsidRDefault="003A2785" w:rsidP="003A2785">
            <w:pPr>
              <w:rPr>
                <w:rFonts w:ascii="Myriad Pro" w:hAnsi="Myriad Pro"/>
                <w:b/>
                <w:bCs/>
                <w:color w:val="FFFFFF" w:themeColor="background1"/>
                <w:sz w:val="20"/>
                <w:szCs w:val="20"/>
              </w:rPr>
            </w:pPr>
          </w:p>
        </w:tc>
        <w:tc>
          <w:tcPr>
            <w:tcW w:w="14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991044" w14:textId="77777777" w:rsidR="003A2785" w:rsidRPr="0004701D" w:rsidRDefault="003A2785" w:rsidP="003A2785">
            <w:pPr>
              <w:rPr>
                <w:rFonts w:ascii="Myriad Pro" w:hAnsi="Myriad Pro"/>
                <w:b/>
                <w:bCs/>
                <w:color w:val="FFFFFF" w:themeColor="background1"/>
                <w:sz w:val="20"/>
                <w:szCs w:val="20"/>
              </w:rPr>
            </w:pPr>
          </w:p>
        </w:tc>
        <w:tc>
          <w:tcPr>
            <w:tcW w:w="5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11B156" w14:textId="77777777" w:rsidR="003A2785" w:rsidRPr="0004701D" w:rsidRDefault="003A2785" w:rsidP="003A2785">
            <w:pPr>
              <w:rPr>
                <w:rFonts w:ascii="Myriad Pro" w:hAnsi="Myriad Pro"/>
                <w:b/>
                <w:bCs/>
                <w:color w:val="FFFFFF" w:themeColor="background1"/>
                <w:sz w:val="20"/>
                <w:szCs w:val="20"/>
              </w:rPr>
            </w:pPr>
          </w:p>
        </w:tc>
        <w:tc>
          <w:tcPr>
            <w:tcW w:w="5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CDF4C" w14:textId="77777777" w:rsidR="003A2785" w:rsidRPr="0004701D" w:rsidRDefault="003A2785" w:rsidP="003A2785">
            <w:pPr>
              <w:rPr>
                <w:rFonts w:ascii="Myriad Pro" w:hAnsi="Myriad Pro"/>
                <w:b/>
                <w:bCs/>
                <w:color w:val="FFFFFF" w:themeColor="background1"/>
                <w:sz w:val="20"/>
                <w:szCs w:val="20"/>
              </w:rPr>
            </w:pP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F4EA7"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2015</w:t>
            </w:r>
          </w:p>
        </w:tc>
        <w:tc>
          <w:tcPr>
            <w:tcW w:w="5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904FC" w14:textId="77777777" w:rsidR="003A2785" w:rsidRPr="0004701D" w:rsidRDefault="003A2785" w:rsidP="003A2785">
            <w:pPr>
              <w:rPr>
                <w:rFonts w:ascii="Myriad Pro" w:hAnsi="Myriad Pro"/>
                <w:b/>
                <w:bCs/>
                <w:color w:val="FFFFFF" w:themeColor="background1"/>
                <w:sz w:val="20"/>
                <w:szCs w:val="20"/>
              </w:rPr>
            </w:pPr>
          </w:p>
        </w:tc>
        <w:tc>
          <w:tcPr>
            <w:tcW w:w="5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0E062" w14:textId="77777777" w:rsidR="003A2785" w:rsidRPr="0004701D" w:rsidRDefault="003A2785" w:rsidP="003A2785">
            <w:pPr>
              <w:rPr>
                <w:rFonts w:ascii="Myriad Pro" w:hAnsi="Myriad Pro"/>
                <w:b/>
                <w:bCs/>
                <w:color w:val="FFFFFF" w:themeColor="background1"/>
                <w:sz w:val="20"/>
                <w:szCs w:val="20"/>
              </w:rPr>
            </w:pP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8CE937"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2016</w:t>
            </w:r>
          </w:p>
        </w:tc>
      </w:tr>
      <w:tr w:rsidR="0004701D" w:rsidRPr="0004701D" w14:paraId="6709A845" w14:textId="77777777" w:rsidTr="0004701D">
        <w:trPr>
          <w:trHeight w:val="300"/>
        </w:trPr>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C05FF"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1</w:t>
            </w:r>
          </w:p>
        </w:tc>
        <w:tc>
          <w:tcPr>
            <w:tcW w:w="1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F0211"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2</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F3EE2"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3</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C55D8"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4</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E60EF8"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5</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90F38"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6</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9A9FE"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7</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6B3629" w14:textId="77777777" w:rsidR="003A2785" w:rsidRPr="0004701D" w:rsidRDefault="003A2785" w:rsidP="003A2785">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8</w:t>
            </w:r>
          </w:p>
        </w:tc>
      </w:tr>
      <w:tr w:rsidR="003A2785" w:rsidRPr="0004701D" w14:paraId="0289637D" w14:textId="77777777" w:rsidTr="0004701D">
        <w:trPr>
          <w:trHeight w:val="300"/>
        </w:trPr>
        <w:tc>
          <w:tcPr>
            <w:tcW w:w="29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8895620"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w:t>
            </w:r>
          </w:p>
        </w:tc>
        <w:tc>
          <w:tcPr>
            <w:tcW w:w="14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B9FB84" w14:textId="77777777" w:rsidR="003A2785" w:rsidRPr="0004701D" w:rsidRDefault="003A2785" w:rsidP="003A2785">
            <w:pPr>
              <w:rPr>
                <w:rFonts w:ascii="Myriad Pro" w:hAnsi="Myriad Pro"/>
                <w:sz w:val="20"/>
                <w:szCs w:val="20"/>
              </w:rPr>
            </w:pPr>
            <w:r w:rsidRPr="0004701D">
              <w:rPr>
                <w:rFonts w:ascii="Myriad Pro" w:hAnsi="Myriad Pro"/>
                <w:sz w:val="20"/>
                <w:szCs w:val="20"/>
              </w:rPr>
              <w:t>Оплата услуг ПАО «ФСК ЕЭС»</w:t>
            </w:r>
          </w:p>
        </w:tc>
        <w:tc>
          <w:tcPr>
            <w:tcW w:w="5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4F2D464"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142 443</w:t>
            </w:r>
          </w:p>
        </w:tc>
        <w:tc>
          <w:tcPr>
            <w:tcW w:w="5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CAC736"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150 497</w:t>
            </w:r>
          </w:p>
        </w:tc>
        <w:tc>
          <w:tcPr>
            <w:tcW w:w="5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493604"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8 054</w:t>
            </w:r>
          </w:p>
        </w:tc>
        <w:tc>
          <w:tcPr>
            <w:tcW w:w="5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A9F14D"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187 271</w:t>
            </w:r>
          </w:p>
        </w:tc>
        <w:tc>
          <w:tcPr>
            <w:tcW w:w="5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9AD32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191 987</w:t>
            </w:r>
          </w:p>
        </w:tc>
        <w:tc>
          <w:tcPr>
            <w:tcW w:w="5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A2E07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4 716</w:t>
            </w:r>
          </w:p>
        </w:tc>
      </w:tr>
      <w:tr w:rsidR="003A2785" w:rsidRPr="0004701D" w14:paraId="23FBE572"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6BBA5F5D"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2.</w:t>
            </w:r>
          </w:p>
        </w:tc>
        <w:tc>
          <w:tcPr>
            <w:tcW w:w="1493" w:type="pct"/>
            <w:tcBorders>
              <w:top w:val="nil"/>
              <w:left w:val="nil"/>
              <w:bottom w:val="single" w:sz="4" w:space="0" w:color="auto"/>
              <w:right w:val="single" w:sz="4" w:space="0" w:color="auto"/>
            </w:tcBorders>
            <w:shd w:val="clear" w:color="auto" w:fill="auto"/>
            <w:vAlign w:val="center"/>
            <w:hideMark/>
          </w:tcPr>
          <w:p w14:paraId="67E97263" w14:textId="77777777" w:rsidR="003A2785" w:rsidRPr="0004701D" w:rsidRDefault="003A2785" w:rsidP="003A2785">
            <w:pPr>
              <w:rPr>
                <w:rFonts w:ascii="Myriad Pro" w:hAnsi="Myriad Pro"/>
                <w:sz w:val="20"/>
                <w:szCs w:val="20"/>
              </w:rPr>
            </w:pPr>
            <w:r w:rsidRPr="0004701D">
              <w:rPr>
                <w:rFonts w:ascii="Myriad Pro" w:hAnsi="Myriad Pro"/>
                <w:sz w:val="20"/>
                <w:szCs w:val="20"/>
              </w:rPr>
              <w:t>Энергия на хозяйственные нужды</w:t>
            </w:r>
          </w:p>
        </w:tc>
        <w:tc>
          <w:tcPr>
            <w:tcW w:w="573" w:type="pct"/>
            <w:tcBorders>
              <w:top w:val="nil"/>
              <w:left w:val="nil"/>
              <w:bottom w:val="single" w:sz="4" w:space="0" w:color="auto"/>
              <w:right w:val="single" w:sz="4" w:space="0" w:color="auto"/>
            </w:tcBorders>
            <w:shd w:val="clear" w:color="auto" w:fill="auto"/>
            <w:vAlign w:val="center"/>
            <w:hideMark/>
          </w:tcPr>
          <w:p w14:paraId="01D63DA0"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16 571</w:t>
            </w:r>
          </w:p>
        </w:tc>
        <w:tc>
          <w:tcPr>
            <w:tcW w:w="590" w:type="pct"/>
            <w:tcBorders>
              <w:top w:val="nil"/>
              <w:left w:val="nil"/>
              <w:bottom w:val="single" w:sz="4" w:space="0" w:color="auto"/>
              <w:right w:val="single" w:sz="4" w:space="0" w:color="auto"/>
            </w:tcBorders>
            <w:shd w:val="clear" w:color="auto" w:fill="auto"/>
            <w:vAlign w:val="center"/>
            <w:hideMark/>
          </w:tcPr>
          <w:p w14:paraId="1306C7B1"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13 402</w:t>
            </w:r>
          </w:p>
        </w:tc>
        <w:tc>
          <w:tcPr>
            <w:tcW w:w="516" w:type="pct"/>
            <w:tcBorders>
              <w:top w:val="nil"/>
              <w:left w:val="nil"/>
              <w:bottom w:val="single" w:sz="4" w:space="0" w:color="auto"/>
              <w:right w:val="single" w:sz="4" w:space="0" w:color="auto"/>
            </w:tcBorders>
            <w:shd w:val="clear" w:color="auto" w:fill="auto"/>
            <w:vAlign w:val="center"/>
            <w:hideMark/>
          </w:tcPr>
          <w:p w14:paraId="06279D5C"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-3 169</w:t>
            </w:r>
          </w:p>
        </w:tc>
        <w:tc>
          <w:tcPr>
            <w:tcW w:w="517" w:type="pct"/>
            <w:tcBorders>
              <w:top w:val="nil"/>
              <w:left w:val="nil"/>
              <w:bottom w:val="single" w:sz="4" w:space="0" w:color="auto"/>
              <w:right w:val="single" w:sz="4" w:space="0" w:color="auto"/>
            </w:tcBorders>
            <w:shd w:val="clear" w:color="auto" w:fill="auto"/>
            <w:vAlign w:val="center"/>
            <w:hideMark/>
          </w:tcPr>
          <w:p w14:paraId="38CC848D"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17 997</w:t>
            </w:r>
          </w:p>
        </w:tc>
        <w:tc>
          <w:tcPr>
            <w:tcW w:w="516" w:type="pct"/>
            <w:tcBorders>
              <w:top w:val="nil"/>
              <w:left w:val="nil"/>
              <w:bottom w:val="single" w:sz="4" w:space="0" w:color="auto"/>
              <w:right w:val="single" w:sz="4" w:space="0" w:color="auto"/>
            </w:tcBorders>
            <w:shd w:val="clear" w:color="auto" w:fill="auto"/>
            <w:vAlign w:val="center"/>
            <w:hideMark/>
          </w:tcPr>
          <w:p w14:paraId="1905DC8F"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12 992</w:t>
            </w:r>
          </w:p>
        </w:tc>
        <w:tc>
          <w:tcPr>
            <w:tcW w:w="500" w:type="pct"/>
            <w:tcBorders>
              <w:top w:val="nil"/>
              <w:left w:val="nil"/>
              <w:bottom w:val="single" w:sz="4" w:space="0" w:color="auto"/>
              <w:right w:val="single" w:sz="4" w:space="0" w:color="auto"/>
            </w:tcBorders>
            <w:shd w:val="clear" w:color="auto" w:fill="auto"/>
            <w:vAlign w:val="center"/>
            <w:hideMark/>
          </w:tcPr>
          <w:p w14:paraId="10EB0A6E"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-5 005</w:t>
            </w:r>
          </w:p>
        </w:tc>
      </w:tr>
      <w:tr w:rsidR="003A2785" w:rsidRPr="0004701D" w14:paraId="76E29E47"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119E04D5"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w:t>
            </w:r>
          </w:p>
        </w:tc>
        <w:tc>
          <w:tcPr>
            <w:tcW w:w="1493" w:type="pct"/>
            <w:tcBorders>
              <w:top w:val="nil"/>
              <w:left w:val="nil"/>
              <w:bottom w:val="single" w:sz="4" w:space="0" w:color="auto"/>
              <w:right w:val="single" w:sz="4" w:space="0" w:color="auto"/>
            </w:tcBorders>
            <w:shd w:val="clear" w:color="auto" w:fill="auto"/>
            <w:vAlign w:val="center"/>
            <w:hideMark/>
          </w:tcPr>
          <w:p w14:paraId="762C1E9E" w14:textId="77777777" w:rsidR="003A2785" w:rsidRPr="0004701D" w:rsidRDefault="003A2785" w:rsidP="003A2785">
            <w:pPr>
              <w:rPr>
                <w:rFonts w:ascii="Myriad Pro" w:hAnsi="Myriad Pro"/>
                <w:sz w:val="20"/>
                <w:szCs w:val="20"/>
              </w:rPr>
            </w:pPr>
            <w:r w:rsidRPr="0004701D">
              <w:rPr>
                <w:rFonts w:ascii="Myriad Pro" w:hAnsi="Myriad Pro"/>
                <w:sz w:val="20"/>
                <w:szCs w:val="20"/>
              </w:rPr>
              <w:t xml:space="preserve">Плата за аренду имущества </w:t>
            </w:r>
          </w:p>
        </w:tc>
        <w:tc>
          <w:tcPr>
            <w:tcW w:w="573" w:type="pct"/>
            <w:tcBorders>
              <w:top w:val="nil"/>
              <w:left w:val="nil"/>
              <w:bottom w:val="single" w:sz="4" w:space="0" w:color="auto"/>
              <w:right w:val="single" w:sz="4" w:space="0" w:color="auto"/>
            </w:tcBorders>
            <w:shd w:val="clear" w:color="auto" w:fill="auto"/>
            <w:vAlign w:val="center"/>
            <w:hideMark/>
          </w:tcPr>
          <w:p w14:paraId="159F78EE"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18 737</w:t>
            </w:r>
          </w:p>
        </w:tc>
        <w:tc>
          <w:tcPr>
            <w:tcW w:w="590" w:type="pct"/>
            <w:tcBorders>
              <w:top w:val="nil"/>
              <w:left w:val="nil"/>
              <w:bottom w:val="single" w:sz="4" w:space="0" w:color="auto"/>
              <w:right w:val="single" w:sz="4" w:space="0" w:color="auto"/>
            </w:tcBorders>
            <w:shd w:val="clear" w:color="auto" w:fill="auto"/>
            <w:vAlign w:val="center"/>
            <w:hideMark/>
          </w:tcPr>
          <w:p w14:paraId="21EEFABC"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27 515</w:t>
            </w:r>
          </w:p>
        </w:tc>
        <w:tc>
          <w:tcPr>
            <w:tcW w:w="516" w:type="pct"/>
            <w:tcBorders>
              <w:top w:val="nil"/>
              <w:left w:val="nil"/>
              <w:bottom w:val="single" w:sz="4" w:space="0" w:color="auto"/>
              <w:right w:val="single" w:sz="4" w:space="0" w:color="auto"/>
            </w:tcBorders>
            <w:shd w:val="clear" w:color="auto" w:fill="auto"/>
            <w:vAlign w:val="center"/>
            <w:hideMark/>
          </w:tcPr>
          <w:p w14:paraId="6815C195"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8 778</w:t>
            </w:r>
          </w:p>
        </w:tc>
        <w:tc>
          <w:tcPr>
            <w:tcW w:w="517" w:type="pct"/>
            <w:tcBorders>
              <w:top w:val="nil"/>
              <w:left w:val="nil"/>
              <w:bottom w:val="single" w:sz="4" w:space="0" w:color="auto"/>
              <w:right w:val="single" w:sz="4" w:space="0" w:color="auto"/>
            </w:tcBorders>
            <w:shd w:val="clear" w:color="auto" w:fill="auto"/>
            <w:vAlign w:val="center"/>
            <w:hideMark/>
          </w:tcPr>
          <w:p w14:paraId="25B04F51"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19 941</w:t>
            </w:r>
          </w:p>
        </w:tc>
        <w:tc>
          <w:tcPr>
            <w:tcW w:w="516" w:type="pct"/>
            <w:tcBorders>
              <w:top w:val="nil"/>
              <w:left w:val="nil"/>
              <w:bottom w:val="single" w:sz="4" w:space="0" w:color="auto"/>
              <w:right w:val="single" w:sz="4" w:space="0" w:color="auto"/>
            </w:tcBorders>
            <w:shd w:val="clear" w:color="auto" w:fill="auto"/>
            <w:vAlign w:val="center"/>
            <w:hideMark/>
          </w:tcPr>
          <w:p w14:paraId="77DF964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15 065</w:t>
            </w:r>
          </w:p>
        </w:tc>
        <w:tc>
          <w:tcPr>
            <w:tcW w:w="500" w:type="pct"/>
            <w:tcBorders>
              <w:top w:val="nil"/>
              <w:left w:val="nil"/>
              <w:bottom w:val="single" w:sz="4" w:space="0" w:color="auto"/>
              <w:right w:val="single" w:sz="4" w:space="0" w:color="auto"/>
            </w:tcBorders>
            <w:shd w:val="clear" w:color="auto" w:fill="auto"/>
            <w:vAlign w:val="center"/>
            <w:hideMark/>
          </w:tcPr>
          <w:p w14:paraId="57947F40"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-4 876</w:t>
            </w:r>
          </w:p>
        </w:tc>
      </w:tr>
      <w:tr w:rsidR="003A2785" w:rsidRPr="0004701D" w14:paraId="3CE2E9E0"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6EDEF670"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4.</w:t>
            </w:r>
          </w:p>
        </w:tc>
        <w:tc>
          <w:tcPr>
            <w:tcW w:w="1493" w:type="pct"/>
            <w:tcBorders>
              <w:top w:val="nil"/>
              <w:left w:val="nil"/>
              <w:bottom w:val="single" w:sz="4" w:space="0" w:color="auto"/>
              <w:right w:val="single" w:sz="4" w:space="0" w:color="auto"/>
            </w:tcBorders>
            <w:shd w:val="clear" w:color="auto" w:fill="auto"/>
            <w:vAlign w:val="center"/>
            <w:hideMark/>
          </w:tcPr>
          <w:p w14:paraId="7AA10F36" w14:textId="77777777" w:rsidR="003A2785" w:rsidRPr="0004701D" w:rsidRDefault="003A2785" w:rsidP="003A2785">
            <w:pPr>
              <w:rPr>
                <w:rFonts w:ascii="Myriad Pro" w:hAnsi="Myriad Pro"/>
                <w:sz w:val="20"/>
                <w:szCs w:val="20"/>
              </w:rPr>
            </w:pPr>
            <w:r w:rsidRPr="0004701D">
              <w:rPr>
                <w:rFonts w:ascii="Myriad Pro" w:hAnsi="Myriad Pro"/>
                <w:sz w:val="20"/>
                <w:szCs w:val="20"/>
              </w:rPr>
              <w:t>Налоги, всего, в том числе:</w:t>
            </w:r>
          </w:p>
        </w:tc>
        <w:tc>
          <w:tcPr>
            <w:tcW w:w="573" w:type="pct"/>
            <w:tcBorders>
              <w:top w:val="nil"/>
              <w:left w:val="nil"/>
              <w:bottom w:val="single" w:sz="4" w:space="0" w:color="auto"/>
              <w:right w:val="single" w:sz="4" w:space="0" w:color="auto"/>
            </w:tcBorders>
            <w:shd w:val="clear" w:color="auto" w:fill="auto"/>
            <w:vAlign w:val="center"/>
            <w:hideMark/>
          </w:tcPr>
          <w:p w14:paraId="0FD17372" w14:textId="77777777" w:rsidR="003A2785" w:rsidRPr="0004701D" w:rsidRDefault="003A2785" w:rsidP="003A2785">
            <w:pPr>
              <w:jc w:val="center"/>
              <w:rPr>
                <w:rFonts w:ascii="Myriad Pro" w:hAnsi="Myriad Pro"/>
                <w:sz w:val="20"/>
                <w:szCs w:val="20"/>
              </w:rPr>
            </w:pPr>
            <w:r w:rsidRPr="0004701D">
              <w:rPr>
                <w:rFonts w:ascii="Myriad Pro" w:hAnsi="Myriad Pro"/>
                <w:bCs/>
                <w:sz w:val="20"/>
                <w:szCs w:val="20"/>
              </w:rPr>
              <w:t>8 077</w:t>
            </w:r>
          </w:p>
        </w:tc>
        <w:tc>
          <w:tcPr>
            <w:tcW w:w="590" w:type="pct"/>
            <w:tcBorders>
              <w:top w:val="nil"/>
              <w:left w:val="nil"/>
              <w:bottom w:val="single" w:sz="4" w:space="0" w:color="auto"/>
              <w:right w:val="single" w:sz="4" w:space="0" w:color="auto"/>
            </w:tcBorders>
            <w:shd w:val="clear" w:color="auto" w:fill="auto"/>
            <w:vAlign w:val="center"/>
            <w:hideMark/>
          </w:tcPr>
          <w:p w14:paraId="71469462" w14:textId="77777777" w:rsidR="003A2785" w:rsidRPr="0004701D" w:rsidRDefault="003A2785" w:rsidP="003A2785">
            <w:pPr>
              <w:jc w:val="center"/>
              <w:rPr>
                <w:rFonts w:ascii="Myriad Pro" w:hAnsi="Myriad Pro"/>
                <w:sz w:val="20"/>
                <w:szCs w:val="20"/>
              </w:rPr>
            </w:pPr>
            <w:r w:rsidRPr="0004701D">
              <w:rPr>
                <w:rFonts w:ascii="Myriad Pro" w:hAnsi="Myriad Pro"/>
                <w:bCs/>
                <w:sz w:val="20"/>
                <w:szCs w:val="20"/>
              </w:rPr>
              <w:t>6 289</w:t>
            </w:r>
          </w:p>
        </w:tc>
        <w:tc>
          <w:tcPr>
            <w:tcW w:w="516" w:type="pct"/>
            <w:tcBorders>
              <w:top w:val="nil"/>
              <w:left w:val="nil"/>
              <w:bottom w:val="single" w:sz="4" w:space="0" w:color="auto"/>
              <w:right w:val="single" w:sz="4" w:space="0" w:color="auto"/>
            </w:tcBorders>
            <w:shd w:val="clear" w:color="auto" w:fill="auto"/>
            <w:vAlign w:val="center"/>
            <w:hideMark/>
          </w:tcPr>
          <w:p w14:paraId="3BB767BE"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-1 787</w:t>
            </w:r>
          </w:p>
        </w:tc>
        <w:tc>
          <w:tcPr>
            <w:tcW w:w="517" w:type="pct"/>
            <w:tcBorders>
              <w:top w:val="nil"/>
              <w:left w:val="nil"/>
              <w:bottom w:val="single" w:sz="4" w:space="0" w:color="auto"/>
              <w:right w:val="single" w:sz="4" w:space="0" w:color="auto"/>
            </w:tcBorders>
            <w:shd w:val="clear" w:color="auto" w:fill="auto"/>
            <w:vAlign w:val="center"/>
            <w:hideMark/>
          </w:tcPr>
          <w:p w14:paraId="0613AC7C"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8 886</w:t>
            </w:r>
          </w:p>
        </w:tc>
        <w:tc>
          <w:tcPr>
            <w:tcW w:w="516" w:type="pct"/>
            <w:tcBorders>
              <w:top w:val="nil"/>
              <w:left w:val="nil"/>
              <w:bottom w:val="single" w:sz="4" w:space="0" w:color="auto"/>
              <w:right w:val="single" w:sz="4" w:space="0" w:color="auto"/>
            </w:tcBorders>
            <w:shd w:val="clear" w:color="auto" w:fill="auto"/>
            <w:vAlign w:val="center"/>
            <w:hideMark/>
          </w:tcPr>
          <w:p w14:paraId="3BCCB6F6"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7 726</w:t>
            </w:r>
          </w:p>
        </w:tc>
        <w:tc>
          <w:tcPr>
            <w:tcW w:w="500" w:type="pct"/>
            <w:tcBorders>
              <w:top w:val="nil"/>
              <w:left w:val="nil"/>
              <w:bottom w:val="single" w:sz="4" w:space="0" w:color="auto"/>
              <w:right w:val="single" w:sz="4" w:space="0" w:color="auto"/>
            </w:tcBorders>
            <w:shd w:val="clear" w:color="auto" w:fill="auto"/>
            <w:vAlign w:val="center"/>
            <w:hideMark/>
          </w:tcPr>
          <w:p w14:paraId="3793D1C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-1 160</w:t>
            </w:r>
          </w:p>
        </w:tc>
      </w:tr>
      <w:tr w:rsidR="003A2785" w:rsidRPr="0004701D" w14:paraId="5F693C8A"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68330D84" w14:textId="77777777" w:rsidR="003A2785" w:rsidRPr="0004701D" w:rsidRDefault="003A2785" w:rsidP="003A2785">
            <w:pPr>
              <w:jc w:val="center"/>
              <w:rPr>
                <w:rFonts w:ascii="Myriad Pro" w:hAnsi="Myriad Pro"/>
                <w:i/>
                <w:iCs/>
                <w:sz w:val="20"/>
                <w:szCs w:val="20"/>
              </w:rPr>
            </w:pPr>
            <w:r w:rsidRPr="0004701D">
              <w:rPr>
                <w:rFonts w:ascii="Myriad Pro" w:hAnsi="Myriad Pro"/>
                <w:i/>
                <w:iCs/>
                <w:sz w:val="20"/>
                <w:szCs w:val="20"/>
              </w:rPr>
              <w:t>4.1.</w:t>
            </w:r>
          </w:p>
        </w:tc>
        <w:tc>
          <w:tcPr>
            <w:tcW w:w="1493" w:type="pct"/>
            <w:tcBorders>
              <w:top w:val="nil"/>
              <w:left w:val="nil"/>
              <w:bottom w:val="single" w:sz="4" w:space="0" w:color="auto"/>
              <w:right w:val="single" w:sz="4" w:space="0" w:color="auto"/>
            </w:tcBorders>
            <w:shd w:val="clear" w:color="auto" w:fill="auto"/>
            <w:vAlign w:val="center"/>
            <w:hideMark/>
          </w:tcPr>
          <w:p w14:paraId="099A6450" w14:textId="77777777" w:rsidR="003A2785" w:rsidRPr="0004701D" w:rsidRDefault="003A2785" w:rsidP="003A2785">
            <w:pPr>
              <w:rPr>
                <w:rFonts w:ascii="Myriad Pro" w:hAnsi="Myriad Pro"/>
                <w:i/>
                <w:iCs/>
                <w:sz w:val="20"/>
                <w:szCs w:val="20"/>
              </w:rPr>
            </w:pPr>
            <w:r w:rsidRPr="0004701D">
              <w:rPr>
                <w:rFonts w:ascii="Myriad Pro" w:hAnsi="Myriad Pro"/>
                <w:i/>
                <w:iCs/>
                <w:sz w:val="20"/>
                <w:szCs w:val="20"/>
              </w:rPr>
              <w:t>Плата за землю</w:t>
            </w:r>
          </w:p>
        </w:tc>
        <w:tc>
          <w:tcPr>
            <w:tcW w:w="573" w:type="pct"/>
            <w:tcBorders>
              <w:top w:val="nil"/>
              <w:left w:val="nil"/>
              <w:bottom w:val="single" w:sz="4" w:space="0" w:color="auto"/>
              <w:right w:val="single" w:sz="4" w:space="0" w:color="auto"/>
            </w:tcBorders>
            <w:shd w:val="clear" w:color="auto" w:fill="auto"/>
            <w:vAlign w:val="center"/>
            <w:hideMark/>
          </w:tcPr>
          <w:p w14:paraId="0306FEFF"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583</w:t>
            </w:r>
          </w:p>
        </w:tc>
        <w:tc>
          <w:tcPr>
            <w:tcW w:w="590" w:type="pct"/>
            <w:tcBorders>
              <w:top w:val="nil"/>
              <w:left w:val="nil"/>
              <w:bottom w:val="single" w:sz="4" w:space="0" w:color="auto"/>
              <w:right w:val="single" w:sz="4" w:space="0" w:color="auto"/>
            </w:tcBorders>
            <w:shd w:val="clear" w:color="auto" w:fill="auto"/>
            <w:vAlign w:val="center"/>
            <w:hideMark/>
          </w:tcPr>
          <w:p w14:paraId="3E713D60"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256</w:t>
            </w:r>
          </w:p>
        </w:tc>
        <w:tc>
          <w:tcPr>
            <w:tcW w:w="516" w:type="pct"/>
            <w:tcBorders>
              <w:top w:val="nil"/>
              <w:left w:val="nil"/>
              <w:bottom w:val="single" w:sz="4" w:space="0" w:color="auto"/>
              <w:right w:val="single" w:sz="4" w:space="0" w:color="auto"/>
            </w:tcBorders>
            <w:shd w:val="clear" w:color="auto" w:fill="auto"/>
            <w:vAlign w:val="center"/>
            <w:hideMark/>
          </w:tcPr>
          <w:p w14:paraId="194C6352"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-327</w:t>
            </w:r>
          </w:p>
        </w:tc>
        <w:tc>
          <w:tcPr>
            <w:tcW w:w="517" w:type="pct"/>
            <w:tcBorders>
              <w:top w:val="nil"/>
              <w:left w:val="nil"/>
              <w:bottom w:val="single" w:sz="4" w:space="0" w:color="auto"/>
              <w:right w:val="single" w:sz="4" w:space="0" w:color="auto"/>
            </w:tcBorders>
            <w:shd w:val="clear" w:color="auto" w:fill="auto"/>
            <w:vAlign w:val="center"/>
            <w:hideMark/>
          </w:tcPr>
          <w:p w14:paraId="228B0A4C"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606</w:t>
            </w:r>
          </w:p>
        </w:tc>
        <w:tc>
          <w:tcPr>
            <w:tcW w:w="516" w:type="pct"/>
            <w:tcBorders>
              <w:top w:val="nil"/>
              <w:left w:val="nil"/>
              <w:bottom w:val="single" w:sz="4" w:space="0" w:color="auto"/>
              <w:right w:val="single" w:sz="4" w:space="0" w:color="auto"/>
            </w:tcBorders>
            <w:shd w:val="clear" w:color="auto" w:fill="auto"/>
            <w:vAlign w:val="center"/>
            <w:hideMark/>
          </w:tcPr>
          <w:p w14:paraId="4B16C05A"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306</w:t>
            </w:r>
          </w:p>
        </w:tc>
        <w:tc>
          <w:tcPr>
            <w:tcW w:w="500" w:type="pct"/>
            <w:tcBorders>
              <w:top w:val="nil"/>
              <w:left w:val="nil"/>
              <w:bottom w:val="single" w:sz="4" w:space="0" w:color="auto"/>
              <w:right w:val="single" w:sz="4" w:space="0" w:color="auto"/>
            </w:tcBorders>
            <w:shd w:val="clear" w:color="auto" w:fill="auto"/>
            <w:vAlign w:val="center"/>
            <w:hideMark/>
          </w:tcPr>
          <w:p w14:paraId="42DE261F"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-300</w:t>
            </w:r>
          </w:p>
        </w:tc>
      </w:tr>
      <w:tr w:rsidR="003A2785" w:rsidRPr="0004701D" w14:paraId="432EE54E"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63446CB2" w14:textId="77777777" w:rsidR="003A2785" w:rsidRPr="0004701D" w:rsidRDefault="003A2785" w:rsidP="003A2785">
            <w:pPr>
              <w:jc w:val="center"/>
              <w:rPr>
                <w:rFonts w:ascii="Myriad Pro" w:hAnsi="Myriad Pro"/>
                <w:i/>
                <w:iCs/>
                <w:sz w:val="20"/>
                <w:szCs w:val="20"/>
              </w:rPr>
            </w:pPr>
            <w:r w:rsidRPr="0004701D">
              <w:rPr>
                <w:rFonts w:ascii="Myriad Pro" w:hAnsi="Myriad Pro"/>
                <w:i/>
                <w:iCs/>
                <w:sz w:val="20"/>
                <w:szCs w:val="20"/>
              </w:rPr>
              <w:t>4.2.</w:t>
            </w:r>
          </w:p>
        </w:tc>
        <w:tc>
          <w:tcPr>
            <w:tcW w:w="1493" w:type="pct"/>
            <w:tcBorders>
              <w:top w:val="nil"/>
              <w:left w:val="nil"/>
              <w:bottom w:val="single" w:sz="4" w:space="0" w:color="auto"/>
              <w:right w:val="single" w:sz="4" w:space="0" w:color="auto"/>
            </w:tcBorders>
            <w:shd w:val="clear" w:color="auto" w:fill="auto"/>
            <w:vAlign w:val="center"/>
            <w:hideMark/>
          </w:tcPr>
          <w:p w14:paraId="530ADE73" w14:textId="77777777" w:rsidR="003A2785" w:rsidRPr="0004701D" w:rsidRDefault="003A2785" w:rsidP="003A2785">
            <w:pPr>
              <w:rPr>
                <w:rFonts w:ascii="Myriad Pro" w:hAnsi="Myriad Pro"/>
                <w:i/>
                <w:iCs/>
                <w:sz w:val="20"/>
                <w:szCs w:val="20"/>
              </w:rPr>
            </w:pPr>
            <w:r w:rsidRPr="0004701D">
              <w:rPr>
                <w:rFonts w:ascii="Myriad Pro" w:hAnsi="Myriad Pro"/>
                <w:i/>
                <w:iCs/>
                <w:sz w:val="20"/>
                <w:szCs w:val="20"/>
              </w:rPr>
              <w:t>Налог на имущество</w:t>
            </w:r>
          </w:p>
        </w:tc>
        <w:tc>
          <w:tcPr>
            <w:tcW w:w="573" w:type="pct"/>
            <w:tcBorders>
              <w:top w:val="nil"/>
              <w:left w:val="nil"/>
              <w:bottom w:val="single" w:sz="4" w:space="0" w:color="auto"/>
              <w:right w:val="single" w:sz="4" w:space="0" w:color="auto"/>
            </w:tcBorders>
            <w:shd w:val="clear" w:color="auto" w:fill="auto"/>
            <w:vAlign w:val="center"/>
            <w:hideMark/>
          </w:tcPr>
          <w:p w14:paraId="6304D04B"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6 527</w:t>
            </w:r>
          </w:p>
        </w:tc>
        <w:tc>
          <w:tcPr>
            <w:tcW w:w="590" w:type="pct"/>
            <w:tcBorders>
              <w:top w:val="nil"/>
              <w:left w:val="nil"/>
              <w:bottom w:val="single" w:sz="4" w:space="0" w:color="auto"/>
              <w:right w:val="single" w:sz="4" w:space="0" w:color="auto"/>
            </w:tcBorders>
            <w:shd w:val="clear" w:color="auto" w:fill="auto"/>
            <w:vAlign w:val="center"/>
            <w:hideMark/>
          </w:tcPr>
          <w:p w14:paraId="4AB7CA60"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5 507</w:t>
            </w:r>
          </w:p>
        </w:tc>
        <w:tc>
          <w:tcPr>
            <w:tcW w:w="516" w:type="pct"/>
            <w:tcBorders>
              <w:top w:val="nil"/>
              <w:left w:val="nil"/>
              <w:bottom w:val="single" w:sz="4" w:space="0" w:color="auto"/>
              <w:right w:val="single" w:sz="4" w:space="0" w:color="auto"/>
            </w:tcBorders>
            <w:shd w:val="clear" w:color="auto" w:fill="auto"/>
            <w:vAlign w:val="center"/>
            <w:hideMark/>
          </w:tcPr>
          <w:p w14:paraId="07DBABC1"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-1 021</w:t>
            </w:r>
          </w:p>
        </w:tc>
        <w:tc>
          <w:tcPr>
            <w:tcW w:w="517" w:type="pct"/>
            <w:tcBorders>
              <w:top w:val="nil"/>
              <w:left w:val="nil"/>
              <w:bottom w:val="single" w:sz="4" w:space="0" w:color="auto"/>
              <w:right w:val="single" w:sz="4" w:space="0" w:color="auto"/>
            </w:tcBorders>
            <w:shd w:val="clear" w:color="auto" w:fill="auto"/>
            <w:vAlign w:val="center"/>
            <w:hideMark/>
          </w:tcPr>
          <w:p w14:paraId="1158CDA7"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7 277</w:t>
            </w:r>
          </w:p>
        </w:tc>
        <w:tc>
          <w:tcPr>
            <w:tcW w:w="516" w:type="pct"/>
            <w:tcBorders>
              <w:top w:val="nil"/>
              <w:left w:val="nil"/>
              <w:bottom w:val="single" w:sz="4" w:space="0" w:color="auto"/>
              <w:right w:val="single" w:sz="4" w:space="0" w:color="auto"/>
            </w:tcBorders>
            <w:shd w:val="clear" w:color="auto" w:fill="auto"/>
            <w:vAlign w:val="center"/>
            <w:hideMark/>
          </w:tcPr>
          <w:p w14:paraId="16D63E89"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6 739</w:t>
            </w:r>
          </w:p>
        </w:tc>
        <w:tc>
          <w:tcPr>
            <w:tcW w:w="500" w:type="pct"/>
            <w:tcBorders>
              <w:top w:val="nil"/>
              <w:left w:val="nil"/>
              <w:bottom w:val="single" w:sz="4" w:space="0" w:color="auto"/>
              <w:right w:val="single" w:sz="4" w:space="0" w:color="auto"/>
            </w:tcBorders>
            <w:shd w:val="clear" w:color="auto" w:fill="auto"/>
            <w:vAlign w:val="center"/>
            <w:hideMark/>
          </w:tcPr>
          <w:p w14:paraId="3429D075"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-538</w:t>
            </w:r>
          </w:p>
        </w:tc>
      </w:tr>
      <w:tr w:rsidR="003A2785" w:rsidRPr="0004701D" w14:paraId="48A85DD1"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791FC224" w14:textId="77777777" w:rsidR="003A2785" w:rsidRPr="0004701D" w:rsidRDefault="003A2785" w:rsidP="003A2785">
            <w:pPr>
              <w:jc w:val="center"/>
              <w:rPr>
                <w:rFonts w:ascii="Myriad Pro" w:hAnsi="Myriad Pro"/>
                <w:i/>
                <w:iCs/>
                <w:sz w:val="20"/>
                <w:szCs w:val="20"/>
              </w:rPr>
            </w:pPr>
            <w:r w:rsidRPr="0004701D">
              <w:rPr>
                <w:rFonts w:ascii="Myriad Pro" w:hAnsi="Myriad Pro"/>
                <w:i/>
                <w:iCs/>
                <w:sz w:val="20"/>
                <w:szCs w:val="20"/>
              </w:rPr>
              <w:t>4.3.</w:t>
            </w:r>
          </w:p>
        </w:tc>
        <w:tc>
          <w:tcPr>
            <w:tcW w:w="1493" w:type="pct"/>
            <w:tcBorders>
              <w:top w:val="nil"/>
              <w:left w:val="nil"/>
              <w:bottom w:val="single" w:sz="4" w:space="0" w:color="auto"/>
              <w:right w:val="single" w:sz="4" w:space="0" w:color="auto"/>
            </w:tcBorders>
            <w:shd w:val="clear" w:color="auto" w:fill="auto"/>
            <w:vAlign w:val="center"/>
            <w:hideMark/>
          </w:tcPr>
          <w:p w14:paraId="5267D2FE" w14:textId="77777777" w:rsidR="003A2785" w:rsidRPr="0004701D" w:rsidRDefault="003A2785" w:rsidP="003A2785">
            <w:pPr>
              <w:rPr>
                <w:rFonts w:ascii="Myriad Pro" w:hAnsi="Myriad Pro"/>
                <w:i/>
                <w:iCs/>
                <w:sz w:val="20"/>
                <w:szCs w:val="20"/>
              </w:rPr>
            </w:pPr>
            <w:r w:rsidRPr="0004701D">
              <w:rPr>
                <w:rFonts w:ascii="Myriad Pro" w:hAnsi="Myriad Pro"/>
                <w:i/>
                <w:iCs/>
                <w:sz w:val="20"/>
                <w:szCs w:val="20"/>
              </w:rPr>
              <w:t>Прочие налоги и сборы</w:t>
            </w:r>
          </w:p>
        </w:tc>
        <w:tc>
          <w:tcPr>
            <w:tcW w:w="573" w:type="pct"/>
            <w:tcBorders>
              <w:top w:val="nil"/>
              <w:left w:val="nil"/>
              <w:bottom w:val="single" w:sz="4" w:space="0" w:color="auto"/>
              <w:right w:val="single" w:sz="4" w:space="0" w:color="auto"/>
            </w:tcBorders>
            <w:shd w:val="clear" w:color="auto" w:fill="auto"/>
            <w:vAlign w:val="center"/>
            <w:hideMark/>
          </w:tcPr>
          <w:p w14:paraId="7416341C"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966</w:t>
            </w:r>
          </w:p>
        </w:tc>
        <w:tc>
          <w:tcPr>
            <w:tcW w:w="590" w:type="pct"/>
            <w:tcBorders>
              <w:top w:val="nil"/>
              <w:left w:val="nil"/>
              <w:bottom w:val="single" w:sz="4" w:space="0" w:color="auto"/>
              <w:right w:val="single" w:sz="4" w:space="0" w:color="auto"/>
            </w:tcBorders>
            <w:shd w:val="clear" w:color="auto" w:fill="auto"/>
            <w:vAlign w:val="center"/>
            <w:hideMark/>
          </w:tcPr>
          <w:p w14:paraId="12DA0E36"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527</w:t>
            </w:r>
          </w:p>
        </w:tc>
        <w:tc>
          <w:tcPr>
            <w:tcW w:w="516" w:type="pct"/>
            <w:tcBorders>
              <w:top w:val="nil"/>
              <w:left w:val="nil"/>
              <w:bottom w:val="single" w:sz="4" w:space="0" w:color="auto"/>
              <w:right w:val="single" w:sz="4" w:space="0" w:color="auto"/>
            </w:tcBorders>
            <w:shd w:val="clear" w:color="auto" w:fill="auto"/>
            <w:vAlign w:val="center"/>
            <w:hideMark/>
          </w:tcPr>
          <w:p w14:paraId="525FE0CB"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-439</w:t>
            </w:r>
          </w:p>
        </w:tc>
        <w:tc>
          <w:tcPr>
            <w:tcW w:w="517" w:type="pct"/>
            <w:tcBorders>
              <w:top w:val="nil"/>
              <w:left w:val="nil"/>
              <w:bottom w:val="single" w:sz="4" w:space="0" w:color="auto"/>
              <w:right w:val="single" w:sz="4" w:space="0" w:color="auto"/>
            </w:tcBorders>
            <w:shd w:val="clear" w:color="auto" w:fill="auto"/>
            <w:vAlign w:val="center"/>
            <w:hideMark/>
          </w:tcPr>
          <w:p w14:paraId="433FA7E8"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1 003</w:t>
            </w:r>
          </w:p>
        </w:tc>
        <w:tc>
          <w:tcPr>
            <w:tcW w:w="516" w:type="pct"/>
            <w:tcBorders>
              <w:top w:val="nil"/>
              <w:left w:val="nil"/>
              <w:bottom w:val="single" w:sz="4" w:space="0" w:color="auto"/>
              <w:right w:val="single" w:sz="4" w:space="0" w:color="auto"/>
            </w:tcBorders>
            <w:shd w:val="clear" w:color="auto" w:fill="auto"/>
            <w:vAlign w:val="center"/>
            <w:hideMark/>
          </w:tcPr>
          <w:p w14:paraId="7C195927"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681</w:t>
            </w:r>
          </w:p>
        </w:tc>
        <w:tc>
          <w:tcPr>
            <w:tcW w:w="500" w:type="pct"/>
            <w:tcBorders>
              <w:top w:val="nil"/>
              <w:left w:val="nil"/>
              <w:bottom w:val="single" w:sz="4" w:space="0" w:color="auto"/>
              <w:right w:val="single" w:sz="4" w:space="0" w:color="auto"/>
            </w:tcBorders>
            <w:shd w:val="clear" w:color="auto" w:fill="auto"/>
            <w:vAlign w:val="center"/>
            <w:hideMark/>
          </w:tcPr>
          <w:p w14:paraId="737E2041"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-322</w:t>
            </w:r>
          </w:p>
        </w:tc>
      </w:tr>
      <w:tr w:rsidR="003A2785" w:rsidRPr="0004701D" w14:paraId="0DDC5BEE"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7E23ECAB"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5.</w:t>
            </w:r>
          </w:p>
        </w:tc>
        <w:tc>
          <w:tcPr>
            <w:tcW w:w="1493" w:type="pct"/>
            <w:tcBorders>
              <w:top w:val="nil"/>
              <w:left w:val="nil"/>
              <w:bottom w:val="single" w:sz="4" w:space="0" w:color="auto"/>
              <w:right w:val="single" w:sz="4" w:space="0" w:color="auto"/>
            </w:tcBorders>
            <w:shd w:val="clear" w:color="auto" w:fill="auto"/>
            <w:vAlign w:val="center"/>
            <w:hideMark/>
          </w:tcPr>
          <w:p w14:paraId="433B62D8" w14:textId="77777777" w:rsidR="003A2785" w:rsidRPr="0004701D" w:rsidRDefault="003A2785" w:rsidP="003A2785">
            <w:pPr>
              <w:rPr>
                <w:rFonts w:ascii="Myriad Pro" w:hAnsi="Myriad Pro"/>
                <w:sz w:val="20"/>
                <w:szCs w:val="20"/>
              </w:rPr>
            </w:pPr>
            <w:r w:rsidRPr="0004701D">
              <w:rPr>
                <w:rFonts w:ascii="Myriad Pro" w:hAnsi="Myriad Pro"/>
                <w:sz w:val="20"/>
                <w:szCs w:val="20"/>
              </w:rPr>
              <w:t>Отчисления на социальные нужды (ЕСН)</w:t>
            </w:r>
          </w:p>
        </w:tc>
        <w:tc>
          <w:tcPr>
            <w:tcW w:w="573" w:type="pct"/>
            <w:tcBorders>
              <w:top w:val="nil"/>
              <w:left w:val="nil"/>
              <w:bottom w:val="single" w:sz="4" w:space="0" w:color="auto"/>
              <w:right w:val="single" w:sz="4" w:space="0" w:color="auto"/>
            </w:tcBorders>
            <w:shd w:val="clear" w:color="auto" w:fill="auto"/>
            <w:vAlign w:val="center"/>
            <w:hideMark/>
          </w:tcPr>
          <w:p w14:paraId="584BC2B9"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98 297</w:t>
            </w:r>
          </w:p>
        </w:tc>
        <w:tc>
          <w:tcPr>
            <w:tcW w:w="590" w:type="pct"/>
            <w:tcBorders>
              <w:top w:val="nil"/>
              <w:left w:val="nil"/>
              <w:bottom w:val="single" w:sz="4" w:space="0" w:color="auto"/>
              <w:right w:val="single" w:sz="4" w:space="0" w:color="auto"/>
            </w:tcBorders>
            <w:shd w:val="clear" w:color="auto" w:fill="auto"/>
            <w:vAlign w:val="center"/>
            <w:hideMark/>
          </w:tcPr>
          <w:p w14:paraId="6D7A0D45"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79 535</w:t>
            </w:r>
          </w:p>
        </w:tc>
        <w:tc>
          <w:tcPr>
            <w:tcW w:w="516" w:type="pct"/>
            <w:tcBorders>
              <w:top w:val="nil"/>
              <w:left w:val="nil"/>
              <w:bottom w:val="single" w:sz="4" w:space="0" w:color="auto"/>
              <w:right w:val="single" w:sz="4" w:space="0" w:color="auto"/>
            </w:tcBorders>
            <w:shd w:val="clear" w:color="auto" w:fill="auto"/>
            <w:vAlign w:val="center"/>
            <w:hideMark/>
          </w:tcPr>
          <w:p w14:paraId="7E5BF6A4"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-18 762</w:t>
            </w:r>
          </w:p>
        </w:tc>
        <w:tc>
          <w:tcPr>
            <w:tcW w:w="517" w:type="pct"/>
            <w:tcBorders>
              <w:top w:val="nil"/>
              <w:left w:val="nil"/>
              <w:bottom w:val="single" w:sz="4" w:space="0" w:color="auto"/>
              <w:right w:val="single" w:sz="4" w:space="0" w:color="auto"/>
            </w:tcBorders>
            <w:shd w:val="clear" w:color="auto" w:fill="auto"/>
            <w:vAlign w:val="center"/>
            <w:hideMark/>
          </w:tcPr>
          <w:p w14:paraId="2911E50B"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102 082</w:t>
            </w:r>
          </w:p>
        </w:tc>
        <w:tc>
          <w:tcPr>
            <w:tcW w:w="516" w:type="pct"/>
            <w:tcBorders>
              <w:top w:val="nil"/>
              <w:left w:val="nil"/>
              <w:bottom w:val="single" w:sz="4" w:space="0" w:color="auto"/>
              <w:right w:val="single" w:sz="4" w:space="0" w:color="auto"/>
            </w:tcBorders>
            <w:shd w:val="clear" w:color="auto" w:fill="auto"/>
            <w:vAlign w:val="center"/>
            <w:hideMark/>
          </w:tcPr>
          <w:p w14:paraId="2E8CAD64"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84 592</w:t>
            </w:r>
          </w:p>
        </w:tc>
        <w:tc>
          <w:tcPr>
            <w:tcW w:w="500" w:type="pct"/>
            <w:tcBorders>
              <w:top w:val="nil"/>
              <w:left w:val="nil"/>
              <w:bottom w:val="single" w:sz="4" w:space="0" w:color="auto"/>
              <w:right w:val="single" w:sz="4" w:space="0" w:color="auto"/>
            </w:tcBorders>
            <w:shd w:val="clear" w:color="auto" w:fill="auto"/>
            <w:vAlign w:val="center"/>
            <w:hideMark/>
          </w:tcPr>
          <w:p w14:paraId="65E4995C"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-17 490</w:t>
            </w:r>
          </w:p>
        </w:tc>
      </w:tr>
      <w:tr w:rsidR="003A2785" w:rsidRPr="0004701D" w14:paraId="68DEC7AF"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59BF7674"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w:t>
            </w:r>
          </w:p>
        </w:tc>
        <w:tc>
          <w:tcPr>
            <w:tcW w:w="1493" w:type="pct"/>
            <w:tcBorders>
              <w:top w:val="nil"/>
              <w:left w:val="nil"/>
              <w:bottom w:val="single" w:sz="4" w:space="0" w:color="auto"/>
              <w:right w:val="single" w:sz="4" w:space="0" w:color="auto"/>
            </w:tcBorders>
            <w:shd w:val="clear" w:color="auto" w:fill="auto"/>
            <w:vAlign w:val="center"/>
            <w:hideMark/>
          </w:tcPr>
          <w:p w14:paraId="21301470" w14:textId="77777777" w:rsidR="003A2785" w:rsidRPr="0004701D" w:rsidRDefault="003A2785" w:rsidP="003A2785">
            <w:pPr>
              <w:rPr>
                <w:rFonts w:ascii="Myriad Pro" w:hAnsi="Myriad Pro"/>
                <w:sz w:val="20"/>
                <w:szCs w:val="20"/>
              </w:rPr>
            </w:pPr>
            <w:r w:rsidRPr="0004701D">
              <w:rPr>
                <w:rFonts w:ascii="Myriad Pro" w:hAnsi="Myriad Pro"/>
                <w:sz w:val="20"/>
                <w:szCs w:val="20"/>
              </w:rPr>
              <w:t>Прочие неподконтрольные расходы</w:t>
            </w:r>
          </w:p>
        </w:tc>
        <w:tc>
          <w:tcPr>
            <w:tcW w:w="573" w:type="pct"/>
            <w:tcBorders>
              <w:top w:val="nil"/>
              <w:left w:val="nil"/>
              <w:bottom w:val="single" w:sz="4" w:space="0" w:color="auto"/>
              <w:right w:val="single" w:sz="4" w:space="0" w:color="auto"/>
            </w:tcBorders>
            <w:shd w:val="clear" w:color="auto" w:fill="auto"/>
            <w:vAlign w:val="center"/>
            <w:hideMark/>
          </w:tcPr>
          <w:p w14:paraId="4C8CCD6D"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108 300</w:t>
            </w:r>
          </w:p>
        </w:tc>
        <w:tc>
          <w:tcPr>
            <w:tcW w:w="590" w:type="pct"/>
            <w:tcBorders>
              <w:top w:val="nil"/>
              <w:left w:val="nil"/>
              <w:bottom w:val="single" w:sz="4" w:space="0" w:color="auto"/>
              <w:right w:val="single" w:sz="4" w:space="0" w:color="auto"/>
            </w:tcBorders>
            <w:shd w:val="clear" w:color="auto" w:fill="auto"/>
            <w:vAlign w:val="center"/>
            <w:hideMark/>
          </w:tcPr>
          <w:p w14:paraId="50B1A60A"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14 381</w:t>
            </w:r>
          </w:p>
        </w:tc>
        <w:tc>
          <w:tcPr>
            <w:tcW w:w="516" w:type="pct"/>
            <w:tcBorders>
              <w:top w:val="nil"/>
              <w:left w:val="nil"/>
              <w:bottom w:val="single" w:sz="4" w:space="0" w:color="auto"/>
              <w:right w:val="single" w:sz="4" w:space="0" w:color="auto"/>
            </w:tcBorders>
            <w:shd w:val="clear" w:color="auto" w:fill="auto"/>
            <w:vAlign w:val="center"/>
            <w:hideMark/>
          </w:tcPr>
          <w:p w14:paraId="4A3BA67F"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-93 919</w:t>
            </w:r>
          </w:p>
        </w:tc>
        <w:tc>
          <w:tcPr>
            <w:tcW w:w="517" w:type="pct"/>
            <w:tcBorders>
              <w:top w:val="nil"/>
              <w:left w:val="nil"/>
              <w:bottom w:val="single" w:sz="4" w:space="0" w:color="auto"/>
              <w:right w:val="single" w:sz="4" w:space="0" w:color="auto"/>
            </w:tcBorders>
            <w:shd w:val="clear" w:color="auto" w:fill="auto"/>
            <w:vAlign w:val="center"/>
            <w:hideMark/>
          </w:tcPr>
          <w:p w14:paraId="6D6F404F"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67 696</w:t>
            </w:r>
          </w:p>
        </w:tc>
        <w:tc>
          <w:tcPr>
            <w:tcW w:w="516" w:type="pct"/>
            <w:tcBorders>
              <w:top w:val="nil"/>
              <w:left w:val="nil"/>
              <w:bottom w:val="single" w:sz="4" w:space="0" w:color="auto"/>
              <w:right w:val="single" w:sz="4" w:space="0" w:color="auto"/>
            </w:tcBorders>
            <w:shd w:val="clear" w:color="auto" w:fill="auto"/>
            <w:vAlign w:val="center"/>
            <w:hideMark/>
          </w:tcPr>
          <w:p w14:paraId="6002FF4C"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188 487</w:t>
            </w:r>
          </w:p>
        </w:tc>
        <w:tc>
          <w:tcPr>
            <w:tcW w:w="500" w:type="pct"/>
            <w:tcBorders>
              <w:top w:val="nil"/>
              <w:left w:val="nil"/>
              <w:bottom w:val="single" w:sz="4" w:space="0" w:color="auto"/>
              <w:right w:val="single" w:sz="4" w:space="0" w:color="auto"/>
            </w:tcBorders>
            <w:shd w:val="clear" w:color="auto" w:fill="auto"/>
            <w:vAlign w:val="center"/>
            <w:hideMark/>
          </w:tcPr>
          <w:p w14:paraId="6E08F65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120 791</w:t>
            </w:r>
          </w:p>
        </w:tc>
      </w:tr>
      <w:tr w:rsidR="003A2785" w:rsidRPr="0004701D" w14:paraId="4BEAB444"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459F7664"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7.</w:t>
            </w:r>
          </w:p>
        </w:tc>
        <w:tc>
          <w:tcPr>
            <w:tcW w:w="1493" w:type="pct"/>
            <w:tcBorders>
              <w:top w:val="nil"/>
              <w:left w:val="nil"/>
              <w:bottom w:val="single" w:sz="4" w:space="0" w:color="auto"/>
              <w:right w:val="single" w:sz="4" w:space="0" w:color="auto"/>
            </w:tcBorders>
            <w:shd w:val="clear" w:color="auto" w:fill="auto"/>
            <w:vAlign w:val="center"/>
            <w:hideMark/>
          </w:tcPr>
          <w:p w14:paraId="118DB0CC" w14:textId="77777777" w:rsidR="003A2785" w:rsidRPr="0004701D" w:rsidRDefault="003A2785" w:rsidP="003A2785">
            <w:pPr>
              <w:rPr>
                <w:rFonts w:ascii="Myriad Pro" w:hAnsi="Myriad Pro"/>
                <w:sz w:val="20"/>
                <w:szCs w:val="20"/>
              </w:rPr>
            </w:pPr>
            <w:r w:rsidRPr="0004701D">
              <w:rPr>
                <w:rFonts w:ascii="Myriad Pro" w:hAnsi="Myriad Pro"/>
                <w:sz w:val="20"/>
                <w:szCs w:val="20"/>
              </w:rPr>
              <w:t xml:space="preserve">Налог на прибыль </w:t>
            </w:r>
          </w:p>
        </w:tc>
        <w:tc>
          <w:tcPr>
            <w:tcW w:w="573" w:type="pct"/>
            <w:tcBorders>
              <w:top w:val="nil"/>
              <w:left w:val="nil"/>
              <w:bottom w:val="single" w:sz="4" w:space="0" w:color="auto"/>
              <w:right w:val="single" w:sz="4" w:space="0" w:color="auto"/>
            </w:tcBorders>
            <w:shd w:val="clear" w:color="auto" w:fill="auto"/>
            <w:vAlign w:val="center"/>
            <w:hideMark/>
          </w:tcPr>
          <w:p w14:paraId="03C44D1E"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3 879</w:t>
            </w:r>
          </w:p>
        </w:tc>
        <w:tc>
          <w:tcPr>
            <w:tcW w:w="590" w:type="pct"/>
            <w:tcBorders>
              <w:top w:val="nil"/>
              <w:left w:val="nil"/>
              <w:bottom w:val="single" w:sz="4" w:space="0" w:color="auto"/>
              <w:right w:val="single" w:sz="4" w:space="0" w:color="auto"/>
            </w:tcBorders>
            <w:shd w:val="clear" w:color="auto" w:fill="auto"/>
            <w:vAlign w:val="center"/>
            <w:hideMark/>
          </w:tcPr>
          <w:p w14:paraId="1CCF248F"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11 954</w:t>
            </w:r>
          </w:p>
        </w:tc>
        <w:tc>
          <w:tcPr>
            <w:tcW w:w="516" w:type="pct"/>
            <w:tcBorders>
              <w:top w:val="nil"/>
              <w:left w:val="nil"/>
              <w:bottom w:val="single" w:sz="4" w:space="0" w:color="auto"/>
              <w:right w:val="single" w:sz="4" w:space="0" w:color="auto"/>
            </w:tcBorders>
            <w:shd w:val="clear" w:color="auto" w:fill="auto"/>
            <w:vAlign w:val="center"/>
            <w:hideMark/>
          </w:tcPr>
          <w:p w14:paraId="51BA3F51"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8 075</w:t>
            </w:r>
          </w:p>
        </w:tc>
        <w:tc>
          <w:tcPr>
            <w:tcW w:w="517" w:type="pct"/>
            <w:tcBorders>
              <w:top w:val="nil"/>
              <w:left w:val="nil"/>
              <w:bottom w:val="single" w:sz="4" w:space="0" w:color="auto"/>
              <w:right w:val="single" w:sz="4" w:space="0" w:color="auto"/>
            </w:tcBorders>
            <w:shd w:val="clear" w:color="auto" w:fill="auto"/>
            <w:vAlign w:val="center"/>
            <w:hideMark/>
          </w:tcPr>
          <w:p w14:paraId="711BD732"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25 515</w:t>
            </w:r>
          </w:p>
        </w:tc>
        <w:tc>
          <w:tcPr>
            <w:tcW w:w="516" w:type="pct"/>
            <w:tcBorders>
              <w:top w:val="nil"/>
              <w:left w:val="nil"/>
              <w:bottom w:val="single" w:sz="4" w:space="0" w:color="auto"/>
              <w:right w:val="single" w:sz="4" w:space="0" w:color="auto"/>
            </w:tcBorders>
            <w:shd w:val="clear" w:color="auto" w:fill="auto"/>
            <w:vAlign w:val="center"/>
            <w:hideMark/>
          </w:tcPr>
          <w:p w14:paraId="541B9206"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2 071</w:t>
            </w:r>
          </w:p>
        </w:tc>
        <w:tc>
          <w:tcPr>
            <w:tcW w:w="500" w:type="pct"/>
            <w:tcBorders>
              <w:top w:val="nil"/>
              <w:left w:val="nil"/>
              <w:bottom w:val="single" w:sz="4" w:space="0" w:color="auto"/>
              <w:right w:val="single" w:sz="4" w:space="0" w:color="auto"/>
            </w:tcBorders>
            <w:shd w:val="clear" w:color="auto" w:fill="auto"/>
            <w:vAlign w:val="center"/>
            <w:hideMark/>
          </w:tcPr>
          <w:p w14:paraId="40BDC992"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-23 444</w:t>
            </w:r>
          </w:p>
        </w:tc>
      </w:tr>
      <w:tr w:rsidR="003A2785" w:rsidRPr="0004701D" w14:paraId="2C01CFDA"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06126076" w14:textId="36FECD55" w:rsidR="003A2785" w:rsidRPr="0004701D" w:rsidRDefault="003A2785" w:rsidP="003A2785">
            <w:pPr>
              <w:jc w:val="center"/>
              <w:rPr>
                <w:rFonts w:ascii="Myriad Pro" w:hAnsi="Myriad Pro"/>
                <w:sz w:val="20"/>
                <w:szCs w:val="20"/>
              </w:rPr>
            </w:pPr>
            <w:r w:rsidRPr="0004701D">
              <w:rPr>
                <w:rFonts w:ascii="Myriad Pro" w:hAnsi="Myriad Pro"/>
                <w:sz w:val="20"/>
                <w:szCs w:val="20"/>
              </w:rPr>
              <w:t> 8.</w:t>
            </w:r>
          </w:p>
        </w:tc>
        <w:tc>
          <w:tcPr>
            <w:tcW w:w="1493" w:type="pct"/>
            <w:tcBorders>
              <w:top w:val="nil"/>
              <w:left w:val="nil"/>
              <w:bottom w:val="single" w:sz="4" w:space="0" w:color="auto"/>
              <w:right w:val="single" w:sz="4" w:space="0" w:color="auto"/>
            </w:tcBorders>
            <w:shd w:val="clear" w:color="auto" w:fill="auto"/>
            <w:vAlign w:val="center"/>
            <w:hideMark/>
          </w:tcPr>
          <w:p w14:paraId="0A0B347C" w14:textId="16C4C690" w:rsidR="003A2785" w:rsidRPr="0004701D" w:rsidRDefault="003A2785" w:rsidP="003A2785">
            <w:pPr>
              <w:rPr>
                <w:rFonts w:ascii="Myriad Pro" w:hAnsi="Myriad Pro"/>
                <w:sz w:val="20"/>
                <w:szCs w:val="20"/>
              </w:rPr>
            </w:pPr>
            <w:r w:rsidRPr="0004701D">
              <w:rPr>
                <w:rFonts w:ascii="Myriad Pro" w:hAnsi="Myriad Pro"/>
                <w:sz w:val="20"/>
                <w:szCs w:val="20"/>
              </w:rPr>
              <w:t>Амортизация</w:t>
            </w:r>
          </w:p>
        </w:tc>
        <w:tc>
          <w:tcPr>
            <w:tcW w:w="573" w:type="pct"/>
            <w:tcBorders>
              <w:top w:val="nil"/>
              <w:left w:val="nil"/>
              <w:bottom w:val="single" w:sz="4" w:space="0" w:color="auto"/>
              <w:right w:val="single" w:sz="4" w:space="0" w:color="auto"/>
            </w:tcBorders>
            <w:shd w:val="clear" w:color="auto" w:fill="auto"/>
            <w:vAlign w:val="center"/>
            <w:hideMark/>
          </w:tcPr>
          <w:p w14:paraId="6AE93390"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33 801</w:t>
            </w:r>
          </w:p>
        </w:tc>
        <w:tc>
          <w:tcPr>
            <w:tcW w:w="590" w:type="pct"/>
            <w:tcBorders>
              <w:top w:val="nil"/>
              <w:left w:val="nil"/>
              <w:bottom w:val="single" w:sz="4" w:space="0" w:color="auto"/>
              <w:right w:val="single" w:sz="4" w:space="0" w:color="auto"/>
            </w:tcBorders>
            <w:shd w:val="clear" w:color="auto" w:fill="auto"/>
            <w:vAlign w:val="center"/>
            <w:hideMark/>
          </w:tcPr>
          <w:p w14:paraId="0F6C163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62 683</w:t>
            </w:r>
          </w:p>
        </w:tc>
        <w:tc>
          <w:tcPr>
            <w:tcW w:w="516" w:type="pct"/>
            <w:tcBorders>
              <w:top w:val="nil"/>
              <w:left w:val="nil"/>
              <w:bottom w:val="single" w:sz="4" w:space="0" w:color="auto"/>
              <w:right w:val="single" w:sz="4" w:space="0" w:color="auto"/>
            </w:tcBorders>
            <w:shd w:val="clear" w:color="auto" w:fill="auto"/>
            <w:vAlign w:val="center"/>
            <w:hideMark/>
          </w:tcPr>
          <w:p w14:paraId="409C51CF"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28 882</w:t>
            </w:r>
          </w:p>
        </w:tc>
        <w:tc>
          <w:tcPr>
            <w:tcW w:w="517" w:type="pct"/>
            <w:tcBorders>
              <w:top w:val="nil"/>
              <w:left w:val="nil"/>
              <w:bottom w:val="single" w:sz="4" w:space="0" w:color="auto"/>
              <w:right w:val="single" w:sz="4" w:space="0" w:color="auto"/>
            </w:tcBorders>
            <w:shd w:val="clear" w:color="auto" w:fill="auto"/>
            <w:vAlign w:val="center"/>
            <w:hideMark/>
          </w:tcPr>
          <w:p w14:paraId="47FB3D47"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60 649</w:t>
            </w:r>
          </w:p>
        </w:tc>
        <w:tc>
          <w:tcPr>
            <w:tcW w:w="516" w:type="pct"/>
            <w:tcBorders>
              <w:top w:val="nil"/>
              <w:left w:val="nil"/>
              <w:bottom w:val="single" w:sz="4" w:space="0" w:color="auto"/>
              <w:right w:val="single" w:sz="4" w:space="0" w:color="auto"/>
            </w:tcBorders>
            <w:shd w:val="clear" w:color="auto" w:fill="auto"/>
            <w:vAlign w:val="center"/>
            <w:hideMark/>
          </w:tcPr>
          <w:p w14:paraId="0C6AA6C9"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61 411</w:t>
            </w:r>
          </w:p>
        </w:tc>
        <w:tc>
          <w:tcPr>
            <w:tcW w:w="500" w:type="pct"/>
            <w:tcBorders>
              <w:top w:val="nil"/>
              <w:left w:val="nil"/>
              <w:bottom w:val="single" w:sz="4" w:space="0" w:color="auto"/>
              <w:right w:val="single" w:sz="4" w:space="0" w:color="auto"/>
            </w:tcBorders>
            <w:shd w:val="clear" w:color="auto" w:fill="auto"/>
            <w:vAlign w:val="center"/>
            <w:hideMark/>
          </w:tcPr>
          <w:p w14:paraId="728D264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762</w:t>
            </w:r>
          </w:p>
        </w:tc>
      </w:tr>
      <w:tr w:rsidR="003A2785" w:rsidRPr="0004701D" w14:paraId="4594D732"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5C8FAD3E" w14:textId="10FCC836" w:rsidR="003A2785" w:rsidRPr="0004701D" w:rsidRDefault="003A2785" w:rsidP="003A2785">
            <w:pPr>
              <w:jc w:val="center"/>
              <w:rPr>
                <w:rFonts w:ascii="Myriad Pro" w:hAnsi="Myriad Pro"/>
                <w:sz w:val="20"/>
                <w:szCs w:val="20"/>
              </w:rPr>
            </w:pPr>
            <w:r w:rsidRPr="0004701D">
              <w:rPr>
                <w:rFonts w:ascii="Myriad Pro" w:hAnsi="Myriad Pro"/>
                <w:sz w:val="20"/>
                <w:szCs w:val="20"/>
              </w:rPr>
              <w:t> 9.</w:t>
            </w:r>
          </w:p>
        </w:tc>
        <w:tc>
          <w:tcPr>
            <w:tcW w:w="1493" w:type="pct"/>
            <w:tcBorders>
              <w:top w:val="nil"/>
              <w:left w:val="nil"/>
              <w:bottom w:val="single" w:sz="4" w:space="0" w:color="auto"/>
              <w:right w:val="single" w:sz="4" w:space="0" w:color="auto"/>
            </w:tcBorders>
            <w:shd w:val="clear" w:color="auto" w:fill="auto"/>
            <w:vAlign w:val="center"/>
            <w:hideMark/>
          </w:tcPr>
          <w:p w14:paraId="0EF61591" w14:textId="77777777" w:rsidR="003A2785" w:rsidRPr="0004701D" w:rsidRDefault="003A2785" w:rsidP="003A2785">
            <w:pPr>
              <w:rPr>
                <w:rFonts w:ascii="Myriad Pro" w:hAnsi="Myriad Pro"/>
                <w:sz w:val="20"/>
                <w:szCs w:val="20"/>
              </w:rPr>
            </w:pPr>
            <w:r w:rsidRPr="0004701D">
              <w:rPr>
                <w:rFonts w:ascii="Myriad Pro" w:hAnsi="Myriad Pro"/>
                <w:sz w:val="20"/>
                <w:szCs w:val="20"/>
              </w:rPr>
              <w:t>Прибыль на капитальные вложения</w:t>
            </w:r>
          </w:p>
        </w:tc>
        <w:tc>
          <w:tcPr>
            <w:tcW w:w="573" w:type="pct"/>
            <w:tcBorders>
              <w:top w:val="nil"/>
              <w:left w:val="nil"/>
              <w:bottom w:val="single" w:sz="4" w:space="0" w:color="auto"/>
              <w:right w:val="single" w:sz="4" w:space="0" w:color="auto"/>
            </w:tcBorders>
            <w:shd w:val="clear" w:color="auto" w:fill="auto"/>
            <w:vAlign w:val="center"/>
            <w:hideMark/>
          </w:tcPr>
          <w:p w14:paraId="11A620B0"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0</w:t>
            </w:r>
          </w:p>
        </w:tc>
        <w:tc>
          <w:tcPr>
            <w:tcW w:w="590" w:type="pct"/>
            <w:tcBorders>
              <w:top w:val="nil"/>
              <w:left w:val="nil"/>
              <w:bottom w:val="single" w:sz="4" w:space="0" w:color="auto"/>
              <w:right w:val="single" w:sz="4" w:space="0" w:color="auto"/>
            </w:tcBorders>
            <w:shd w:val="clear" w:color="auto" w:fill="auto"/>
            <w:vAlign w:val="center"/>
            <w:hideMark/>
          </w:tcPr>
          <w:p w14:paraId="2D40BE94"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0</w:t>
            </w:r>
          </w:p>
        </w:tc>
        <w:tc>
          <w:tcPr>
            <w:tcW w:w="516" w:type="pct"/>
            <w:tcBorders>
              <w:top w:val="nil"/>
              <w:left w:val="nil"/>
              <w:bottom w:val="single" w:sz="4" w:space="0" w:color="auto"/>
              <w:right w:val="single" w:sz="4" w:space="0" w:color="auto"/>
            </w:tcBorders>
            <w:shd w:val="clear" w:color="auto" w:fill="auto"/>
            <w:vAlign w:val="center"/>
            <w:hideMark/>
          </w:tcPr>
          <w:p w14:paraId="27DC07E9"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0</w:t>
            </w:r>
          </w:p>
        </w:tc>
        <w:tc>
          <w:tcPr>
            <w:tcW w:w="517" w:type="pct"/>
            <w:tcBorders>
              <w:top w:val="nil"/>
              <w:left w:val="nil"/>
              <w:bottom w:val="single" w:sz="4" w:space="0" w:color="auto"/>
              <w:right w:val="single" w:sz="4" w:space="0" w:color="auto"/>
            </w:tcBorders>
            <w:shd w:val="clear" w:color="auto" w:fill="auto"/>
            <w:vAlign w:val="center"/>
            <w:hideMark/>
          </w:tcPr>
          <w:p w14:paraId="3F284ECF"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0</w:t>
            </w:r>
          </w:p>
        </w:tc>
        <w:tc>
          <w:tcPr>
            <w:tcW w:w="516" w:type="pct"/>
            <w:tcBorders>
              <w:top w:val="nil"/>
              <w:left w:val="nil"/>
              <w:bottom w:val="single" w:sz="4" w:space="0" w:color="auto"/>
              <w:right w:val="single" w:sz="4" w:space="0" w:color="auto"/>
            </w:tcBorders>
            <w:shd w:val="clear" w:color="auto" w:fill="auto"/>
            <w:vAlign w:val="center"/>
            <w:hideMark/>
          </w:tcPr>
          <w:p w14:paraId="08643AE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0</w:t>
            </w:r>
          </w:p>
        </w:tc>
        <w:tc>
          <w:tcPr>
            <w:tcW w:w="500" w:type="pct"/>
            <w:tcBorders>
              <w:top w:val="nil"/>
              <w:left w:val="nil"/>
              <w:bottom w:val="single" w:sz="4" w:space="0" w:color="auto"/>
              <w:right w:val="single" w:sz="4" w:space="0" w:color="auto"/>
            </w:tcBorders>
            <w:shd w:val="clear" w:color="auto" w:fill="auto"/>
            <w:vAlign w:val="center"/>
            <w:hideMark/>
          </w:tcPr>
          <w:p w14:paraId="0833C839"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0</w:t>
            </w:r>
          </w:p>
        </w:tc>
      </w:tr>
      <w:tr w:rsidR="003A2785" w:rsidRPr="0004701D" w14:paraId="096CF2E8" w14:textId="77777777" w:rsidTr="0004701D">
        <w:trPr>
          <w:trHeight w:val="12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7A10849C" w14:textId="4E0F066B" w:rsidR="003A2785" w:rsidRPr="0004701D" w:rsidRDefault="003A2785" w:rsidP="003A2785">
            <w:pPr>
              <w:jc w:val="center"/>
              <w:rPr>
                <w:rFonts w:ascii="Myriad Pro" w:hAnsi="Myriad Pro"/>
                <w:sz w:val="20"/>
                <w:szCs w:val="20"/>
              </w:rPr>
            </w:pPr>
            <w:r w:rsidRPr="0004701D">
              <w:rPr>
                <w:rFonts w:ascii="Myriad Pro" w:hAnsi="Myriad Pro"/>
                <w:sz w:val="20"/>
                <w:szCs w:val="20"/>
              </w:rPr>
              <w:t>10.</w:t>
            </w:r>
          </w:p>
        </w:tc>
        <w:tc>
          <w:tcPr>
            <w:tcW w:w="1493" w:type="pct"/>
            <w:tcBorders>
              <w:top w:val="nil"/>
              <w:left w:val="nil"/>
              <w:bottom w:val="single" w:sz="4" w:space="0" w:color="auto"/>
              <w:right w:val="single" w:sz="4" w:space="0" w:color="auto"/>
            </w:tcBorders>
            <w:shd w:val="clear" w:color="auto" w:fill="auto"/>
            <w:vAlign w:val="center"/>
            <w:hideMark/>
          </w:tcPr>
          <w:p w14:paraId="66BC40A4" w14:textId="77777777" w:rsidR="003A2785" w:rsidRPr="0004701D" w:rsidRDefault="003A2785" w:rsidP="003A2785">
            <w:pPr>
              <w:rPr>
                <w:rFonts w:ascii="Myriad Pro" w:hAnsi="Myriad Pro"/>
                <w:sz w:val="20"/>
                <w:szCs w:val="20"/>
              </w:rPr>
            </w:pPr>
            <w:r w:rsidRPr="0004701D">
              <w:rPr>
                <w:rFonts w:ascii="Myriad Pro" w:hAnsi="Myriad Pro"/>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73" w:type="pct"/>
            <w:tcBorders>
              <w:top w:val="nil"/>
              <w:left w:val="nil"/>
              <w:bottom w:val="single" w:sz="4" w:space="0" w:color="auto"/>
              <w:right w:val="single" w:sz="4" w:space="0" w:color="auto"/>
            </w:tcBorders>
            <w:shd w:val="clear" w:color="auto" w:fill="auto"/>
            <w:vAlign w:val="center"/>
            <w:hideMark/>
          </w:tcPr>
          <w:p w14:paraId="5F08CA0A"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31 241</w:t>
            </w:r>
          </w:p>
        </w:tc>
        <w:tc>
          <w:tcPr>
            <w:tcW w:w="590" w:type="pct"/>
            <w:tcBorders>
              <w:top w:val="nil"/>
              <w:left w:val="nil"/>
              <w:bottom w:val="single" w:sz="4" w:space="0" w:color="auto"/>
              <w:right w:val="single" w:sz="4" w:space="0" w:color="auto"/>
            </w:tcBorders>
            <w:shd w:val="clear" w:color="auto" w:fill="auto"/>
            <w:vAlign w:val="center"/>
            <w:hideMark/>
          </w:tcPr>
          <w:p w14:paraId="6F3BC223"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26 530</w:t>
            </w:r>
          </w:p>
        </w:tc>
        <w:tc>
          <w:tcPr>
            <w:tcW w:w="516" w:type="pct"/>
            <w:tcBorders>
              <w:top w:val="nil"/>
              <w:left w:val="nil"/>
              <w:bottom w:val="single" w:sz="4" w:space="0" w:color="auto"/>
              <w:right w:val="single" w:sz="4" w:space="0" w:color="auto"/>
            </w:tcBorders>
            <w:shd w:val="clear" w:color="auto" w:fill="auto"/>
            <w:vAlign w:val="center"/>
            <w:hideMark/>
          </w:tcPr>
          <w:p w14:paraId="6293B71E"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-4 711</w:t>
            </w:r>
          </w:p>
        </w:tc>
        <w:tc>
          <w:tcPr>
            <w:tcW w:w="517" w:type="pct"/>
            <w:tcBorders>
              <w:top w:val="nil"/>
              <w:left w:val="nil"/>
              <w:bottom w:val="single" w:sz="4" w:space="0" w:color="auto"/>
              <w:right w:val="single" w:sz="4" w:space="0" w:color="auto"/>
            </w:tcBorders>
            <w:shd w:val="clear" w:color="auto" w:fill="auto"/>
            <w:vAlign w:val="center"/>
            <w:hideMark/>
          </w:tcPr>
          <w:p w14:paraId="57E4E438"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33 584</w:t>
            </w:r>
          </w:p>
        </w:tc>
        <w:tc>
          <w:tcPr>
            <w:tcW w:w="516" w:type="pct"/>
            <w:tcBorders>
              <w:top w:val="nil"/>
              <w:left w:val="nil"/>
              <w:bottom w:val="single" w:sz="4" w:space="0" w:color="auto"/>
              <w:right w:val="single" w:sz="4" w:space="0" w:color="auto"/>
            </w:tcBorders>
            <w:shd w:val="clear" w:color="auto" w:fill="auto"/>
            <w:vAlign w:val="center"/>
            <w:hideMark/>
          </w:tcPr>
          <w:p w14:paraId="03142EE2"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37 302</w:t>
            </w:r>
          </w:p>
        </w:tc>
        <w:tc>
          <w:tcPr>
            <w:tcW w:w="500" w:type="pct"/>
            <w:tcBorders>
              <w:top w:val="nil"/>
              <w:left w:val="nil"/>
              <w:bottom w:val="single" w:sz="4" w:space="0" w:color="auto"/>
              <w:right w:val="single" w:sz="4" w:space="0" w:color="auto"/>
            </w:tcBorders>
            <w:shd w:val="clear" w:color="auto" w:fill="auto"/>
            <w:vAlign w:val="center"/>
            <w:hideMark/>
          </w:tcPr>
          <w:p w14:paraId="38575537" w14:textId="77777777" w:rsidR="003A2785" w:rsidRPr="0004701D" w:rsidRDefault="003A2785" w:rsidP="003A2785">
            <w:pPr>
              <w:jc w:val="center"/>
              <w:rPr>
                <w:rFonts w:ascii="Myriad Pro" w:hAnsi="Myriad Pro"/>
                <w:sz w:val="20"/>
                <w:szCs w:val="20"/>
              </w:rPr>
            </w:pPr>
            <w:r w:rsidRPr="0004701D">
              <w:rPr>
                <w:rFonts w:ascii="Myriad Pro" w:hAnsi="Myriad Pro"/>
                <w:sz w:val="20"/>
                <w:szCs w:val="20"/>
              </w:rPr>
              <w:t>3 718</w:t>
            </w:r>
          </w:p>
        </w:tc>
      </w:tr>
      <w:tr w:rsidR="003A2785" w:rsidRPr="0004701D" w14:paraId="3329FD98" w14:textId="77777777" w:rsidTr="0004701D">
        <w:trPr>
          <w:trHeight w:val="30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33AF632F" w14:textId="3417DB05" w:rsidR="003A2785" w:rsidRPr="0004701D" w:rsidRDefault="003A2785" w:rsidP="003A2785">
            <w:pPr>
              <w:jc w:val="center"/>
              <w:rPr>
                <w:rFonts w:ascii="Myriad Pro" w:hAnsi="Myriad Pro"/>
                <w:b/>
                <w:bCs/>
                <w:sz w:val="20"/>
                <w:szCs w:val="20"/>
              </w:rPr>
            </w:pPr>
            <w:r w:rsidRPr="0004701D">
              <w:rPr>
                <w:rFonts w:ascii="Myriad Pro" w:hAnsi="Myriad Pro"/>
                <w:b/>
                <w:bCs/>
                <w:sz w:val="20"/>
                <w:szCs w:val="20"/>
              </w:rPr>
              <w:t>11.</w:t>
            </w:r>
          </w:p>
        </w:tc>
        <w:tc>
          <w:tcPr>
            <w:tcW w:w="1493" w:type="pct"/>
            <w:tcBorders>
              <w:top w:val="nil"/>
              <w:left w:val="nil"/>
              <w:bottom w:val="single" w:sz="4" w:space="0" w:color="auto"/>
              <w:right w:val="single" w:sz="4" w:space="0" w:color="auto"/>
            </w:tcBorders>
            <w:shd w:val="clear" w:color="auto" w:fill="auto"/>
            <w:vAlign w:val="center"/>
            <w:hideMark/>
          </w:tcPr>
          <w:p w14:paraId="6A7CBEB0" w14:textId="77777777" w:rsidR="003A2785" w:rsidRPr="0004701D" w:rsidRDefault="003A2785" w:rsidP="003A2785">
            <w:pPr>
              <w:rPr>
                <w:rFonts w:ascii="Myriad Pro" w:hAnsi="Myriad Pro"/>
                <w:b/>
                <w:bCs/>
                <w:sz w:val="20"/>
                <w:szCs w:val="20"/>
              </w:rPr>
            </w:pPr>
            <w:r w:rsidRPr="0004701D">
              <w:rPr>
                <w:rFonts w:ascii="Myriad Pro" w:hAnsi="Myriad Pro"/>
                <w:b/>
                <w:bCs/>
                <w:sz w:val="20"/>
                <w:szCs w:val="20"/>
              </w:rPr>
              <w:t>ИТОГО неподконтрольных расходов</w:t>
            </w:r>
          </w:p>
        </w:tc>
        <w:tc>
          <w:tcPr>
            <w:tcW w:w="573" w:type="pct"/>
            <w:tcBorders>
              <w:top w:val="nil"/>
              <w:left w:val="nil"/>
              <w:bottom w:val="single" w:sz="4" w:space="0" w:color="auto"/>
              <w:right w:val="single" w:sz="4" w:space="0" w:color="auto"/>
            </w:tcBorders>
            <w:shd w:val="clear" w:color="auto" w:fill="auto"/>
            <w:noWrap/>
            <w:vAlign w:val="center"/>
            <w:hideMark/>
          </w:tcPr>
          <w:p w14:paraId="4EAC641E" w14:textId="77777777" w:rsidR="003A2785" w:rsidRPr="0004701D" w:rsidRDefault="003A2785" w:rsidP="003A2785">
            <w:pPr>
              <w:jc w:val="center"/>
              <w:rPr>
                <w:rFonts w:ascii="Myriad Pro" w:hAnsi="Myriad Pro"/>
                <w:b/>
                <w:bCs/>
                <w:sz w:val="20"/>
                <w:szCs w:val="20"/>
              </w:rPr>
            </w:pPr>
            <w:r w:rsidRPr="0004701D">
              <w:rPr>
                <w:rFonts w:ascii="Myriad Pro" w:hAnsi="Myriad Pro"/>
                <w:b/>
                <w:bCs/>
                <w:sz w:val="20"/>
                <w:szCs w:val="20"/>
              </w:rPr>
              <w:t>461 346</w:t>
            </w:r>
          </w:p>
        </w:tc>
        <w:tc>
          <w:tcPr>
            <w:tcW w:w="590" w:type="pct"/>
            <w:tcBorders>
              <w:top w:val="nil"/>
              <w:left w:val="nil"/>
              <w:bottom w:val="single" w:sz="4" w:space="0" w:color="auto"/>
              <w:right w:val="single" w:sz="4" w:space="0" w:color="auto"/>
            </w:tcBorders>
            <w:shd w:val="clear" w:color="auto" w:fill="auto"/>
            <w:noWrap/>
            <w:vAlign w:val="center"/>
            <w:hideMark/>
          </w:tcPr>
          <w:p w14:paraId="4689A83E" w14:textId="77777777" w:rsidR="003A2785" w:rsidRPr="0004701D" w:rsidRDefault="003A2785" w:rsidP="003A2785">
            <w:pPr>
              <w:jc w:val="center"/>
              <w:rPr>
                <w:rFonts w:ascii="Myriad Pro" w:hAnsi="Myriad Pro"/>
                <w:b/>
                <w:bCs/>
                <w:sz w:val="20"/>
                <w:szCs w:val="20"/>
              </w:rPr>
            </w:pPr>
            <w:r w:rsidRPr="0004701D">
              <w:rPr>
                <w:rFonts w:ascii="Myriad Pro" w:hAnsi="Myriad Pro"/>
                <w:b/>
                <w:bCs/>
                <w:sz w:val="20"/>
                <w:szCs w:val="20"/>
              </w:rPr>
              <w:t>392 787</w:t>
            </w:r>
          </w:p>
        </w:tc>
        <w:tc>
          <w:tcPr>
            <w:tcW w:w="516" w:type="pct"/>
            <w:tcBorders>
              <w:top w:val="nil"/>
              <w:left w:val="nil"/>
              <w:bottom w:val="single" w:sz="4" w:space="0" w:color="auto"/>
              <w:right w:val="single" w:sz="4" w:space="0" w:color="auto"/>
            </w:tcBorders>
            <w:shd w:val="clear" w:color="auto" w:fill="auto"/>
            <w:noWrap/>
            <w:vAlign w:val="center"/>
            <w:hideMark/>
          </w:tcPr>
          <w:p w14:paraId="2A082818" w14:textId="77777777" w:rsidR="003A2785" w:rsidRPr="0004701D" w:rsidRDefault="003A2785" w:rsidP="003A2785">
            <w:pPr>
              <w:jc w:val="center"/>
              <w:rPr>
                <w:rFonts w:ascii="Myriad Pro" w:hAnsi="Myriad Pro"/>
                <w:b/>
                <w:bCs/>
                <w:sz w:val="20"/>
                <w:szCs w:val="20"/>
              </w:rPr>
            </w:pPr>
            <w:r w:rsidRPr="0004701D">
              <w:rPr>
                <w:rFonts w:ascii="Myriad Pro" w:hAnsi="Myriad Pro"/>
                <w:b/>
                <w:bCs/>
                <w:sz w:val="20"/>
                <w:szCs w:val="20"/>
              </w:rPr>
              <w:t>-68 559</w:t>
            </w:r>
          </w:p>
        </w:tc>
        <w:tc>
          <w:tcPr>
            <w:tcW w:w="517" w:type="pct"/>
            <w:tcBorders>
              <w:top w:val="nil"/>
              <w:left w:val="nil"/>
              <w:bottom w:val="single" w:sz="4" w:space="0" w:color="auto"/>
              <w:right w:val="single" w:sz="4" w:space="0" w:color="auto"/>
            </w:tcBorders>
            <w:shd w:val="clear" w:color="auto" w:fill="auto"/>
            <w:noWrap/>
            <w:vAlign w:val="center"/>
            <w:hideMark/>
          </w:tcPr>
          <w:p w14:paraId="15F6E4D5" w14:textId="77777777" w:rsidR="003A2785" w:rsidRPr="0004701D" w:rsidRDefault="003A2785" w:rsidP="003A2785">
            <w:pPr>
              <w:jc w:val="center"/>
              <w:rPr>
                <w:rFonts w:ascii="Myriad Pro" w:hAnsi="Myriad Pro"/>
                <w:b/>
                <w:bCs/>
                <w:sz w:val="20"/>
                <w:szCs w:val="20"/>
              </w:rPr>
            </w:pPr>
            <w:r w:rsidRPr="0004701D">
              <w:rPr>
                <w:rFonts w:ascii="Myriad Pro" w:hAnsi="Myriad Pro"/>
                <w:b/>
                <w:bCs/>
                <w:sz w:val="20"/>
                <w:szCs w:val="20"/>
              </w:rPr>
              <w:t>523 622</w:t>
            </w:r>
          </w:p>
        </w:tc>
        <w:tc>
          <w:tcPr>
            <w:tcW w:w="516" w:type="pct"/>
            <w:tcBorders>
              <w:top w:val="nil"/>
              <w:left w:val="nil"/>
              <w:bottom w:val="single" w:sz="4" w:space="0" w:color="auto"/>
              <w:right w:val="single" w:sz="4" w:space="0" w:color="auto"/>
            </w:tcBorders>
            <w:shd w:val="clear" w:color="auto" w:fill="auto"/>
            <w:noWrap/>
            <w:vAlign w:val="center"/>
            <w:hideMark/>
          </w:tcPr>
          <w:p w14:paraId="3BB57720" w14:textId="77777777" w:rsidR="003A2785" w:rsidRPr="0004701D" w:rsidRDefault="003A2785" w:rsidP="003A2785">
            <w:pPr>
              <w:jc w:val="center"/>
              <w:rPr>
                <w:rFonts w:ascii="Myriad Pro" w:hAnsi="Myriad Pro"/>
                <w:b/>
                <w:bCs/>
                <w:sz w:val="20"/>
                <w:szCs w:val="20"/>
              </w:rPr>
            </w:pPr>
            <w:r w:rsidRPr="0004701D">
              <w:rPr>
                <w:rFonts w:ascii="Myriad Pro" w:hAnsi="Myriad Pro"/>
                <w:b/>
                <w:bCs/>
                <w:sz w:val="20"/>
                <w:szCs w:val="20"/>
              </w:rPr>
              <w:t>601 634</w:t>
            </w:r>
          </w:p>
        </w:tc>
        <w:tc>
          <w:tcPr>
            <w:tcW w:w="500" w:type="pct"/>
            <w:tcBorders>
              <w:top w:val="nil"/>
              <w:left w:val="nil"/>
              <w:bottom w:val="single" w:sz="4" w:space="0" w:color="auto"/>
              <w:right w:val="single" w:sz="4" w:space="0" w:color="auto"/>
            </w:tcBorders>
            <w:shd w:val="clear" w:color="auto" w:fill="auto"/>
            <w:noWrap/>
            <w:vAlign w:val="center"/>
            <w:hideMark/>
          </w:tcPr>
          <w:p w14:paraId="3BA7E5DC" w14:textId="77777777" w:rsidR="003A2785" w:rsidRPr="0004701D" w:rsidRDefault="003A2785" w:rsidP="003A2785">
            <w:pPr>
              <w:jc w:val="center"/>
              <w:rPr>
                <w:rFonts w:ascii="Myriad Pro" w:hAnsi="Myriad Pro"/>
                <w:b/>
                <w:bCs/>
                <w:sz w:val="20"/>
                <w:szCs w:val="20"/>
              </w:rPr>
            </w:pPr>
            <w:r w:rsidRPr="0004701D">
              <w:rPr>
                <w:rFonts w:ascii="Myriad Pro" w:hAnsi="Myriad Pro"/>
                <w:b/>
                <w:bCs/>
                <w:sz w:val="20"/>
                <w:szCs w:val="20"/>
              </w:rPr>
              <w:t>78 012</w:t>
            </w:r>
          </w:p>
        </w:tc>
      </w:tr>
    </w:tbl>
    <w:p w14:paraId="2E26D851" w14:textId="783D52F6" w:rsidR="007677F7" w:rsidRPr="00D02979" w:rsidRDefault="003A2785" w:rsidP="0004701D">
      <w:pPr>
        <w:pStyle w:val="3e"/>
      </w:pPr>
      <w:r w:rsidRPr="00D02979">
        <w:t>В 2015 году фактические расходы п</w:t>
      </w:r>
      <w:r w:rsidR="007677F7" w:rsidRPr="00D02979">
        <w:t xml:space="preserve">о статьям затрат </w:t>
      </w:r>
      <w:r w:rsidRPr="00D02979">
        <w:t xml:space="preserve">«Энергия на хозяйственные нужды», «Налоги», </w:t>
      </w:r>
      <w:r w:rsidR="007677F7" w:rsidRPr="00D02979">
        <w:t>«Отчисления на социальные нужды», «</w:t>
      </w:r>
      <w:r w:rsidRPr="00D02979">
        <w:t>Прочие неподконтрольные расходы</w:t>
      </w:r>
      <w:r w:rsidR="007677F7" w:rsidRPr="00D02979">
        <w:t>», «</w:t>
      </w:r>
      <w:r w:rsidRPr="00D02979">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r w:rsidR="007677F7" w:rsidRPr="00D02979">
        <w:t>» сложились ниже плановых, учтенных Службой по тарифам Республики Тыва в НВВ на 201</w:t>
      </w:r>
      <w:r w:rsidRPr="00D02979">
        <w:t>5</w:t>
      </w:r>
      <w:r w:rsidR="007677F7" w:rsidRPr="00D02979">
        <w:t xml:space="preserve"> год. </w:t>
      </w:r>
    </w:p>
    <w:p w14:paraId="1864BC80" w14:textId="06965892" w:rsidR="0027436B" w:rsidRPr="00D02979" w:rsidRDefault="0027436B" w:rsidP="0004701D">
      <w:pPr>
        <w:pStyle w:val="3e"/>
      </w:pPr>
      <w:r w:rsidRPr="00D02979">
        <w:t>По статьям затрат «Оплата услуг ПАО «ФСК ЕЭС», «Плата за аренду имущества», «Прочие неподконтрольные расходы», «Налог на прибыль», «Амортизация» фактические расходы превышают плановые. Основное превышение сложилось по статье затрат «Амортизация».</w:t>
      </w:r>
    </w:p>
    <w:p w14:paraId="7C695CC3" w14:textId="5D741D7B" w:rsidR="003A2785" w:rsidRPr="00D02979" w:rsidRDefault="003A2785" w:rsidP="0004701D">
      <w:pPr>
        <w:pStyle w:val="3e"/>
      </w:pPr>
      <w:r w:rsidRPr="00D02979">
        <w:t>В 2016 году фактические расходы по статьям затрат «Энергия на хозяйственные нужды», «Плата за аренду имущества», «Налоги», «Отчисления на социальные нужды», «</w:t>
      </w:r>
      <w:r w:rsidR="0027436B" w:rsidRPr="00D02979">
        <w:t>Налог на прибыль</w:t>
      </w:r>
      <w:r w:rsidRPr="00D02979">
        <w:t>» сложились ниже плановых, учтенных Службой по тарифам Республики Тыва в НВВ на 201</w:t>
      </w:r>
      <w:r w:rsidR="0027436B" w:rsidRPr="00D02979">
        <w:t>6</w:t>
      </w:r>
      <w:r w:rsidRPr="00D02979">
        <w:t xml:space="preserve"> год.</w:t>
      </w:r>
    </w:p>
    <w:p w14:paraId="0A9C33BE" w14:textId="5F84571C" w:rsidR="007677F7" w:rsidRPr="00D02979" w:rsidRDefault="007677F7" w:rsidP="0004701D">
      <w:pPr>
        <w:pStyle w:val="3e"/>
      </w:pPr>
      <w:r w:rsidRPr="00D02979">
        <w:t>По статьям затрат «Оплата услуг ПАО «ФСК ЕЭС», «Прочие неподконтрольные расходы»</w:t>
      </w:r>
      <w:r w:rsidR="0027436B" w:rsidRPr="00D02979">
        <w:t>,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фактические</w:t>
      </w:r>
      <w:r w:rsidRPr="00D02979">
        <w:t xml:space="preserve"> расходы превышают плановые. Основное превышение сложилось по статье затрат «Прочие неподконтрольные расходы»</w:t>
      </w:r>
      <w:r w:rsidR="00A25C17" w:rsidRPr="00D02979">
        <w:t>.</w:t>
      </w:r>
    </w:p>
    <w:p w14:paraId="51E568DB" w14:textId="7260B0AC" w:rsidR="005A5736" w:rsidRPr="00D02979" w:rsidRDefault="005A5736" w:rsidP="0004701D">
      <w:pPr>
        <w:pStyle w:val="3e"/>
      </w:pPr>
      <w:r w:rsidRPr="00D02979">
        <w:t>Информаци</w:t>
      </w:r>
      <w:r w:rsidR="0027436B" w:rsidRPr="00D02979">
        <w:t>и</w:t>
      </w:r>
      <w:r w:rsidRPr="00D02979">
        <w:t xml:space="preserve"> о планов</w:t>
      </w:r>
      <w:r w:rsidR="0027436B" w:rsidRPr="00D02979">
        <w:t>ых</w:t>
      </w:r>
      <w:r w:rsidRPr="00D02979">
        <w:t xml:space="preserve"> </w:t>
      </w:r>
      <w:r w:rsidR="0027436B" w:rsidRPr="00D02979">
        <w:t xml:space="preserve">и фактических </w:t>
      </w:r>
      <w:r w:rsidRPr="00D02979">
        <w:t>размер</w:t>
      </w:r>
      <w:r w:rsidR="0027436B" w:rsidRPr="00D02979">
        <w:t>ах</w:t>
      </w:r>
      <w:r w:rsidRPr="00D02979">
        <w:t xml:space="preserve"> составляющих затратах, входящих в состав статьи «Прочие неподконтрольные расходы» отсутствует. </w:t>
      </w:r>
      <w:r w:rsidR="0027436B" w:rsidRPr="00D02979">
        <w:t>В связи с чем, у</w:t>
      </w:r>
      <w:r w:rsidRPr="00D02979">
        <w:t xml:space="preserve"> Исполнителя отсутствует возможность провести анализ отклонений фактических затрат над плановыми.</w:t>
      </w:r>
    </w:p>
    <w:p w14:paraId="710F4B55" w14:textId="1523A1AE" w:rsidR="00875506" w:rsidRPr="00D02979" w:rsidRDefault="007677F7" w:rsidP="0004701D">
      <w:pPr>
        <w:pStyle w:val="3e"/>
      </w:pPr>
      <w:r w:rsidRPr="00D02979">
        <w:t>В качестве обосновывающим документов</w:t>
      </w:r>
      <w:r w:rsidR="005A5736" w:rsidRPr="00D02979">
        <w:t>, подтверждающие фактические затраты</w:t>
      </w:r>
      <w:r w:rsidRPr="00D02979">
        <w:t xml:space="preserve"> </w:t>
      </w:r>
      <w:r w:rsidR="00C948A0">
        <w:t>АО «Тываэнерго»</w:t>
      </w:r>
      <w:r w:rsidRPr="00D02979">
        <w:t xml:space="preserve"> были представлены </w:t>
      </w:r>
      <w:r w:rsidR="00AE2738" w:rsidRPr="00D02979">
        <w:t xml:space="preserve">в адрес Службы по тарифам Республики Тыва </w:t>
      </w:r>
      <w:r w:rsidRPr="00D02979">
        <w:t xml:space="preserve">оборотно-сальдовой ведомости, </w:t>
      </w:r>
      <w:r w:rsidR="00272DF8" w:rsidRPr="00D02979">
        <w:t xml:space="preserve">налоговые декларации, </w:t>
      </w:r>
      <w:r w:rsidRPr="00D02979">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так же размер фактических затрат</w:t>
      </w:r>
      <w:r w:rsidR="00AE2738" w:rsidRPr="00D02979">
        <w:t xml:space="preserve">, </w:t>
      </w:r>
      <w:r w:rsidR="00875506" w:rsidRPr="00D02979">
        <w:t>бухгалтерски</w:t>
      </w:r>
      <w:r w:rsidR="00AE2738" w:rsidRPr="00D02979">
        <w:t>е</w:t>
      </w:r>
      <w:r w:rsidR="00875506" w:rsidRPr="00D02979">
        <w:t xml:space="preserve"> и отчетны</w:t>
      </w:r>
      <w:r w:rsidR="00AE2738" w:rsidRPr="00D02979">
        <w:t>е</w:t>
      </w:r>
      <w:r w:rsidR="00875506" w:rsidRPr="00D02979">
        <w:t xml:space="preserve"> данн</w:t>
      </w:r>
      <w:r w:rsidR="00AE2738" w:rsidRPr="00D02979">
        <w:t>ые</w:t>
      </w:r>
      <w:r w:rsidR="00875506" w:rsidRPr="00D02979">
        <w:t xml:space="preserve"> </w:t>
      </w:r>
      <w:r w:rsidR="00AE2738" w:rsidRPr="00D02979">
        <w:t>за 201</w:t>
      </w:r>
      <w:r w:rsidR="00FC52CE" w:rsidRPr="00D02979">
        <w:t>5</w:t>
      </w:r>
      <w:r w:rsidR="00AE2738" w:rsidRPr="00D02979">
        <w:t xml:space="preserve"> год</w:t>
      </w:r>
      <w:r w:rsidR="00FC52CE" w:rsidRPr="00D02979">
        <w:t xml:space="preserve"> и 2016 год</w:t>
      </w:r>
      <w:r w:rsidR="00AE2738" w:rsidRPr="00D02979">
        <w:t>.</w:t>
      </w:r>
      <w:r w:rsidR="00D03E06" w:rsidRPr="00D02979">
        <w:t xml:space="preserve"> Исполнитель отмечает, что </w:t>
      </w:r>
      <w:r w:rsidR="00C948A0">
        <w:t>АО «Тываэнерго»</w:t>
      </w:r>
      <w:r w:rsidR="00D03E06" w:rsidRPr="00D02979">
        <w:t xml:space="preserve"> не представлены в адрес Службы по тарифам Республики Тыва акты выполненных работ, договора</w:t>
      </w:r>
      <w:r w:rsidR="00FC52CE" w:rsidRPr="00D02979">
        <w:t>, расшифровк</w:t>
      </w:r>
      <w:r w:rsidR="005937F7" w:rsidRPr="00D02979">
        <w:t>и</w:t>
      </w:r>
      <w:r w:rsidR="00FC52CE" w:rsidRPr="00D02979">
        <w:t xml:space="preserve"> расходов</w:t>
      </w:r>
      <w:r w:rsidR="005937F7" w:rsidRPr="00D02979">
        <w:t>,</w:t>
      </w:r>
      <w:r w:rsidR="00FC52CE" w:rsidRPr="00D02979">
        <w:t xml:space="preserve"> включенных в состав статьи «Прочие неподконтрольные расходы»</w:t>
      </w:r>
      <w:r w:rsidR="00D03E06" w:rsidRPr="00D02979">
        <w:t>.</w:t>
      </w:r>
    </w:p>
    <w:p w14:paraId="72C9E141" w14:textId="12C66CBD" w:rsidR="00875506" w:rsidRPr="00D02979" w:rsidRDefault="00875506" w:rsidP="0004701D">
      <w:pPr>
        <w:pStyle w:val="3e"/>
      </w:pPr>
      <w:r w:rsidRPr="00D02979">
        <w:t>В соответствии с Методическими указаниями № 98-э при расчете корректировки неподконтрольных расходов исходя из фактических значений указанного параметра за 2017 год используются фактические значения неподконтрольных расходов за исключением расходов на финансирование капитальных вложений.</w:t>
      </w:r>
    </w:p>
    <w:p w14:paraId="61463BD7" w14:textId="48590A7D" w:rsidR="003817B3" w:rsidRPr="00D02979" w:rsidRDefault="003817B3" w:rsidP="0004701D">
      <w:pPr>
        <w:pStyle w:val="3e"/>
      </w:pPr>
    </w:p>
    <w:p w14:paraId="541C6E08" w14:textId="77777777" w:rsidR="003817B3" w:rsidRPr="00D02979" w:rsidRDefault="003817B3" w:rsidP="0004701D">
      <w:pPr>
        <w:pStyle w:val="3e"/>
        <w:sectPr w:rsidR="003817B3" w:rsidRPr="00D02979" w:rsidSect="007D0FF7">
          <w:footerReference w:type="default" r:id="rId42"/>
          <w:pgSz w:w="11906" w:h="16838"/>
          <w:pgMar w:top="1134" w:right="850" w:bottom="1134" w:left="1701" w:header="708" w:footer="708" w:gutter="0"/>
          <w:cols w:space="708"/>
          <w:docGrid w:linePitch="360"/>
        </w:sectPr>
      </w:pPr>
    </w:p>
    <w:p w14:paraId="45D371AD" w14:textId="0A6F32D8" w:rsidR="00875506" w:rsidRPr="00D02979" w:rsidRDefault="00875506" w:rsidP="0004701D">
      <w:pPr>
        <w:pStyle w:val="59"/>
      </w:pPr>
      <w:r w:rsidRPr="00D02979">
        <w:t xml:space="preserve">Сравнительный анализ плановых и фактических значений неподконтрольных расходов за исключением расходов на финансирование </w:t>
      </w:r>
      <w:r w:rsidR="003817B3" w:rsidRPr="00D02979">
        <w:t>инвестиционной программы</w:t>
      </w:r>
    </w:p>
    <w:tbl>
      <w:tblPr>
        <w:tblW w:w="5000" w:type="pct"/>
        <w:tblLayout w:type="fixed"/>
        <w:tblLook w:val="04A0" w:firstRow="1" w:lastRow="0" w:firstColumn="1" w:lastColumn="0" w:noHBand="0" w:noVBand="1"/>
      </w:tblPr>
      <w:tblGrid>
        <w:gridCol w:w="1838"/>
        <w:gridCol w:w="850"/>
        <w:gridCol w:w="929"/>
        <w:gridCol w:w="1168"/>
        <w:gridCol w:w="1048"/>
        <w:gridCol w:w="967"/>
        <w:gridCol w:w="958"/>
        <w:gridCol w:w="745"/>
        <w:gridCol w:w="961"/>
        <w:gridCol w:w="1168"/>
        <w:gridCol w:w="1048"/>
        <w:gridCol w:w="1147"/>
        <w:gridCol w:w="865"/>
        <w:gridCol w:w="868"/>
      </w:tblGrid>
      <w:tr w:rsidR="0004701D" w:rsidRPr="0004701D" w14:paraId="2320BAE3" w14:textId="77777777" w:rsidTr="0004701D">
        <w:trPr>
          <w:trHeight w:val="300"/>
          <w:tblHeader/>
        </w:trPr>
        <w:tc>
          <w:tcPr>
            <w:tcW w:w="6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9FCEC" w14:textId="77777777" w:rsidR="003817B3" w:rsidRPr="0004701D" w:rsidRDefault="003817B3" w:rsidP="003817B3">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Показатель</w:t>
            </w:r>
          </w:p>
        </w:tc>
        <w:tc>
          <w:tcPr>
            <w:tcW w:w="2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8E238" w14:textId="77777777" w:rsidR="003817B3" w:rsidRPr="0004701D" w:rsidRDefault="003817B3" w:rsidP="003817B3">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Ед. изм.</w:t>
            </w:r>
          </w:p>
        </w:tc>
        <w:tc>
          <w:tcPr>
            <w:tcW w:w="3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EB5B2F" w14:textId="77777777" w:rsidR="003817B3" w:rsidRPr="0004701D" w:rsidRDefault="003817B3" w:rsidP="003817B3">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план 2015 г.</w:t>
            </w:r>
          </w:p>
        </w:tc>
        <w:tc>
          <w:tcPr>
            <w:tcW w:w="10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15CF94" w14:textId="77777777" w:rsidR="003817B3" w:rsidRPr="0004701D" w:rsidRDefault="003817B3" w:rsidP="003817B3">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факт 2015 г.</w:t>
            </w:r>
          </w:p>
        </w:tc>
        <w:tc>
          <w:tcPr>
            <w:tcW w:w="585"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C90868" w14:textId="77777777" w:rsidR="003817B3" w:rsidRPr="0004701D" w:rsidRDefault="003817B3" w:rsidP="003817B3">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Отклонение</w:t>
            </w:r>
          </w:p>
        </w:tc>
        <w:tc>
          <w:tcPr>
            <w:tcW w:w="3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5434A0" w14:textId="77777777" w:rsidR="003817B3" w:rsidRPr="0004701D" w:rsidRDefault="003817B3" w:rsidP="003817B3">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план 2016 г.</w:t>
            </w:r>
          </w:p>
        </w:tc>
        <w:tc>
          <w:tcPr>
            <w:tcW w:w="115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73DCD5" w14:textId="77777777" w:rsidR="003817B3" w:rsidRPr="0004701D" w:rsidRDefault="003817B3" w:rsidP="003817B3">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факт 2016 г.</w:t>
            </w:r>
          </w:p>
        </w:tc>
        <w:tc>
          <w:tcPr>
            <w:tcW w:w="5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EB90D9" w14:textId="77777777" w:rsidR="003817B3" w:rsidRPr="0004701D" w:rsidRDefault="003817B3" w:rsidP="003817B3">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Отклонение</w:t>
            </w:r>
          </w:p>
        </w:tc>
      </w:tr>
      <w:tr w:rsidR="0004701D" w:rsidRPr="0004701D" w14:paraId="7DB1444E" w14:textId="77777777" w:rsidTr="0004701D">
        <w:trPr>
          <w:trHeight w:val="1200"/>
          <w:tblHeader/>
        </w:trPr>
        <w:tc>
          <w:tcPr>
            <w:tcW w:w="6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E649E" w14:textId="77777777" w:rsidR="003817B3" w:rsidRPr="0004701D" w:rsidRDefault="003817B3" w:rsidP="003817B3">
            <w:pPr>
              <w:jc w:val="center"/>
              <w:rPr>
                <w:rFonts w:ascii="Myriad Pro" w:hAnsi="Myriad Pro"/>
                <w:b/>
                <w:bCs/>
                <w:color w:val="FFFFFF" w:themeColor="background1"/>
                <w:sz w:val="20"/>
                <w:szCs w:val="20"/>
              </w:rPr>
            </w:pPr>
          </w:p>
        </w:tc>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6C62E" w14:textId="77777777" w:rsidR="003817B3" w:rsidRPr="0004701D" w:rsidRDefault="003817B3" w:rsidP="003817B3">
            <w:pPr>
              <w:jc w:val="center"/>
              <w:rPr>
                <w:rFonts w:ascii="Myriad Pro" w:hAnsi="Myriad Pro"/>
                <w:b/>
                <w:bCs/>
                <w:color w:val="FFFFFF" w:themeColor="background1"/>
                <w:sz w:val="20"/>
                <w:szCs w:val="20"/>
              </w:rPr>
            </w:pPr>
          </w:p>
        </w:tc>
        <w:tc>
          <w:tcPr>
            <w:tcW w:w="3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DC92D" w14:textId="77777777" w:rsidR="003817B3" w:rsidRPr="0004701D" w:rsidRDefault="003817B3" w:rsidP="003817B3">
            <w:pPr>
              <w:jc w:val="center"/>
              <w:rPr>
                <w:rFonts w:ascii="Myriad Pro" w:hAnsi="Myriad Pro"/>
                <w:b/>
                <w:bCs/>
                <w:color w:val="FFFFFF" w:themeColor="background1"/>
                <w:sz w:val="20"/>
                <w:szCs w:val="20"/>
              </w:rPr>
            </w:pP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B7D90"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Заявлено АО "Тываэнерго"</w:t>
            </w:r>
          </w:p>
        </w:tc>
        <w:tc>
          <w:tcPr>
            <w:tcW w:w="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D02AF"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Принято Службой по тарифам Республики Тыва</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CD9B3"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Позиция Исполнителя</w:t>
            </w:r>
          </w:p>
        </w:tc>
        <w:tc>
          <w:tcPr>
            <w:tcW w:w="585"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897F9" w14:textId="77777777" w:rsidR="003817B3" w:rsidRPr="0004701D" w:rsidRDefault="003817B3" w:rsidP="003817B3">
            <w:pPr>
              <w:jc w:val="center"/>
              <w:rPr>
                <w:rFonts w:ascii="Myriad Pro" w:hAnsi="Myriad Pro"/>
                <w:b/>
                <w:bCs/>
                <w:color w:val="FFFFFF" w:themeColor="background1"/>
                <w:sz w:val="20"/>
                <w:szCs w:val="20"/>
              </w:rPr>
            </w:pPr>
          </w:p>
        </w:tc>
        <w:tc>
          <w:tcPr>
            <w:tcW w:w="3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AED2B" w14:textId="77777777" w:rsidR="003817B3" w:rsidRPr="0004701D" w:rsidRDefault="003817B3" w:rsidP="003817B3">
            <w:pPr>
              <w:jc w:val="center"/>
              <w:rPr>
                <w:rFonts w:ascii="Myriad Pro" w:hAnsi="Myriad Pro"/>
                <w:b/>
                <w:bCs/>
                <w:color w:val="FFFFFF" w:themeColor="background1"/>
                <w:sz w:val="20"/>
                <w:szCs w:val="20"/>
              </w:rPr>
            </w:pP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96FEC"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Заявлено АО "Тываэнерго"</w:t>
            </w:r>
          </w:p>
        </w:tc>
        <w:tc>
          <w:tcPr>
            <w:tcW w:w="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7A0C0"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Принято Службой по тарифам Республики Тыва</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ED4CB"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Позиция Исполнителя</w:t>
            </w:r>
          </w:p>
        </w:tc>
        <w:tc>
          <w:tcPr>
            <w:tcW w:w="5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65115" w14:textId="77777777" w:rsidR="003817B3" w:rsidRPr="0004701D" w:rsidRDefault="003817B3" w:rsidP="003817B3">
            <w:pPr>
              <w:jc w:val="center"/>
              <w:rPr>
                <w:rFonts w:ascii="Myriad Pro" w:hAnsi="Myriad Pro"/>
                <w:b/>
                <w:bCs/>
                <w:color w:val="FFFFFF" w:themeColor="background1"/>
                <w:sz w:val="20"/>
                <w:szCs w:val="20"/>
              </w:rPr>
            </w:pPr>
          </w:p>
        </w:tc>
      </w:tr>
      <w:tr w:rsidR="0004701D" w:rsidRPr="0004701D" w14:paraId="01B54E2B" w14:textId="77777777" w:rsidTr="0004701D">
        <w:trPr>
          <w:trHeight w:val="300"/>
          <w:tblHeader/>
        </w:trPr>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964E96"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1</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5199D8"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2</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87ED02"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3</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C0AAB"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4</w:t>
            </w:r>
          </w:p>
        </w:tc>
        <w:tc>
          <w:tcPr>
            <w:tcW w:w="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520AA7"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5</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6F7BE9"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6</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F19247"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7=6-4</w:t>
            </w:r>
          </w:p>
        </w:tc>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8598B7"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8=6-5</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40860A"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9</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62F423"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10</w:t>
            </w:r>
          </w:p>
        </w:tc>
        <w:tc>
          <w:tcPr>
            <w:tcW w:w="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3CDFFE"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11</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6A0816"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12</w:t>
            </w:r>
          </w:p>
        </w:tc>
        <w:tc>
          <w:tcPr>
            <w:tcW w:w="2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C514A7"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13=12-10</w:t>
            </w:r>
          </w:p>
        </w:tc>
        <w:tc>
          <w:tcPr>
            <w:tcW w:w="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B60A49" w14:textId="77777777" w:rsidR="003817B3" w:rsidRPr="0004701D" w:rsidRDefault="003817B3" w:rsidP="003817B3">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14=12-11</w:t>
            </w:r>
          </w:p>
        </w:tc>
      </w:tr>
      <w:tr w:rsidR="0004701D" w:rsidRPr="0004701D" w14:paraId="219DE7A8" w14:textId="77777777" w:rsidTr="0004701D">
        <w:trPr>
          <w:trHeight w:val="720"/>
        </w:trPr>
        <w:tc>
          <w:tcPr>
            <w:tcW w:w="6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846B37" w14:textId="77777777" w:rsidR="003817B3" w:rsidRPr="0004701D" w:rsidRDefault="003817B3" w:rsidP="003817B3">
            <w:pPr>
              <w:rPr>
                <w:rFonts w:ascii="Myriad Pro" w:hAnsi="Myriad Pro"/>
                <w:b/>
                <w:bCs/>
                <w:sz w:val="20"/>
                <w:szCs w:val="20"/>
              </w:rPr>
            </w:pPr>
            <w:r w:rsidRPr="0004701D">
              <w:rPr>
                <w:rFonts w:ascii="Myriad Pro" w:hAnsi="Myriad Pro"/>
                <w:b/>
                <w:bCs/>
                <w:sz w:val="20"/>
                <w:szCs w:val="20"/>
              </w:rPr>
              <w:t>Неподконтрольные расходы (за исключением расходов на финансирование капитальных вложений)</w:t>
            </w:r>
          </w:p>
        </w:tc>
        <w:tc>
          <w:tcPr>
            <w:tcW w:w="2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11DB2D"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тыс. руб.</w:t>
            </w:r>
          </w:p>
        </w:tc>
        <w:tc>
          <w:tcPr>
            <w:tcW w:w="3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120EB0"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427 545</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CA3865"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0</w:t>
            </w:r>
          </w:p>
        </w:tc>
        <w:tc>
          <w:tcPr>
            <w:tcW w:w="3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E27F50"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н/д</w:t>
            </w:r>
          </w:p>
        </w:tc>
        <w:tc>
          <w:tcPr>
            <w:tcW w:w="3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3B0D63"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330 104</w:t>
            </w:r>
          </w:p>
        </w:tc>
        <w:tc>
          <w:tcPr>
            <w:tcW w:w="3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7D430B"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330 104</w:t>
            </w:r>
          </w:p>
        </w:tc>
        <w:tc>
          <w:tcPr>
            <w:tcW w:w="2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81B9B0"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w:t>
            </w:r>
          </w:p>
        </w:tc>
        <w:tc>
          <w:tcPr>
            <w:tcW w:w="3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BD73B9"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462 973</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0D516E"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526 365</w:t>
            </w:r>
          </w:p>
        </w:tc>
        <w:tc>
          <w:tcPr>
            <w:tcW w:w="3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F9BEE6"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502 921</w:t>
            </w:r>
          </w:p>
        </w:tc>
        <w:tc>
          <w:tcPr>
            <w:tcW w:w="39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1D8ADF"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540 223</w:t>
            </w:r>
          </w:p>
        </w:tc>
        <w:tc>
          <w:tcPr>
            <w:tcW w:w="2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6556AA"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13 858</w:t>
            </w:r>
          </w:p>
        </w:tc>
        <w:tc>
          <w:tcPr>
            <w:tcW w:w="2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BAA6CD" w14:textId="77777777" w:rsidR="003817B3" w:rsidRPr="0004701D" w:rsidRDefault="003817B3" w:rsidP="003817B3">
            <w:pPr>
              <w:jc w:val="center"/>
              <w:rPr>
                <w:rFonts w:ascii="Myriad Pro" w:hAnsi="Myriad Pro"/>
                <w:b/>
                <w:bCs/>
                <w:sz w:val="20"/>
                <w:szCs w:val="20"/>
              </w:rPr>
            </w:pPr>
            <w:r w:rsidRPr="0004701D">
              <w:rPr>
                <w:rFonts w:ascii="Myriad Pro" w:hAnsi="Myriad Pro"/>
                <w:b/>
                <w:bCs/>
                <w:sz w:val="20"/>
                <w:szCs w:val="20"/>
              </w:rPr>
              <w:t>37 302</w:t>
            </w:r>
          </w:p>
        </w:tc>
      </w:tr>
      <w:tr w:rsidR="0004701D" w:rsidRPr="0004701D" w14:paraId="411AEBBE" w14:textId="77777777" w:rsidTr="0004701D">
        <w:trPr>
          <w:trHeight w:val="300"/>
        </w:trPr>
        <w:tc>
          <w:tcPr>
            <w:tcW w:w="631" w:type="pct"/>
            <w:tcBorders>
              <w:top w:val="nil"/>
              <w:left w:val="single" w:sz="4" w:space="0" w:color="auto"/>
              <w:bottom w:val="single" w:sz="4" w:space="0" w:color="auto"/>
              <w:right w:val="single" w:sz="4" w:space="0" w:color="auto"/>
            </w:tcBorders>
            <w:shd w:val="clear" w:color="auto" w:fill="auto"/>
            <w:vAlign w:val="center"/>
            <w:hideMark/>
          </w:tcPr>
          <w:p w14:paraId="41CCE210" w14:textId="77777777" w:rsidR="003817B3" w:rsidRPr="0004701D" w:rsidRDefault="003817B3" w:rsidP="003817B3">
            <w:pPr>
              <w:rPr>
                <w:rFonts w:ascii="Myriad Pro" w:hAnsi="Myriad Pro"/>
                <w:sz w:val="20"/>
                <w:szCs w:val="20"/>
              </w:rPr>
            </w:pPr>
            <w:r w:rsidRPr="0004701D">
              <w:rPr>
                <w:rFonts w:ascii="Myriad Pro" w:hAnsi="Myriad Pro"/>
                <w:sz w:val="20"/>
                <w:szCs w:val="20"/>
              </w:rPr>
              <w:t>Оплата услуг ПАО «ФСК ЕЭС»</w:t>
            </w:r>
          </w:p>
        </w:tc>
        <w:tc>
          <w:tcPr>
            <w:tcW w:w="292" w:type="pct"/>
            <w:tcBorders>
              <w:top w:val="nil"/>
              <w:left w:val="nil"/>
              <w:bottom w:val="single" w:sz="4" w:space="0" w:color="auto"/>
              <w:right w:val="single" w:sz="4" w:space="0" w:color="auto"/>
            </w:tcBorders>
            <w:shd w:val="clear" w:color="auto" w:fill="auto"/>
            <w:noWrap/>
            <w:vAlign w:val="center"/>
            <w:hideMark/>
          </w:tcPr>
          <w:p w14:paraId="6C0944F8"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тыс. руб.</w:t>
            </w:r>
          </w:p>
        </w:tc>
        <w:tc>
          <w:tcPr>
            <w:tcW w:w="319" w:type="pct"/>
            <w:tcBorders>
              <w:top w:val="nil"/>
              <w:left w:val="nil"/>
              <w:bottom w:val="single" w:sz="4" w:space="0" w:color="auto"/>
              <w:right w:val="single" w:sz="4" w:space="0" w:color="auto"/>
            </w:tcBorders>
            <w:shd w:val="clear" w:color="auto" w:fill="auto"/>
            <w:noWrap/>
            <w:vAlign w:val="center"/>
            <w:hideMark/>
          </w:tcPr>
          <w:p w14:paraId="3AA7D109"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142 443</w:t>
            </w:r>
          </w:p>
        </w:tc>
        <w:tc>
          <w:tcPr>
            <w:tcW w:w="401" w:type="pct"/>
            <w:tcBorders>
              <w:top w:val="nil"/>
              <w:left w:val="nil"/>
              <w:bottom w:val="single" w:sz="4" w:space="0" w:color="auto"/>
              <w:right w:val="single" w:sz="4" w:space="0" w:color="auto"/>
            </w:tcBorders>
            <w:shd w:val="clear" w:color="auto" w:fill="auto"/>
            <w:noWrap/>
            <w:vAlign w:val="center"/>
            <w:hideMark/>
          </w:tcPr>
          <w:p w14:paraId="530B125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6ACABBA3"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н/д</w:t>
            </w:r>
          </w:p>
        </w:tc>
        <w:tc>
          <w:tcPr>
            <w:tcW w:w="332" w:type="pct"/>
            <w:tcBorders>
              <w:top w:val="nil"/>
              <w:left w:val="nil"/>
              <w:bottom w:val="single" w:sz="4" w:space="0" w:color="auto"/>
              <w:right w:val="single" w:sz="4" w:space="0" w:color="auto"/>
            </w:tcBorders>
            <w:shd w:val="clear" w:color="auto" w:fill="auto"/>
            <w:noWrap/>
            <w:vAlign w:val="center"/>
            <w:hideMark/>
          </w:tcPr>
          <w:p w14:paraId="7E8D52F9"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150 497</w:t>
            </w:r>
          </w:p>
        </w:tc>
        <w:tc>
          <w:tcPr>
            <w:tcW w:w="329" w:type="pct"/>
            <w:tcBorders>
              <w:top w:val="nil"/>
              <w:left w:val="nil"/>
              <w:bottom w:val="single" w:sz="4" w:space="0" w:color="auto"/>
              <w:right w:val="single" w:sz="4" w:space="0" w:color="auto"/>
            </w:tcBorders>
            <w:shd w:val="clear" w:color="auto" w:fill="auto"/>
            <w:noWrap/>
            <w:vAlign w:val="center"/>
            <w:hideMark/>
          </w:tcPr>
          <w:p w14:paraId="0EB516EB"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150 497</w:t>
            </w:r>
          </w:p>
        </w:tc>
        <w:tc>
          <w:tcPr>
            <w:tcW w:w="256" w:type="pct"/>
            <w:tcBorders>
              <w:top w:val="nil"/>
              <w:left w:val="nil"/>
              <w:bottom w:val="single" w:sz="4" w:space="0" w:color="auto"/>
              <w:right w:val="single" w:sz="4" w:space="0" w:color="auto"/>
            </w:tcBorders>
            <w:shd w:val="clear" w:color="auto" w:fill="auto"/>
            <w:noWrap/>
            <w:vAlign w:val="center"/>
            <w:hideMark/>
          </w:tcPr>
          <w:p w14:paraId="543CDD9B"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w:t>
            </w:r>
          </w:p>
        </w:tc>
        <w:tc>
          <w:tcPr>
            <w:tcW w:w="330" w:type="pct"/>
            <w:tcBorders>
              <w:top w:val="nil"/>
              <w:left w:val="nil"/>
              <w:bottom w:val="single" w:sz="4" w:space="0" w:color="auto"/>
              <w:right w:val="single" w:sz="4" w:space="0" w:color="auto"/>
            </w:tcBorders>
            <w:shd w:val="clear" w:color="auto" w:fill="auto"/>
            <w:noWrap/>
            <w:vAlign w:val="center"/>
            <w:hideMark/>
          </w:tcPr>
          <w:p w14:paraId="3E0E71E7"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187 271</w:t>
            </w:r>
          </w:p>
        </w:tc>
        <w:tc>
          <w:tcPr>
            <w:tcW w:w="401" w:type="pct"/>
            <w:tcBorders>
              <w:top w:val="nil"/>
              <w:left w:val="nil"/>
              <w:bottom w:val="single" w:sz="4" w:space="0" w:color="auto"/>
              <w:right w:val="single" w:sz="4" w:space="0" w:color="auto"/>
            </w:tcBorders>
            <w:shd w:val="clear" w:color="auto" w:fill="auto"/>
            <w:noWrap/>
            <w:vAlign w:val="center"/>
            <w:hideMark/>
          </w:tcPr>
          <w:p w14:paraId="4B3488A7"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191 987</w:t>
            </w:r>
          </w:p>
        </w:tc>
        <w:tc>
          <w:tcPr>
            <w:tcW w:w="360" w:type="pct"/>
            <w:tcBorders>
              <w:top w:val="nil"/>
              <w:left w:val="nil"/>
              <w:bottom w:val="single" w:sz="4" w:space="0" w:color="auto"/>
              <w:right w:val="single" w:sz="4" w:space="0" w:color="auto"/>
            </w:tcBorders>
            <w:shd w:val="clear" w:color="auto" w:fill="auto"/>
            <w:noWrap/>
            <w:vAlign w:val="center"/>
            <w:hideMark/>
          </w:tcPr>
          <w:p w14:paraId="396B516D"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191 987</w:t>
            </w:r>
          </w:p>
        </w:tc>
        <w:tc>
          <w:tcPr>
            <w:tcW w:w="394" w:type="pct"/>
            <w:tcBorders>
              <w:top w:val="nil"/>
              <w:left w:val="nil"/>
              <w:bottom w:val="single" w:sz="4" w:space="0" w:color="auto"/>
              <w:right w:val="single" w:sz="4" w:space="0" w:color="auto"/>
            </w:tcBorders>
            <w:shd w:val="clear" w:color="auto" w:fill="auto"/>
            <w:noWrap/>
            <w:vAlign w:val="center"/>
            <w:hideMark/>
          </w:tcPr>
          <w:p w14:paraId="651F858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191 987</w:t>
            </w:r>
          </w:p>
        </w:tc>
        <w:tc>
          <w:tcPr>
            <w:tcW w:w="297" w:type="pct"/>
            <w:tcBorders>
              <w:top w:val="nil"/>
              <w:left w:val="nil"/>
              <w:bottom w:val="single" w:sz="4" w:space="0" w:color="auto"/>
              <w:right w:val="single" w:sz="4" w:space="0" w:color="auto"/>
            </w:tcBorders>
            <w:shd w:val="clear" w:color="auto" w:fill="auto"/>
            <w:noWrap/>
            <w:vAlign w:val="center"/>
            <w:hideMark/>
          </w:tcPr>
          <w:p w14:paraId="0551ADF0"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298" w:type="pct"/>
            <w:tcBorders>
              <w:top w:val="nil"/>
              <w:left w:val="nil"/>
              <w:bottom w:val="single" w:sz="4" w:space="0" w:color="auto"/>
              <w:right w:val="single" w:sz="4" w:space="0" w:color="auto"/>
            </w:tcBorders>
            <w:shd w:val="clear" w:color="auto" w:fill="auto"/>
            <w:noWrap/>
            <w:vAlign w:val="center"/>
            <w:hideMark/>
          </w:tcPr>
          <w:p w14:paraId="298A7E45"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r>
      <w:tr w:rsidR="0004701D" w:rsidRPr="0004701D" w14:paraId="40192C5F" w14:textId="77777777" w:rsidTr="0004701D">
        <w:trPr>
          <w:trHeight w:val="300"/>
        </w:trPr>
        <w:tc>
          <w:tcPr>
            <w:tcW w:w="631" w:type="pct"/>
            <w:tcBorders>
              <w:top w:val="nil"/>
              <w:left w:val="single" w:sz="4" w:space="0" w:color="auto"/>
              <w:bottom w:val="single" w:sz="4" w:space="0" w:color="auto"/>
              <w:right w:val="single" w:sz="4" w:space="0" w:color="auto"/>
            </w:tcBorders>
            <w:shd w:val="clear" w:color="auto" w:fill="auto"/>
            <w:vAlign w:val="center"/>
            <w:hideMark/>
          </w:tcPr>
          <w:p w14:paraId="40D2A739" w14:textId="77777777" w:rsidR="003817B3" w:rsidRPr="0004701D" w:rsidRDefault="003817B3" w:rsidP="003817B3">
            <w:pPr>
              <w:rPr>
                <w:rFonts w:ascii="Myriad Pro" w:hAnsi="Myriad Pro"/>
                <w:sz w:val="20"/>
                <w:szCs w:val="20"/>
              </w:rPr>
            </w:pPr>
            <w:r w:rsidRPr="0004701D">
              <w:rPr>
                <w:rFonts w:ascii="Myriad Pro" w:hAnsi="Myriad Pro"/>
                <w:sz w:val="20"/>
                <w:szCs w:val="20"/>
              </w:rPr>
              <w:t>Энергия на хозяйственные нужды</w:t>
            </w:r>
          </w:p>
        </w:tc>
        <w:tc>
          <w:tcPr>
            <w:tcW w:w="292" w:type="pct"/>
            <w:tcBorders>
              <w:top w:val="nil"/>
              <w:left w:val="nil"/>
              <w:bottom w:val="single" w:sz="4" w:space="0" w:color="auto"/>
              <w:right w:val="single" w:sz="4" w:space="0" w:color="auto"/>
            </w:tcBorders>
            <w:shd w:val="clear" w:color="auto" w:fill="auto"/>
            <w:noWrap/>
            <w:vAlign w:val="center"/>
            <w:hideMark/>
          </w:tcPr>
          <w:p w14:paraId="6C660F5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тыс. руб.</w:t>
            </w:r>
          </w:p>
        </w:tc>
        <w:tc>
          <w:tcPr>
            <w:tcW w:w="319" w:type="pct"/>
            <w:tcBorders>
              <w:top w:val="nil"/>
              <w:left w:val="nil"/>
              <w:bottom w:val="single" w:sz="4" w:space="0" w:color="auto"/>
              <w:right w:val="single" w:sz="4" w:space="0" w:color="auto"/>
            </w:tcBorders>
            <w:shd w:val="clear" w:color="auto" w:fill="auto"/>
            <w:noWrap/>
            <w:vAlign w:val="center"/>
            <w:hideMark/>
          </w:tcPr>
          <w:p w14:paraId="22669FEC"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16 571</w:t>
            </w:r>
          </w:p>
        </w:tc>
        <w:tc>
          <w:tcPr>
            <w:tcW w:w="401" w:type="pct"/>
            <w:tcBorders>
              <w:top w:val="nil"/>
              <w:left w:val="nil"/>
              <w:bottom w:val="single" w:sz="4" w:space="0" w:color="auto"/>
              <w:right w:val="single" w:sz="4" w:space="0" w:color="auto"/>
            </w:tcBorders>
            <w:shd w:val="clear" w:color="auto" w:fill="auto"/>
            <w:noWrap/>
            <w:vAlign w:val="center"/>
            <w:hideMark/>
          </w:tcPr>
          <w:p w14:paraId="5611E033"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06D2D89A"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н/д</w:t>
            </w:r>
          </w:p>
        </w:tc>
        <w:tc>
          <w:tcPr>
            <w:tcW w:w="332" w:type="pct"/>
            <w:tcBorders>
              <w:top w:val="nil"/>
              <w:left w:val="nil"/>
              <w:bottom w:val="single" w:sz="4" w:space="0" w:color="auto"/>
              <w:right w:val="single" w:sz="4" w:space="0" w:color="auto"/>
            </w:tcBorders>
            <w:shd w:val="clear" w:color="auto" w:fill="auto"/>
            <w:noWrap/>
            <w:vAlign w:val="center"/>
            <w:hideMark/>
          </w:tcPr>
          <w:p w14:paraId="61CC37C7"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13 402</w:t>
            </w:r>
          </w:p>
        </w:tc>
        <w:tc>
          <w:tcPr>
            <w:tcW w:w="329" w:type="pct"/>
            <w:tcBorders>
              <w:top w:val="nil"/>
              <w:left w:val="nil"/>
              <w:bottom w:val="single" w:sz="4" w:space="0" w:color="auto"/>
              <w:right w:val="single" w:sz="4" w:space="0" w:color="auto"/>
            </w:tcBorders>
            <w:shd w:val="clear" w:color="auto" w:fill="auto"/>
            <w:noWrap/>
            <w:vAlign w:val="center"/>
            <w:hideMark/>
          </w:tcPr>
          <w:p w14:paraId="7284B118"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 </w:t>
            </w:r>
          </w:p>
        </w:tc>
        <w:tc>
          <w:tcPr>
            <w:tcW w:w="256" w:type="pct"/>
            <w:tcBorders>
              <w:top w:val="nil"/>
              <w:left w:val="nil"/>
              <w:bottom w:val="single" w:sz="4" w:space="0" w:color="auto"/>
              <w:right w:val="single" w:sz="4" w:space="0" w:color="auto"/>
            </w:tcBorders>
            <w:shd w:val="clear" w:color="auto" w:fill="auto"/>
            <w:noWrap/>
            <w:vAlign w:val="center"/>
            <w:hideMark/>
          </w:tcPr>
          <w:p w14:paraId="678AE3D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w:t>
            </w:r>
          </w:p>
        </w:tc>
        <w:tc>
          <w:tcPr>
            <w:tcW w:w="330" w:type="pct"/>
            <w:tcBorders>
              <w:top w:val="nil"/>
              <w:left w:val="nil"/>
              <w:bottom w:val="single" w:sz="4" w:space="0" w:color="auto"/>
              <w:right w:val="single" w:sz="4" w:space="0" w:color="auto"/>
            </w:tcBorders>
            <w:shd w:val="clear" w:color="auto" w:fill="auto"/>
            <w:noWrap/>
            <w:vAlign w:val="center"/>
            <w:hideMark/>
          </w:tcPr>
          <w:p w14:paraId="5652E41A"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17 997</w:t>
            </w:r>
          </w:p>
        </w:tc>
        <w:tc>
          <w:tcPr>
            <w:tcW w:w="401" w:type="pct"/>
            <w:tcBorders>
              <w:top w:val="nil"/>
              <w:left w:val="nil"/>
              <w:bottom w:val="single" w:sz="4" w:space="0" w:color="auto"/>
              <w:right w:val="single" w:sz="4" w:space="0" w:color="auto"/>
            </w:tcBorders>
            <w:shd w:val="clear" w:color="auto" w:fill="auto"/>
            <w:noWrap/>
            <w:vAlign w:val="center"/>
            <w:hideMark/>
          </w:tcPr>
          <w:p w14:paraId="45059A1A"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12 992</w:t>
            </w:r>
          </w:p>
        </w:tc>
        <w:tc>
          <w:tcPr>
            <w:tcW w:w="360" w:type="pct"/>
            <w:tcBorders>
              <w:top w:val="nil"/>
              <w:left w:val="nil"/>
              <w:bottom w:val="single" w:sz="4" w:space="0" w:color="auto"/>
              <w:right w:val="single" w:sz="4" w:space="0" w:color="auto"/>
            </w:tcBorders>
            <w:shd w:val="clear" w:color="auto" w:fill="auto"/>
            <w:noWrap/>
            <w:vAlign w:val="center"/>
            <w:hideMark/>
          </w:tcPr>
          <w:p w14:paraId="02F5BD6D"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12 992</w:t>
            </w:r>
          </w:p>
        </w:tc>
        <w:tc>
          <w:tcPr>
            <w:tcW w:w="394" w:type="pct"/>
            <w:tcBorders>
              <w:top w:val="nil"/>
              <w:left w:val="nil"/>
              <w:bottom w:val="single" w:sz="4" w:space="0" w:color="auto"/>
              <w:right w:val="single" w:sz="4" w:space="0" w:color="auto"/>
            </w:tcBorders>
            <w:shd w:val="clear" w:color="auto" w:fill="auto"/>
            <w:noWrap/>
            <w:vAlign w:val="center"/>
            <w:hideMark/>
          </w:tcPr>
          <w:p w14:paraId="2870BA3E"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12 992</w:t>
            </w:r>
          </w:p>
        </w:tc>
        <w:tc>
          <w:tcPr>
            <w:tcW w:w="297" w:type="pct"/>
            <w:tcBorders>
              <w:top w:val="nil"/>
              <w:left w:val="nil"/>
              <w:bottom w:val="single" w:sz="4" w:space="0" w:color="auto"/>
              <w:right w:val="single" w:sz="4" w:space="0" w:color="auto"/>
            </w:tcBorders>
            <w:shd w:val="clear" w:color="auto" w:fill="auto"/>
            <w:noWrap/>
            <w:vAlign w:val="center"/>
            <w:hideMark/>
          </w:tcPr>
          <w:p w14:paraId="07A5A67C"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 </w:t>
            </w:r>
          </w:p>
        </w:tc>
        <w:tc>
          <w:tcPr>
            <w:tcW w:w="298" w:type="pct"/>
            <w:tcBorders>
              <w:top w:val="nil"/>
              <w:left w:val="nil"/>
              <w:bottom w:val="single" w:sz="4" w:space="0" w:color="auto"/>
              <w:right w:val="single" w:sz="4" w:space="0" w:color="auto"/>
            </w:tcBorders>
            <w:shd w:val="clear" w:color="auto" w:fill="auto"/>
            <w:noWrap/>
            <w:vAlign w:val="center"/>
            <w:hideMark/>
          </w:tcPr>
          <w:p w14:paraId="78F091E0"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 </w:t>
            </w:r>
          </w:p>
        </w:tc>
      </w:tr>
      <w:tr w:rsidR="0004701D" w:rsidRPr="0004701D" w14:paraId="4B67F655" w14:textId="77777777" w:rsidTr="0004701D">
        <w:trPr>
          <w:trHeight w:val="300"/>
        </w:trPr>
        <w:tc>
          <w:tcPr>
            <w:tcW w:w="631" w:type="pct"/>
            <w:tcBorders>
              <w:top w:val="nil"/>
              <w:left w:val="single" w:sz="4" w:space="0" w:color="auto"/>
              <w:bottom w:val="single" w:sz="4" w:space="0" w:color="auto"/>
              <w:right w:val="single" w:sz="4" w:space="0" w:color="auto"/>
            </w:tcBorders>
            <w:shd w:val="clear" w:color="auto" w:fill="auto"/>
            <w:vAlign w:val="center"/>
            <w:hideMark/>
          </w:tcPr>
          <w:p w14:paraId="20C804DE" w14:textId="77777777" w:rsidR="003817B3" w:rsidRPr="0004701D" w:rsidRDefault="003817B3" w:rsidP="003817B3">
            <w:pPr>
              <w:rPr>
                <w:rFonts w:ascii="Myriad Pro" w:hAnsi="Myriad Pro"/>
                <w:sz w:val="20"/>
                <w:szCs w:val="20"/>
              </w:rPr>
            </w:pPr>
            <w:r w:rsidRPr="0004701D">
              <w:rPr>
                <w:rFonts w:ascii="Myriad Pro" w:hAnsi="Myriad Pro"/>
                <w:sz w:val="20"/>
                <w:szCs w:val="20"/>
              </w:rPr>
              <w:t>Плата за аренду имущества</w:t>
            </w:r>
          </w:p>
        </w:tc>
        <w:tc>
          <w:tcPr>
            <w:tcW w:w="292" w:type="pct"/>
            <w:tcBorders>
              <w:top w:val="nil"/>
              <w:left w:val="nil"/>
              <w:bottom w:val="single" w:sz="4" w:space="0" w:color="auto"/>
              <w:right w:val="single" w:sz="4" w:space="0" w:color="auto"/>
            </w:tcBorders>
            <w:shd w:val="clear" w:color="auto" w:fill="auto"/>
            <w:noWrap/>
            <w:vAlign w:val="center"/>
            <w:hideMark/>
          </w:tcPr>
          <w:p w14:paraId="346F6FA6"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тыс. руб.</w:t>
            </w:r>
          </w:p>
        </w:tc>
        <w:tc>
          <w:tcPr>
            <w:tcW w:w="319" w:type="pct"/>
            <w:tcBorders>
              <w:top w:val="nil"/>
              <w:left w:val="nil"/>
              <w:bottom w:val="single" w:sz="4" w:space="0" w:color="auto"/>
              <w:right w:val="single" w:sz="4" w:space="0" w:color="auto"/>
            </w:tcBorders>
            <w:shd w:val="clear" w:color="auto" w:fill="auto"/>
            <w:noWrap/>
            <w:vAlign w:val="center"/>
            <w:hideMark/>
          </w:tcPr>
          <w:p w14:paraId="321AF338"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18 737</w:t>
            </w:r>
          </w:p>
        </w:tc>
        <w:tc>
          <w:tcPr>
            <w:tcW w:w="401" w:type="pct"/>
            <w:tcBorders>
              <w:top w:val="nil"/>
              <w:left w:val="nil"/>
              <w:bottom w:val="single" w:sz="4" w:space="0" w:color="auto"/>
              <w:right w:val="single" w:sz="4" w:space="0" w:color="auto"/>
            </w:tcBorders>
            <w:shd w:val="clear" w:color="auto" w:fill="auto"/>
            <w:noWrap/>
            <w:vAlign w:val="center"/>
            <w:hideMark/>
          </w:tcPr>
          <w:p w14:paraId="4EF182DC"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223611C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н/д</w:t>
            </w:r>
          </w:p>
        </w:tc>
        <w:tc>
          <w:tcPr>
            <w:tcW w:w="332" w:type="pct"/>
            <w:tcBorders>
              <w:top w:val="nil"/>
              <w:left w:val="nil"/>
              <w:bottom w:val="single" w:sz="4" w:space="0" w:color="auto"/>
              <w:right w:val="single" w:sz="4" w:space="0" w:color="auto"/>
            </w:tcBorders>
            <w:shd w:val="clear" w:color="auto" w:fill="auto"/>
            <w:noWrap/>
            <w:vAlign w:val="center"/>
            <w:hideMark/>
          </w:tcPr>
          <w:p w14:paraId="0F53FF2B"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27 515</w:t>
            </w:r>
          </w:p>
        </w:tc>
        <w:tc>
          <w:tcPr>
            <w:tcW w:w="329" w:type="pct"/>
            <w:tcBorders>
              <w:top w:val="nil"/>
              <w:left w:val="nil"/>
              <w:bottom w:val="single" w:sz="4" w:space="0" w:color="auto"/>
              <w:right w:val="single" w:sz="4" w:space="0" w:color="auto"/>
            </w:tcBorders>
            <w:shd w:val="clear" w:color="auto" w:fill="auto"/>
            <w:noWrap/>
            <w:vAlign w:val="center"/>
            <w:hideMark/>
          </w:tcPr>
          <w:p w14:paraId="2470D73C"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27 515</w:t>
            </w:r>
          </w:p>
        </w:tc>
        <w:tc>
          <w:tcPr>
            <w:tcW w:w="256" w:type="pct"/>
            <w:tcBorders>
              <w:top w:val="nil"/>
              <w:left w:val="nil"/>
              <w:bottom w:val="single" w:sz="4" w:space="0" w:color="auto"/>
              <w:right w:val="single" w:sz="4" w:space="0" w:color="auto"/>
            </w:tcBorders>
            <w:shd w:val="clear" w:color="auto" w:fill="auto"/>
            <w:noWrap/>
            <w:vAlign w:val="center"/>
            <w:hideMark/>
          </w:tcPr>
          <w:p w14:paraId="17FDDEA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w:t>
            </w:r>
          </w:p>
        </w:tc>
        <w:tc>
          <w:tcPr>
            <w:tcW w:w="330" w:type="pct"/>
            <w:tcBorders>
              <w:top w:val="nil"/>
              <w:left w:val="nil"/>
              <w:bottom w:val="single" w:sz="4" w:space="0" w:color="auto"/>
              <w:right w:val="single" w:sz="4" w:space="0" w:color="auto"/>
            </w:tcBorders>
            <w:shd w:val="clear" w:color="auto" w:fill="auto"/>
            <w:noWrap/>
            <w:vAlign w:val="center"/>
            <w:hideMark/>
          </w:tcPr>
          <w:p w14:paraId="0152AB6C"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19 941</w:t>
            </w:r>
          </w:p>
        </w:tc>
        <w:tc>
          <w:tcPr>
            <w:tcW w:w="401" w:type="pct"/>
            <w:tcBorders>
              <w:top w:val="nil"/>
              <w:left w:val="nil"/>
              <w:bottom w:val="single" w:sz="4" w:space="0" w:color="auto"/>
              <w:right w:val="single" w:sz="4" w:space="0" w:color="auto"/>
            </w:tcBorders>
            <w:shd w:val="clear" w:color="auto" w:fill="auto"/>
            <w:noWrap/>
            <w:vAlign w:val="center"/>
            <w:hideMark/>
          </w:tcPr>
          <w:p w14:paraId="5B86F50C"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15 065</w:t>
            </w:r>
          </w:p>
        </w:tc>
        <w:tc>
          <w:tcPr>
            <w:tcW w:w="360" w:type="pct"/>
            <w:tcBorders>
              <w:top w:val="nil"/>
              <w:left w:val="nil"/>
              <w:bottom w:val="single" w:sz="4" w:space="0" w:color="auto"/>
              <w:right w:val="single" w:sz="4" w:space="0" w:color="auto"/>
            </w:tcBorders>
            <w:shd w:val="clear" w:color="auto" w:fill="auto"/>
            <w:noWrap/>
            <w:vAlign w:val="center"/>
            <w:hideMark/>
          </w:tcPr>
          <w:p w14:paraId="6373AAA5"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15 065</w:t>
            </w:r>
          </w:p>
        </w:tc>
        <w:tc>
          <w:tcPr>
            <w:tcW w:w="394" w:type="pct"/>
            <w:tcBorders>
              <w:top w:val="nil"/>
              <w:left w:val="nil"/>
              <w:bottom w:val="single" w:sz="4" w:space="0" w:color="auto"/>
              <w:right w:val="single" w:sz="4" w:space="0" w:color="auto"/>
            </w:tcBorders>
            <w:shd w:val="clear" w:color="auto" w:fill="auto"/>
            <w:noWrap/>
            <w:vAlign w:val="center"/>
            <w:hideMark/>
          </w:tcPr>
          <w:p w14:paraId="676666B6"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15 065</w:t>
            </w:r>
          </w:p>
        </w:tc>
        <w:tc>
          <w:tcPr>
            <w:tcW w:w="297" w:type="pct"/>
            <w:tcBorders>
              <w:top w:val="nil"/>
              <w:left w:val="nil"/>
              <w:bottom w:val="single" w:sz="4" w:space="0" w:color="auto"/>
              <w:right w:val="single" w:sz="4" w:space="0" w:color="auto"/>
            </w:tcBorders>
            <w:shd w:val="clear" w:color="auto" w:fill="auto"/>
            <w:noWrap/>
            <w:vAlign w:val="center"/>
            <w:hideMark/>
          </w:tcPr>
          <w:p w14:paraId="5E7F4E19"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298" w:type="pct"/>
            <w:tcBorders>
              <w:top w:val="nil"/>
              <w:left w:val="nil"/>
              <w:bottom w:val="single" w:sz="4" w:space="0" w:color="auto"/>
              <w:right w:val="single" w:sz="4" w:space="0" w:color="auto"/>
            </w:tcBorders>
            <w:shd w:val="clear" w:color="auto" w:fill="auto"/>
            <w:noWrap/>
            <w:vAlign w:val="center"/>
            <w:hideMark/>
          </w:tcPr>
          <w:p w14:paraId="54E40A3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r>
      <w:tr w:rsidR="0004701D" w:rsidRPr="0004701D" w14:paraId="26854FE8" w14:textId="77777777" w:rsidTr="0004701D">
        <w:trPr>
          <w:trHeight w:val="300"/>
        </w:trPr>
        <w:tc>
          <w:tcPr>
            <w:tcW w:w="631" w:type="pct"/>
            <w:tcBorders>
              <w:top w:val="nil"/>
              <w:left w:val="single" w:sz="4" w:space="0" w:color="auto"/>
              <w:bottom w:val="single" w:sz="4" w:space="0" w:color="auto"/>
              <w:right w:val="single" w:sz="4" w:space="0" w:color="auto"/>
            </w:tcBorders>
            <w:shd w:val="clear" w:color="auto" w:fill="auto"/>
            <w:vAlign w:val="center"/>
            <w:hideMark/>
          </w:tcPr>
          <w:p w14:paraId="6E61F05F" w14:textId="77777777" w:rsidR="003817B3" w:rsidRPr="0004701D" w:rsidRDefault="003817B3" w:rsidP="003817B3">
            <w:pPr>
              <w:rPr>
                <w:rFonts w:ascii="Myriad Pro" w:hAnsi="Myriad Pro"/>
                <w:sz w:val="20"/>
                <w:szCs w:val="20"/>
              </w:rPr>
            </w:pPr>
            <w:r w:rsidRPr="0004701D">
              <w:rPr>
                <w:rFonts w:ascii="Myriad Pro" w:hAnsi="Myriad Pro"/>
                <w:sz w:val="20"/>
                <w:szCs w:val="20"/>
              </w:rPr>
              <w:t>Отчисления на социальные нужды</w:t>
            </w:r>
          </w:p>
        </w:tc>
        <w:tc>
          <w:tcPr>
            <w:tcW w:w="292" w:type="pct"/>
            <w:tcBorders>
              <w:top w:val="nil"/>
              <w:left w:val="nil"/>
              <w:bottom w:val="single" w:sz="4" w:space="0" w:color="auto"/>
              <w:right w:val="single" w:sz="4" w:space="0" w:color="auto"/>
            </w:tcBorders>
            <w:shd w:val="clear" w:color="auto" w:fill="auto"/>
            <w:noWrap/>
            <w:vAlign w:val="center"/>
            <w:hideMark/>
          </w:tcPr>
          <w:p w14:paraId="3E4F5004"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тыс. руб.</w:t>
            </w:r>
          </w:p>
        </w:tc>
        <w:tc>
          <w:tcPr>
            <w:tcW w:w="319" w:type="pct"/>
            <w:tcBorders>
              <w:top w:val="nil"/>
              <w:left w:val="nil"/>
              <w:bottom w:val="single" w:sz="4" w:space="0" w:color="auto"/>
              <w:right w:val="single" w:sz="4" w:space="0" w:color="auto"/>
            </w:tcBorders>
            <w:shd w:val="clear" w:color="auto" w:fill="auto"/>
            <w:noWrap/>
            <w:vAlign w:val="center"/>
            <w:hideMark/>
          </w:tcPr>
          <w:p w14:paraId="03BD8BB0"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98 297</w:t>
            </w:r>
          </w:p>
        </w:tc>
        <w:tc>
          <w:tcPr>
            <w:tcW w:w="401" w:type="pct"/>
            <w:tcBorders>
              <w:top w:val="nil"/>
              <w:left w:val="nil"/>
              <w:bottom w:val="single" w:sz="4" w:space="0" w:color="auto"/>
              <w:right w:val="single" w:sz="4" w:space="0" w:color="auto"/>
            </w:tcBorders>
            <w:shd w:val="clear" w:color="auto" w:fill="auto"/>
            <w:noWrap/>
            <w:vAlign w:val="center"/>
            <w:hideMark/>
          </w:tcPr>
          <w:p w14:paraId="19A49770"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5A525583"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н/д</w:t>
            </w:r>
          </w:p>
        </w:tc>
        <w:tc>
          <w:tcPr>
            <w:tcW w:w="332" w:type="pct"/>
            <w:tcBorders>
              <w:top w:val="nil"/>
              <w:left w:val="nil"/>
              <w:bottom w:val="single" w:sz="4" w:space="0" w:color="auto"/>
              <w:right w:val="single" w:sz="4" w:space="0" w:color="auto"/>
            </w:tcBorders>
            <w:shd w:val="clear" w:color="auto" w:fill="auto"/>
            <w:noWrap/>
            <w:vAlign w:val="center"/>
            <w:hideMark/>
          </w:tcPr>
          <w:p w14:paraId="23A77AC7"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79 535</w:t>
            </w:r>
          </w:p>
        </w:tc>
        <w:tc>
          <w:tcPr>
            <w:tcW w:w="329" w:type="pct"/>
            <w:tcBorders>
              <w:top w:val="nil"/>
              <w:left w:val="nil"/>
              <w:bottom w:val="single" w:sz="4" w:space="0" w:color="auto"/>
              <w:right w:val="single" w:sz="4" w:space="0" w:color="auto"/>
            </w:tcBorders>
            <w:shd w:val="clear" w:color="auto" w:fill="auto"/>
            <w:noWrap/>
            <w:vAlign w:val="center"/>
            <w:hideMark/>
          </w:tcPr>
          <w:p w14:paraId="6B1DE541"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79 535</w:t>
            </w:r>
          </w:p>
        </w:tc>
        <w:tc>
          <w:tcPr>
            <w:tcW w:w="256" w:type="pct"/>
            <w:tcBorders>
              <w:top w:val="nil"/>
              <w:left w:val="nil"/>
              <w:bottom w:val="single" w:sz="4" w:space="0" w:color="auto"/>
              <w:right w:val="single" w:sz="4" w:space="0" w:color="auto"/>
            </w:tcBorders>
            <w:shd w:val="clear" w:color="auto" w:fill="auto"/>
            <w:noWrap/>
            <w:vAlign w:val="center"/>
            <w:hideMark/>
          </w:tcPr>
          <w:p w14:paraId="74F0DAF5"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w:t>
            </w:r>
          </w:p>
        </w:tc>
        <w:tc>
          <w:tcPr>
            <w:tcW w:w="330" w:type="pct"/>
            <w:tcBorders>
              <w:top w:val="nil"/>
              <w:left w:val="nil"/>
              <w:bottom w:val="single" w:sz="4" w:space="0" w:color="auto"/>
              <w:right w:val="single" w:sz="4" w:space="0" w:color="auto"/>
            </w:tcBorders>
            <w:shd w:val="clear" w:color="auto" w:fill="auto"/>
            <w:noWrap/>
            <w:vAlign w:val="center"/>
            <w:hideMark/>
          </w:tcPr>
          <w:p w14:paraId="570CDC05"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102 082</w:t>
            </w:r>
          </w:p>
        </w:tc>
        <w:tc>
          <w:tcPr>
            <w:tcW w:w="401" w:type="pct"/>
            <w:tcBorders>
              <w:top w:val="nil"/>
              <w:left w:val="nil"/>
              <w:bottom w:val="single" w:sz="4" w:space="0" w:color="auto"/>
              <w:right w:val="single" w:sz="4" w:space="0" w:color="auto"/>
            </w:tcBorders>
            <w:shd w:val="clear" w:color="auto" w:fill="auto"/>
            <w:noWrap/>
            <w:vAlign w:val="center"/>
            <w:hideMark/>
          </w:tcPr>
          <w:p w14:paraId="23617EC4"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84 592</w:t>
            </w:r>
          </w:p>
        </w:tc>
        <w:tc>
          <w:tcPr>
            <w:tcW w:w="360" w:type="pct"/>
            <w:tcBorders>
              <w:top w:val="nil"/>
              <w:left w:val="nil"/>
              <w:bottom w:val="single" w:sz="4" w:space="0" w:color="auto"/>
              <w:right w:val="single" w:sz="4" w:space="0" w:color="auto"/>
            </w:tcBorders>
            <w:shd w:val="clear" w:color="auto" w:fill="auto"/>
            <w:noWrap/>
            <w:vAlign w:val="center"/>
            <w:hideMark/>
          </w:tcPr>
          <w:p w14:paraId="6E48DB99"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84 592</w:t>
            </w:r>
          </w:p>
        </w:tc>
        <w:tc>
          <w:tcPr>
            <w:tcW w:w="394" w:type="pct"/>
            <w:tcBorders>
              <w:top w:val="nil"/>
              <w:left w:val="nil"/>
              <w:bottom w:val="single" w:sz="4" w:space="0" w:color="auto"/>
              <w:right w:val="single" w:sz="4" w:space="0" w:color="auto"/>
            </w:tcBorders>
            <w:shd w:val="clear" w:color="auto" w:fill="auto"/>
            <w:noWrap/>
            <w:vAlign w:val="center"/>
            <w:hideMark/>
          </w:tcPr>
          <w:p w14:paraId="7C1D77D6"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84 592</w:t>
            </w:r>
          </w:p>
        </w:tc>
        <w:tc>
          <w:tcPr>
            <w:tcW w:w="297" w:type="pct"/>
            <w:tcBorders>
              <w:top w:val="nil"/>
              <w:left w:val="nil"/>
              <w:bottom w:val="single" w:sz="4" w:space="0" w:color="auto"/>
              <w:right w:val="single" w:sz="4" w:space="0" w:color="auto"/>
            </w:tcBorders>
            <w:shd w:val="clear" w:color="auto" w:fill="auto"/>
            <w:noWrap/>
            <w:vAlign w:val="center"/>
            <w:hideMark/>
          </w:tcPr>
          <w:p w14:paraId="118B454E"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298" w:type="pct"/>
            <w:tcBorders>
              <w:top w:val="nil"/>
              <w:left w:val="nil"/>
              <w:bottom w:val="single" w:sz="4" w:space="0" w:color="auto"/>
              <w:right w:val="single" w:sz="4" w:space="0" w:color="auto"/>
            </w:tcBorders>
            <w:shd w:val="clear" w:color="auto" w:fill="auto"/>
            <w:noWrap/>
            <w:vAlign w:val="center"/>
            <w:hideMark/>
          </w:tcPr>
          <w:p w14:paraId="26EE7EDB"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r>
      <w:tr w:rsidR="0004701D" w:rsidRPr="0004701D" w14:paraId="61DE0D1D" w14:textId="77777777" w:rsidTr="0004701D">
        <w:trPr>
          <w:trHeight w:val="300"/>
        </w:trPr>
        <w:tc>
          <w:tcPr>
            <w:tcW w:w="631" w:type="pct"/>
            <w:tcBorders>
              <w:top w:val="nil"/>
              <w:left w:val="single" w:sz="4" w:space="0" w:color="auto"/>
              <w:bottom w:val="single" w:sz="4" w:space="0" w:color="auto"/>
              <w:right w:val="single" w:sz="4" w:space="0" w:color="auto"/>
            </w:tcBorders>
            <w:shd w:val="clear" w:color="auto" w:fill="auto"/>
            <w:vAlign w:val="center"/>
            <w:hideMark/>
          </w:tcPr>
          <w:p w14:paraId="63574189" w14:textId="77777777" w:rsidR="003817B3" w:rsidRPr="0004701D" w:rsidRDefault="003817B3" w:rsidP="003817B3">
            <w:pPr>
              <w:rPr>
                <w:rFonts w:ascii="Myriad Pro" w:hAnsi="Myriad Pro"/>
                <w:sz w:val="20"/>
                <w:szCs w:val="20"/>
              </w:rPr>
            </w:pPr>
            <w:r w:rsidRPr="0004701D">
              <w:rPr>
                <w:rFonts w:ascii="Myriad Pro" w:hAnsi="Myriad Pro"/>
                <w:sz w:val="20"/>
                <w:szCs w:val="20"/>
              </w:rPr>
              <w:t>Налог на прибыль</w:t>
            </w:r>
          </w:p>
        </w:tc>
        <w:tc>
          <w:tcPr>
            <w:tcW w:w="292" w:type="pct"/>
            <w:tcBorders>
              <w:top w:val="nil"/>
              <w:left w:val="nil"/>
              <w:bottom w:val="single" w:sz="4" w:space="0" w:color="auto"/>
              <w:right w:val="single" w:sz="4" w:space="0" w:color="auto"/>
            </w:tcBorders>
            <w:shd w:val="clear" w:color="auto" w:fill="auto"/>
            <w:noWrap/>
            <w:vAlign w:val="center"/>
            <w:hideMark/>
          </w:tcPr>
          <w:p w14:paraId="2579FED6"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тыс. руб.</w:t>
            </w:r>
          </w:p>
        </w:tc>
        <w:tc>
          <w:tcPr>
            <w:tcW w:w="319" w:type="pct"/>
            <w:tcBorders>
              <w:top w:val="nil"/>
              <w:left w:val="nil"/>
              <w:bottom w:val="single" w:sz="4" w:space="0" w:color="auto"/>
              <w:right w:val="single" w:sz="4" w:space="0" w:color="auto"/>
            </w:tcBorders>
            <w:shd w:val="clear" w:color="auto" w:fill="auto"/>
            <w:noWrap/>
            <w:vAlign w:val="center"/>
            <w:hideMark/>
          </w:tcPr>
          <w:p w14:paraId="543217F4"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3 879</w:t>
            </w:r>
          </w:p>
        </w:tc>
        <w:tc>
          <w:tcPr>
            <w:tcW w:w="401" w:type="pct"/>
            <w:tcBorders>
              <w:top w:val="nil"/>
              <w:left w:val="nil"/>
              <w:bottom w:val="single" w:sz="4" w:space="0" w:color="auto"/>
              <w:right w:val="single" w:sz="4" w:space="0" w:color="auto"/>
            </w:tcBorders>
            <w:shd w:val="clear" w:color="auto" w:fill="auto"/>
            <w:noWrap/>
            <w:vAlign w:val="center"/>
            <w:hideMark/>
          </w:tcPr>
          <w:p w14:paraId="20CDDF08"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14F2054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н/д</w:t>
            </w:r>
          </w:p>
        </w:tc>
        <w:tc>
          <w:tcPr>
            <w:tcW w:w="332" w:type="pct"/>
            <w:tcBorders>
              <w:top w:val="nil"/>
              <w:left w:val="nil"/>
              <w:bottom w:val="single" w:sz="4" w:space="0" w:color="auto"/>
              <w:right w:val="single" w:sz="4" w:space="0" w:color="auto"/>
            </w:tcBorders>
            <w:shd w:val="clear" w:color="auto" w:fill="auto"/>
            <w:noWrap/>
            <w:vAlign w:val="center"/>
            <w:hideMark/>
          </w:tcPr>
          <w:p w14:paraId="23C0762B"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11 954</w:t>
            </w:r>
          </w:p>
        </w:tc>
        <w:tc>
          <w:tcPr>
            <w:tcW w:w="329" w:type="pct"/>
            <w:tcBorders>
              <w:top w:val="nil"/>
              <w:left w:val="nil"/>
              <w:bottom w:val="single" w:sz="4" w:space="0" w:color="auto"/>
              <w:right w:val="single" w:sz="4" w:space="0" w:color="auto"/>
            </w:tcBorders>
            <w:shd w:val="clear" w:color="auto" w:fill="auto"/>
            <w:noWrap/>
            <w:vAlign w:val="center"/>
            <w:hideMark/>
          </w:tcPr>
          <w:p w14:paraId="29820426"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11 954</w:t>
            </w:r>
          </w:p>
        </w:tc>
        <w:tc>
          <w:tcPr>
            <w:tcW w:w="256" w:type="pct"/>
            <w:tcBorders>
              <w:top w:val="nil"/>
              <w:left w:val="nil"/>
              <w:bottom w:val="single" w:sz="4" w:space="0" w:color="auto"/>
              <w:right w:val="single" w:sz="4" w:space="0" w:color="auto"/>
            </w:tcBorders>
            <w:shd w:val="clear" w:color="auto" w:fill="auto"/>
            <w:noWrap/>
            <w:vAlign w:val="center"/>
            <w:hideMark/>
          </w:tcPr>
          <w:p w14:paraId="7BE5E5F1"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w:t>
            </w:r>
          </w:p>
        </w:tc>
        <w:tc>
          <w:tcPr>
            <w:tcW w:w="330" w:type="pct"/>
            <w:tcBorders>
              <w:top w:val="nil"/>
              <w:left w:val="nil"/>
              <w:bottom w:val="single" w:sz="4" w:space="0" w:color="auto"/>
              <w:right w:val="single" w:sz="4" w:space="0" w:color="auto"/>
            </w:tcBorders>
            <w:shd w:val="clear" w:color="auto" w:fill="auto"/>
            <w:noWrap/>
            <w:vAlign w:val="center"/>
            <w:hideMark/>
          </w:tcPr>
          <w:p w14:paraId="3DB33AF9"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25 515</w:t>
            </w:r>
          </w:p>
        </w:tc>
        <w:tc>
          <w:tcPr>
            <w:tcW w:w="401" w:type="pct"/>
            <w:tcBorders>
              <w:top w:val="nil"/>
              <w:left w:val="nil"/>
              <w:bottom w:val="single" w:sz="4" w:space="0" w:color="auto"/>
              <w:right w:val="single" w:sz="4" w:space="0" w:color="auto"/>
            </w:tcBorders>
            <w:shd w:val="clear" w:color="auto" w:fill="auto"/>
            <w:noWrap/>
            <w:vAlign w:val="center"/>
            <w:hideMark/>
          </w:tcPr>
          <w:p w14:paraId="1FEA3601"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25 515</w:t>
            </w:r>
          </w:p>
        </w:tc>
        <w:tc>
          <w:tcPr>
            <w:tcW w:w="360" w:type="pct"/>
            <w:tcBorders>
              <w:top w:val="nil"/>
              <w:left w:val="nil"/>
              <w:bottom w:val="single" w:sz="4" w:space="0" w:color="auto"/>
              <w:right w:val="single" w:sz="4" w:space="0" w:color="auto"/>
            </w:tcBorders>
            <w:shd w:val="clear" w:color="auto" w:fill="auto"/>
            <w:noWrap/>
            <w:vAlign w:val="center"/>
            <w:hideMark/>
          </w:tcPr>
          <w:p w14:paraId="77268C24"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25 515</w:t>
            </w:r>
          </w:p>
        </w:tc>
        <w:tc>
          <w:tcPr>
            <w:tcW w:w="394" w:type="pct"/>
            <w:tcBorders>
              <w:top w:val="nil"/>
              <w:left w:val="nil"/>
              <w:bottom w:val="single" w:sz="4" w:space="0" w:color="auto"/>
              <w:right w:val="single" w:sz="4" w:space="0" w:color="auto"/>
            </w:tcBorders>
            <w:shd w:val="clear" w:color="auto" w:fill="auto"/>
            <w:noWrap/>
            <w:vAlign w:val="center"/>
            <w:hideMark/>
          </w:tcPr>
          <w:p w14:paraId="1CDB41BC"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2 071</w:t>
            </w:r>
          </w:p>
        </w:tc>
        <w:tc>
          <w:tcPr>
            <w:tcW w:w="297" w:type="pct"/>
            <w:tcBorders>
              <w:top w:val="nil"/>
              <w:left w:val="nil"/>
              <w:bottom w:val="single" w:sz="4" w:space="0" w:color="auto"/>
              <w:right w:val="single" w:sz="4" w:space="0" w:color="auto"/>
            </w:tcBorders>
            <w:shd w:val="clear" w:color="auto" w:fill="auto"/>
            <w:noWrap/>
            <w:vAlign w:val="center"/>
            <w:hideMark/>
          </w:tcPr>
          <w:p w14:paraId="22757821"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-23 444</w:t>
            </w:r>
          </w:p>
        </w:tc>
        <w:tc>
          <w:tcPr>
            <w:tcW w:w="298" w:type="pct"/>
            <w:tcBorders>
              <w:top w:val="nil"/>
              <w:left w:val="nil"/>
              <w:bottom w:val="single" w:sz="4" w:space="0" w:color="auto"/>
              <w:right w:val="single" w:sz="4" w:space="0" w:color="auto"/>
            </w:tcBorders>
            <w:shd w:val="clear" w:color="auto" w:fill="auto"/>
            <w:noWrap/>
            <w:vAlign w:val="center"/>
            <w:hideMark/>
          </w:tcPr>
          <w:p w14:paraId="0F8E519F"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-23 444</w:t>
            </w:r>
          </w:p>
        </w:tc>
      </w:tr>
      <w:tr w:rsidR="0004701D" w:rsidRPr="0004701D" w14:paraId="10121C6B" w14:textId="77777777" w:rsidTr="0004701D">
        <w:trPr>
          <w:trHeight w:val="300"/>
        </w:trPr>
        <w:tc>
          <w:tcPr>
            <w:tcW w:w="631" w:type="pct"/>
            <w:tcBorders>
              <w:top w:val="nil"/>
              <w:left w:val="single" w:sz="4" w:space="0" w:color="auto"/>
              <w:bottom w:val="single" w:sz="4" w:space="0" w:color="auto"/>
              <w:right w:val="single" w:sz="4" w:space="0" w:color="auto"/>
            </w:tcBorders>
            <w:shd w:val="clear" w:color="auto" w:fill="auto"/>
            <w:vAlign w:val="center"/>
            <w:hideMark/>
          </w:tcPr>
          <w:p w14:paraId="1EA9EEE6" w14:textId="77777777" w:rsidR="003817B3" w:rsidRPr="0004701D" w:rsidRDefault="003817B3" w:rsidP="003817B3">
            <w:pPr>
              <w:rPr>
                <w:rFonts w:ascii="Myriad Pro" w:hAnsi="Myriad Pro"/>
                <w:sz w:val="20"/>
                <w:szCs w:val="20"/>
              </w:rPr>
            </w:pPr>
            <w:r w:rsidRPr="0004701D">
              <w:rPr>
                <w:rFonts w:ascii="Myriad Pro" w:hAnsi="Myriad Pro"/>
                <w:sz w:val="20"/>
                <w:szCs w:val="20"/>
              </w:rPr>
              <w:t>Прочие налоги</w:t>
            </w:r>
          </w:p>
        </w:tc>
        <w:tc>
          <w:tcPr>
            <w:tcW w:w="292" w:type="pct"/>
            <w:tcBorders>
              <w:top w:val="nil"/>
              <w:left w:val="nil"/>
              <w:bottom w:val="single" w:sz="4" w:space="0" w:color="auto"/>
              <w:right w:val="single" w:sz="4" w:space="0" w:color="auto"/>
            </w:tcBorders>
            <w:shd w:val="clear" w:color="auto" w:fill="auto"/>
            <w:noWrap/>
            <w:vAlign w:val="center"/>
            <w:hideMark/>
          </w:tcPr>
          <w:p w14:paraId="783EAD77"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тыс. руб.</w:t>
            </w:r>
          </w:p>
        </w:tc>
        <w:tc>
          <w:tcPr>
            <w:tcW w:w="319" w:type="pct"/>
            <w:tcBorders>
              <w:top w:val="nil"/>
              <w:left w:val="nil"/>
              <w:bottom w:val="single" w:sz="4" w:space="0" w:color="auto"/>
              <w:right w:val="single" w:sz="4" w:space="0" w:color="auto"/>
            </w:tcBorders>
            <w:shd w:val="clear" w:color="auto" w:fill="auto"/>
            <w:noWrap/>
            <w:vAlign w:val="center"/>
            <w:hideMark/>
          </w:tcPr>
          <w:p w14:paraId="1791AC1D"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8 077</w:t>
            </w:r>
          </w:p>
        </w:tc>
        <w:tc>
          <w:tcPr>
            <w:tcW w:w="401" w:type="pct"/>
            <w:tcBorders>
              <w:top w:val="nil"/>
              <w:left w:val="nil"/>
              <w:bottom w:val="single" w:sz="4" w:space="0" w:color="auto"/>
              <w:right w:val="single" w:sz="4" w:space="0" w:color="auto"/>
            </w:tcBorders>
            <w:shd w:val="clear" w:color="auto" w:fill="auto"/>
            <w:noWrap/>
            <w:vAlign w:val="center"/>
            <w:hideMark/>
          </w:tcPr>
          <w:p w14:paraId="4A848E01"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5A48A26A"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н/д</w:t>
            </w:r>
          </w:p>
        </w:tc>
        <w:tc>
          <w:tcPr>
            <w:tcW w:w="332" w:type="pct"/>
            <w:tcBorders>
              <w:top w:val="nil"/>
              <w:left w:val="nil"/>
              <w:bottom w:val="single" w:sz="4" w:space="0" w:color="auto"/>
              <w:right w:val="single" w:sz="4" w:space="0" w:color="auto"/>
            </w:tcBorders>
            <w:shd w:val="clear" w:color="auto" w:fill="auto"/>
            <w:noWrap/>
            <w:vAlign w:val="center"/>
            <w:hideMark/>
          </w:tcPr>
          <w:p w14:paraId="2F8BA57C"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6 289</w:t>
            </w:r>
          </w:p>
        </w:tc>
        <w:tc>
          <w:tcPr>
            <w:tcW w:w="329" w:type="pct"/>
            <w:tcBorders>
              <w:top w:val="nil"/>
              <w:left w:val="nil"/>
              <w:bottom w:val="single" w:sz="4" w:space="0" w:color="auto"/>
              <w:right w:val="single" w:sz="4" w:space="0" w:color="auto"/>
            </w:tcBorders>
            <w:shd w:val="clear" w:color="auto" w:fill="auto"/>
            <w:noWrap/>
            <w:vAlign w:val="center"/>
            <w:hideMark/>
          </w:tcPr>
          <w:p w14:paraId="1B584BE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6 289</w:t>
            </w:r>
          </w:p>
        </w:tc>
        <w:tc>
          <w:tcPr>
            <w:tcW w:w="256" w:type="pct"/>
            <w:tcBorders>
              <w:top w:val="nil"/>
              <w:left w:val="nil"/>
              <w:bottom w:val="single" w:sz="4" w:space="0" w:color="auto"/>
              <w:right w:val="single" w:sz="4" w:space="0" w:color="auto"/>
            </w:tcBorders>
            <w:shd w:val="clear" w:color="auto" w:fill="auto"/>
            <w:noWrap/>
            <w:vAlign w:val="center"/>
            <w:hideMark/>
          </w:tcPr>
          <w:p w14:paraId="2563DBAB"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w:t>
            </w:r>
          </w:p>
        </w:tc>
        <w:tc>
          <w:tcPr>
            <w:tcW w:w="330" w:type="pct"/>
            <w:tcBorders>
              <w:top w:val="nil"/>
              <w:left w:val="nil"/>
              <w:bottom w:val="single" w:sz="4" w:space="0" w:color="auto"/>
              <w:right w:val="single" w:sz="4" w:space="0" w:color="auto"/>
            </w:tcBorders>
            <w:shd w:val="clear" w:color="auto" w:fill="auto"/>
            <w:noWrap/>
            <w:vAlign w:val="center"/>
            <w:hideMark/>
          </w:tcPr>
          <w:p w14:paraId="02EEFC4D"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8 886</w:t>
            </w:r>
          </w:p>
        </w:tc>
        <w:tc>
          <w:tcPr>
            <w:tcW w:w="401" w:type="pct"/>
            <w:tcBorders>
              <w:top w:val="nil"/>
              <w:left w:val="nil"/>
              <w:bottom w:val="single" w:sz="4" w:space="0" w:color="auto"/>
              <w:right w:val="single" w:sz="4" w:space="0" w:color="auto"/>
            </w:tcBorders>
            <w:shd w:val="clear" w:color="auto" w:fill="auto"/>
            <w:noWrap/>
            <w:vAlign w:val="center"/>
            <w:hideMark/>
          </w:tcPr>
          <w:p w14:paraId="2551CCE6"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7 726</w:t>
            </w:r>
          </w:p>
        </w:tc>
        <w:tc>
          <w:tcPr>
            <w:tcW w:w="360" w:type="pct"/>
            <w:tcBorders>
              <w:top w:val="nil"/>
              <w:left w:val="nil"/>
              <w:bottom w:val="single" w:sz="4" w:space="0" w:color="auto"/>
              <w:right w:val="single" w:sz="4" w:space="0" w:color="auto"/>
            </w:tcBorders>
            <w:shd w:val="clear" w:color="auto" w:fill="auto"/>
            <w:noWrap/>
            <w:vAlign w:val="center"/>
            <w:hideMark/>
          </w:tcPr>
          <w:p w14:paraId="4E2E4C81"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7 726</w:t>
            </w:r>
          </w:p>
        </w:tc>
        <w:tc>
          <w:tcPr>
            <w:tcW w:w="394" w:type="pct"/>
            <w:tcBorders>
              <w:top w:val="nil"/>
              <w:left w:val="nil"/>
              <w:bottom w:val="single" w:sz="4" w:space="0" w:color="auto"/>
              <w:right w:val="single" w:sz="4" w:space="0" w:color="auto"/>
            </w:tcBorders>
            <w:shd w:val="clear" w:color="auto" w:fill="auto"/>
            <w:noWrap/>
            <w:vAlign w:val="center"/>
            <w:hideMark/>
          </w:tcPr>
          <w:p w14:paraId="6139BD23"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7 726</w:t>
            </w:r>
          </w:p>
        </w:tc>
        <w:tc>
          <w:tcPr>
            <w:tcW w:w="297" w:type="pct"/>
            <w:tcBorders>
              <w:top w:val="nil"/>
              <w:left w:val="nil"/>
              <w:bottom w:val="single" w:sz="4" w:space="0" w:color="auto"/>
              <w:right w:val="single" w:sz="4" w:space="0" w:color="auto"/>
            </w:tcBorders>
            <w:shd w:val="clear" w:color="auto" w:fill="auto"/>
            <w:noWrap/>
            <w:vAlign w:val="center"/>
            <w:hideMark/>
          </w:tcPr>
          <w:p w14:paraId="7F19E478"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298" w:type="pct"/>
            <w:tcBorders>
              <w:top w:val="nil"/>
              <w:left w:val="nil"/>
              <w:bottom w:val="single" w:sz="4" w:space="0" w:color="auto"/>
              <w:right w:val="single" w:sz="4" w:space="0" w:color="auto"/>
            </w:tcBorders>
            <w:shd w:val="clear" w:color="auto" w:fill="auto"/>
            <w:noWrap/>
            <w:vAlign w:val="center"/>
            <w:hideMark/>
          </w:tcPr>
          <w:p w14:paraId="1F5EB9FF"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r>
      <w:tr w:rsidR="0004701D" w:rsidRPr="0004701D" w14:paraId="5B80CF43" w14:textId="77777777" w:rsidTr="0004701D">
        <w:trPr>
          <w:trHeight w:val="1200"/>
        </w:trPr>
        <w:tc>
          <w:tcPr>
            <w:tcW w:w="631" w:type="pct"/>
            <w:tcBorders>
              <w:top w:val="nil"/>
              <w:left w:val="single" w:sz="4" w:space="0" w:color="auto"/>
              <w:bottom w:val="single" w:sz="4" w:space="0" w:color="auto"/>
              <w:right w:val="single" w:sz="4" w:space="0" w:color="auto"/>
            </w:tcBorders>
            <w:shd w:val="clear" w:color="auto" w:fill="auto"/>
            <w:vAlign w:val="center"/>
            <w:hideMark/>
          </w:tcPr>
          <w:p w14:paraId="21D8F1DD" w14:textId="77777777" w:rsidR="003817B3" w:rsidRPr="0004701D" w:rsidRDefault="003817B3" w:rsidP="003817B3">
            <w:pPr>
              <w:rPr>
                <w:rFonts w:ascii="Myriad Pro" w:hAnsi="Myriad Pro"/>
                <w:sz w:val="20"/>
                <w:szCs w:val="20"/>
              </w:rPr>
            </w:pPr>
            <w:r w:rsidRPr="0004701D">
              <w:rPr>
                <w:rFonts w:ascii="Myriad Pro" w:hAnsi="Myriad Pro"/>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292" w:type="pct"/>
            <w:tcBorders>
              <w:top w:val="nil"/>
              <w:left w:val="nil"/>
              <w:bottom w:val="single" w:sz="4" w:space="0" w:color="auto"/>
              <w:right w:val="single" w:sz="4" w:space="0" w:color="auto"/>
            </w:tcBorders>
            <w:shd w:val="clear" w:color="auto" w:fill="auto"/>
            <w:noWrap/>
            <w:vAlign w:val="center"/>
            <w:hideMark/>
          </w:tcPr>
          <w:p w14:paraId="1AC37F95"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тыс. руб.</w:t>
            </w:r>
          </w:p>
        </w:tc>
        <w:tc>
          <w:tcPr>
            <w:tcW w:w="319" w:type="pct"/>
            <w:tcBorders>
              <w:top w:val="nil"/>
              <w:left w:val="nil"/>
              <w:bottom w:val="single" w:sz="4" w:space="0" w:color="auto"/>
              <w:right w:val="single" w:sz="4" w:space="0" w:color="auto"/>
            </w:tcBorders>
            <w:shd w:val="clear" w:color="auto" w:fill="auto"/>
            <w:noWrap/>
            <w:vAlign w:val="center"/>
            <w:hideMark/>
          </w:tcPr>
          <w:p w14:paraId="590237DE"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31 241</w:t>
            </w:r>
          </w:p>
        </w:tc>
        <w:tc>
          <w:tcPr>
            <w:tcW w:w="401" w:type="pct"/>
            <w:tcBorders>
              <w:top w:val="nil"/>
              <w:left w:val="nil"/>
              <w:bottom w:val="single" w:sz="4" w:space="0" w:color="auto"/>
              <w:right w:val="single" w:sz="4" w:space="0" w:color="auto"/>
            </w:tcBorders>
            <w:shd w:val="clear" w:color="auto" w:fill="auto"/>
            <w:noWrap/>
            <w:vAlign w:val="center"/>
            <w:hideMark/>
          </w:tcPr>
          <w:p w14:paraId="45261717"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6150A638"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н/д</w:t>
            </w:r>
          </w:p>
        </w:tc>
        <w:tc>
          <w:tcPr>
            <w:tcW w:w="332" w:type="pct"/>
            <w:tcBorders>
              <w:top w:val="nil"/>
              <w:left w:val="nil"/>
              <w:bottom w:val="single" w:sz="4" w:space="0" w:color="auto"/>
              <w:right w:val="single" w:sz="4" w:space="0" w:color="auto"/>
            </w:tcBorders>
            <w:shd w:val="clear" w:color="auto" w:fill="auto"/>
            <w:noWrap/>
            <w:vAlign w:val="center"/>
            <w:hideMark/>
          </w:tcPr>
          <w:p w14:paraId="6E059C84"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26 530</w:t>
            </w:r>
          </w:p>
        </w:tc>
        <w:tc>
          <w:tcPr>
            <w:tcW w:w="329" w:type="pct"/>
            <w:tcBorders>
              <w:top w:val="nil"/>
              <w:left w:val="nil"/>
              <w:bottom w:val="single" w:sz="4" w:space="0" w:color="auto"/>
              <w:right w:val="single" w:sz="4" w:space="0" w:color="auto"/>
            </w:tcBorders>
            <w:shd w:val="clear" w:color="auto" w:fill="auto"/>
            <w:noWrap/>
            <w:vAlign w:val="center"/>
            <w:hideMark/>
          </w:tcPr>
          <w:p w14:paraId="68525C8D"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26 530</w:t>
            </w:r>
          </w:p>
        </w:tc>
        <w:tc>
          <w:tcPr>
            <w:tcW w:w="256" w:type="pct"/>
            <w:tcBorders>
              <w:top w:val="nil"/>
              <w:left w:val="nil"/>
              <w:bottom w:val="single" w:sz="4" w:space="0" w:color="auto"/>
              <w:right w:val="single" w:sz="4" w:space="0" w:color="auto"/>
            </w:tcBorders>
            <w:shd w:val="clear" w:color="auto" w:fill="auto"/>
            <w:noWrap/>
            <w:vAlign w:val="center"/>
            <w:hideMark/>
          </w:tcPr>
          <w:p w14:paraId="3AB57CF1"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w:t>
            </w:r>
          </w:p>
        </w:tc>
        <w:tc>
          <w:tcPr>
            <w:tcW w:w="330" w:type="pct"/>
            <w:tcBorders>
              <w:top w:val="nil"/>
              <w:left w:val="nil"/>
              <w:bottom w:val="single" w:sz="4" w:space="0" w:color="auto"/>
              <w:right w:val="single" w:sz="4" w:space="0" w:color="auto"/>
            </w:tcBorders>
            <w:shd w:val="clear" w:color="auto" w:fill="auto"/>
            <w:noWrap/>
            <w:vAlign w:val="center"/>
            <w:hideMark/>
          </w:tcPr>
          <w:p w14:paraId="5F86FCB8"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33 584</w:t>
            </w:r>
          </w:p>
        </w:tc>
        <w:tc>
          <w:tcPr>
            <w:tcW w:w="401" w:type="pct"/>
            <w:tcBorders>
              <w:top w:val="nil"/>
              <w:left w:val="nil"/>
              <w:bottom w:val="single" w:sz="4" w:space="0" w:color="auto"/>
              <w:right w:val="single" w:sz="4" w:space="0" w:color="auto"/>
            </w:tcBorders>
            <w:shd w:val="clear" w:color="auto" w:fill="auto"/>
            <w:noWrap/>
            <w:vAlign w:val="center"/>
            <w:hideMark/>
          </w:tcPr>
          <w:p w14:paraId="589A1082"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29783A1F"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94" w:type="pct"/>
            <w:tcBorders>
              <w:top w:val="nil"/>
              <w:left w:val="nil"/>
              <w:bottom w:val="single" w:sz="4" w:space="0" w:color="auto"/>
              <w:right w:val="single" w:sz="4" w:space="0" w:color="auto"/>
            </w:tcBorders>
            <w:shd w:val="clear" w:color="auto" w:fill="auto"/>
            <w:noWrap/>
            <w:vAlign w:val="center"/>
            <w:hideMark/>
          </w:tcPr>
          <w:p w14:paraId="045A8A83"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37 302</w:t>
            </w:r>
          </w:p>
        </w:tc>
        <w:tc>
          <w:tcPr>
            <w:tcW w:w="297" w:type="pct"/>
            <w:tcBorders>
              <w:top w:val="nil"/>
              <w:left w:val="nil"/>
              <w:bottom w:val="single" w:sz="4" w:space="0" w:color="auto"/>
              <w:right w:val="single" w:sz="4" w:space="0" w:color="auto"/>
            </w:tcBorders>
            <w:shd w:val="clear" w:color="auto" w:fill="auto"/>
            <w:noWrap/>
            <w:vAlign w:val="center"/>
            <w:hideMark/>
          </w:tcPr>
          <w:p w14:paraId="20806F80"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37 302</w:t>
            </w:r>
          </w:p>
        </w:tc>
        <w:tc>
          <w:tcPr>
            <w:tcW w:w="298" w:type="pct"/>
            <w:tcBorders>
              <w:top w:val="nil"/>
              <w:left w:val="nil"/>
              <w:bottom w:val="single" w:sz="4" w:space="0" w:color="auto"/>
              <w:right w:val="single" w:sz="4" w:space="0" w:color="auto"/>
            </w:tcBorders>
            <w:shd w:val="clear" w:color="auto" w:fill="auto"/>
            <w:noWrap/>
            <w:vAlign w:val="center"/>
            <w:hideMark/>
          </w:tcPr>
          <w:p w14:paraId="7A4245E8"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37 302</w:t>
            </w:r>
          </w:p>
        </w:tc>
      </w:tr>
      <w:tr w:rsidR="0004701D" w:rsidRPr="0004701D" w14:paraId="078D4FBA" w14:textId="77777777" w:rsidTr="0004701D">
        <w:trPr>
          <w:trHeight w:val="300"/>
        </w:trPr>
        <w:tc>
          <w:tcPr>
            <w:tcW w:w="631" w:type="pct"/>
            <w:tcBorders>
              <w:top w:val="nil"/>
              <w:left w:val="single" w:sz="4" w:space="0" w:color="auto"/>
              <w:bottom w:val="single" w:sz="4" w:space="0" w:color="auto"/>
              <w:right w:val="single" w:sz="4" w:space="0" w:color="auto"/>
            </w:tcBorders>
            <w:shd w:val="clear" w:color="auto" w:fill="auto"/>
            <w:vAlign w:val="center"/>
            <w:hideMark/>
          </w:tcPr>
          <w:p w14:paraId="779C3273" w14:textId="77777777" w:rsidR="003817B3" w:rsidRPr="0004701D" w:rsidRDefault="003817B3" w:rsidP="003817B3">
            <w:pPr>
              <w:rPr>
                <w:rFonts w:ascii="Myriad Pro" w:hAnsi="Myriad Pro"/>
                <w:sz w:val="20"/>
                <w:szCs w:val="20"/>
              </w:rPr>
            </w:pPr>
            <w:r w:rsidRPr="0004701D">
              <w:rPr>
                <w:rFonts w:ascii="Myriad Pro" w:hAnsi="Myriad Pro"/>
                <w:sz w:val="20"/>
                <w:szCs w:val="20"/>
              </w:rPr>
              <w:t xml:space="preserve">Прочие неподконтрольные расходы </w:t>
            </w:r>
          </w:p>
        </w:tc>
        <w:tc>
          <w:tcPr>
            <w:tcW w:w="292" w:type="pct"/>
            <w:tcBorders>
              <w:top w:val="nil"/>
              <w:left w:val="nil"/>
              <w:bottom w:val="single" w:sz="4" w:space="0" w:color="auto"/>
              <w:right w:val="single" w:sz="4" w:space="0" w:color="auto"/>
            </w:tcBorders>
            <w:shd w:val="clear" w:color="auto" w:fill="auto"/>
            <w:noWrap/>
            <w:vAlign w:val="center"/>
            <w:hideMark/>
          </w:tcPr>
          <w:p w14:paraId="3E48624F"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тыс. руб.</w:t>
            </w:r>
          </w:p>
        </w:tc>
        <w:tc>
          <w:tcPr>
            <w:tcW w:w="319" w:type="pct"/>
            <w:tcBorders>
              <w:top w:val="nil"/>
              <w:left w:val="nil"/>
              <w:bottom w:val="single" w:sz="4" w:space="0" w:color="auto"/>
              <w:right w:val="single" w:sz="4" w:space="0" w:color="auto"/>
            </w:tcBorders>
            <w:shd w:val="clear" w:color="auto" w:fill="auto"/>
            <w:noWrap/>
            <w:vAlign w:val="center"/>
            <w:hideMark/>
          </w:tcPr>
          <w:p w14:paraId="79F04657"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108 300</w:t>
            </w:r>
          </w:p>
        </w:tc>
        <w:tc>
          <w:tcPr>
            <w:tcW w:w="401" w:type="pct"/>
            <w:tcBorders>
              <w:top w:val="nil"/>
              <w:left w:val="nil"/>
              <w:bottom w:val="single" w:sz="4" w:space="0" w:color="auto"/>
              <w:right w:val="single" w:sz="4" w:space="0" w:color="auto"/>
            </w:tcBorders>
            <w:shd w:val="clear" w:color="auto" w:fill="auto"/>
            <w:noWrap/>
            <w:vAlign w:val="center"/>
            <w:hideMark/>
          </w:tcPr>
          <w:p w14:paraId="11C7690D"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360" w:type="pct"/>
            <w:tcBorders>
              <w:top w:val="nil"/>
              <w:left w:val="nil"/>
              <w:bottom w:val="single" w:sz="4" w:space="0" w:color="auto"/>
              <w:right w:val="single" w:sz="4" w:space="0" w:color="auto"/>
            </w:tcBorders>
            <w:shd w:val="clear" w:color="auto" w:fill="auto"/>
            <w:noWrap/>
            <w:vAlign w:val="center"/>
            <w:hideMark/>
          </w:tcPr>
          <w:p w14:paraId="2A15CB80"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н/д</w:t>
            </w:r>
          </w:p>
        </w:tc>
        <w:tc>
          <w:tcPr>
            <w:tcW w:w="332" w:type="pct"/>
            <w:tcBorders>
              <w:top w:val="nil"/>
              <w:left w:val="nil"/>
              <w:bottom w:val="single" w:sz="4" w:space="0" w:color="auto"/>
              <w:right w:val="single" w:sz="4" w:space="0" w:color="auto"/>
            </w:tcBorders>
            <w:shd w:val="clear" w:color="auto" w:fill="auto"/>
            <w:noWrap/>
            <w:vAlign w:val="center"/>
            <w:hideMark/>
          </w:tcPr>
          <w:p w14:paraId="212CB4AF"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14 381</w:t>
            </w:r>
          </w:p>
        </w:tc>
        <w:tc>
          <w:tcPr>
            <w:tcW w:w="329" w:type="pct"/>
            <w:tcBorders>
              <w:top w:val="nil"/>
              <w:left w:val="nil"/>
              <w:bottom w:val="single" w:sz="4" w:space="0" w:color="auto"/>
              <w:right w:val="single" w:sz="4" w:space="0" w:color="auto"/>
            </w:tcBorders>
            <w:shd w:val="clear" w:color="auto" w:fill="auto"/>
            <w:noWrap/>
            <w:vAlign w:val="center"/>
            <w:hideMark/>
          </w:tcPr>
          <w:p w14:paraId="4B1C667B"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14 381</w:t>
            </w:r>
          </w:p>
        </w:tc>
        <w:tc>
          <w:tcPr>
            <w:tcW w:w="256" w:type="pct"/>
            <w:tcBorders>
              <w:top w:val="nil"/>
              <w:left w:val="nil"/>
              <w:bottom w:val="single" w:sz="4" w:space="0" w:color="auto"/>
              <w:right w:val="single" w:sz="4" w:space="0" w:color="auto"/>
            </w:tcBorders>
            <w:shd w:val="clear" w:color="auto" w:fill="auto"/>
            <w:noWrap/>
            <w:vAlign w:val="center"/>
            <w:hideMark/>
          </w:tcPr>
          <w:p w14:paraId="1B944C69"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w:t>
            </w:r>
          </w:p>
        </w:tc>
        <w:tc>
          <w:tcPr>
            <w:tcW w:w="330" w:type="pct"/>
            <w:tcBorders>
              <w:top w:val="nil"/>
              <w:left w:val="nil"/>
              <w:bottom w:val="single" w:sz="4" w:space="0" w:color="auto"/>
              <w:right w:val="single" w:sz="4" w:space="0" w:color="auto"/>
            </w:tcBorders>
            <w:shd w:val="clear" w:color="auto" w:fill="auto"/>
            <w:noWrap/>
            <w:vAlign w:val="center"/>
            <w:hideMark/>
          </w:tcPr>
          <w:p w14:paraId="234415D0"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67 696</w:t>
            </w:r>
          </w:p>
        </w:tc>
        <w:tc>
          <w:tcPr>
            <w:tcW w:w="401" w:type="pct"/>
            <w:tcBorders>
              <w:top w:val="nil"/>
              <w:left w:val="nil"/>
              <w:bottom w:val="single" w:sz="4" w:space="0" w:color="auto"/>
              <w:right w:val="single" w:sz="4" w:space="0" w:color="auto"/>
            </w:tcBorders>
            <w:shd w:val="clear" w:color="auto" w:fill="auto"/>
            <w:noWrap/>
            <w:vAlign w:val="center"/>
            <w:hideMark/>
          </w:tcPr>
          <w:p w14:paraId="060592D9"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188 487</w:t>
            </w:r>
          </w:p>
        </w:tc>
        <w:tc>
          <w:tcPr>
            <w:tcW w:w="360" w:type="pct"/>
            <w:tcBorders>
              <w:top w:val="nil"/>
              <w:left w:val="nil"/>
              <w:bottom w:val="single" w:sz="4" w:space="0" w:color="auto"/>
              <w:right w:val="single" w:sz="4" w:space="0" w:color="auto"/>
            </w:tcBorders>
            <w:shd w:val="clear" w:color="auto" w:fill="auto"/>
            <w:noWrap/>
            <w:vAlign w:val="center"/>
            <w:hideMark/>
          </w:tcPr>
          <w:p w14:paraId="1EDF50D9"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165 042</w:t>
            </w:r>
          </w:p>
        </w:tc>
        <w:tc>
          <w:tcPr>
            <w:tcW w:w="394" w:type="pct"/>
            <w:tcBorders>
              <w:top w:val="nil"/>
              <w:left w:val="nil"/>
              <w:bottom w:val="single" w:sz="4" w:space="0" w:color="auto"/>
              <w:right w:val="single" w:sz="4" w:space="0" w:color="auto"/>
            </w:tcBorders>
            <w:shd w:val="clear" w:color="auto" w:fill="auto"/>
            <w:noWrap/>
            <w:vAlign w:val="center"/>
            <w:hideMark/>
          </w:tcPr>
          <w:p w14:paraId="782D4947"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188 487</w:t>
            </w:r>
          </w:p>
        </w:tc>
        <w:tc>
          <w:tcPr>
            <w:tcW w:w="297" w:type="pct"/>
            <w:tcBorders>
              <w:top w:val="nil"/>
              <w:left w:val="nil"/>
              <w:bottom w:val="single" w:sz="4" w:space="0" w:color="auto"/>
              <w:right w:val="single" w:sz="4" w:space="0" w:color="auto"/>
            </w:tcBorders>
            <w:shd w:val="clear" w:color="auto" w:fill="auto"/>
            <w:noWrap/>
            <w:vAlign w:val="center"/>
            <w:hideMark/>
          </w:tcPr>
          <w:p w14:paraId="7C612EB0"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0</w:t>
            </w:r>
          </w:p>
        </w:tc>
        <w:tc>
          <w:tcPr>
            <w:tcW w:w="298" w:type="pct"/>
            <w:tcBorders>
              <w:top w:val="nil"/>
              <w:left w:val="nil"/>
              <w:bottom w:val="single" w:sz="4" w:space="0" w:color="auto"/>
              <w:right w:val="single" w:sz="4" w:space="0" w:color="auto"/>
            </w:tcBorders>
            <w:shd w:val="clear" w:color="auto" w:fill="auto"/>
            <w:noWrap/>
            <w:vAlign w:val="center"/>
            <w:hideMark/>
          </w:tcPr>
          <w:p w14:paraId="3749068E" w14:textId="77777777" w:rsidR="003817B3" w:rsidRPr="0004701D" w:rsidRDefault="003817B3" w:rsidP="003817B3">
            <w:pPr>
              <w:jc w:val="center"/>
              <w:rPr>
                <w:rFonts w:ascii="Myriad Pro" w:hAnsi="Myriad Pro"/>
                <w:sz w:val="20"/>
                <w:szCs w:val="20"/>
              </w:rPr>
            </w:pPr>
            <w:r w:rsidRPr="0004701D">
              <w:rPr>
                <w:rFonts w:ascii="Myriad Pro" w:hAnsi="Myriad Pro"/>
                <w:sz w:val="20"/>
                <w:szCs w:val="20"/>
              </w:rPr>
              <w:t>23 445</w:t>
            </w:r>
          </w:p>
        </w:tc>
      </w:tr>
    </w:tbl>
    <w:p w14:paraId="7C9566C1" w14:textId="6FB5924B" w:rsidR="003817B3" w:rsidRPr="00D02979" w:rsidRDefault="003817B3" w:rsidP="0004701D">
      <w:pPr>
        <w:pStyle w:val="3e"/>
      </w:pPr>
    </w:p>
    <w:p w14:paraId="1D9176B3" w14:textId="77777777" w:rsidR="003817B3" w:rsidRPr="00D02979" w:rsidRDefault="003817B3" w:rsidP="0004701D">
      <w:pPr>
        <w:pStyle w:val="3e"/>
        <w:sectPr w:rsidR="003817B3" w:rsidRPr="00D02979" w:rsidSect="00B94D40">
          <w:pgSz w:w="16838" w:h="11906" w:orient="landscape"/>
          <w:pgMar w:top="1701" w:right="1134" w:bottom="850" w:left="1134" w:header="1247" w:footer="708" w:gutter="0"/>
          <w:cols w:space="708"/>
          <w:docGrid w:linePitch="360"/>
        </w:sectPr>
      </w:pPr>
    </w:p>
    <w:p w14:paraId="0908F22D" w14:textId="3E8E2BFE" w:rsidR="00F457C2" w:rsidRPr="00D02979" w:rsidRDefault="00E54385" w:rsidP="0004701D">
      <w:pPr>
        <w:pStyle w:val="3e"/>
      </w:pPr>
      <w:r w:rsidRPr="00D02979">
        <w:t>Отклонения по размеру неподконтрольных расходов за 201</w:t>
      </w:r>
      <w:r w:rsidR="003817B3" w:rsidRPr="00D02979">
        <w:t>6</w:t>
      </w:r>
      <w:r w:rsidRPr="00D02979">
        <w:t xml:space="preserve"> год по расчету Исполнителя относительно заявленных </w:t>
      </w:r>
      <w:r w:rsidR="00C948A0">
        <w:t>АО «Тываэнерго»</w:t>
      </w:r>
      <w:r w:rsidRPr="00D02979">
        <w:t xml:space="preserve"> </w:t>
      </w:r>
      <w:r w:rsidR="00F457C2" w:rsidRPr="00D02979">
        <w:t>составили 13 858 тыс. руб., относительно</w:t>
      </w:r>
      <w:r w:rsidRPr="00D02979">
        <w:t xml:space="preserve"> учтенных Службой по тарифам Республики Тыва </w:t>
      </w:r>
      <w:r w:rsidR="00F457C2" w:rsidRPr="00D02979">
        <w:t xml:space="preserve">- </w:t>
      </w:r>
      <w:r w:rsidR="003817B3" w:rsidRPr="00D02979">
        <w:t xml:space="preserve">37 302 тыс. руб. </w:t>
      </w:r>
    </w:p>
    <w:p w14:paraId="03522F2D" w14:textId="32889C45" w:rsidR="006C3156" w:rsidRPr="00D02979" w:rsidRDefault="003817B3" w:rsidP="0004701D">
      <w:pPr>
        <w:pStyle w:val="3e"/>
      </w:pPr>
      <w:r w:rsidRPr="00D02979">
        <w:t>Отклонения связаны с тем, что</w:t>
      </w:r>
      <w:r w:rsidR="00E54385" w:rsidRPr="00D02979">
        <w:t xml:space="preserve"> </w:t>
      </w:r>
      <w:r w:rsidR="006C3156" w:rsidRPr="00D02979">
        <w:t xml:space="preserve">затрат </w:t>
      </w:r>
      <w:r w:rsidR="00E54385" w:rsidRPr="00D02979">
        <w:t>по статье «</w:t>
      </w:r>
      <w:r w:rsidRPr="00D02979">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r w:rsidR="00E54385" w:rsidRPr="00D02979">
        <w:t xml:space="preserve">» </w:t>
      </w:r>
      <w:r w:rsidR="006C3156" w:rsidRPr="00D02979">
        <w:t xml:space="preserve">были заявлены </w:t>
      </w:r>
      <w:r w:rsidR="00C948A0">
        <w:t>АО «Тываэнерго»</w:t>
      </w:r>
      <w:r w:rsidRPr="00D02979">
        <w:t xml:space="preserve"> в </w:t>
      </w:r>
      <w:r w:rsidR="006C3156" w:rsidRPr="00D02979">
        <w:t xml:space="preserve">состав </w:t>
      </w:r>
      <w:r w:rsidRPr="00D02979">
        <w:t xml:space="preserve">неподконтрольных расходов НВВ </w:t>
      </w:r>
      <w:r w:rsidR="006C3156" w:rsidRPr="00D02979">
        <w:t xml:space="preserve">2018 </w:t>
      </w:r>
      <w:r w:rsidRPr="00D02979">
        <w:t>года</w:t>
      </w:r>
      <w:r w:rsidR="006C3156" w:rsidRPr="00D02979">
        <w:t>. В</w:t>
      </w:r>
      <w:r w:rsidRPr="00D02979">
        <w:t xml:space="preserve"> соответствии с экспертным заключением на 2018 год </w:t>
      </w:r>
      <w:r w:rsidR="00E54385" w:rsidRPr="00D02979">
        <w:t>Службой по тарифам Республики Тыва</w:t>
      </w:r>
      <w:r w:rsidR="006C3156" w:rsidRPr="00D02979">
        <w:t xml:space="preserve"> вышеуказанные </w:t>
      </w:r>
      <w:r w:rsidR="00E54385" w:rsidRPr="00D02979">
        <w:t xml:space="preserve">расходы </w:t>
      </w:r>
      <w:r w:rsidRPr="00D02979">
        <w:t xml:space="preserve">не </w:t>
      </w:r>
      <w:r w:rsidR="00E54385" w:rsidRPr="00D02979">
        <w:t>учтены.</w:t>
      </w:r>
      <w:r w:rsidRPr="00D02979">
        <w:t xml:space="preserve"> </w:t>
      </w:r>
    </w:p>
    <w:p w14:paraId="63002210" w14:textId="4F3ECC8F" w:rsidR="00E54385" w:rsidRPr="00D02979" w:rsidRDefault="003817B3" w:rsidP="0004701D">
      <w:pPr>
        <w:pStyle w:val="3e"/>
      </w:pPr>
      <w:r w:rsidRPr="00D02979">
        <w:t xml:space="preserve">Кроме того, Исполнитель отмечает, что </w:t>
      </w:r>
      <w:r w:rsidR="00F83326" w:rsidRPr="00D02979">
        <w:t xml:space="preserve">в фактических затратах по налогу на прибыль за 2016 год </w:t>
      </w:r>
      <w:r w:rsidR="00C948A0">
        <w:t>АО «Тываэнерго»</w:t>
      </w:r>
      <w:r w:rsidRPr="00D02979">
        <w:t xml:space="preserve"> и Службой по тарифам Республики Тыва приняты на уровне плановых затрат, учтенных в НВВ на 2015 год.</w:t>
      </w:r>
    </w:p>
    <w:p w14:paraId="3DFC2E62" w14:textId="54E81B81" w:rsidR="00875506" w:rsidRPr="00D02979" w:rsidRDefault="00875506" w:rsidP="0004701D">
      <w:pPr>
        <w:pStyle w:val="3e"/>
      </w:pPr>
      <w:r w:rsidRPr="00D02979">
        <w:t xml:space="preserve">На основании изложенного выше, Исполнителем выполнен расчет корректировки неподконтрольных расходов </w:t>
      </w:r>
      <w:r w:rsidR="00C948A0">
        <w:t>АО «Тываэнерго»</w:t>
      </w:r>
      <w:r w:rsidRPr="00D02979">
        <w:t xml:space="preserve"> исходя из фактических значений указанного параметра за 201</w:t>
      </w:r>
      <w:r w:rsidR="0007330B" w:rsidRPr="00D02979">
        <w:t>5</w:t>
      </w:r>
      <w:r w:rsidRPr="00D02979">
        <w:t xml:space="preserve"> год</w:t>
      </w:r>
      <w:r w:rsidR="0007330B" w:rsidRPr="00D02979">
        <w:t xml:space="preserve"> и 2016 год.</w:t>
      </w:r>
    </w:p>
    <w:p w14:paraId="3525A6D4" w14:textId="31A7AF29" w:rsidR="00875506" w:rsidRPr="00D02979" w:rsidRDefault="00875506" w:rsidP="0004701D">
      <w:pPr>
        <w:pStyle w:val="59"/>
      </w:pPr>
      <w:r w:rsidRPr="00D02979">
        <w:t>Расчет корректировки неподконтрольных расходов за 201</w:t>
      </w:r>
      <w:r w:rsidR="0007330B" w:rsidRPr="00D02979">
        <w:t xml:space="preserve">5-2016 </w:t>
      </w:r>
      <w:r w:rsidRPr="00D02979">
        <w:t>год, предлагаемый к включению в НВВ на 201</w:t>
      </w:r>
      <w:r w:rsidR="0007330B" w:rsidRPr="00D02979">
        <w:t>7-2018</w:t>
      </w:r>
      <w:r w:rsidRPr="00D02979">
        <w:t xml:space="preserve"> год</w:t>
      </w:r>
      <w:r w:rsidR="0007330B" w:rsidRPr="00D02979">
        <w:t xml:space="preserve"> соответственно</w:t>
      </w:r>
    </w:p>
    <w:tbl>
      <w:tblPr>
        <w:tblW w:w="5000" w:type="pct"/>
        <w:tblLook w:val="04A0" w:firstRow="1" w:lastRow="0" w:firstColumn="1" w:lastColumn="0" w:noHBand="0" w:noVBand="1"/>
      </w:tblPr>
      <w:tblGrid>
        <w:gridCol w:w="540"/>
        <w:gridCol w:w="3822"/>
        <w:gridCol w:w="1385"/>
        <w:gridCol w:w="1174"/>
        <w:gridCol w:w="1192"/>
        <w:gridCol w:w="1232"/>
      </w:tblGrid>
      <w:tr w:rsidR="0004701D" w:rsidRPr="0004701D" w14:paraId="362F1CE2" w14:textId="77777777" w:rsidTr="0004701D">
        <w:trPr>
          <w:trHeight w:val="945"/>
        </w:trPr>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BDF37" w14:textId="77777777" w:rsidR="0007330B" w:rsidRPr="0004701D" w:rsidRDefault="0007330B" w:rsidP="0007330B">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 п/п</w:t>
            </w:r>
          </w:p>
        </w:tc>
        <w:tc>
          <w:tcPr>
            <w:tcW w:w="20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F2083" w14:textId="77777777" w:rsidR="0007330B" w:rsidRPr="0004701D" w:rsidRDefault="0007330B" w:rsidP="0007330B">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Наименование показателя</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F3235" w14:textId="77777777" w:rsidR="0007330B" w:rsidRPr="0004701D" w:rsidRDefault="0007330B" w:rsidP="0007330B">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Обозначение показателя</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5F566" w14:textId="77777777" w:rsidR="0007330B" w:rsidRPr="0004701D" w:rsidRDefault="0007330B" w:rsidP="0007330B">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Ед. изм.</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3EAE0" w14:textId="77777777" w:rsidR="0007330B" w:rsidRPr="0004701D" w:rsidRDefault="0007330B" w:rsidP="0007330B">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Значение показателя</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65C49" w14:textId="77777777" w:rsidR="0007330B" w:rsidRPr="0004701D" w:rsidRDefault="0007330B" w:rsidP="0007330B">
            <w:pPr>
              <w:jc w:val="center"/>
              <w:rPr>
                <w:rFonts w:ascii="Myriad Pro" w:hAnsi="Myriad Pro"/>
                <w:color w:val="FFFFFF" w:themeColor="background1"/>
                <w:sz w:val="20"/>
                <w:szCs w:val="20"/>
              </w:rPr>
            </w:pPr>
            <w:r w:rsidRPr="0004701D">
              <w:rPr>
                <w:rFonts w:ascii="Myriad Pro" w:hAnsi="Myriad Pro"/>
                <w:color w:val="FFFFFF" w:themeColor="background1"/>
                <w:sz w:val="20"/>
                <w:szCs w:val="20"/>
              </w:rPr>
              <w:t>Значение показателя</w:t>
            </w:r>
          </w:p>
        </w:tc>
      </w:tr>
      <w:tr w:rsidR="0007330B" w:rsidRPr="0004701D" w14:paraId="16C45D1A" w14:textId="77777777" w:rsidTr="0004701D">
        <w:trPr>
          <w:trHeight w:val="553"/>
        </w:trPr>
        <w:tc>
          <w:tcPr>
            <w:tcW w:w="29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873E510"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1</w:t>
            </w:r>
          </w:p>
        </w:tc>
        <w:tc>
          <w:tcPr>
            <w:tcW w:w="20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278449" w14:textId="77777777" w:rsidR="0007330B" w:rsidRPr="0004701D" w:rsidRDefault="0007330B" w:rsidP="0007330B">
            <w:pPr>
              <w:rPr>
                <w:rFonts w:ascii="Myriad Pro" w:hAnsi="Myriad Pro"/>
                <w:sz w:val="20"/>
                <w:szCs w:val="20"/>
              </w:rPr>
            </w:pPr>
            <w:r w:rsidRPr="0004701D">
              <w:rPr>
                <w:rFonts w:ascii="Myriad Pro" w:hAnsi="Myriad Pro"/>
                <w:sz w:val="20"/>
                <w:szCs w:val="20"/>
              </w:rPr>
              <w:t>Год долгосрочного периода регулирования, в котором необходимо учесть корректировку</w:t>
            </w:r>
          </w:p>
        </w:tc>
        <w:tc>
          <w:tcPr>
            <w:tcW w:w="7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0AA676"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i</w:t>
            </w:r>
          </w:p>
        </w:tc>
        <w:tc>
          <w:tcPr>
            <w:tcW w:w="6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A0AA5A"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 </w:t>
            </w:r>
          </w:p>
        </w:tc>
        <w:tc>
          <w:tcPr>
            <w:tcW w:w="6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B3FBFC"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2017 год</w:t>
            </w:r>
          </w:p>
        </w:tc>
        <w:tc>
          <w:tcPr>
            <w:tcW w:w="6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D6E2B6"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2018 год</w:t>
            </w:r>
          </w:p>
        </w:tc>
      </w:tr>
      <w:tr w:rsidR="0007330B" w:rsidRPr="0004701D" w14:paraId="01263650" w14:textId="77777777" w:rsidTr="0004701D">
        <w:trPr>
          <w:trHeight w:val="986"/>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06346107"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2</w:t>
            </w:r>
          </w:p>
        </w:tc>
        <w:tc>
          <w:tcPr>
            <w:tcW w:w="2051" w:type="pct"/>
            <w:tcBorders>
              <w:top w:val="nil"/>
              <w:left w:val="nil"/>
              <w:bottom w:val="single" w:sz="4" w:space="0" w:color="auto"/>
              <w:right w:val="single" w:sz="4" w:space="0" w:color="auto"/>
            </w:tcBorders>
            <w:shd w:val="clear" w:color="auto" w:fill="auto"/>
            <w:vAlign w:val="center"/>
            <w:hideMark/>
          </w:tcPr>
          <w:p w14:paraId="227AEDF6" w14:textId="77777777" w:rsidR="0007330B" w:rsidRPr="0004701D" w:rsidRDefault="0007330B" w:rsidP="0007330B">
            <w:pPr>
              <w:rPr>
                <w:rFonts w:ascii="Myriad Pro" w:hAnsi="Myriad Pro"/>
                <w:b/>
                <w:bCs/>
                <w:sz w:val="20"/>
                <w:szCs w:val="20"/>
              </w:rPr>
            </w:pPr>
            <w:r w:rsidRPr="0004701D">
              <w:rPr>
                <w:rFonts w:ascii="Myriad Pro" w:hAnsi="Myriad Pro"/>
                <w:b/>
                <w:bCs/>
                <w:sz w:val="20"/>
                <w:szCs w:val="20"/>
              </w:rPr>
              <w:t>Корректировка неподконтрольных расходов исходя из фактических значений указанного параметра</w:t>
            </w:r>
            <w:r w:rsidRPr="0004701D">
              <w:rPr>
                <w:rFonts w:ascii="Myriad Pro" w:hAnsi="Myriad Pro"/>
                <w:sz w:val="20"/>
                <w:szCs w:val="20"/>
              </w:rPr>
              <w:t xml:space="preserve"> (предусмотрена для ежегодного применения по итогам последнего истекшего года долгосрочного периода регулирования)</w:t>
            </w:r>
          </w:p>
        </w:tc>
        <w:tc>
          <w:tcPr>
            <w:tcW w:w="720" w:type="pct"/>
            <w:tcBorders>
              <w:top w:val="nil"/>
              <w:left w:val="nil"/>
              <w:bottom w:val="single" w:sz="4" w:space="0" w:color="auto"/>
              <w:right w:val="single" w:sz="4" w:space="0" w:color="auto"/>
            </w:tcBorders>
            <w:shd w:val="clear" w:color="auto" w:fill="auto"/>
            <w:noWrap/>
            <w:vAlign w:val="center"/>
            <w:hideMark/>
          </w:tcPr>
          <w:p w14:paraId="6107B47B"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rНР</w:t>
            </w:r>
            <w:r w:rsidRPr="0004701D">
              <w:rPr>
                <w:rFonts w:ascii="Myriad Pro" w:hAnsi="Myriad Pro"/>
                <w:sz w:val="20"/>
                <w:szCs w:val="20"/>
                <w:vertAlign w:val="subscript"/>
              </w:rPr>
              <w:t>i</w:t>
            </w:r>
          </w:p>
        </w:tc>
        <w:tc>
          <w:tcPr>
            <w:tcW w:w="634" w:type="pct"/>
            <w:tcBorders>
              <w:top w:val="nil"/>
              <w:left w:val="nil"/>
              <w:bottom w:val="single" w:sz="4" w:space="0" w:color="auto"/>
              <w:right w:val="single" w:sz="4" w:space="0" w:color="auto"/>
            </w:tcBorders>
            <w:shd w:val="clear" w:color="auto" w:fill="auto"/>
            <w:noWrap/>
            <w:vAlign w:val="center"/>
            <w:hideMark/>
          </w:tcPr>
          <w:p w14:paraId="7FA3C2C6"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тыс. руб.</w:t>
            </w:r>
          </w:p>
        </w:tc>
        <w:tc>
          <w:tcPr>
            <w:tcW w:w="634" w:type="pct"/>
            <w:tcBorders>
              <w:top w:val="nil"/>
              <w:left w:val="nil"/>
              <w:bottom w:val="single" w:sz="4" w:space="0" w:color="auto"/>
              <w:right w:val="single" w:sz="4" w:space="0" w:color="auto"/>
            </w:tcBorders>
            <w:shd w:val="clear" w:color="auto" w:fill="auto"/>
            <w:noWrap/>
            <w:vAlign w:val="center"/>
            <w:hideMark/>
          </w:tcPr>
          <w:p w14:paraId="48741BF1" w14:textId="77777777" w:rsidR="0007330B" w:rsidRPr="0004701D" w:rsidRDefault="0007330B" w:rsidP="0007330B">
            <w:pPr>
              <w:jc w:val="center"/>
              <w:rPr>
                <w:rFonts w:ascii="Myriad Pro" w:hAnsi="Myriad Pro"/>
                <w:b/>
                <w:bCs/>
                <w:sz w:val="20"/>
                <w:szCs w:val="20"/>
              </w:rPr>
            </w:pPr>
            <w:r w:rsidRPr="0004701D">
              <w:rPr>
                <w:rFonts w:ascii="Myriad Pro" w:hAnsi="Myriad Pro"/>
                <w:b/>
                <w:bCs/>
                <w:sz w:val="20"/>
                <w:szCs w:val="20"/>
                <w:lang w:val="en-US"/>
              </w:rPr>
              <w:t>-97 441</w:t>
            </w:r>
          </w:p>
        </w:tc>
        <w:tc>
          <w:tcPr>
            <w:tcW w:w="665" w:type="pct"/>
            <w:tcBorders>
              <w:top w:val="nil"/>
              <w:left w:val="nil"/>
              <w:bottom w:val="single" w:sz="4" w:space="0" w:color="auto"/>
              <w:right w:val="single" w:sz="4" w:space="0" w:color="auto"/>
            </w:tcBorders>
            <w:shd w:val="clear" w:color="auto" w:fill="auto"/>
            <w:noWrap/>
            <w:vAlign w:val="center"/>
            <w:hideMark/>
          </w:tcPr>
          <w:p w14:paraId="2960C9B0" w14:textId="77777777" w:rsidR="0007330B" w:rsidRPr="0004701D" w:rsidRDefault="0007330B" w:rsidP="0007330B">
            <w:pPr>
              <w:jc w:val="center"/>
              <w:rPr>
                <w:rFonts w:ascii="Myriad Pro" w:hAnsi="Myriad Pro"/>
                <w:b/>
                <w:bCs/>
                <w:sz w:val="20"/>
                <w:szCs w:val="20"/>
              </w:rPr>
            </w:pPr>
            <w:r w:rsidRPr="0004701D">
              <w:rPr>
                <w:rFonts w:ascii="Myriad Pro" w:hAnsi="Myriad Pro"/>
                <w:b/>
                <w:bCs/>
                <w:sz w:val="20"/>
                <w:szCs w:val="20"/>
                <w:lang w:val="en-US"/>
              </w:rPr>
              <w:t>77 250</w:t>
            </w:r>
          </w:p>
        </w:tc>
      </w:tr>
      <w:tr w:rsidR="0007330B" w:rsidRPr="0004701D" w14:paraId="225B165C" w14:textId="77777777" w:rsidTr="0004701D">
        <w:trPr>
          <w:trHeight w:val="70"/>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31FE5894"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3</w:t>
            </w:r>
          </w:p>
        </w:tc>
        <w:tc>
          <w:tcPr>
            <w:tcW w:w="2051" w:type="pct"/>
            <w:tcBorders>
              <w:top w:val="nil"/>
              <w:left w:val="nil"/>
              <w:bottom w:val="single" w:sz="4" w:space="0" w:color="auto"/>
              <w:right w:val="single" w:sz="4" w:space="0" w:color="auto"/>
            </w:tcBorders>
            <w:shd w:val="clear" w:color="auto" w:fill="auto"/>
            <w:vAlign w:val="center"/>
            <w:hideMark/>
          </w:tcPr>
          <w:p w14:paraId="0599047B" w14:textId="77777777" w:rsidR="0007330B" w:rsidRPr="0004701D" w:rsidRDefault="0007330B" w:rsidP="0007330B">
            <w:pPr>
              <w:rPr>
                <w:rFonts w:ascii="Myriad Pro" w:hAnsi="Myriad Pro"/>
                <w:sz w:val="20"/>
                <w:szCs w:val="20"/>
              </w:rPr>
            </w:pPr>
            <w:r w:rsidRPr="0004701D">
              <w:rPr>
                <w:rFonts w:ascii="Myriad Pro" w:hAnsi="Myriad Pro"/>
                <w:sz w:val="20"/>
                <w:szCs w:val="20"/>
              </w:rPr>
              <w:t>Плановая величина неподконтрольных расходов (за исключением расходов на финансирование капитальных вложений)</w:t>
            </w:r>
          </w:p>
        </w:tc>
        <w:tc>
          <w:tcPr>
            <w:tcW w:w="720" w:type="pct"/>
            <w:tcBorders>
              <w:top w:val="nil"/>
              <w:left w:val="nil"/>
              <w:bottom w:val="single" w:sz="4" w:space="0" w:color="auto"/>
              <w:right w:val="single" w:sz="4" w:space="0" w:color="auto"/>
            </w:tcBorders>
            <w:shd w:val="clear" w:color="auto" w:fill="auto"/>
            <w:noWrap/>
            <w:vAlign w:val="center"/>
            <w:hideMark/>
          </w:tcPr>
          <w:p w14:paraId="5A4D9213"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НP</w:t>
            </w:r>
            <w:r w:rsidRPr="0004701D">
              <w:rPr>
                <w:rFonts w:ascii="Myriad Pro" w:hAnsi="Myriad Pro"/>
                <w:sz w:val="20"/>
                <w:szCs w:val="20"/>
                <w:vertAlign w:val="superscript"/>
              </w:rPr>
              <w:t>расх.план</w:t>
            </w:r>
            <w:r w:rsidRPr="0004701D">
              <w:rPr>
                <w:rFonts w:ascii="Myriad Pro" w:hAnsi="Myriad Pro"/>
                <w:sz w:val="20"/>
                <w:szCs w:val="20"/>
                <w:vertAlign w:val="subscript"/>
              </w:rPr>
              <w:t>i-2</w:t>
            </w:r>
          </w:p>
        </w:tc>
        <w:tc>
          <w:tcPr>
            <w:tcW w:w="634" w:type="pct"/>
            <w:tcBorders>
              <w:top w:val="nil"/>
              <w:left w:val="nil"/>
              <w:bottom w:val="single" w:sz="4" w:space="0" w:color="auto"/>
              <w:right w:val="single" w:sz="4" w:space="0" w:color="auto"/>
            </w:tcBorders>
            <w:shd w:val="clear" w:color="auto" w:fill="auto"/>
            <w:noWrap/>
            <w:vAlign w:val="center"/>
            <w:hideMark/>
          </w:tcPr>
          <w:p w14:paraId="6CE9CB9D"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тыс. руб.</w:t>
            </w:r>
          </w:p>
        </w:tc>
        <w:tc>
          <w:tcPr>
            <w:tcW w:w="634" w:type="pct"/>
            <w:tcBorders>
              <w:top w:val="nil"/>
              <w:left w:val="nil"/>
              <w:bottom w:val="single" w:sz="4" w:space="0" w:color="auto"/>
              <w:right w:val="single" w:sz="4" w:space="0" w:color="auto"/>
            </w:tcBorders>
            <w:shd w:val="clear" w:color="auto" w:fill="auto"/>
            <w:noWrap/>
            <w:vAlign w:val="center"/>
            <w:hideMark/>
          </w:tcPr>
          <w:p w14:paraId="60352CFC"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lang w:val="en-US"/>
              </w:rPr>
              <w:t>427 545</w:t>
            </w:r>
          </w:p>
        </w:tc>
        <w:tc>
          <w:tcPr>
            <w:tcW w:w="665" w:type="pct"/>
            <w:tcBorders>
              <w:top w:val="nil"/>
              <w:left w:val="nil"/>
              <w:bottom w:val="single" w:sz="4" w:space="0" w:color="auto"/>
              <w:right w:val="single" w:sz="4" w:space="0" w:color="auto"/>
            </w:tcBorders>
            <w:shd w:val="clear" w:color="auto" w:fill="auto"/>
            <w:noWrap/>
            <w:vAlign w:val="center"/>
            <w:hideMark/>
          </w:tcPr>
          <w:p w14:paraId="730BAF90"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lang w:val="en-US"/>
              </w:rPr>
              <w:t>462 973</w:t>
            </w:r>
          </w:p>
        </w:tc>
      </w:tr>
      <w:tr w:rsidR="0007330B" w:rsidRPr="0004701D" w14:paraId="03BFF828" w14:textId="77777777" w:rsidTr="0004701D">
        <w:trPr>
          <w:trHeight w:val="727"/>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1B758265"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4</w:t>
            </w:r>
          </w:p>
        </w:tc>
        <w:tc>
          <w:tcPr>
            <w:tcW w:w="2051" w:type="pct"/>
            <w:tcBorders>
              <w:top w:val="nil"/>
              <w:left w:val="nil"/>
              <w:bottom w:val="single" w:sz="4" w:space="0" w:color="auto"/>
              <w:right w:val="single" w:sz="4" w:space="0" w:color="auto"/>
            </w:tcBorders>
            <w:shd w:val="clear" w:color="auto" w:fill="auto"/>
            <w:vAlign w:val="center"/>
            <w:hideMark/>
          </w:tcPr>
          <w:p w14:paraId="06180E4C" w14:textId="77777777" w:rsidR="0007330B" w:rsidRPr="0004701D" w:rsidRDefault="0007330B" w:rsidP="0007330B">
            <w:pPr>
              <w:rPr>
                <w:rFonts w:ascii="Myriad Pro" w:hAnsi="Myriad Pro"/>
                <w:sz w:val="20"/>
                <w:szCs w:val="20"/>
              </w:rPr>
            </w:pPr>
            <w:r w:rsidRPr="0004701D">
              <w:rPr>
                <w:rFonts w:ascii="Myriad Pro" w:hAnsi="Myriad Pro"/>
                <w:sz w:val="20"/>
                <w:szCs w:val="20"/>
              </w:rPr>
              <w:t>Фактическая величина неподконтрольных расходов (за исключением расходов на финансирование капитальных вложений)</w:t>
            </w:r>
          </w:p>
        </w:tc>
        <w:tc>
          <w:tcPr>
            <w:tcW w:w="720" w:type="pct"/>
            <w:tcBorders>
              <w:top w:val="nil"/>
              <w:left w:val="nil"/>
              <w:bottom w:val="single" w:sz="4" w:space="0" w:color="auto"/>
              <w:right w:val="single" w:sz="4" w:space="0" w:color="auto"/>
            </w:tcBorders>
            <w:shd w:val="clear" w:color="auto" w:fill="auto"/>
            <w:noWrap/>
            <w:vAlign w:val="center"/>
            <w:hideMark/>
          </w:tcPr>
          <w:p w14:paraId="63E93686"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НP</w:t>
            </w:r>
            <w:r w:rsidRPr="0004701D">
              <w:rPr>
                <w:rFonts w:ascii="Myriad Pro" w:hAnsi="Myriad Pro"/>
                <w:sz w:val="20"/>
                <w:szCs w:val="20"/>
                <w:vertAlign w:val="superscript"/>
              </w:rPr>
              <w:t>расх.фат</w:t>
            </w:r>
            <w:r w:rsidRPr="0004701D">
              <w:rPr>
                <w:rFonts w:ascii="Myriad Pro" w:hAnsi="Myriad Pro"/>
                <w:sz w:val="20"/>
                <w:szCs w:val="20"/>
                <w:vertAlign w:val="subscript"/>
              </w:rPr>
              <w:t>i-2</w:t>
            </w:r>
          </w:p>
        </w:tc>
        <w:tc>
          <w:tcPr>
            <w:tcW w:w="634" w:type="pct"/>
            <w:tcBorders>
              <w:top w:val="nil"/>
              <w:left w:val="nil"/>
              <w:bottom w:val="single" w:sz="4" w:space="0" w:color="auto"/>
              <w:right w:val="single" w:sz="4" w:space="0" w:color="auto"/>
            </w:tcBorders>
            <w:shd w:val="clear" w:color="auto" w:fill="auto"/>
            <w:noWrap/>
            <w:vAlign w:val="center"/>
            <w:hideMark/>
          </w:tcPr>
          <w:p w14:paraId="04DDA65F"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тыс. руб.</w:t>
            </w:r>
          </w:p>
        </w:tc>
        <w:tc>
          <w:tcPr>
            <w:tcW w:w="634" w:type="pct"/>
            <w:tcBorders>
              <w:top w:val="nil"/>
              <w:left w:val="nil"/>
              <w:bottom w:val="single" w:sz="4" w:space="0" w:color="auto"/>
              <w:right w:val="single" w:sz="4" w:space="0" w:color="auto"/>
            </w:tcBorders>
            <w:shd w:val="clear" w:color="auto" w:fill="auto"/>
            <w:noWrap/>
            <w:vAlign w:val="center"/>
            <w:hideMark/>
          </w:tcPr>
          <w:p w14:paraId="46444F5F"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330 104</w:t>
            </w:r>
          </w:p>
        </w:tc>
        <w:tc>
          <w:tcPr>
            <w:tcW w:w="665" w:type="pct"/>
            <w:tcBorders>
              <w:top w:val="nil"/>
              <w:left w:val="nil"/>
              <w:bottom w:val="single" w:sz="4" w:space="0" w:color="auto"/>
              <w:right w:val="single" w:sz="4" w:space="0" w:color="auto"/>
            </w:tcBorders>
            <w:shd w:val="clear" w:color="auto" w:fill="auto"/>
            <w:noWrap/>
            <w:vAlign w:val="center"/>
            <w:hideMark/>
          </w:tcPr>
          <w:p w14:paraId="45A5C694" w14:textId="77777777" w:rsidR="0007330B" w:rsidRPr="0004701D" w:rsidRDefault="0007330B" w:rsidP="0007330B">
            <w:pPr>
              <w:jc w:val="center"/>
              <w:rPr>
                <w:rFonts w:ascii="Myriad Pro" w:hAnsi="Myriad Pro"/>
                <w:sz w:val="20"/>
                <w:szCs w:val="20"/>
              </w:rPr>
            </w:pPr>
            <w:r w:rsidRPr="0004701D">
              <w:rPr>
                <w:rFonts w:ascii="Myriad Pro" w:hAnsi="Myriad Pro"/>
                <w:sz w:val="20"/>
                <w:szCs w:val="20"/>
              </w:rPr>
              <w:t>540 223</w:t>
            </w:r>
          </w:p>
        </w:tc>
      </w:tr>
    </w:tbl>
    <w:p w14:paraId="36A8D1F0" w14:textId="19FBE108" w:rsidR="00ED4786" w:rsidRPr="00D02979" w:rsidRDefault="00ED4786" w:rsidP="0004701D">
      <w:pPr>
        <w:pStyle w:val="3e"/>
      </w:pPr>
      <w:r w:rsidRPr="00D02979">
        <w:br w:type="page"/>
      </w:r>
    </w:p>
    <w:p w14:paraId="058AC5BF" w14:textId="2F009F90" w:rsidR="006C6271" w:rsidRPr="0004701D" w:rsidRDefault="006C6271" w:rsidP="0004701D">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36" w:name="_Toc52810449"/>
      <w:bookmarkStart w:id="37" w:name="_Toc63420792"/>
      <w:r w:rsidRPr="0004701D">
        <w:rPr>
          <w:rFonts w:ascii="Myriad Pro" w:hAnsi="Myriad Pro"/>
          <w:b/>
          <w:color w:val="4F6228" w:themeColor="accent3" w:themeShade="80"/>
          <w:sz w:val="28"/>
          <w:szCs w:val="28"/>
        </w:rPr>
        <w:t xml:space="preserve">Экспертиза обоснованности </w:t>
      </w:r>
      <w:r w:rsidR="00ED4786" w:rsidRPr="0004701D">
        <w:rPr>
          <w:rFonts w:ascii="Myriad Pro" w:hAnsi="Myriad Pro"/>
          <w:b/>
          <w:color w:val="4F6228" w:themeColor="accent3" w:themeShade="80"/>
          <w:sz w:val="28"/>
          <w:szCs w:val="28"/>
        </w:rPr>
        <w:t>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36"/>
      <w:bookmarkEnd w:id="37"/>
    </w:p>
    <w:p w14:paraId="1024EA6C" w14:textId="77777777" w:rsidR="00445BC2" w:rsidRPr="00D02979" w:rsidRDefault="00445BC2" w:rsidP="0004701D">
      <w:pPr>
        <w:pStyle w:val="3e"/>
        <w:rPr>
          <w:rFonts w:eastAsiaTheme="minorEastAsia"/>
        </w:rPr>
      </w:pPr>
      <w:r w:rsidRPr="003331E1">
        <w:rPr>
          <w:rFonts w:eastAsiaTheme="minorEastAsia"/>
          <w:noProof/>
        </w:rPr>
        <w:drawing>
          <wp:inline distT="0" distB="0" distL="0" distR="0" wp14:anchorId="105FC1D6" wp14:editId="449BE6F0">
            <wp:extent cx="4143375" cy="276225"/>
            <wp:effectExtent l="0" t="0" r="0" b="0"/>
            <wp:docPr id="54"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4143375" cy="276225"/>
                    </a:xfrm>
                    <a:prstGeom prst="rect">
                      <a:avLst/>
                    </a:prstGeom>
                    <a:noFill/>
                    <a:ln w="9525">
                      <a:noFill/>
                      <a:miter lim="800000"/>
                      <a:headEnd/>
                      <a:tailEnd/>
                    </a:ln>
                  </pic:spPr>
                </pic:pic>
              </a:graphicData>
            </a:graphic>
          </wp:inline>
        </w:drawing>
      </w:r>
    </w:p>
    <w:p w14:paraId="7341F0D8" w14:textId="77777777" w:rsidR="00445BC2" w:rsidRPr="00D02979" w:rsidRDefault="00445BC2" w:rsidP="0004701D">
      <w:pPr>
        <w:pStyle w:val="3e"/>
        <w:rPr>
          <w:rFonts w:eastAsiaTheme="minorEastAsia"/>
        </w:rPr>
      </w:pPr>
      <w:r w:rsidRPr="00D02979">
        <w:rPr>
          <w:rFonts w:eastAsiaTheme="minorEastAsia"/>
        </w:rPr>
        <w:t>где:</w:t>
      </w:r>
    </w:p>
    <w:p w14:paraId="43C196D7" w14:textId="6E31412B" w:rsidR="00445BC2" w:rsidRPr="00D02979" w:rsidRDefault="00445BC2" w:rsidP="0004701D">
      <w:pPr>
        <w:pStyle w:val="3e"/>
        <w:rPr>
          <w:rFonts w:eastAsiaTheme="minorEastAsia"/>
        </w:rPr>
      </w:pPr>
      <w:r w:rsidRPr="00D02979">
        <w:rPr>
          <w:rFonts w:eastAsiaTheme="minorEastAsia"/>
          <w:noProof/>
        </w:rPr>
        <w:drawing>
          <wp:inline distT="0" distB="0" distL="0" distR="0" wp14:anchorId="2BF767DF" wp14:editId="4D5891F4">
            <wp:extent cx="341630" cy="241300"/>
            <wp:effectExtent l="0" t="0" r="0" b="0"/>
            <wp:docPr id="55"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0"/>
                    <pic:cNvPicPr>
                      <a:picLocks noChangeAspect="1" noChangeArrowheads="1"/>
                    </pic:cNvPicPr>
                  </pic:nvPicPr>
                  <pic:blipFill>
                    <a:blip r:embed="rId44" cstate="print"/>
                    <a:srcRect/>
                    <a:stretch>
                      <a:fillRect/>
                    </a:stretch>
                  </pic:blipFill>
                  <pic:spPr bwMode="auto">
                    <a:xfrm>
                      <a:off x="0" y="0"/>
                      <a:ext cx="341630" cy="241300"/>
                    </a:xfrm>
                    <a:prstGeom prst="rect">
                      <a:avLst/>
                    </a:prstGeom>
                    <a:noFill/>
                    <a:ln w="9525">
                      <a:noFill/>
                      <a:miter lim="800000"/>
                      <a:headEnd/>
                      <a:tailEnd/>
                    </a:ln>
                  </pic:spPr>
                </pic:pic>
              </a:graphicData>
            </a:graphic>
          </wp:inline>
        </w:drawing>
      </w:r>
      <w:r w:rsidRPr="00D02979">
        <w:rPr>
          <w:rFonts w:eastAsiaTheme="minorEastAsia"/>
        </w:rPr>
        <w:t xml:space="preserve"> - прогнозный объем отпуска электрической энергии в сеть территориальной сетевой организации, определенный регулирующими органами на (i-2) - том году долгосроч</w:t>
      </w:r>
      <w:r w:rsidR="00D1541C" w:rsidRPr="00D02979">
        <w:rPr>
          <w:rFonts w:eastAsiaTheme="minorEastAsia"/>
        </w:rPr>
        <w:t>ного периода регулирования</w:t>
      </w:r>
      <w:r w:rsidRPr="00D02979">
        <w:rPr>
          <w:rFonts w:eastAsiaTheme="minorEastAsia"/>
        </w:rPr>
        <w:t xml:space="preserve">; </w:t>
      </w:r>
    </w:p>
    <w:p w14:paraId="74C4800F" w14:textId="14F8E621" w:rsidR="00445BC2" w:rsidRPr="00D02979" w:rsidRDefault="00445BC2" w:rsidP="0004701D">
      <w:pPr>
        <w:pStyle w:val="3e"/>
        <w:rPr>
          <w:rFonts w:eastAsiaTheme="minorEastAsia"/>
        </w:rPr>
      </w:pPr>
      <w:r w:rsidRPr="00D02979">
        <w:rPr>
          <w:rFonts w:eastAsiaTheme="minorEastAsia"/>
          <w:noProof/>
        </w:rPr>
        <w:drawing>
          <wp:inline distT="0" distB="0" distL="0" distR="0" wp14:anchorId="59E42378" wp14:editId="203186AA">
            <wp:extent cx="431800" cy="241300"/>
            <wp:effectExtent l="0" t="0" r="6350" b="0"/>
            <wp:docPr id="62"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1"/>
                    <pic:cNvPicPr>
                      <a:picLocks noChangeAspect="1" noChangeArrowheads="1"/>
                    </pic:cNvPicPr>
                  </pic:nvPicPr>
                  <pic:blipFill>
                    <a:blip r:embed="rId45" cstate="print"/>
                    <a:srcRect/>
                    <a:stretch>
                      <a:fillRect/>
                    </a:stretch>
                  </pic:blipFill>
                  <pic:spPr bwMode="auto">
                    <a:xfrm>
                      <a:off x="0" y="0"/>
                      <a:ext cx="431800" cy="241300"/>
                    </a:xfrm>
                    <a:prstGeom prst="rect">
                      <a:avLst/>
                    </a:prstGeom>
                    <a:noFill/>
                    <a:ln w="9525">
                      <a:noFill/>
                      <a:miter lim="800000"/>
                      <a:headEnd/>
                      <a:tailEnd/>
                    </a:ln>
                  </pic:spPr>
                </pic:pic>
              </a:graphicData>
            </a:graphic>
          </wp:inline>
        </w:drawing>
      </w:r>
      <w:r w:rsidRPr="00D02979">
        <w:rPr>
          <w:rFonts w:eastAsiaTheme="minorEastAsia"/>
        </w:rPr>
        <w:t xml:space="preserve"> - фактический объем отпуска электрической энергии в сеть территориальной сетевой организации, определяемый регулирующими органами в (i-2) - том году долгосроч</w:t>
      </w:r>
      <w:r w:rsidR="00D1541C" w:rsidRPr="00D02979">
        <w:rPr>
          <w:rFonts w:eastAsiaTheme="minorEastAsia"/>
        </w:rPr>
        <w:t>ного периода регулирования</w:t>
      </w:r>
      <w:r w:rsidRPr="00D02979">
        <w:rPr>
          <w:rFonts w:eastAsiaTheme="minorEastAsia"/>
        </w:rPr>
        <w:t xml:space="preserve">; </w:t>
      </w:r>
    </w:p>
    <w:p w14:paraId="3171A401" w14:textId="77777777" w:rsidR="00445BC2" w:rsidRPr="00D02979" w:rsidRDefault="00445BC2" w:rsidP="0004701D">
      <w:pPr>
        <w:pStyle w:val="3e"/>
        <w:rPr>
          <w:rFonts w:eastAsiaTheme="minorEastAsia"/>
        </w:rPr>
      </w:pPr>
      <w:r w:rsidRPr="00D02979">
        <w:rPr>
          <w:rFonts w:eastAsiaTheme="minorEastAsia"/>
          <w:noProof/>
        </w:rPr>
        <w:drawing>
          <wp:inline distT="0" distB="0" distL="0" distR="0" wp14:anchorId="2707F9F5" wp14:editId="780CE971">
            <wp:extent cx="257175" cy="228600"/>
            <wp:effectExtent l="0" t="0" r="9525" b="0"/>
            <wp:docPr id="507"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6" cstate="print"/>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D02979">
        <w:rPr>
          <w:rFonts w:eastAsiaTheme="minorEastAsia"/>
        </w:rPr>
        <w:t xml:space="preserve"> - величина технологического расхода (потерь) электрической энергии; </w:t>
      </w:r>
    </w:p>
    <w:p w14:paraId="6FAD8B35" w14:textId="12E2DAF7" w:rsidR="00445BC2" w:rsidRPr="00D02979" w:rsidRDefault="00445BC2" w:rsidP="0004701D">
      <w:pPr>
        <w:pStyle w:val="3e"/>
        <w:rPr>
          <w:rFonts w:eastAsiaTheme="minorEastAsia"/>
        </w:rPr>
      </w:pPr>
      <w:r w:rsidRPr="00D02979">
        <w:rPr>
          <w:rFonts w:eastAsiaTheme="minorEastAsia"/>
          <w:noProof/>
        </w:rPr>
        <w:drawing>
          <wp:inline distT="0" distB="0" distL="0" distR="0" wp14:anchorId="22649228" wp14:editId="0747D6FC">
            <wp:extent cx="409575" cy="238125"/>
            <wp:effectExtent l="0" t="0" r="9525" b="0"/>
            <wp:docPr id="50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7" cstate="print"/>
                    <a:srcRect/>
                    <a:stretch>
                      <a:fillRect/>
                    </a:stretch>
                  </pic:blipFill>
                  <pic:spPr bwMode="auto">
                    <a:xfrm>
                      <a:off x="0" y="0"/>
                      <a:ext cx="409575" cy="238125"/>
                    </a:xfrm>
                    <a:prstGeom prst="rect">
                      <a:avLst/>
                    </a:prstGeom>
                    <a:noFill/>
                    <a:ln w="9525">
                      <a:noFill/>
                      <a:miter lim="800000"/>
                      <a:headEnd/>
                      <a:tailEnd/>
                    </a:ln>
                  </pic:spPr>
                </pic:pic>
              </a:graphicData>
            </a:graphic>
          </wp:inline>
        </w:drawing>
      </w:r>
      <w:r w:rsidRPr="00D02979">
        <w:rPr>
          <w:rFonts w:eastAsiaTheme="minorEastAsia"/>
        </w:rPr>
        <w:t xml:space="preserve"> - прогнозная цена покупки потерь электрической энергии в сетях (с у</w:t>
      </w:r>
      <w:r w:rsidR="00FF5E45" w:rsidRPr="00D02979">
        <w:rPr>
          <w:rFonts w:eastAsiaTheme="minorEastAsia"/>
        </w:rPr>
        <w:t>четом мощности) в году i-2</w:t>
      </w:r>
      <w:r w:rsidRPr="00D02979">
        <w:rPr>
          <w:rFonts w:eastAsiaTheme="minorEastAsia"/>
        </w:rPr>
        <w:t>,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w:t>
      </w:r>
      <w:r w:rsidR="00D1541C" w:rsidRPr="00D02979">
        <w:rPr>
          <w:rFonts w:eastAsiaTheme="minorEastAsia"/>
        </w:rPr>
        <w:t>ториальным сетевым организациям;</w:t>
      </w:r>
    </w:p>
    <w:p w14:paraId="6FC27014" w14:textId="01A2C0E8" w:rsidR="00445BC2" w:rsidRPr="00D02979" w:rsidRDefault="00445BC2" w:rsidP="0004701D">
      <w:pPr>
        <w:pStyle w:val="3e"/>
        <w:rPr>
          <w:rFonts w:eastAsiaTheme="minorEastAsia"/>
        </w:rPr>
      </w:pPr>
      <w:r w:rsidRPr="00D02979">
        <w:rPr>
          <w:rFonts w:eastAsiaTheme="minorEastAsia"/>
          <w:noProof/>
        </w:rPr>
        <w:drawing>
          <wp:inline distT="0" distB="0" distL="0" distR="0" wp14:anchorId="3D320010" wp14:editId="42392A39">
            <wp:extent cx="412115" cy="241300"/>
            <wp:effectExtent l="0" t="0" r="0" b="0"/>
            <wp:docPr id="509"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4"/>
                    <pic:cNvPicPr>
                      <a:picLocks noChangeAspect="1" noChangeArrowheads="1"/>
                    </pic:cNvPicPr>
                  </pic:nvPicPr>
                  <pic:blipFill>
                    <a:blip r:embed="rId48" cstate="print"/>
                    <a:srcRect/>
                    <a:stretch>
                      <a:fillRect/>
                    </a:stretch>
                  </pic:blipFill>
                  <pic:spPr bwMode="auto">
                    <a:xfrm>
                      <a:off x="0" y="0"/>
                      <a:ext cx="412115" cy="241300"/>
                    </a:xfrm>
                    <a:prstGeom prst="rect">
                      <a:avLst/>
                    </a:prstGeom>
                    <a:noFill/>
                    <a:ln w="9525">
                      <a:noFill/>
                      <a:miter lim="800000"/>
                      <a:headEnd/>
                      <a:tailEnd/>
                    </a:ln>
                  </pic:spPr>
                </pic:pic>
              </a:graphicData>
            </a:graphic>
          </wp:inline>
        </w:drawing>
      </w:r>
      <w:r w:rsidRPr="00D02979">
        <w:rPr>
          <w:rFonts w:eastAsiaTheme="minorEastAsia"/>
        </w:rPr>
        <w:t xml:space="preserve"> - фактическая цена покупки потерь электрической энергии в </w:t>
      </w:r>
      <w:r w:rsidR="00D1541C" w:rsidRPr="00D02979">
        <w:rPr>
          <w:rFonts w:eastAsiaTheme="minorEastAsia"/>
        </w:rPr>
        <w:t>сетях (с учетом мощности).</w:t>
      </w:r>
    </w:p>
    <w:p w14:paraId="049003B7" w14:textId="77777777" w:rsidR="003A7EC4" w:rsidRPr="00D02979" w:rsidRDefault="003A7EC4" w:rsidP="0004701D">
      <w:pPr>
        <w:pStyle w:val="3e"/>
        <w:rPr>
          <w:rFonts w:eastAsiaTheme="minorEastAsia"/>
          <w:u w:val="single"/>
        </w:rPr>
      </w:pPr>
    </w:p>
    <w:p w14:paraId="1152AAFA" w14:textId="27C84D77" w:rsidR="00D730CF" w:rsidRPr="00D02979" w:rsidRDefault="0090723D" w:rsidP="0004701D">
      <w:pPr>
        <w:pStyle w:val="59"/>
        <w:jc w:val="both"/>
      </w:pPr>
      <w:r>
        <w:t>ПОЗИЦИЯ ТЕРРИТОРИАЛЬНОЙ СЕТЕВОЙ ОРГАНИЗАЦИИ</w:t>
      </w:r>
    </w:p>
    <w:p w14:paraId="2B75E81A" w14:textId="137380BF" w:rsidR="007425AA" w:rsidRPr="00D02979" w:rsidRDefault="00C948A0" w:rsidP="0004701D">
      <w:pPr>
        <w:pStyle w:val="3e"/>
        <w:rPr>
          <w:rFonts w:eastAsiaTheme="minorEastAsia"/>
        </w:rPr>
      </w:pPr>
      <w:r>
        <w:rPr>
          <w:rFonts w:eastAsiaTheme="minorEastAsia"/>
        </w:rPr>
        <w:t>АО «Тываэнерго»</w:t>
      </w:r>
      <w:r w:rsidR="00C73B1E" w:rsidRPr="00D02979">
        <w:rPr>
          <w:rFonts w:eastAsiaTheme="minorEastAsia"/>
        </w:rPr>
        <w:t xml:space="preserve"> представила расчет </w:t>
      </w:r>
      <w:r w:rsidR="001322FA" w:rsidRPr="00D02979">
        <w:rPr>
          <w:rFonts w:eastAsiaTheme="minorEastAsia"/>
        </w:rPr>
        <w:t>корректировки необходимой валовой выручки с учетом изменения полезного отпуска и цен на электрическую энергию по итогам 201</w:t>
      </w:r>
      <w:r w:rsidR="00D20130" w:rsidRPr="00D02979">
        <w:rPr>
          <w:rFonts w:eastAsiaTheme="minorEastAsia"/>
        </w:rPr>
        <w:t>5</w:t>
      </w:r>
      <w:r w:rsidR="001322FA" w:rsidRPr="00D02979">
        <w:rPr>
          <w:rFonts w:eastAsiaTheme="minorEastAsia"/>
        </w:rPr>
        <w:t xml:space="preserve"> года</w:t>
      </w:r>
      <w:r w:rsidR="00C73B1E" w:rsidRPr="00D02979">
        <w:rPr>
          <w:rFonts w:eastAsiaTheme="minorEastAsia"/>
        </w:rPr>
        <w:t xml:space="preserve"> на сумму </w:t>
      </w:r>
      <w:r w:rsidR="00D20130" w:rsidRPr="00D02979">
        <w:rPr>
          <w:rFonts w:eastAsiaTheme="minorEastAsia"/>
        </w:rPr>
        <w:t>32 500</w:t>
      </w:r>
      <w:r w:rsidR="00C73B1E" w:rsidRPr="00D02979">
        <w:rPr>
          <w:rFonts w:eastAsiaTheme="minorEastAsia"/>
        </w:rPr>
        <w:t xml:space="preserve"> тыс. руб.</w:t>
      </w:r>
      <w:r w:rsidR="00D20130" w:rsidRPr="00D02979">
        <w:rPr>
          <w:rFonts w:eastAsiaTheme="minorEastAsia"/>
        </w:rPr>
        <w:t>, по итогам 2016 года – 31 295 тыс. руб.</w:t>
      </w:r>
    </w:p>
    <w:p w14:paraId="6555F886" w14:textId="69A0051A" w:rsidR="002F2AFD" w:rsidRPr="0004701D" w:rsidRDefault="002F2AFD" w:rsidP="0004701D">
      <w:pPr>
        <w:pStyle w:val="3e"/>
      </w:pPr>
      <w:r w:rsidRPr="0004701D">
        <w:t>В составе обосновывающих материалов на установление тарифов на услуги по передаче электрической энергии по сетям на 201</w:t>
      </w:r>
      <w:r w:rsidR="00032444" w:rsidRPr="0004701D">
        <w:t>7-2018</w:t>
      </w:r>
      <w:r w:rsidRPr="0004701D">
        <w:t xml:space="preserve"> год </w:t>
      </w:r>
      <w:r w:rsidR="00C948A0" w:rsidRPr="0004701D">
        <w:t>АО «Тываэнерго»</w:t>
      </w:r>
      <w:r w:rsidRPr="0004701D">
        <w:t xml:space="preserve"> представило в Службу по тарифам Республики Тыва расчет корректировки НВВ </w:t>
      </w:r>
      <w:r w:rsidR="001322FA" w:rsidRPr="0004701D">
        <w:t>с учетом изменения полезного отпуска и цен на электрическую энергию за 201</w:t>
      </w:r>
      <w:r w:rsidR="00032444" w:rsidRPr="0004701D">
        <w:t>5-2016</w:t>
      </w:r>
      <w:r w:rsidR="001322FA" w:rsidRPr="0004701D">
        <w:t xml:space="preserve"> год</w:t>
      </w:r>
      <w:r w:rsidRPr="0004701D">
        <w:t>.</w:t>
      </w:r>
    </w:p>
    <w:tbl>
      <w:tblPr>
        <w:tblW w:w="5000" w:type="pct"/>
        <w:tblLook w:val="04A0" w:firstRow="1" w:lastRow="0" w:firstColumn="1" w:lastColumn="0" w:noHBand="0" w:noVBand="1"/>
      </w:tblPr>
      <w:tblGrid>
        <w:gridCol w:w="513"/>
        <w:gridCol w:w="4020"/>
        <w:gridCol w:w="1429"/>
        <w:gridCol w:w="1076"/>
        <w:gridCol w:w="1218"/>
        <w:gridCol w:w="1089"/>
      </w:tblGrid>
      <w:tr w:rsidR="0004701D" w:rsidRPr="0004701D" w14:paraId="40235767" w14:textId="77777777" w:rsidTr="0004701D">
        <w:trPr>
          <w:trHeight w:val="600"/>
        </w:trPr>
        <w:tc>
          <w:tcPr>
            <w:tcW w:w="2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0978C" w14:textId="77777777" w:rsidR="00032444" w:rsidRPr="0004701D" w:rsidRDefault="00032444" w:rsidP="00032444">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 п/п</w:t>
            </w:r>
          </w:p>
        </w:tc>
        <w:tc>
          <w:tcPr>
            <w:tcW w:w="21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D2B519" w14:textId="77777777" w:rsidR="00032444" w:rsidRPr="0004701D" w:rsidRDefault="00032444" w:rsidP="00032444">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Наименование показателя</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A2E64" w14:textId="77777777" w:rsidR="00032444" w:rsidRPr="0004701D" w:rsidRDefault="00032444" w:rsidP="00032444">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Обозначение показателя</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26F8C" w14:textId="77777777" w:rsidR="00032444" w:rsidRPr="0004701D" w:rsidRDefault="00032444" w:rsidP="00032444">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Ед. изм.</w:t>
            </w:r>
          </w:p>
        </w:tc>
        <w:tc>
          <w:tcPr>
            <w:tcW w:w="124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E10B3" w14:textId="77777777" w:rsidR="00032444" w:rsidRPr="0004701D" w:rsidRDefault="00032444" w:rsidP="00032444">
            <w:pPr>
              <w:jc w:val="center"/>
              <w:rPr>
                <w:rFonts w:ascii="Myriad Pro" w:hAnsi="Myriad Pro"/>
                <w:b/>
                <w:bCs/>
                <w:color w:val="FFFFFF" w:themeColor="background1"/>
                <w:sz w:val="20"/>
                <w:szCs w:val="20"/>
              </w:rPr>
            </w:pPr>
            <w:r w:rsidRPr="0004701D">
              <w:rPr>
                <w:rFonts w:ascii="Myriad Pro" w:hAnsi="Myriad Pro"/>
                <w:b/>
                <w:bCs/>
                <w:color w:val="FFFFFF" w:themeColor="background1"/>
                <w:sz w:val="20"/>
                <w:szCs w:val="20"/>
              </w:rPr>
              <w:t>Значение показателя</w:t>
            </w:r>
          </w:p>
        </w:tc>
      </w:tr>
      <w:tr w:rsidR="003D6ABE" w:rsidRPr="0004701D" w14:paraId="31352C80" w14:textId="77777777" w:rsidTr="0004701D">
        <w:trPr>
          <w:trHeight w:val="600"/>
        </w:trPr>
        <w:tc>
          <w:tcPr>
            <w:tcW w:w="27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6DCE2FC"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1</w:t>
            </w:r>
          </w:p>
        </w:tc>
        <w:tc>
          <w:tcPr>
            <w:tcW w:w="21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2FCABDA" w14:textId="77777777" w:rsidR="00032444" w:rsidRPr="0004701D" w:rsidRDefault="00032444" w:rsidP="00032444">
            <w:pPr>
              <w:rPr>
                <w:rFonts w:ascii="Myriad Pro" w:hAnsi="Myriad Pro"/>
                <w:sz w:val="20"/>
                <w:szCs w:val="20"/>
              </w:rPr>
            </w:pPr>
            <w:r w:rsidRPr="0004701D">
              <w:rPr>
                <w:rFonts w:ascii="Myriad Pro" w:hAnsi="Myriad Pro"/>
                <w:sz w:val="20"/>
                <w:szCs w:val="20"/>
              </w:rPr>
              <w:t>Год долгосрочного периода регулирования, в котором необходимо учесть корректировку</w:t>
            </w:r>
          </w:p>
        </w:tc>
        <w:tc>
          <w:tcPr>
            <w:tcW w:w="7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59768E"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i</w:t>
            </w:r>
          </w:p>
        </w:tc>
        <w:tc>
          <w:tcPr>
            <w:tcW w:w="5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25ED72" w14:textId="400974FA" w:rsidR="00032444" w:rsidRPr="0004701D" w:rsidRDefault="00032444" w:rsidP="00032444">
            <w:pPr>
              <w:jc w:val="center"/>
              <w:rPr>
                <w:rFonts w:ascii="Myriad Pro" w:hAnsi="Myriad Pro"/>
                <w:sz w:val="20"/>
                <w:szCs w:val="20"/>
              </w:rPr>
            </w:pP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130050"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2017 год</w:t>
            </w:r>
          </w:p>
        </w:tc>
        <w:tc>
          <w:tcPr>
            <w:tcW w:w="5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FFC4FF"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2018 год</w:t>
            </w:r>
          </w:p>
        </w:tc>
      </w:tr>
      <w:tr w:rsidR="003D6ABE" w:rsidRPr="0004701D" w14:paraId="351EB3EA" w14:textId="77777777" w:rsidTr="0004701D">
        <w:trPr>
          <w:trHeight w:val="1196"/>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5FF8F760"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2</w:t>
            </w:r>
          </w:p>
        </w:tc>
        <w:tc>
          <w:tcPr>
            <w:tcW w:w="2157" w:type="pct"/>
            <w:tcBorders>
              <w:top w:val="nil"/>
              <w:left w:val="nil"/>
              <w:bottom w:val="single" w:sz="4" w:space="0" w:color="auto"/>
              <w:right w:val="single" w:sz="4" w:space="0" w:color="auto"/>
            </w:tcBorders>
            <w:shd w:val="clear" w:color="auto" w:fill="auto"/>
            <w:vAlign w:val="center"/>
            <w:hideMark/>
          </w:tcPr>
          <w:p w14:paraId="6D3705A6" w14:textId="77777777" w:rsidR="00032444" w:rsidRPr="0004701D" w:rsidRDefault="00032444" w:rsidP="00032444">
            <w:pPr>
              <w:rPr>
                <w:rFonts w:ascii="Myriad Pro" w:hAnsi="Myriad Pro"/>
                <w:b/>
                <w:bCs/>
                <w:sz w:val="20"/>
                <w:szCs w:val="20"/>
              </w:rPr>
            </w:pPr>
            <w:r w:rsidRPr="0004701D">
              <w:rPr>
                <w:rFonts w:ascii="Myriad Pro" w:hAnsi="Myriad Pro"/>
                <w:b/>
                <w:bCs/>
                <w:sz w:val="20"/>
                <w:szCs w:val="20"/>
              </w:rPr>
              <w:t>Корректировка с учетом изменения полезного отпуска и цен на электрическую энергию</w:t>
            </w:r>
            <w:r w:rsidRPr="0004701D">
              <w:rPr>
                <w:rFonts w:ascii="Myriad Pro" w:hAnsi="Myriad Pro"/>
                <w:sz w:val="20"/>
                <w:szCs w:val="20"/>
              </w:rPr>
              <w:t xml:space="preserve"> (предусмотрена для ежегодного применения по итогам последнего истекшего года долгосрочного периода регулирования)</w:t>
            </w:r>
          </w:p>
        </w:tc>
        <w:tc>
          <w:tcPr>
            <w:tcW w:w="747" w:type="pct"/>
            <w:tcBorders>
              <w:top w:val="nil"/>
              <w:left w:val="nil"/>
              <w:bottom w:val="single" w:sz="4" w:space="0" w:color="auto"/>
              <w:right w:val="single" w:sz="4" w:space="0" w:color="auto"/>
            </w:tcBorders>
            <w:shd w:val="clear" w:color="auto" w:fill="auto"/>
            <w:noWrap/>
            <w:vAlign w:val="center"/>
            <w:hideMark/>
          </w:tcPr>
          <w:p w14:paraId="72E0A118"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ПО</w:t>
            </w:r>
            <w:r w:rsidRPr="0004701D">
              <w:rPr>
                <w:rFonts w:ascii="Myriad Pro" w:hAnsi="Myriad Pro"/>
                <w:sz w:val="20"/>
                <w:szCs w:val="20"/>
                <w:vertAlign w:val="subscript"/>
              </w:rPr>
              <w:t>i</w:t>
            </w:r>
          </w:p>
        </w:tc>
        <w:tc>
          <w:tcPr>
            <w:tcW w:w="581" w:type="pct"/>
            <w:tcBorders>
              <w:top w:val="nil"/>
              <w:left w:val="nil"/>
              <w:bottom w:val="single" w:sz="4" w:space="0" w:color="auto"/>
              <w:right w:val="single" w:sz="4" w:space="0" w:color="auto"/>
            </w:tcBorders>
            <w:shd w:val="clear" w:color="auto" w:fill="auto"/>
            <w:noWrap/>
            <w:vAlign w:val="center"/>
            <w:hideMark/>
          </w:tcPr>
          <w:p w14:paraId="2E911639"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тыс. руб.</w:t>
            </w:r>
          </w:p>
        </w:tc>
        <w:tc>
          <w:tcPr>
            <w:tcW w:w="657" w:type="pct"/>
            <w:tcBorders>
              <w:top w:val="nil"/>
              <w:left w:val="nil"/>
              <w:bottom w:val="single" w:sz="4" w:space="0" w:color="auto"/>
              <w:right w:val="single" w:sz="4" w:space="0" w:color="auto"/>
            </w:tcBorders>
            <w:shd w:val="clear" w:color="auto" w:fill="auto"/>
            <w:noWrap/>
            <w:vAlign w:val="center"/>
            <w:hideMark/>
          </w:tcPr>
          <w:p w14:paraId="0F0E4FF8" w14:textId="6EEC8A30" w:rsidR="00032444" w:rsidRPr="0004701D" w:rsidRDefault="00032444" w:rsidP="00032444">
            <w:pPr>
              <w:jc w:val="center"/>
              <w:rPr>
                <w:rFonts w:ascii="Myriad Pro" w:hAnsi="Myriad Pro"/>
                <w:b/>
                <w:bCs/>
                <w:sz w:val="20"/>
                <w:szCs w:val="20"/>
              </w:rPr>
            </w:pPr>
            <w:r w:rsidRPr="0004701D">
              <w:rPr>
                <w:rFonts w:ascii="Myriad Pro" w:hAnsi="Myriad Pro"/>
                <w:b/>
                <w:bCs/>
                <w:sz w:val="20"/>
                <w:szCs w:val="20"/>
              </w:rPr>
              <w:t>32 500</w:t>
            </w:r>
          </w:p>
        </w:tc>
        <w:tc>
          <w:tcPr>
            <w:tcW w:w="588" w:type="pct"/>
            <w:tcBorders>
              <w:top w:val="nil"/>
              <w:left w:val="nil"/>
              <w:bottom w:val="single" w:sz="4" w:space="0" w:color="auto"/>
              <w:right w:val="single" w:sz="4" w:space="0" w:color="auto"/>
            </w:tcBorders>
            <w:shd w:val="clear" w:color="auto" w:fill="auto"/>
            <w:noWrap/>
            <w:vAlign w:val="center"/>
            <w:hideMark/>
          </w:tcPr>
          <w:p w14:paraId="331E869B" w14:textId="3208D562" w:rsidR="00032444" w:rsidRPr="0004701D" w:rsidRDefault="00032444" w:rsidP="00032444">
            <w:pPr>
              <w:jc w:val="center"/>
              <w:rPr>
                <w:rFonts w:ascii="Myriad Pro" w:hAnsi="Myriad Pro"/>
                <w:b/>
                <w:bCs/>
                <w:sz w:val="20"/>
                <w:szCs w:val="20"/>
              </w:rPr>
            </w:pPr>
            <w:r w:rsidRPr="0004701D">
              <w:rPr>
                <w:rFonts w:ascii="Myriad Pro" w:hAnsi="Myriad Pro"/>
                <w:b/>
                <w:bCs/>
                <w:sz w:val="20"/>
                <w:szCs w:val="20"/>
              </w:rPr>
              <w:t>31 295</w:t>
            </w:r>
          </w:p>
        </w:tc>
      </w:tr>
      <w:tr w:rsidR="003D6ABE" w:rsidRPr="0004701D" w14:paraId="622DBF82" w14:textId="77777777" w:rsidTr="0004701D">
        <w:trPr>
          <w:trHeight w:val="802"/>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75E8D60C"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3</w:t>
            </w:r>
          </w:p>
        </w:tc>
        <w:tc>
          <w:tcPr>
            <w:tcW w:w="2157" w:type="pct"/>
            <w:tcBorders>
              <w:top w:val="nil"/>
              <w:left w:val="nil"/>
              <w:bottom w:val="single" w:sz="4" w:space="0" w:color="auto"/>
              <w:right w:val="single" w:sz="4" w:space="0" w:color="auto"/>
            </w:tcBorders>
            <w:shd w:val="clear" w:color="auto" w:fill="auto"/>
            <w:vAlign w:val="center"/>
            <w:hideMark/>
          </w:tcPr>
          <w:p w14:paraId="0068737D" w14:textId="77777777" w:rsidR="00032444" w:rsidRPr="0004701D" w:rsidRDefault="00032444" w:rsidP="00032444">
            <w:pPr>
              <w:rPr>
                <w:rFonts w:ascii="Myriad Pro" w:hAnsi="Myriad Pro"/>
                <w:sz w:val="20"/>
                <w:szCs w:val="20"/>
              </w:rPr>
            </w:pPr>
            <w:r w:rsidRPr="0004701D">
              <w:rPr>
                <w:rFonts w:ascii="Myriad Pro" w:hAnsi="Myriad Pro"/>
                <w:sz w:val="20"/>
                <w:szCs w:val="20"/>
              </w:rPr>
              <w:t>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tc>
        <w:tc>
          <w:tcPr>
            <w:tcW w:w="747" w:type="pct"/>
            <w:tcBorders>
              <w:top w:val="nil"/>
              <w:left w:val="nil"/>
              <w:bottom w:val="single" w:sz="4" w:space="0" w:color="auto"/>
              <w:right w:val="single" w:sz="4" w:space="0" w:color="auto"/>
            </w:tcBorders>
            <w:shd w:val="clear" w:color="auto" w:fill="auto"/>
            <w:noWrap/>
            <w:vAlign w:val="center"/>
            <w:hideMark/>
          </w:tcPr>
          <w:p w14:paraId="42232FE4"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Э</w:t>
            </w:r>
            <w:r w:rsidRPr="0004701D">
              <w:rPr>
                <w:rFonts w:ascii="Myriad Pro" w:hAnsi="Myriad Pro"/>
                <w:sz w:val="20"/>
                <w:szCs w:val="20"/>
                <w:vertAlign w:val="superscript"/>
              </w:rPr>
              <w:t>ОТП</w:t>
            </w:r>
            <w:r w:rsidRPr="0004701D">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5AF1217C"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млн. кВтч</w:t>
            </w:r>
          </w:p>
        </w:tc>
        <w:tc>
          <w:tcPr>
            <w:tcW w:w="657" w:type="pct"/>
            <w:tcBorders>
              <w:top w:val="nil"/>
              <w:left w:val="nil"/>
              <w:bottom w:val="single" w:sz="4" w:space="0" w:color="auto"/>
              <w:right w:val="single" w:sz="4" w:space="0" w:color="auto"/>
            </w:tcBorders>
            <w:shd w:val="clear" w:color="auto" w:fill="auto"/>
            <w:noWrap/>
            <w:vAlign w:val="center"/>
            <w:hideMark/>
          </w:tcPr>
          <w:p w14:paraId="6F9E6A3C"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607,5</w:t>
            </w:r>
          </w:p>
        </w:tc>
        <w:tc>
          <w:tcPr>
            <w:tcW w:w="588" w:type="pct"/>
            <w:tcBorders>
              <w:top w:val="nil"/>
              <w:left w:val="nil"/>
              <w:bottom w:val="single" w:sz="4" w:space="0" w:color="auto"/>
              <w:right w:val="single" w:sz="4" w:space="0" w:color="auto"/>
            </w:tcBorders>
            <w:shd w:val="clear" w:color="auto" w:fill="auto"/>
            <w:noWrap/>
            <w:vAlign w:val="center"/>
            <w:hideMark/>
          </w:tcPr>
          <w:p w14:paraId="2B5E77FC"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606,4</w:t>
            </w:r>
          </w:p>
        </w:tc>
      </w:tr>
      <w:tr w:rsidR="003D6ABE" w:rsidRPr="0004701D" w14:paraId="41A5380F" w14:textId="77777777" w:rsidTr="0004701D">
        <w:trPr>
          <w:trHeight w:val="1099"/>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1018CA93"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4</w:t>
            </w:r>
          </w:p>
        </w:tc>
        <w:tc>
          <w:tcPr>
            <w:tcW w:w="2157" w:type="pct"/>
            <w:tcBorders>
              <w:top w:val="nil"/>
              <w:left w:val="nil"/>
              <w:bottom w:val="single" w:sz="4" w:space="0" w:color="auto"/>
              <w:right w:val="single" w:sz="4" w:space="0" w:color="auto"/>
            </w:tcBorders>
            <w:shd w:val="clear" w:color="auto" w:fill="auto"/>
            <w:vAlign w:val="center"/>
            <w:hideMark/>
          </w:tcPr>
          <w:p w14:paraId="222035E8" w14:textId="77777777" w:rsidR="00032444" w:rsidRPr="0004701D" w:rsidRDefault="00032444" w:rsidP="00032444">
            <w:pPr>
              <w:rPr>
                <w:rFonts w:ascii="Myriad Pro" w:hAnsi="Myriad Pro"/>
                <w:sz w:val="20"/>
                <w:szCs w:val="20"/>
              </w:rPr>
            </w:pPr>
            <w:r w:rsidRPr="0004701D">
              <w:rPr>
                <w:rFonts w:ascii="Myriad Pro" w:hAnsi="Myriad Pro"/>
                <w:sz w:val="20"/>
                <w:szCs w:val="20"/>
              </w:rPr>
              <w:t>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tc>
        <w:tc>
          <w:tcPr>
            <w:tcW w:w="747" w:type="pct"/>
            <w:tcBorders>
              <w:top w:val="nil"/>
              <w:left w:val="nil"/>
              <w:bottom w:val="single" w:sz="4" w:space="0" w:color="auto"/>
              <w:right w:val="single" w:sz="4" w:space="0" w:color="auto"/>
            </w:tcBorders>
            <w:shd w:val="clear" w:color="auto" w:fill="auto"/>
            <w:noWrap/>
            <w:vAlign w:val="center"/>
            <w:hideMark/>
          </w:tcPr>
          <w:p w14:paraId="48C0CA37"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Э</w:t>
            </w:r>
            <w:r w:rsidRPr="0004701D">
              <w:rPr>
                <w:rFonts w:ascii="Myriad Pro" w:hAnsi="Myriad Pro"/>
                <w:sz w:val="20"/>
                <w:szCs w:val="20"/>
                <w:vertAlign w:val="superscript"/>
              </w:rPr>
              <w:t>ОТП.Ф</w:t>
            </w:r>
            <w:r w:rsidRPr="0004701D">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271A7E04"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млн. кВтч</w:t>
            </w:r>
          </w:p>
        </w:tc>
        <w:tc>
          <w:tcPr>
            <w:tcW w:w="657" w:type="pct"/>
            <w:tcBorders>
              <w:top w:val="nil"/>
              <w:left w:val="nil"/>
              <w:bottom w:val="single" w:sz="4" w:space="0" w:color="auto"/>
              <w:right w:val="single" w:sz="4" w:space="0" w:color="auto"/>
            </w:tcBorders>
            <w:shd w:val="clear" w:color="auto" w:fill="auto"/>
            <w:noWrap/>
            <w:vAlign w:val="center"/>
            <w:hideMark/>
          </w:tcPr>
          <w:p w14:paraId="3E6137B8"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684,9</w:t>
            </w:r>
          </w:p>
        </w:tc>
        <w:tc>
          <w:tcPr>
            <w:tcW w:w="588" w:type="pct"/>
            <w:tcBorders>
              <w:top w:val="nil"/>
              <w:left w:val="nil"/>
              <w:bottom w:val="single" w:sz="4" w:space="0" w:color="auto"/>
              <w:right w:val="single" w:sz="4" w:space="0" w:color="auto"/>
            </w:tcBorders>
            <w:shd w:val="clear" w:color="auto" w:fill="auto"/>
            <w:noWrap/>
            <w:vAlign w:val="center"/>
            <w:hideMark/>
          </w:tcPr>
          <w:p w14:paraId="32A366A3"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713,3</w:t>
            </w:r>
          </w:p>
        </w:tc>
      </w:tr>
      <w:tr w:rsidR="003D6ABE" w:rsidRPr="0004701D" w14:paraId="1E9B0F42" w14:textId="77777777" w:rsidTr="0004701D">
        <w:trPr>
          <w:trHeight w:val="600"/>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7A645DCE"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5</w:t>
            </w:r>
          </w:p>
        </w:tc>
        <w:tc>
          <w:tcPr>
            <w:tcW w:w="2157" w:type="pct"/>
            <w:tcBorders>
              <w:top w:val="nil"/>
              <w:left w:val="nil"/>
              <w:bottom w:val="single" w:sz="4" w:space="0" w:color="auto"/>
              <w:right w:val="single" w:sz="4" w:space="0" w:color="auto"/>
            </w:tcBorders>
            <w:shd w:val="clear" w:color="auto" w:fill="auto"/>
            <w:vAlign w:val="center"/>
            <w:hideMark/>
          </w:tcPr>
          <w:p w14:paraId="776F972D" w14:textId="77777777" w:rsidR="00032444" w:rsidRPr="0004701D" w:rsidRDefault="00032444" w:rsidP="00032444">
            <w:pPr>
              <w:rPr>
                <w:rFonts w:ascii="Myriad Pro" w:hAnsi="Myriad Pro"/>
                <w:sz w:val="20"/>
                <w:szCs w:val="20"/>
              </w:rPr>
            </w:pPr>
            <w:r w:rsidRPr="0004701D">
              <w:rPr>
                <w:rFonts w:ascii="Myriad Pro" w:hAnsi="Myriad Pro"/>
                <w:sz w:val="20"/>
                <w:szCs w:val="20"/>
              </w:rPr>
              <w:t>Величина технологического расхода (потерь) электрической энергии, указанная в пункте 6 Методических указаний</w:t>
            </w:r>
          </w:p>
        </w:tc>
        <w:tc>
          <w:tcPr>
            <w:tcW w:w="747" w:type="pct"/>
            <w:tcBorders>
              <w:top w:val="nil"/>
              <w:left w:val="nil"/>
              <w:bottom w:val="single" w:sz="4" w:space="0" w:color="auto"/>
              <w:right w:val="single" w:sz="4" w:space="0" w:color="auto"/>
            </w:tcBorders>
            <w:shd w:val="clear" w:color="auto" w:fill="auto"/>
            <w:noWrap/>
            <w:vAlign w:val="center"/>
            <w:hideMark/>
          </w:tcPr>
          <w:p w14:paraId="0F07968E"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a</w:t>
            </w:r>
            <w:r w:rsidRPr="0004701D">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31278D25"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w:t>
            </w:r>
          </w:p>
        </w:tc>
        <w:tc>
          <w:tcPr>
            <w:tcW w:w="657" w:type="pct"/>
            <w:tcBorders>
              <w:top w:val="nil"/>
              <w:left w:val="nil"/>
              <w:bottom w:val="single" w:sz="4" w:space="0" w:color="auto"/>
              <w:right w:val="single" w:sz="4" w:space="0" w:color="auto"/>
            </w:tcBorders>
            <w:shd w:val="clear" w:color="auto" w:fill="auto"/>
            <w:noWrap/>
            <w:vAlign w:val="center"/>
            <w:hideMark/>
          </w:tcPr>
          <w:p w14:paraId="555E89D3"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25,83%</w:t>
            </w:r>
          </w:p>
        </w:tc>
        <w:tc>
          <w:tcPr>
            <w:tcW w:w="588" w:type="pct"/>
            <w:tcBorders>
              <w:top w:val="nil"/>
              <w:left w:val="nil"/>
              <w:bottom w:val="single" w:sz="4" w:space="0" w:color="auto"/>
              <w:right w:val="single" w:sz="4" w:space="0" w:color="auto"/>
            </w:tcBorders>
            <w:shd w:val="clear" w:color="auto" w:fill="auto"/>
            <w:noWrap/>
            <w:vAlign w:val="center"/>
            <w:hideMark/>
          </w:tcPr>
          <w:p w14:paraId="26DA4523"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25,75%</w:t>
            </w:r>
          </w:p>
        </w:tc>
      </w:tr>
      <w:tr w:rsidR="003D6ABE" w:rsidRPr="0004701D" w14:paraId="5C4BA03F" w14:textId="77777777" w:rsidTr="0004701D">
        <w:trPr>
          <w:trHeight w:val="1350"/>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3DA50BA7"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6</w:t>
            </w:r>
          </w:p>
        </w:tc>
        <w:tc>
          <w:tcPr>
            <w:tcW w:w="2157" w:type="pct"/>
            <w:tcBorders>
              <w:top w:val="nil"/>
              <w:left w:val="nil"/>
              <w:bottom w:val="single" w:sz="4" w:space="0" w:color="auto"/>
              <w:right w:val="single" w:sz="4" w:space="0" w:color="auto"/>
            </w:tcBorders>
            <w:shd w:val="clear" w:color="auto" w:fill="auto"/>
            <w:vAlign w:val="center"/>
            <w:hideMark/>
          </w:tcPr>
          <w:p w14:paraId="7FBCD3BD" w14:textId="77777777" w:rsidR="00032444" w:rsidRPr="0004701D" w:rsidRDefault="00032444" w:rsidP="00032444">
            <w:pPr>
              <w:rPr>
                <w:rFonts w:ascii="Myriad Pro" w:hAnsi="Myriad Pro"/>
                <w:sz w:val="20"/>
                <w:szCs w:val="20"/>
              </w:rPr>
            </w:pPr>
            <w:r w:rsidRPr="0004701D">
              <w:rPr>
                <w:rFonts w:ascii="Myriad Pro" w:hAnsi="Myriad Pro"/>
                <w:sz w:val="20"/>
                <w:szCs w:val="20"/>
              </w:rPr>
              <w:t>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747" w:type="pct"/>
            <w:tcBorders>
              <w:top w:val="nil"/>
              <w:left w:val="nil"/>
              <w:bottom w:val="single" w:sz="4" w:space="0" w:color="auto"/>
              <w:right w:val="single" w:sz="4" w:space="0" w:color="auto"/>
            </w:tcBorders>
            <w:shd w:val="clear" w:color="auto" w:fill="auto"/>
            <w:noWrap/>
            <w:vAlign w:val="center"/>
            <w:hideMark/>
          </w:tcPr>
          <w:p w14:paraId="0A140435"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ЦП</w:t>
            </w:r>
            <w:r w:rsidRPr="0004701D">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3CF2132F"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млн. кВтч</w:t>
            </w:r>
          </w:p>
        </w:tc>
        <w:tc>
          <w:tcPr>
            <w:tcW w:w="657" w:type="pct"/>
            <w:tcBorders>
              <w:top w:val="nil"/>
              <w:left w:val="nil"/>
              <w:bottom w:val="single" w:sz="4" w:space="0" w:color="auto"/>
              <w:right w:val="single" w:sz="4" w:space="0" w:color="auto"/>
            </w:tcBorders>
            <w:shd w:val="clear" w:color="auto" w:fill="auto"/>
            <w:noWrap/>
            <w:vAlign w:val="center"/>
            <w:hideMark/>
          </w:tcPr>
          <w:p w14:paraId="2DD6D92D"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666,4</w:t>
            </w:r>
          </w:p>
        </w:tc>
        <w:tc>
          <w:tcPr>
            <w:tcW w:w="588" w:type="pct"/>
            <w:tcBorders>
              <w:top w:val="nil"/>
              <w:left w:val="nil"/>
              <w:bottom w:val="single" w:sz="4" w:space="0" w:color="auto"/>
              <w:right w:val="single" w:sz="4" w:space="0" w:color="auto"/>
            </w:tcBorders>
            <w:shd w:val="clear" w:color="auto" w:fill="auto"/>
            <w:noWrap/>
            <w:vAlign w:val="center"/>
            <w:hideMark/>
          </w:tcPr>
          <w:p w14:paraId="26566ACA"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730,8</w:t>
            </w:r>
          </w:p>
        </w:tc>
      </w:tr>
      <w:tr w:rsidR="003D6ABE" w:rsidRPr="0004701D" w14:paraId="33E58649" w14:textId="77777777" w:rsidTr="0004701D">
        <w:trPr>
          <w:trHeight w:val="600"/>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5C4F7B0F"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7</w:t>
            </w:r>
          </w:p>
        </w:tc>
        <w:tc>
          <w:tcPr>
            <w:tcW w:w="2157" w:type="pct"/>
            <w:tcBorders>
              <w:top w:val="nil"/>
              <w:left w:val="nil"/>
              <w:bottom w:val="single" w:sz="4" w:space="0" w:color="auto"/>
              <w:right w:val="single" w:sz="4" w:space="0" w:color="auto"/>
            </w:tcBorders>
            <w:shd w:val="clear" w:color="auto" w:fill="auto"/>
            <w:vAlign w:val="center"/>
            <w:hideMark/>
          </w:tcPr>
          <w:p w14:paraId="7030D70C" w14:textId="77777777" w:rsidR="00032444" w:rsidRPr="0004701D" w:rsidRDefault="00032444" w:rsidP="00032444">
            <w:pPr>
              <w:rPr>
                <w:rFonts w:ascii="Myriad Pro" w:hAnsi="Myriad Pro"/>
                <w:sz w:val="20"/>
                <w:szCs w:val="20"/>
              </w:rPr>
            </w:pPr>
            <w:r w:rsidRPr="0004701D">
              <w:rPr>
                <w:rFonts w:ascii="Myriad Pro" w:hAnsi="Myriad Pro"/>
                <w:sz w:val="20"/>
                <w:szCs w:val="20"/>
              </w:rPr>
              <w:t>Фактическая цена покупки потерь электрической энергии в сетях (с учетом мощности) в году i-2</w:t>
            </w:r>
          </w:p>
        </w:tc>
        <w:tc>
          <w:tcPr>
            <w:tcW w:w="747" w:type="pct"/>
            <w:tcBorders>
              <w:top w:val="nil"/>
              <w:left w:val="nil"/>
              <w:bottom w:val="single" w:sz="4" w:space="0" w:color="auto"/>
              <w:right w:val="single" w:sz="4" w:space="0" w:color="auto"/>
            </w:tcBorders>
            <w:shd w:val="clear" w:color="auto" w:fill="auto"/>
            <w:noWrap/>
            <w:vAlign w:val="center"/>
            <w:hideMark/>
          </w:tcPr>
          <w:p w14:paraId="1CB6D714"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ЦП</w:t>
            </w:r>
            <w:r w:rsidRPr="0004701D">
              <w:rPr>
                <w:rFonts w:ascii="Myriad Pro" w:hAnsi="Myriad Pro"/>
                <w:sz w:val="20"/>
                <w:szCs w:val="20"/>
                <w:vertAlign w:val="superscript"/>
              </w:rPr>
              <w:t>Ф</w:t>
            </w:r>
            <w:r w:rsidRPr="0004701D">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2D65ED83"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млн. кВтч</w:t>
            </w:r>
          </w:p>
        </w:tc>
        <w:tc>
          <w:tcPr>
            <w:tcW w:w="657" w:type="pct"/>
            <w:tcBorders>
              <w:top w:val="nil"/>
              <w:left w:val="nil"/>
              <w:bottom w:val="single" w:sz="4" w:space="0" w:color="auto"/>
              <w:right w:val="single" w:sz="4" w:space="0" w:color="auto"/>
            </w:tcBorders>
            <w:shd w:val="clear" w:color="auto" w:fill="auto"/>
            <w:noWrap/>
            <w:vAlign w:val="center"/>
            <w:hideMark/>
          </w:tcPr>
          <w:p w14:paraId="3A558CDD"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774,4</w:t>
            </w:r>
          </w:p>
        </w:tc>
        <w:tc>
          <w:tcPr>
            <w:tcW w:w="588" w:type="pct"/>
            <w:tcBorders>
              <w:top w:val="nil"/>
              <w:left w:val="nil"/>
              <w:bottom w:val="single" w:sz="4" w:space="0" w:color="auto"/>
              <w:right w:val="single" w:sz="4" w:space="0" w:color="auto"/>
            </w:tcBorders>
            <w:shd w:val="clear" w:color="auto" w:fill="auto"/>
            <w:noWrap/>
            <w:vAlign w:val="center"/>
            <w:hideMark/>
          </w:tcPr>
          <w:p w14:paraId="7F09BEB1" w14:textId="77777777" w:rsidR="00032444" w:rsidRPr="0004701D" w:rsidRDefault="00032444" w:rsidP="00032444">
            <w:pPr>
              <w:jc w:val="center"/>
              <w:rPr>
                <w:rFonts w:ascii="Myriad Pro" w:hAnsi="Myriad Pro"/>
                <w:sz w:val="20"/>
                <w:szCs w:val="20"/>
              </w:rPr>
            </w:pPr>
            <w:r w:rsidRPr="0004701D">
              <w:rPr>
                <w:rFonts w:ascii="Myriad Pro" w:hAnsi="Myriad Pro"/>
                <w:sz w:val="20"/>
                <w:szCs w:val="20"/>
              </w:rPr>
              <w:t>791,7</w:t>
            </w:r>
          </w:p>
        </w:tc>
      </w:tr>
    </w:tbl>
    <w:p w14:paraId="7BC5B4CB" w14:textId="77777777" w:rsidR="00032444" w:rsidRPr="00D02979" w:rsidRDefault="00032444" w:rsidP="0004701D">
      <w:pPr>
        <w:pStyle w:val="3e"/>
      </w:pPr>
    </w:p>
    <w:p w14:paraId="59153022" w14:textId="14BDA39E" w:rsidR="00D730CF" w:rsidRPr="00D02979" w:rsidRDefault="0004701D" w:rsidP="0004701D">
      <w:pPr>
        <w:pStyle w:val="59"/>
        <w:jc w:val="both"/>
      </w:pPr>
      <w:r w:rsidRPr="00D02979">
        <w:t>ПОЗИЦИЯ ОРГАНА РЕГУЛИРОВАНИЯ</w:t>
      </w:r>
    </w:p>
    <w:p w14:paraId="7D5B1163" w14:textId="22B3C56B" w:rsidR="00032444" w:rsidRPr="00D02979" w:rsidRDefault="00032444" w:rsidP="0004701D">
      <w:pPr>
        <w:pStyle w:val="3e"/>
      </w:pPr>
      <w:r w:rsidRPr="00D02979">
        <w:t>Согласно экспертному заключению на 2018 год общий размер корректировки НВВ за 2015 год утвержден в размере 42 843 тыс. руб. Расшифровка по составляющим отсутствует.</w:t>
      </w:r>
    </w:p>
    <w:p w14:paraId="1CE47E84" w14:textId="4A3AA4D6" w:rsidR="00C73B1E" w:rsidRDefault="001322FA" w:rsidP="0004701D">
      <w:pPr>
        <w:pStyle w:val="3e"/>
      </w:pPr>
      <w:r w:rsidRPr="00D02979">
        <w:t>Согласно экспертному заключению на 201</w:t>
      </w:r>
      <w:r w:rsidR="00032444" w:rsidRPr="00D02979">
        <w:t>8</w:t>
      </w:r>
      <w:r w:rsidRPr="00D02979">
        <w:t xml:space="preserve"> год Службой по тарифам Республики Тыва с</w:t>
      </w:r>
      <w:r w:rsidR="004E67A1" w:rsidRPr="00D02979">
        <w:t xml:space="preserve">умма корректировки </w:t>
      </w:r>
      <w:r w:rsidRPr="00D02979">
        <w:t xml:space="preserve">с учетом изменения полезного отпуска и цен на электрическую энергию </w:t>
      </w:r>
      <w:r w:rsidR="004E67A1" w:rsidRPr="00D02979">
        <w:t xml:space="preserve">принята в размере, предложенном </w:t>
      </w:r>
      <w:r w:rsidR="00C948A0">
        <w:t>АО «Тываэнерго»</w:t>
      </w:r>
      <w:r w:rsidR="004E67A1" w:rsidRPr="00D02979">
        <w:t xml:space="preserve">, в </w:t>
      </w:r>
      <w:r w:rsidRPr="00D02979">
        <w:t>размере</w:t>
      </w:r>
      <w:r w:rsidR="004E67A1" w:rsidRPr="00D02979">
        <w:t xml:space="preserve"> </w:t>
      </w:r>
      <w:r w:rsidR="00032444" w:rsidRPr="00D02979">
        <w:t>31 295</w:t>
      </w:r>
      <w:r w:rsidR="004E67A1" w:rsidRPr="00D02979">
        <w:t xml:space="preserve"> тыс. руб.</w:t>
      </w:r>
    </w:p>
    <w:p w14:paraId="46D287AC" w14:textId="77777777" w:rsidR="0004701D" w:rsidRPr="00D02979" w:rsidRDefault="0004701D" w:rsidP="0004701D">
      <w:pPr>
        <w:pStyle w:val="3e"/>
      </w:pPr>
    </w:p>
    <w:p w14:paraId="04D65297" w14:textId="782B660D" w:rsidR="00D730CF" w:rsidRPr="00D02979" w:rsidRDefault="0004701D" w:rsidP="0004701D">
      <w:pPr>
        <w:pStyle w:val="59"/>
        <w:jc w:val="both"/>
      </w:pPr>
      <w:r w:rsidRPr="00D02979">
        <w:t>ПОЗИЦИЯ ИСПОЛНИТЕЛЯ</w:t>
      </w:r>
    </w:p>
    <w:p w14:paraId="2D2B2D05" w14:textId="4E87948D" w:rsidR="00032444" w:rsidRPr="00D02979" w:rsidRDefault="004B1C9B" w:rsidP="0004701D">
      <w:pPr>
        <w:pStyle w:val="3e"/>
        <w:rPr>
          <w:rFonts w:eastAsiaTheme="minorEastAsia"/>
        </w:rPr>
      </w:pPr>
      <w:r w:rsidRPr="00D02979">
        <w:rPr>
          <w:rFonts w:eastAsiaTheme="minorEastAsia"/>
        </w:rPr>
        <w:t xml:space="preserve">Исполнителем выполнен анализ </w:t>
      </w:r>
      <w:r w:rsidR="005A3AD7" w:rsidRPr="00D02979">
        <w:rPr>
          <w:rFonts w:eastAsiaTheme="minorEastAsia"/>
        </w:rPr>
        <w:t xml:space="preserve">обоснованности определения компенсации выпадающих/излишне полученных доходов, возникающих в результате </w:t>
      </w:r>
      <w:r w:rsidR="001322FA" w:rsidRPr="00D02979">
        <w:rPr>
          <w:rFonts w:eastAsiaTheme="minorEastAsia"/>
        </w:rPr>
        <w:t>изменения</w:t>
      </w:r>
      <w:r w:rsidR="005A3AD7" w:rsidRPr="00D02979">
        <w:rPr>
          <w:rFonts w:eastAsiaTheme="minorEastAsia"/>
        </w:rPr>
        <w:t xml:space="preserve"> цен </w:t>
      </w:r>
      <w:r w:rsidR="007F1DCF" w:rsidRPr="00D02979">
        <w:rPr>
          <w:rFonts w:eastAsiaTheme="minorEastAsia"/>
        </w:rPr>
        <w:t xml:space="preserve">(тарифов) на </w:t>
      </w:r>
      <w:r w:rsidR="005A3AD7" w:rsidRPr="00D02979">
        <w:rPr>
          <w:rFonts w:eastAsiaTheme="minorEastAsia"/>
        </w:rPr>
        <w:t>покупк</w:t>
      </w:r>
      <w:r w:rsidR="007F1DCF" w:rsidRPr="00D02979">
        <w:rPr>
          <w:rFonts w:eastAsiaTheme="minorEastAsia"/>
        </w:rPr>
        <w:t>у</w:t>
      </w:r>
      <w:r w:rsidR="005A3AD7" w:rsidRPr="00D02979">
        <w:rPr>
          <w:rFonts w:eastAsiaTheme="minorEastAsia"/>
        </w:rPr>
        <w:t xml:space="preserve"> технологических потерь электрической энергии от установленных при утверждении тарифов</w:t>
      </w:r>
      <w:r w:rsidRPr="00D02979">
        <w:rPr>
          <w:rFonts w:eastAsiaTheme="minorEastAsia"/>
        </w:rPr>
        <w:t xml:space="preserve">, по данным обосновывающих материалов и расчетов </w:t>
      </w:r>
      <w:r w:rsidR="00C948A0">
        <w:rPr>
          <w:rFonts w:eastAsiaTheme="minorEastAsia"/>
        </w:rPr>
        <w:t>АО «Тываэнерго»</w:t>
      </w:r>
      <w:r w:rsidRPr="00D02979">
        <w:rPr>
          <w:rFonts w:eastAsiaTheme="minorEastAsia"/>
        </w:rPr>
        <w:t xml:space="preserve"> и Службы по тарифам Республики Тыва</w:t>
      </w:r>
      <w:r w:rsidR="007F1DCF" w:rsidRPr="00D02979">
        <w:rPr>
          <w:rFonts w:eastAsiaTheme="minorEastAsia"/>
        </w:rPr>
        <w:t>, а также отклонений фактически сложившего объёма потерь над плановыми</w:t>
      </w:r>
      <w:r w:rsidRPr="00D02979">
        <w:rPr>
          <w:rFonts w:eastAsiaTheme="minorEastAsia"/>
        </w:rPr>
        <w:t>.</w:t>
      </w:r>
      <w:r w:rsidR="007F1DCF" w:rsidRPr="00D02979">
        <w:rPr>
          <w:rFonts w:eastAsiaTheme="minorEastAsia"/>
        </w:rPr>
        <w:t xml:space="preserve"> </w:t>
      </w:r>
    </w:p>
    <w:p w14:paraId="0D4CBD09" w14:textId="33F6F769" w:rsidR="00032444" w:rsidRPr="00D02979" w:rsidRDefault="00032444" w:rsidP="0004701D">
      <w:pPr>
        <w:pStyle w:val="3e"/>
        <w:rPr>
          <w:rFonts w:eastAsiaTheme="minorEastAsia"/>
        </w:rPr>
      </w:pPr>
    </w:p>
    <w:p w14:paraId="665B765D" w14:textId="77777777" w:rsidR="00032444" w:rsidRPr="00D02979" w:rsidRDefault="00032444" w:rsidP="0004701D">
      <w:pPr>
        <w:pStyle w:val="3e"/>
        <w:rPr>
          <w:rFonts w:eastAsiaTheme="minorEastAsia"/>
        </w:rPr>
        <w:sectPr w:rsidR="00032444" w:rsidRPr="00D02979" w:rsidSect="007D0FF7">
          <w:pgSz w:w="11906" w:h="16838"/>
          <w:pgMar w:top="1134" w:right="850" w:bottom="1134" w:left="1701" w:header="708" w:footer="708" w:gutter="0"/>
          <w:cols w:space="708"/>
          <w:docGrid w:linePitch="360"/>
        </w:sectPr>
      </w:pPr>
    </w:p>
    <w:p w14:paraId="6C6ADB33" w14:textId="2D582662" w:rsidR="005A3AD7" w:rsidRPr="00D02979" w:rsidRDefault="005A3AD7" w:rsidP="008B3B65">
      <w:pPr>
        <w:pStyle w:val="59"/>
      </w:pPr>
      <w:r w:rsidRPr="00D02979">
        <w:t xml:space="preserve">Сравнительные данные расчетов Службы по тарифам Республики Тыва и </w:t>
      </w:r>
      <w:r w:rsidR="00C948A0">
        <w:t>АО «Тываэнерго»</w:t>
      </w:r>
      <w:r w:rsidRPr="00D02979">
        <w:t>.</w:t>
      </w:r>
    </w:p>
    <w:tbl>
      <w:tblPr>
        <w:tblW w:w="15239" w:type="dxa"/>
        <w:tblLayout w:type="fixed"/>
        <w:tblLook w:val="04A0" w:firstRow="1" w:lastRow="0" w:firstColumn="1" w:lastColumn="0" w:noHBand="0" w:noVBand="1"/>
      </w:tblPr>
      <w:tblGrid>
        <w:gridCol w:w="502"/>
        <w:gridCol w:w="911"/>
        <w:gridCol w:w="5528"/>
        <w:gridCol w:w="1418"/>
        <w:gridCol w:w="1494"/>
        <w:gridCol w:w="1417"/>
        <w:gridCol w:w="1418"/>
        <w:gridCol w:w="1211"/>
        <w:gridCol w:w="1340"/>
      </w:tblGrid>
      <w:tr w:rsidR="008B3B65" w:rsidRPr="008B3B65" w14:paraId="0E9C438F" w14:textId="77777777" w:rsidTr="008B3B65">
        <w:trPr>
          <w:trHeight w:val="300"/>
        </w:trPr>
        <w:tc>
          <w:tcPr>
            <w:tcW w:w="5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F1D2B" w14:textId="77777777" w:rsidR="00032444" w:rsidRPr="008B3B65" w:rsidRDefault="00032444" w:rsidP="00032444">
            <w:pPr>
              <w:jc w:val="center"/>
              <w:rPr>
                <w:rFonts w:ascii="Myriad Pro" w:hAnsi="Myriad Pro"/>
                <w:b/>
                <w:bCs/>
                <w:i/>
                <w:iCs/>
                <w:color w:val="FFFFFF" w:themeColor="background1"/>
                <w:sz w:val="20"/>
                <w:szCs w:val="20"/>
              </w:rPr>
            </w:pPr>
            <w:r w:rsidRPr="008B3B65">
              <w:rPr>
                <w:rFonts w:ascii="Myriad Pro" w:hAnsi="Myriad Pro"/>
                <w:b/>
                <w:bCs/>
                <w:i/>
                <w:iCs/>
                <w:color w:val="FFFFFF" w:themeColor="background1"/>
                <w:sz w:val="20"/>
                <w:szCs w:val="20"/>
                <w:lang w:bidi="ru-RU"/>
              </w:rPr>
              <w:t xml:space="preserve">№ </w:t>
            </w:r>
            <w:r w:rsidRPr="008B3B65">
              <w:rPr>
                <w:rFonts w:ascii="Myriad Pro" w:hAnsi="Myriad Pro"/>
                <w:b/>
                <w:bCs/>
                <w:color w:val="FFFFFF" w:themeColor="background1"/>
                <w:sz w:val="20"/>
                <w:szCs w:val="20"/>
                <w:lang w:bidi="ru-RU"/>
              </w:rPr>
              <w:t>п/п</w:t>
            </w:r>
          </w:p>
        </w:tc>
        <w:tc>
          <w:tcPr>
            <w:tcW w:w="9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EB9C9" w14:textId="77777777"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lang w:bidi="ru-RU"/>
              </w:rPr>
              <w:t>Обозначение</w:t>
            </w:r>
          </w:p>
        </w:tc>
        <w:tc>
          <w:tcPr>
            <w:tcW w:w="55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A3294" w14:textId="77777777"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lang w:bidi="ru-RU"/>
              </w:rPr>
              <w:t>Показатель</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33A72" w14:textId="77777777"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lang w:bidi="ru-RU"/>
              </w:rPr>
              <w:t>Ед. изм.</w:t>
            </w:r>
          </w:p>
        </w:tc>
        <w:tc>
          <w:tcPr>
            <w:tcW w:w="29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609B8" w14:textId="77777777"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lang w:bidi="ru-RU"/>
              </w:rPr>
              <w:t>2015 год</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FBDAD" w14:textId="77777777"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2016 год</w:t>
            </w:r>
          </w:p>
        </w:tc>
      </w:tr>
      <w:tr w:rsidR="008B3B65" w:rsidRPr="008B3B65" w14:paraId="482D6168" w14:textId="77777777" w:rsidTr="008B3B65">
        <w:trPr>
          <w:trHeight w:val="960"/>
        </w:trPr>
        <w:tc>
          <w:tcPr>
            <w:tcW w:w="5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D870C9" w14:textId="77777777" w:rsidR="00032444" w:rsidRPr="008B3B65" w:rsidRDefault="00032444" w:rsidP="00032444">
            <w:pPr>
              <w:rPr>
                <w:rFonts w:ascii="Myriad Pro" w:hAnsi="Myriad Pro"/>
                <w:b/>
                <w:bCs/>
                <w:i/>
                <w:iCs/>
                <w:color w:val="FFFFFF" w:themeColor="background1"/>
                <w:sz w:val="20"/>
                <w:szCs w:val="20"/>
              </w:rPr>
            </w:pPr>
          </w:p>
        </w:tc>
        <w:tc>
          <w:tcPr>
            <w:tcW w:w="9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B8C76" w14:textId="77777777" w:rsidR="00032444" w:rsidRPr="008B3B65" w:rsidRDefault="00032444" w:rsidP="00032444">
            <w:pPr>
              <w:rPr>
                <w:rFonts w:ascii="Myriad Pro" w:hAnsi="Myriad Pro"/>
                <w:b/>
                <w:bCs/>
                <w:color w:val="FFFFFF" w:themeColor="background1"/>
                <w:sz w:val="20"/>
                <w:szCs w:val="20"/>
              </w:rPr>
            </w:pPr>
          </w:p>
        </w:tc>
        <w:tc>
          <w:tcPr>
            <w:tcW w:w="55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F8629D" w14:textId="77777777" w:rsidR="00032444" w:rsidRPr="008B3B65" w:rsidRDefault="00032444" w:rsidP="00032444">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BC90D" w14:textId="77777777" w:rsidR="00032444" w:rsidRPr="008B3B65" w:rsidRDefault="00032444" w:rsidP="00032444">
            <w:pPr>
              <w:rPr>
                <w:rFonts w:ascii="Myriad Pro" w:hAnsi="Myriad Pro"/>
                <w:b/>
                <w:bCs/>
                <w:color w:val="FFFFFF" w:themeColor="background1"/>
                <w:sz w:val="20"/>
                <w:szCs w:val="20"/>
              </w:rPr>
            </w:pP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CAB0C" w14:textId="11FAA443"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lang w:bidi="ru-RU"/>
              </w:rPr>
              <w:t xml:space="preserve">Предложение </w:t>
            </w:r>
            <w:r w:rsidR="00C948A0" w:rsidRPr="008B3B65">
              <w:rPr>
                <w:rFonts w:ascii="Myriad Pro" w:hAnsi="Myriad Pro"/>
                <w:b/>
                <w:bCs/>
                <w:color w:val="FFFFFF" w:themeColor="background1"/>
                <w:sz w:val="20"/>
                <w:szCs w:val="20"/>
                <w:lang w:bidi="ru-RU"/>
              </w:rPr>
              <w:t>АО «Тываэнерго»</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AD575" w14:textId="77777777"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lang w:bidi="ru-RU"/>
              </w:rPr>
              <w:t>Утверждено Экспертами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BCB23" w14:textId="57CE8B6C"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lang w:bidi="ru-RU"/>
              </w:rPr>
              <w:t xml:space="preserve">Предложение </w:t>
            </w:r>
            <w:r w:rsidR="00C948A0" w:rsidRPr="008B3B65">
              <w:rPr>
                <w:rFonts w:ascii="Myriad Pro" w:hAnsi="Myriad Pro"/>
                <w:b/>
                <w:bCs/>
                <w:color w:val="FFFFFF" w:themeColor="background1"/>
                <w:sz w:val="20"/>
                <w:szCs w:val="20"/>
                <w:lang w:bidi="ru-RU"/>
              </w:rPr>
              <w:t>АО «Тываэнерго»</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CCB31" w14:textId="77777777"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lang w:bidi="ru-RU"/>
              </w:rPr>
              <w:t>Утверждено Экспертами</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BE998" w14:textId="77777777" w:rsidR="00032444" w:rsidRPr="008B3B65" w:rsidRDefault="00032444" w:rsidP="00032444">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Отклонение</w:t>
            </w:r>
          </w:p>
        </w:tc>
      </w:tr>
      <w:tr w:rsidR="008B3B65" w:rsidRPr="008B3B65" w14:paraId="26D32B4F" w14:textId="77777777" w:rsidTr="008B3B65">
        <w:trPr>
          <w:trHeight w:val="300"/>
        </w:trPr>
        <w:tc>
          <w:tcPr>
            <w:tcW w:w="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FEAFEC" w14:textId="77777777" w:rsidR="00032444" w:rsidRPr="008B3B65" w:rsidRDefault="00032444" w:rsidP="00032444">
            <w:pPr>
              <w:jc w:val="center"/>
              <w:rPr>
                <w:rFonts w:ascii="Myriad Pro" w:hAnsi="Myriad Pro"/>
                <w:i/>
                <w:iCs/>
                <w:color w:val="FFFFFF" w:themeColor="background1"/>
                <w:sz w:val="20"/>
                <w:szCs w:val="20"/>
              </w:rPr>
            </w:pPr>
            <w:r w:rsidRPr="008B3B65">
              <w:rPr>
                <w:rFonts w:ascii="Myriad Pro" w:hAnsi="Myriad Pro"/>
                <w:bCs/>
                <w:i/>
                <w:iCs/>
                <w:color w:val="FFFFFF" w:themeColor="background1"/>
                <w:sz w:val="20"/>
                <w:szCs w:val="20"/>
                <w:lang w:bidi="ru-RU"/>
              </w:rPr>
              <w:t>1</w:t>
            </w: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F9BBE" w14:textId="77777777" w:rsidR="00032444" w:rsidRPr="008B3B65" w:rsidRDefault="00032444" w:rsidP="00032444">
            <w:pPr>
              <w:jc w:val="center"/>
              <w:rPr>
                <w:rFonts w:ascii="Myriad Pro" w:hAnsi="Myriad Pro"/>
                <w:i/>
                <w:iCs/>
                <w:color w:val="FFFFFF" w:themeColor="background1"/>
                <w:sz w:val="20"/>
                <w:szCs w:val="20"/>
              </w:rPr>
            </w:pPr>
            <w:r w:rsidRPr="008B3B65">
              <w:rPr>
                <w:rFonts w:ascii="Myriad Pro" w:hAnsi="Myriad Pro"/>
                <w:bCs/>
                <w:i/>
                <w:iCs/>
                <w:color w:val="FFFFFF" w:themeColor="background1"/>
                <w:sz w:val="20"/>
                <w:szCs w:val="20"/>
                <w:lang w:bidi="ru-RU"/>
              </w:rPr>
              <w:t>2</w:t>
            </w: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6ABE7" w14:textId="77777777" w:rsidR="00032444" w:rsidRPr="008B3B65" w:rsidRDefault="00032444" w:rsidP="00032444">
            <w:pPr>
              <w:jc w:val="center"/>
              <w:rPr>
                <w:rFonts w:ascii="Myriad Pro" w:hAnsi="Myriad Pro"/>
                <w:color w:val="FFFFFF" w:themeColor="background1"/>
                <w:sz w:val="20"/>
                <w:szCs w:val="20"/>
              </w:rPr>
            </w:pPr>
            <w:r w:rsidRPr="008B3B65">
              <w:rPr>
                <w:rFonts w:ascii="Myriad Pro" w:hAnsi="Myriad Pro"/>
                <w:bCs/>
                <w:color w:val="FFFFFF" w:themeColor="background1"/>
                <w:sz w:val="20"/>
                <w:szCs w:val="20"/>
                <w:lang w:bidi="ru-RU"/>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D9BA0" w14:textId="77777777" w:rsidR="00032444" w:rsidRPr="008B3B65" w:rsidRDefault="00032444" w:rsidP="00032444">
            <w:pPr>
              <w:jc w:val="center"/>
              <w:rPr>
                <w:rFonts w:ascii="Myriad Pro" w:hAnsi="Myriad Pro"/>
                <w:i/>
                <w:iCs/>
                <w:color w:val="FFFFFF" w:themeColor="background1"/>
                <w:sz w:val="20"/>
                <w:szCs w:val="20"/>
              </w:rPr>
            </w:pPr>
            <w:r w:rsidRPr="008B3B65">
              <w:rPr>
                <w:rFonts w:ascii="Myriad Pro" w:hAnsi="Myriad Pro"/>
                <w:bCs/>
                <w:i/>
                <w:iCs/>
                <w:color w:val="FFFFFF" w:themeColor="background1"/>
                <w:sz w:val="20"/>
                <w:szCs w:val="20"/>
                <w:lang w:bidi="ru-RU"/>
              </w:rPr>
              <w:t>4</w:t>
            </w: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839BF" w14:textId="77777777" w:rsidR="00032444" w:rsidRPr="008B3B65" w:rsidRDefault="00032444" w:rsidP="00032444">
            <w:pPr>
              <w:jc w:val="center"/>
              <w:rPr>
                <w:rFonts w:ascii="Myriad Pro" w:hAnsi="Myriad Pro"/>
                <w:i/>
                <w:iCs/>
                <w:color w:val="FFFFFF" w:themeColor="background1"/>
                <w:sz w:val="20"/>
                <w:szCs w:val="20"/>
              </w:rPr>
            </w:pPr>
            <w:r w:rsidRPr="008B3B65">
              <w:rPr>
                <w:rFonts w:ascii="Myriad Pro" w:hAnsi="Myriad Pro"/>
                <w:bCs/>
                <w:i/>
                <w:iCs/>
                <w:color w:val="FFFFFF" w:themeColor="background1"/>
                <w:sz w:val="20"/>
                <w:szCs w:val="20"/>
                <w:lang w:bidi="ru-RU"/>
              </w:rPr>
              <w:t>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C0816" w14:textId="77777777" w:rsidR="00032444" w:rsidRPr="008B3B65" w:rsidRDefault="00032444" w:rsidP="00032444">
            <w:pPr>
              <w:jc w:val="center"/>
              <w:rPr>
                <w:rFonts w:ascii="Myriad Pro" w:hAnsi="Myriad Pro"/>
                <w:i/>
                <w:iCs/>
                <w:color w:val="FFFFFF" w:themeColor="background1"/>
                <w:sz w:val="20"/>
                <w:szCs w:val="20"/>
              </w:rPr>
            </w:pPr>
            <w:r w:rsidRPr="008B3B65">
              <w:rPr>
                <w:rFonts w:ascii="Myriad Pro" w:hAnsi="Myriad Pro"/>
                <w:bCs/>
                <w:i/>
                <w:iCs/>
                <w:color w:val="FFFFFF" w:themeColor="background1"/>
                <w:sz w:val="20"/>
                <w:szCs w:val="20"/>
                <w:lang w:bidi="ru-RU"/>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F1A92" w14:textId="77777777" w:rsidR="00032444" w:rsidRPr="008B3B65" w:rsidRDefault="00032444" w:rsidP="00032444">
            <w:pPr>
              <w:jc w:val="center"/>
              <w:rPr>
                <w:rFonts w:ascii="Myriad Pro" w:hAnsi="Myriad Pro"/>
                <w:i/>
                <w:iCs/>
                <w:color w:val="FFFFFF" w:themeColor="background1"/>
                <w:sz w:val="20"/>
                <w:szCs w:val="20"/>
              </w:rPr>
            </w:pPr>
            <w:r w:rsidRPr="008B3B65">
              <w:rPr>
                <w:rFonts w:ascii="Myriad Pro" w:hAnsi="Myriad Pro"/>
                <w:i/>
                <w:iCs/>
                <w:color w:val="FFFFFF" w:themeColor="background1"/>
                <w:sz w:val="20"/>
                <w:szCs w:val="20"/>
              </w:rPr>
              <w:t>7</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B2010" w14:textId="77777777" w:rsidR="00032444" w:rsidRPr="008B3B65" w:rsidRDefault="00032444" w:rsidP="00032444">
            <w:pPr>
              <w:jc w:val="center"/>
              <w:rPr>
                <w:rFonts w:ascii="Myriad Pro" w:hAnsi="Myriad Pro"/>
                <w:i/>
                <w:iCs/>
                <w:color w:val="FFFFFF" w:themeColor="background1"/>
                <w:sz w:val="20"/>
                <w:szCs w:val="20"/>
              </w:rPr>
            </w:pPr>
            <w:r w:rsidRPr="008B3B65">
              <w:rPr>
                <w:rFonts w:ascii="Myriad Pro" w:hAnsi="Myriad Pro"/>
                <w:i/>
                <w:iCs/>
                <w:color w:val="FFFFFF" w:themeColor="background1"/>
                <w:sz w:val="20"/>
                <w:szCs w:val="20"/>
              </w:rPr>
              <w:t>8</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9FB86" w14:textId="77777777" w:rsidR="00032444" w:rsidRPr="008B3B65" w:rsidRDefault="00032444" w:rsidP="00032444">
            <w:pPr>
              <w:jc w:val="center"/>
              <w:rPr>
                <w:rFonts w:ascii="Myriad Pro" w:hAnsi="Myriad Pro"/>
                <w:i/>
                <w:iCs/>
                <w:color w:val="FFFFFF" w:themeColor="background1"/>
                <w:sz w:val="20"/>
                <w:szCs w:val="20"/>
              </w:rPr>
            </w:pPr>
            <w:r w:rsidRPr="008B3B65">
              <w:rPr>
                <w:rFonts w:ascii="Myriad Pro" w:hAnsi="Myriad Pro"/>
                <w:i/>
                <w:iCs/>
                <w:color w:val="FFFFFF" w:themeColor="background1"/>
                <w:sz w:val="20"/>
                <w:szCs w:val="20"/>
              </w:rPr>
              <w:t>7=6-6</w:t>
            </w:r>
          </w:p>
        </w:tc>
      </w:tr>
      <w:tr w:rsidR="00032444" w:rsidRPr="008B3B65" w14:paraId="4426B8CB" w14:textId="77777777" w:rsidTr="008B3B65">
        <w:trPr>
          <w:trHeight w:val="720"/>
        </w:trPr>
        <w:tc>
          <w:tcPr>
            <w:tcW w:w="502"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E313132" w14:textId="77777777"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1</w:t>
            </w:r>
          </w:p>
        </w:tc>
        <w:tc>
          <w:tcPr>
            <w:tcW w:w="91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039072F"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ПО</w:t>
            </w:r>
            <w:r w:rsidRPr="008B3B65">
              <w:rPr>
                <w:rFonts w:ascii="Myriad Pro" w:hAnsi="Myriad Pro"/>
                <w:sz w:val="20"/>
                <w:szCs w:val="20"/>
                <w:vertAlign w:val="subscript"/>
              </w:rPr>
              <w:t>i</w:t>
            </w:r>
          </w:p>
        </w:tc>
        <w:tc>
          <w:tcPr>
            <w:tcW w:w="552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6D55C81" w14:textId="77777777" w:rsidR="00032444" w:rsidRPr="008B3B65" w:rsidRDefault="00032444" w:rsidP="00032444">
            <w:pPr>
              <w:rPr>
                <w:rFonts w:ascii="Myriad Pro" w:hAnsi="Myriad Pro"/>
                <w:sz w:val="20"/>
                <w:szCs w:val="20"/>
              </w:rPr>
            </w:pPr>
            <w:r w:rsidRPr="008B3B65">
              <w:rPr>
                <w:rFonts w:ascii="Myriad Pro" w:hAnsi="Myriad Pro"/>
                <w:bCs/>
                <w:sz w:val="20"/>
                <w:szCs w:val="20"/>
                <w:lang w:bidi="ru-RU"/>
              </w:rPr>
              <w:t>ПО - корректировка необходимой валовой выручки с учетом изменения полезного отпуска и цен на электрическую энергию</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24AB72C" w14:textId="77777777"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тыс. руб.</w:t>
            </w:r>
          </w:p>
        </w:tc>
        <w:tc>
          <w:tcPr>
            <w:tcW w:w="149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620BFF" w14:textId="77777777" w:rsidR="00032444" w:rsidRPr="008B3B65" w:rsidRDefault="00032444" w:rsidP="00032444">
            <w:pPr>
              <w:jc w:val="center"/>
              <w:rPr>
                <w:rFonts w:ascii="Myriad Pro" w:hAnsi="Myriad Pro"/>
                <w:b/>
                <w:bCs/>
                <w:sz w:val="20"/>
                <w:szCs w:val="20"/>
              </w:rPr>
            </w:pPr>
            <w:r w:rsidRPr="008B3B65">
              <w:rPr>
                <w:rFonts w:ascii="Myriad Pro" w:hAnsi="Myriad Pro"/>
                <w:b/>
                <w:bCs/>
                <w:sz w:val="20"/>
                <w:szCs w:val="20"/>
              </w:rPr>
              <w:t>32 500</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772F699" w14:textId="77777777" w:rsidR="00032444" w:rsidRPr="008B3B65" w:rsidRDefault="00032444" w:rsidP="00032444">
            <w:pPr>
              <w:jc w:val="center"/>
              <w:rPr>
                <w:rFonts w:ascii="Myriad Pro" w:hAnsi="Myriad Pro"/>
                <w:b/>
                <w:bCs/>
                <w:sz w:val="20"/>
                <w:szCs w:val="20"/>
              </w:rPr>
            </w:pPr>
            <w:r w:rsidRPr="008B3B65">
              <w:rPr>
                <w:rFonts w:ascii="Myriad Pro" w:hAnsi="Myriad Pro"/>
                <w:b/>
                <w:bCs/>
                <w:sz w:val="20"/>
                <w:szCs w:val="20"/>
              </w:rPr>
              <w:t>н/д</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6B37EE" w14:textId="77777777" w:rsidR="00032444" w:rsidRPr="008B3B65" w:rsidRDefault="00032444" w:rsidP="00032444">
            <w:pPr>
              <w:jc w:val="center"/>
              <w:rPr>
                <w:rFonts w:ascii="Myriad Pro" w:hAnsi="Myriad Pro"/>
                <w:b/>
                <w:bCs/>
                <w:sz w:val="20"/>
                <w:szCs w:val="20"/>
              </w:rPr>
            </w:pPr>
            <w:r w:rsidRPr="008B3B65">
              <w:rPr>
                <w:rFonts w:ascii="Myriad Pro" w:hAnsi="Myriad Pro"/>
                <w:b/>
                <w:bCs/>
                <w:sz w:val="20"/>
                <w:szCs w:val="20"/>
              </w:rPr>
              <w:t>31 295</w:t>
            </w:r>
          </w:p>
        </w:tc>
        <w:tc>
          <w:tcPr>
            <w:tcW w:w="121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C4D71F6" w14:textId="77777777" w:rsidR="00032444" w:rsidRPr="008B3B65" w:rsidRDefault="00032444" w:rsidP="00032444">
            <w:pPr>
              <w:jc w:val="center"/>
              <w:rPr>
                <w:rFonts w:ascii="Myriad Pro" w:hAnsi="Myriad Pro"/>
                <w:b/>
                <w:bCs/>
                <w:sz w:val="20"/>
                <w:szCs w:val="20"/>
              </w:rPr>
            </w:pPr>
            <w:r w:rsidRPr="008B3B65">
              <w:rPr>
                <w:rFonts w:ascii="Myriad Pro" w:hAnsi="Myriad Pro"/>
                <w:b/>
                <w:bCs/>
                <w:sz w:val="20"/>
                <w:szCs w:val="20"/>
              </w:rPr>
              <w:t>31 295</w:t>
            </w:r>
          </w:p>
        </w:tc>
        <w:tc>
          <w:tcPr>
            <w:tcW w:w="134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219D5AA"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0</w:t>
            </w:r>
          </w:p>
        </w:tc>
      </w:tr>
      <w:tr w:rsidR="00032444" w:rsidRPr="008B3B65" w14:paraId="21E669DA" w14:textId="77777777" w:rsidTr="00032444">
        <w:trPr>
          <w:trHeight w:val="720"/>
        </w:trPr>
        <w:tc>
          <w:tcPr>
            <w:tcW w:w="502" w:type="dxa"/>
            <w:tcBorders>
              <w:top w:val="nil"/>
              <w:left w:val="single" w:sz="4" w:space="0" w:color="auto"/>
              <w:bottom w:val="single" w:sz="4" w:space="0" w:color="auto"/>
              <w:right w:val="single" w:sz="4" w:space="0" w:color="auto"/>
            </w:tcBorders>
            <w:shd w:val="clear" w:color="000000" w:fill="FFFFFF"/>
            <w:vAlign w:val="center"/>
            <w:hideMark/>
          </w:tcPr>
          <w:p w14:paraId="1C8C1C04" w14:textId="77777777"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2</w:t>
            </w:r>
          </w:p>
        </w:tc>
        <w:tc>
          <w:tcPr>
            <w:tcW w:w="911" w:type="dxa"/>
            <w:tcBorders>
              <w:top w:val="nil"/>
              <w:left w:val="nil"/>
              <w:bottom w:val="single" w:sz="4" w:space="0" w:color="auto"/>
              <w:right w:val="single" w:sz="4" w:space="0" w:color="auto"/>
            </w:tcBorders>
            <w:shd w:val="clear" w:color="000000" w:fill="FFFFFF"/>
            <w:vAlign w:val="center"/>
            <w:hideMark/>
          </w:tcPr>
          <w:p w14:paraId="461B77E1" w14:textId="3011ACCB" w:rsidR="00032444" w:rsidRPr="008B3B65" w:rsidRDefault="00032444" w:rsidP="00032444">
            <w:pPr>
              <w:rPr>
                <w:rFonts w:ascii="Myriad Pro" w:hAnsi="Myriad Pro"/>
                <w:sz w:val="20"/>
                <w:szCs w:val="20"/>
              </w:rPr>
            </w:pPr>
            <w:r w:rsidRPr="008B3B65">
              <w:rPr>
                <w:rFonts w:ascii="Myriad Pro" w:hAnsi="Myriad Pro"/>
                <w:noProof/>
                <w:sz w:val="20"/>
                <w:szCs w:val="20"/>
              </w:rPr>
              <w:drawing>
                <wp:anchor distT="0" distB="0" distL="114300" distR="114300" simplePos="0" relativeHeight="251667456" behindDoc="0" locked="0" layoutInCell="1" allowOverlap="1" wp14:anchorId="5E71E2C7" wp14:editId="04970118">
                  <wp:simplePos x="0" y="0"/>
                  <wp:positionH relativeFrom="column">
                    <wp:posOffset>0</wp:posOffset>
                  </wp:positionH>
                  <wp:positionV relativeFrom="paragraph">
                    <wp:posOffset>0</wp:posOffset>
                  </wp:positionV>
                  <wp:extent cx="342900" cy="238125"/>
                  <wp:effectExtent l="0" t="0" r="0" b="9525"/>
                  <wp:wrapNone/>
                  <wp:docPr id="449" name="Рисунок 449"/>
                  <wp:cNvGraphicFramePr/>
                  <a:graphic xmlns:a="http://schemas.openxmlformats.org/drawingml/2006/main">
                    <a:graphicData uri="http://schemas.openxmlformats.org/drawingml/2006/picture">
                      <pic:pic xmlns:pic="http://schemas.openxmlformats.org/drawingml/2006/picture">
                        <pic:nvPicPr>
                          <pic:cNvPr id="3" name="Рисунок 2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528" w:type="dxa"/>
            <w:tcBorders>
              <w:top w:val="nil"/>
              <w:left w:val="nil"/>
              <w:bottom w:val="single" w:sz="4" w:space="0" w:color="auto"/>
              <w:right w:val="single" w:sz="4" w:space="0" w:color="auto"/>
            </w:tcBorders>
            <w:shd w:val="clear" w:color="000000" w:fill="FFFFFF"/>
            <w:vAlign w:val="center"/>
            <w:hideMark/>
          </w:tcPr>
          <w:p w14:paraId="26D2D5F2" w14:textId="5ED3F37E" w:rsidR="00032444" w:rsidRPr="008B3B65" w:rsidRDefault="00032444" w:rsidP="00032444">
            <w:pPr>
              <w:rPr>
                <w:rFonts w:ascii="Myriad Pro" w:hAnsi="Myriad Pro"/>
                <w:sz w:val="20"/>
                <w:szCs w:val="20"/>
              </w:rPr>
            </w:pPr>
            <w:r w:rsidRPr="008B3B65">
              <w:rPr>
                <w:rFonts w:ascii="Myriad Pro" w:hAnsi="Myriad Pro"/>
                <w:bCs/>
                <w:sz w:val="20"/>
                <w:szCs w:val="20"/>
                <w:lang w:bidi="ru-RU"/>
              </w:rPr>
              <w:t>Прогнозный объем отпуска электрической энергии в сеть территориальной сетевой организации</w:t>
            </w:r>
          </w:p>
        </w:tc>
        <w:tc>
          <w:tcPr>
            <w:tcW w:w="1418" w:type="dxa"/>
            <w:tcBorders>
              <w:top w:val="nil"/>
              <w:left w:val="nil"/>
              <w:bottom w:val="single" w:sz="4" w:space="0" w:color="auto"/>
              <w:right w:val="single" w:sz="4" w:space="0" w:color="auto"/>
            </w:tcBorders>
            <w:shd w:val="clear" w:color="000000" w:fill="FFFFFF"/>
            <w:vAlign w:val="center"/>
            <w:hideMark/>
          </w:tcPr>
          <w:p w14:paraId="01666B47" w14:textId="06E2334E"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млн. кВт*ч</w:t>
            </w:r>
          </w:p>
        </w:tc>
        <w:tc>
          <w:tcPr>
            <w:tcW w:w="1494" w:type="dxa"/>
            <w:tcBorders>
              <w:top w:val="nil"/>
              <w:left w:val="nil"/>
              <w:bottom w:val="single" w:sz="4" w:space="0" w:color="auto"/>
              <w:right w:val="single" w:sz="4" w:space="0" w:color="auto"/>
            </w:tcBorders>
            <w:shd w:val="clear" w:color="auto" w:fill="auto"/>
            <w:vAlign w:val="center"/>
            <w:hideMark/>
          </w:tcPr>
          <w:p w14:paraId="512E2569"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607,45</w:t>
            </w:r>
          </w:p>
        </w:tc>
        <w:tc>
          <w:tcPr>
            <w:tcW w:w="1417" w:type="dxa"/>
            <w:tcBorders>
              <w:top w:val="nil"/>
              <w:left w:val="nil"/>
              <w:bottom w:val="single" w:sz="4" w:space="0" w:color="auto"/>
              <w:right w:val="single" w:sz="4" w:space="0" w:color="auto"/>
            </w:tcBorders>
            <w:shd w:val="clear" w:color="auto" w:fill="auto"/>
            <w:vAlign w:val="center"/>
            <w:hideMark/>
          </w:tcPr>
          <w:p w14:paraId="725E03D6"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н/д</w:t>
            </w:r>
          </w:p>
        </w:tc>
        <w:tc>
          <w:tcPr>
            <w:tcW w:w="1418" w:type="dxa"/>
            <w:tcBorders>
              <w:top w:val="nil"/>
              <w:left w:val="nil"/>
              <w:bottom w:val="single" w:sz="4" w:space="0" w:color="auto"/>
              <w:right w:val="single" w:sz="4" w:space="0" w:color="auto"/>
            </w:tcBorders>
            <w:shd w:val="clear" w:color="auto" w:fill="auto"/>
            <w:vAlign w:val="center"/>
            <w:hideMark/>
          </w:tcPr>
          <w:p w14:paraId="1BC6141E"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606,4</w:t>
            </w:r>
          </w:p>
        </w:tc>
        <w:tc>
          <w:tcPr>
            <w:tcW w:w="1211" w:type="dxa"/>
            <w:tcBorders>
              <w:top w:val="nil"/>
              <w:left w:val="nil"/>
              <w:bottom w:val="single" w:sz="4" w:space="0" w:color="auto"/>
              <w:right w:val="single" w:sz="4" w:space="0" w:color="auto"/>
            </w:tcBorders>
            <w:shd w:val="clear" w:color="auto" w:fill="auto"/>
            <w:vAlign w:val="center"/>
            <w:hideMark/>
          </w:tcPr>
          <w:p w14:paraId="18FE819E"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606,4</w:t>
            </w:r>
          </w:p>
        </w:tc>
        <w:tc>
          <w:tcPr>
            <w:tcW w:w="1340" w:type="dxa"/>
            <w:tcBorders>
              <w:top w:val="nil"/>
              <w:left w:val="nil"/>
              <w:bottom w:val="single" w:sz="4" w:space="0" w:color="auto"/>
              <w:right w:val="single" w:sz="4" w:space="0" w:color="auto"/>
            </w:tcBorders>
            <w:shd w:val="clear" w:color="000000" w:fill="FFFFFF"/>
            <w:vAlign w:val="center"/>
            <w:hideMark/>
          </w:tcPr>
          <w:p w14:paraId="76BF3F25"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0</w:t>
            </w:r>
          </w:p>
        </w:tc>
      </w:tr>
      <w:tr w:rsidR="00032444" w:rsidRPr="008B3B65" w14:paraId="0517FF2C" w14:textId="77777777" w:rsidTr="00032444">
        <w:trPr>
          <w:trHeight w:val="720"/>
        </w:trPr>
        <w:tc>
          <w:tcPr>
            <w:tcW w:w="502" w:type="dxa"/>
            <w:tcBorders>
              <w:top w:val="nil"/>
              <w:left w:val="single" w:sz="4" w:space="0" w:color="auto"/>
              <w:bottom w:val="single" w:sz="4" w:space="0" w:color="auto"/>
              <w:right w:val="single" w:sz="4" w:space="0" w:color="auto"/>
            </w:tcBorders>
            <w:shd w:val="clear" w:color="000000" w:fill="FFFFFF"/>
            <w:vAlign w:val="center"/>
            <w:hideMark/>
          </w:tcPr>
          <w:p w14:paraId="1F7789F8" w14:textId="77777777"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3</w:t>
            </w:r>
          </w:p>
        </w:tc>
        <w:tc>
          <w:tcPr>
            <w:tcW w:w="911" w:type="dxa"/>
            <w:tcBorders>
              <w:top w:val="nil"/>
              <w:left w:val="nil"/>
              <w:bottom w:val="single" w:sz="4" w:space="0" w:color="auto"/>
              <w:right w:val="single" w:sz="4" w:space="0" w:color="auto"/>
            </w:tcBorders>
            <w:shd w:val="clear" w:color="000000" w:fill="FFFFFF"/>
            <w:vAlign w:val="center"/>
            <w:hideMark/>
          </w:tcPr>
          <w:p w14:paraId="47F4A44B" w14:textId="0757CB98" w:rsidR="00032444" w:rsidRPr="008B3B65" w:rsidRDefault="00032444" w:rsidP="00032444">
            <w:pPr>
              <w:rPr>
                <w:rFonts w:ascii="Myriad Pro" w:hAnsi="Myriad Pro"/>
                <w:sz w:val="20"/>
                <w:szCs w:val="20"/>
              </w:rPr>
            </w:pPr>
            <w:r w:rsidRPr="008B3B65">
              <w:rPr>
                <w:rFonts w:ascii="Myriad Pro" w:hAnsi="Myriad Pro"/>
                <w:noProof/>
                <w:sz w:val="20"/>
                <w:szCs w:val="20"/>
              </w:rPr>
              <w:drawing>
                <wp:anchor distT="0" distB="0" distL="114300" distR="114300" simplePos="0" relativeHeight="251668480" behindDoc="0" locked="0" layoutInCell="1" allowOverlap="1" wp14:anchorId="5215DE09" wp14:editId="6A4C2C99">
                  <wp:simplePos x="0" y="0"/>
                  <wp:positionH relativeFrom="column">
                    <wp:posOffset>0</wp:posOffset>
                  </wp:positionH>
                  <wp:positionV relativeFrom="paragraph">
                    <wp:posOffset>0</wp:posOffset>
                  </wp:positionV>
                  <wp:extent cx="428625" cy="238125"/>
                  <wp:effectExtent l="0" t="0" r="9525" b="9525"/>
                  <wp:wrapNone/>
                  <wp:docPr id="448" name="Рисунок 448"/>
                  <wp:cNvGraphicFramePr/>
                  <a:graphic xmlns:a="http://schemas.openxmlformats.org/drawingml/2006/main">
                    <a:graphicData uri="http://schemas.openxmlformats.org/drawingml/2006/picture">
                      <pic:pic xmlns:pic="http://schemas.openxmlformats.org/drawingml/2006/picture">
                        <pic:nvPicPr>
                          <pic:cNvPr id="4" name="Рисунок 21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528" w:type="dxa"/>
            <w:tcBorders>
              <w:top w:val="nil"/>
              <w:left w:val="nil"/>
              <w:bottom w:val="single" w:sz="4" w:space="0" w:color="auto"/>
              <w:right w:val="single" w:sz="4" w:space="0" w:color="auto"/>
            </w:tcBorders>
            <w:shd w:val="clear" w:color="000000" w:fill="FFFFFF"/>
            <w:vAlign w:val="center"/>
            <w:hideMark/>
          </w:tcPr>
          <w:p w14:paraId="0F4FA9BD" w14:textId="70E0BD80" w:rsidR="00032444" w:rsidRPr="008B3B65" w:rsidRDefault="00032444" w:rsidP="00032444">
            <w:pPr>
              <w:rPr>
                <w:rFonts w:ascii="Myriad Pro" w:hAnsi="Myriad Pro"/>
                <w:sz w:val="20"/>
                <w:szCs w:val="20"/>
              </w:rPr>
            </w:pPr>
            <w:r w:rsidRPr="008B3B65">
              <w:rPr>
                <w:rFonts w:ascii="Myriad Pro" w:hAnsi="Myriad Pro"/>
                <w:bCs/>
                <w:sz w:val="20"/>
                <w:szCs w:val="20"/>
                <w:lang w:bidi="ru-RU"/>
              </w:rPr>
              <w:t>Фактический объем отпуска электрической энергии в сеть территориальной сетевой организации</w:t>
            </w:r>
          </w:p>
        </w:tc>
        <w:tc>
          <w:tcPr>
            <w:tcW w:w="1418" w:type="dxa"/>
            <w:tcBorders>
              <w:top w:val="nil"/>
              <w:left w:val="nil"/>
              <w:bottom w:val="single" w:sz="4" w:space="0" w:color="auto"/>
              <w:right w:val="single" w:sz="4" w:space="0" w:color="auto"/>
            </w:tcBorders>
            <w:shd w:val="clear" w:color="000000" w:fill="FFFFFF"/>
            <w:vAlign w:val="center"/>
            <w:hideMark/>
          </w:tcPr>
          <w:p w14:paraId="7E2F7EFD" w14:textId="1A88FBE2"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млн. кВт*ч</w:t>
            </w:r>
          </w:p>
        </w:tc>
        <w:tc>
          <w:tcPr>
            <w:tcW w:w="1494" w:type="dxa"/>
            <w:tcBorders>
              <w:top w:val="nil"/>
              <w:left w:val="nil"/>
              <w:bottom w:val="single" w:sz="4" w:space="0" w:color="auto"/>
              <w:right w:val="single" w:sz="4" w:space="0" w:color="auto"/>
            </w:tcBorders>
            <w:shd w:val="clear" w:color="auto" w:fill="auto"/>
            <w:vAlign w:val="center"/>
            <w:hideMark/>
          </w:tcPr>
          <w:p w14:paraId="7F27AD1D"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684,94</w:t>
            </w:r>
          </w:p>
        </w:tc>
        <w:tc>
          <w:tcPr>
            <w:tcW w:w="1417" w:type="dxa"/>
            <w:tcBorders>
              <w:top w:val="nil"/>
              <w:left w:val="nil"/>
              <w:bottom w:val="single" w:sz="4" w:space="0" w:color="auto"/>
              <w:right w:val="single" w:sz="4" w:space="0" w:color="auto"/>
            </w:tcBorders>
            <w:shd w:val="clear" w:color="auto" w:fill="auto"/>
            <w:vAlign w:val="center"/>
            <w:hideMark/>
          </w:tcPr>
          <w:p w14:paraId="30291F75"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н/д</w:t>
            </w:r>
          </w:p>
        </w:tc>
        <w:tc>
          <w:tcPr>
            <w:tcW w:w="1418" w:type="dxa"/>
            <w:tcBorders>
              <w:top w:val="nil"/>
              <w:left w:val="nil"/>
              <w:bottom w:val="single" w:sz="4" w:space="0" w:color="auto"/>
              <w:right w:val="single" w:sz="4" w:space="0" w:color="auto"/>
            </w:tcBorders>
            <w:shd w:val="clear" w:color="auto" w:fill="auto"/>
            <w:vAlign w:val="center"/>
            <w:hideMark/>
          </w:tcPr>
          <w:p w14:paraId="34A890F7"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713,3</w:t>
            </w:r>
          </w:p>
        </w:tc>
        <w:tc>
          <w:tcPr>
            <w:tcW w:w="1211" w:type="dxa"/>
            <w:tcBorders>
              <w:top w:val="nil"/>
              <w:left w:val="nil"/>
              <w:bottom w:val="single" w:sz="4" w:space="0" w:color="auto"/>
              <w:right w:val="single" w:sz="4" w:space="0" w:color="auto"/>
            </w:tcBorders>
            <w:shd w:val="clear" w:color="auto" w:fill="auto"/>
            <w:vAlign w:val="center"/>
            <w:hideMark/>
          </w:tcPr>
          <w:p w14:paraId="41CE15D1"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713,3</w:t>
            </w:r>
          </w:p>
        </w:tc>
        <w:tc>
          <w:tcPr>
            <w:tcW w:w="1340" w:type="dxa"/>
            <w:tcBorders>
              <w:top w:val="nil"/>
              <w:left w:val="nil"/>
              <w:bottom w:val="single" w:sz="4" w:space="0" w:color="auto"/>
              <w:right w:val="single" w:sz="4" w:space="0" w:color="auto"/>
            </w:tcBorders>
            <w:shd w:val="clear" w:color="000000" w:fill="FFFFFF"/>
            <w:vAlign w:val="center"/>
            <w:hideMark/>
          </w:tcPr>
          <w:p w14:paraId="1A27D4B6"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0</w:t>
            </w:r>
          </w:p>
        </w:tc>
      </w:tr>
      <w:tr w:rsidR="00032444" w:rsidRPr="008B3B65" w14:paraId="2AA7E363" w14:textId="77777777" w:rsidTr="00032444">
        <w:trPr>
          <w:trHeight w:val="480"/>
        </w:trPr>
        <w:tc>
          <w:tcPr>
            <w:tcW w:w="502" w:type="dxa"/>
            <w:tcBorders>
              <w:top w:val="nil"/>
              <w:left w:val="single" w:sz="4" w:space="0" w:color="auto"/>
              <w:bottom w:val="single" w:sz="4" w:space="0" w:color="auto"/>
              <w:right w:val="single" w:sz="4" w:space="0" w:color="auto"/>
            </w:tcBorders>
            <w:shd w:val="clear" w:color="000000" w:fill="FFFFFF"/>
            <w:vAlign w:val="center"/>
            <w:hideMark/>
          </w:tcPr>
          <w:p w14:paraId="04A4DF2E" w14:textId="77777777"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4</w:t>
            </w:r>
          </w:p>
        </w:tc>
        <w:tc>
          <w:tcPr>
            <w:tcW w:w="911" w:type="dxa"/>
            <w:tcBorders>
              <w:top w:val="nil"/>
              <w:left w:val="nil"/>
              <w:bottom w:val="single" w:sz="4" w:space="0" w:color="auto"/>
              <w:right w:val="single" w:sz="4" w:space="0" w:color="auto"/>
            </w:tcBorders>
            <w:shd w:val="clear" w:color="000000" w:fill="FFFFFF"/>
            <w:vAlign w:val="center"/>
            <w:hideMark/>
          </w:tcPr>
          <w:p w14:paraId="441290EC" w14:textId="330005C3" w:rsidR="00032444" w:rsidRPr="008B3B65" w:rsidRDefault="00032444" w:rsidP="00032444">
            <w:pPr>
              <w:rPr>
                <w:rFonts w:ascii="Myriad Pro" w:hAnsi="Myriad Pro"/>
                <w:sz w:val="20"/>
                <w:szCs w:val="20"/>
              </w:rPr>
            </w:pPr>
            <w:r w:rsidRPr="008B3B65">
              <w:rPr>
                <w:rFonts w:ascii="Myriad Pro" w:hAnsi="Myriad Pro"/>
                <w:noProof/>
                <w:sz w:val="20"/>
                <w:szCs w:val="20"/>
              </w:rPr>
              <w:drawing>
                <wp:anchor distT="0" distB="0" distL="114300" distR="114300" simplePos="0" relativeHeight="251669504" behindDoc="0" locked="0" layoutInCell="1" allowOverlap="1" wp14:anchorId="2BF3CEC5" wp14:editId="6BF1B6D5">
                  <wp:simplePos x="0" y="0"/>
                  <wp:positionH relativeFrom="column">
                    <wp:posOffset>0</wp:posOffset>
                  </wp:positionH>
                  <wp:positionV relativeFrom="paragraph">
                    <wp:posOffset>0</wp:posOffset>
                  </wp:positionV>
                  <wp:extent cx="257175" cy="228600"/>
                  <wp:effectExtent l="0" t="0" r="9525" b="0"/>
                  <wp:wrapNone/>
                  <wp:docPr id="63" name="Рисунок 63"/>
                  <wp:cNvGraphicFramePr/>
                  <a:graphic xmlns:a="http://schemas.openxmlformats.org/drawingml/2006/main">
                    <a:graphicData uri="http://schemas.openxmlformats.org/drawingml/2006/picture">
                      <pic:pic xmlns:pic="http://schemas.openxmlformats.org/drawingml/2006/picture">
                        <pic:nvPicPr>
                          <pic:cNvPr id="5" name="Рисунок 2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528" w:type="dxa"/>
            <w:tcBorders>
              <w:top w:val="nil"/>
              <w:left w:val="nil"/>
              <w:bottom w:val="single" w:sz="4" w:space="0" w:color="auto"/>
              <w:right w:val="single" w:sz="4" w:space="0" w:color="auto"/>
            </w:tcBorders>
            <w:shd w:val="clear" w:color="000000" w:fill="FFFFFF"/>
            <w:vAlign w:val="center"/>
            <w:hideMark/>
          </w:tcPr>
          <w:p w14:paraId="174E83D4" w14:textId="77777777" w:rsidR="00032444" w:rsidRPr="008B3B65" w:rsidRDefault="00032444" w:rsidP="00032444">
            <w:pPr>
              <w:rPr>
                <w:rFonts w:ascii="Myriad Pro" w:hAnsi="Myriad Pro"/>
                <w:sz w:val="20"/>
                <w:szCs w:val="20"/>
              </w:rPr>
            </w:pPr>
            <w:r w:rsidRPr="008B3B65">
              <w:rPr>
                <w:rFonts w:ascii="Myriad Pro" w:hAnsi="Myriad Pro"/>
                <w:bCs/>
                <w:sz w:val="20"/>
                <w:szCs w:val="20"/>
                <w:lang w:bidi="ru-RU"/>
              </w:rPr>
              <w:t>Величина технологического расхода (потерь) электрической энергии</w:t>
            </w:r>
          </w:p>
        </w:tc>
        <w:tc>
          <w:tcPr>
            <w:tcW w:w="1418" w:type="dxa"/>
            <w:tcBorders>
              <w:top w:val="nil"/>
              <w:left w:val="nil"/>
              <w:bottom w:val="single" w:sz="4" w:space="0" w:color="auto"/>
              <w:right w:val="single" w:sz="4" w:space="0" w:color="auto"/>
            </w:tcBorders>
            <w:shd w:val="clear" w:color="000000" w:fill="FFFFFF"/>
            <w:vAlign w:val="center"/>
            <w:hideMark/>
          </w:tcPr>
          <w:p w14:paraId="3A242A8B" w14:textId="77777777"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w:t>
            </w:r>
          </w:p>
        </w:tc>
        <w:tc>
          <w:tcPr>
            <w:tcW w:w="1494" w:type="dxa"/>
            <w:tcBorders>
              <w:top w:val="nil"/>
              <w:left w:val="nil"/>
              <w:bottom w:val="single" w:sz="4" w:space="0" w:color="auto"/>
              <w:right w:val="single" w:sz="4" w:space="0" w:color="auto"/>
            </w:tcBorders>
            <w:shd w:val="clear" w:color="auto" w:fill="auto"/>
            <w:vAlign w:val="center"/>
            <w:hideMark/>
          </w:tcPr>
          <w:p w14:paraId="1880D7C3"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25,83%</w:t>
            </w:r>
          </w:p>
        </w:tc>
        <w:tc>
          <w:tcPr>
            <w:tcW w:w="1417" w:type="dxa"/>
            <w:tcBorders>
              <w:top w:val="nil"/>
              <w:left w:val="nil"/>
              <w:bottom w:val="single" w:sz="4" w:space="0" w:color="auto"/>
              <w:right w:val="single" w:sz="4" w:space="0" w:color="auto"/>
            </w:tcBorders>
            <w:shd w:val="clear" w:color="auto" w:fill="auto"/>
            <w:vAlign w:val="center"/>
            <w:hideMark/>
          </w:tcPr>
          <w:p w14:paraId="21E20F56"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н/д</w:t>
            </w:r>
          </w:p>
        </w:tc>
        <w:tc>
          <w:tcPr>
            <w:tcW w:w="1418" w:type="dxa"/>
            <w:tcBorders>
              <w:top w:val="nil"/>
              <w:left w:val="nil"/>
              <w:bottom w:val="single" w:sz="4" w:space="0" w:color="auto"/>
              <w:right w:val="single" w:sz="4" w:space="0" w:color="auto"/>
            </w:tcBorders>
            <w:shd w:val="clear" w:color="auto" w:fill="auto"/>
            <w:vAlign w:val="center"/>
            <w:hideMark/>
          </w:tcPr>
          <w:p w14:paraId="78731242"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25,75%</w:t>
            </w:r>
          </w:p>
        </w:tc>
        <w:tc>
          <w:tcPr>
            <w:tcW w:w="1211" w:type="dxa"/>
            <w:tcBorders>
              <w:top w:val="nil"/>
              <w:left w:val="nil"/>
              <w:bottom w:val="single" w:sz="4" w:space="0" w:color="auto"/>
              <w:right w:val="single" w:sz="4" w:space="0" w:color="auto"/>
            </w:tcBorders>
            <w:shd w:val="clear" w:color="auto" w:fill="auto"/>
            <w:vAlign w:val="center"/>
            <w:hideMark/>
          </w:tcPr>
          <w:p w14:paraId="71905AC5"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25,75%</w:t>
            </w:r>
          </w:p>
        </w:tc>
        <w:tc>
          <w:tcPr>
            <w:tcW w:w="1340" w:type="dxa"/>
            <w:tcBorders>
              <w:top w:val="nil"/>
              <w:left w:val="nil"/>
              <w:bottom w:val="single" w:sz="4" w:space="0" w:color="auto"/>
              <w:right w:val="single" w:sz="4" w:space="0" w:color="auto"/>
            </w:tcBorders>
            <w:shd w:val="clear" w:color="000000" w:fill="FFFFFF"/>
            <w:vAlign w:val="center"/>
            <w:hideMark/>
          </w:tcPr>
          <w:p w14:paraId="49F72DE1"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0</w:t>
            </w:r>
          </w:p>
        </w:tc>
      </w:tr>
      <w:tr w:rsidR="00032444" w:rsidRPr="008B3B65" w14:paraId="08D25A5D" w14:textId="77777777" w:rsidTr="00032444">
        <w:trPr>
          <w:trHeight w:val="720"/>
        </w:trPr>
        <w:tc>
          <w:tcPr>
            <w:tcW w:w="502" w:type="dxa"/>
            <w:tcBorders>
              <w:top w:val="nil"/>
              <w:left w:val="single" w:sz="4" w:space="0" w:color="auto"/>
              <w:bottom w:val="single" w:sz="4" w:space="0" w:color="auto"/>
              <w:right w:val="single" w:sz="4" w:space="0" w:color="auto"/>
            </w:tcBorders>
            <w:shd w:val="clear" w:color="000000" w:fill="FFFFFF"/>
            <w:vAlign w:val="center"/>
            <w:hideMark/>
          </w:tcPr>
          <w:p w14:paraId="05CB0DDB" w14:textId="77777777"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5</w:t>
            </w:r>
          </w:p>
        </w:tc>
        <w:tc>
          <w:tcPr>
            <w:tcW w:w="911" w:type="dxa"/>
            <w:tcBorders>
              <w:top w:val="nil"/>
              <w:left w:val="nil"/>
              <w:bottom w:val="single" w:sz="4" w:space="0" w:color="auto"/>
              <w:right w:val="single" w:sz="4" w:space="0" w:color="auto"/>
            </w:tcBorders>
            <w:shd w:val="clear" w:color="000000" w:fill="FFFFFF"/>
            <w:vAlign w:val="center"/>
            <w:hideMark/>
          </w:tcPr>
          <w:p w14:paraId="59DF4992" w14:textId="6DC0DFF2" w:rsidR="00032444" w:rsidRPr="008B3B65" w:rsidRDefault="00032444" w:rsidP="00032444">
            <w:pPr>
              <w:rPr>
                <w:rFonts w:ascii="Myriad Pro" w:hAnsi="Myriad Pro"/>
                <w:sz w:val="20"/>
                <w:szCs w:val="20"/>
              </w:rPr>
            </w:pPr>
            <w:r w:rsidRPr="008B3B65">
              <w:rPr>
                <w:rFonts w:ascii="Myriad Pro" w:hAnsi="Myriad Pro"/>
                <w:noProof/>
                <w:sz w:val="20"/>
                <w:szCs w:val="20"/>
              </w:rPr>
              <w:drawing>
                <wp:anchor distT="0" distB="0" distL="114300" distR="114300" simplePos="0" relativeHeight="251670528" behindDoc="0" locked="0" layoutInCell="1" allowOverlap="1" wp14:anchorId="43502AB1" wp14:editId="256D50C8">
                  <wp:simplePos x="0" y="0"/>
                  <wp:positionH relativeFrom="column">
                    <wp:posOffset>0</wp:posOffset>
                  </wp:positionH>
                  <wp:positionV relativeFrom="paragraph">
                    <wp:posOffset>0</wp:posOffset>
                  </wp:positionV>
                  <wp:extent cx="409575" cy="238125"/>
                  <wp:effectExtent l="0" t="0" r="9525" b="9525"/>
                  <wp:wrapNone/>
                  <wp:docPr id="53" name="Рисунок 53"/>
                  <wp:cNvGraphicFramePr/>
                  <a:graphic xmlns:a="http://schemas.openxmlformats.org/drawingml/2006/main">
                    <a:graphicData uri="http://schemas.openxmlformats.org/drawingml/2006/picture">
                      <pic:pic xmlns:pic="http://schemas.openxmlformats.org/drawingml/2006/picture">
                        <pic:nvPicPr>
                          <pic:cNvPr id="6" name="Рисунок 12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528" w:type="dxa"/>
            <w:tcBorders>
              <w:top w:val="nil"/>
              <w:left w:val="nil"/>
              <w:bottom w:val="single" w:sz="4" w:space="0" w:color="auto"/>
              <w:right w:val="single" w:sz="4" w:space="0" w:color="auto"/>
            </w:tcBorders>
            <w:shd w:val="clear" w:color="000000" w:fill="FFFFFF"/>
            <w:vAlign w:val="center"/>
            <w:hideMark/>
          </w:tcPr>
          <w:p w14:paraId="66165D06" w14:textId="424CCAE5" w:rsidR="00032444" w:rsidRPr="008B3B65" w:rsidRDefault="00032444" w:rsidP="00032444">
            <w:pPr>
              <w:rPr>
                <w:rFonts w:ascii="Myriad Pro" w:hAnsi="Myriad Pro"/>
                <w:sz w:val="20"/>
                <w:szCs w:val="20"/>
              </w:rPr>
            </w:pPr>
            <w:r w:rsidRPr="008B3B65">
              <w:rPr>
                <w:rFonts w:ascii="Myriad Pro" w:hAnsi="Myriad Pro"/>
                <w:bCs/>
                <w:sz w:val="20"/>
                <w:szCs w:val="20"/>
                <w:lang w:bidi="ru-RU"/>
              </w:rPr>
              <w:t>Прогнозная цена покупки потерь электрической энергии в сетях (с учетом мощности), учтенная при установлении тарифа</w:t>
            </w:r>
          </w:p>
        </w:tc>
        <w:tc>
          <w:tcPr>
            <w:tcW w:w="1418" w:type="dxa"/>
            <w:tcBorders>
              <w:top w:val="nil"/>
              <w:left w:val="nil"/>
              <w:bottom w:val="single" w:sz="4" w:space="0" w:color="auto"/>
              <w:right w:val="single" w:sz="4" w:space="0" w:color="auto"/>
            </w:tcBorders>
            <w:shd w:val="clear" w:color="000000" w:fill="FFFFFF"/>
            <w:vAlign w:val="center"/>
            <w:hideMark/>
          </w:tcPr>
          <w:p w14:paraId="02FB9A1B" w14:textId="0CCBAB6F"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руб./МВт*ч</w:t>
            </w:r>
          </w:p>
        </w:tc>
        <w:tc>
          <w:tcPr>
            <w:tcW w:w="1494" w:type="dxa"/>
            <w:tcBorders>
              <w:top w:val="nil"/>
              <w:left w:val="nil"/>
              <w:bottom w:val="single" w:sz="4" w:space="0" w:color="auto"/>
              <w:right w:val="single" w:sz="4" w:space="0" w:color="auto"/>
            </w:tcBorders>
            <w:shd w:val="clear" w:color="auto" w:fill="auto"/>
            <w:vAlign w:val="center"/>
            <w:hideMark/>
          </w:tcPr>
          <w:p w14:paraId="0953B901"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666,445</w:t>
            </w:r>
          </w:p>
        </w:tc>
        <w:tc>
          <w:tcPr>
            <w:tcW w:w="1417" w:type="dxa"/>
            <w:tcBorders>
              <w:top w:val="nil"/>
              <w:left w:val="nil"/>
              <w:bottom w:val="single" w:sz="4" w:space="0" w:color="auto"/>
              <w:right w:val="single" w:sz="4" w:space="0" w:color="auto"/>
            </w:tcBorders>
            <w:shd w:val="clear" w:color="auto" w:fill="auto"/>
            <w:vAlign w:val="center"/>
            <w:hideMark/>
          </w:tcPr>
          <w:p w14:paraId="6BED21DF"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н/д</w:t>
            </w:r>
          </w:p>
        </w:tc>
        <w:tc>
          <w:tcPr>
            <w:tcW w:w="1418" w:type="dxa"/>
            <w:tcBorders>
              <w:top w:val="nil"/>
              <w:left w:val="nil"/>
              <w:bottom w:val="single" w:sz="4" w:space="0" w:color="auto"/>
              <w:right w:val="single" w:sz="4" w:space="0" w:color="auto"/>
            </w:tcBorders>
            <w:shd w:val="clear" w:color="auto" w:fill="auto"/>
            <w:vAlign w:val="center"/>
            <w:hideMark/>
          </w:tcPr>
          <w:p w14:paraId="033955ED"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730,8</w:t>
            </w:r>
          </w:p>
        </w:tc>
        <w:tc>
          <w:tcPr>
            <w:tcW w:w="1211" w:type="dxa"/>
            <w:tcBorders>
              <w:top w:val="nil"/>
              <w:left w:val="nil"/>
              <w:bottom w:val="single" w:sz="4" w:space="0" w:color="auto"/>
              <w:right w:val="single" w:sz="4" w:space="0" w:color="auto"/>
            </w:tcBorders>
            <w:shd w:val="clear" w:color="auto" w:fill="auto"/>
            <w:vAlign w:val="center"/>
            <w:hideMark/>
          </w:tcPr>
          <w:p w14:paraId="49A21B45"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730,8</w:t>
            </w:r>
          </w:p>
        </w:tc>
        <w:tc>
          <w:tcPr>
            <w:tcW w:w="1340" w:type="dxa"/>
            <w:tcBorders>
              <w:top w:val="nil"/>
              <w:left w:val="nil"/>
              <w:bottom w:val="single" w:sz="4" w:space="0" w:color="auto"/>
              <w:right w:val="single" w:sz="4" w:space="0" w:color="auto"/>
            </w:tcBorders>
            <w:shd w:val="clear" w:color="000000" w:fill="FFFFFF"/>
            <w:vAlign w:val="center"/>
            <w:hideMark/>
          </w:tcPr>
          <w:p w14:paraId="6AFD0C6B"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0</w:t>
            </w:r>
          </w:p>
        </w:tc>
      </w:tr>
      <w:tr w:rsidR="00032444" w:rsidRPr="008B3B65" w14:paraId="637910C0" w14:textId="77777777" w:rsidTr="00032444">
        <w:trPr>
          <w:trHeight w:val="720"/>
        </w:trPr>
        <w:tc>
          <w:tcPr>
            <w:tcW w:w="502" w:type="dxa"/>
            <w:tcBorders>
              <w:top w:val="nil"/>
              <w:left w:val="single" w:sz="4" w:space="0" w:color="auto"/>
              <w:bottom w:val="single" w:sz="4" w:space="0" w:color="auto"/>
              <w:right w:val="single" w:sz="4" w:space="0" w:color="auto"/>
            </w:tcBorders>
            <w:shd w:val="clear" w:color="000000" w:fill="FFFFFF"/>
            <w:vAlign w:val="center"/>
            <w:hideMark/>
          </w:tcPr>
          <w:p w14:paraId="08E14E12" w14:textId="77777777"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6</w:t>
            </w:r>
          </w:p>
        </w:tc>
        <w:tc>
          <w:tcPr>
            <w:tcW w:w="911" w:type="dxa"/>
            <w:tcBorders>
              <w:top w:val="nil"/>
              <w:left w:val="nil"/>
              <w:bottom w:val="single" w:sz="4" w:space="0" w:color="auto"/>
              <w:right w:val="single" w:sz="4" w:space="0" w:color="auto"/>
            </w:tcBorders>
            <w:shd w:val="clear" w:color="000000" w:fill="FFFFFF"/>
            <w:vAlign w:val="center"/>
            <w:hideMark/>
          </w:tcPr>
          <w:p w14:paraId="467CC96D" w14:textId="038173C2" w:rsidR="00032444" w:rsidRPr="008B3B65" w:rsidRDefault="00032444" w:rsidP="00032444">
            <w:pPr>
              <w:rPr>
                <w:rFonts w:ascii="Myriad Pro" w:hAnsi="Myriad Pro"/>
                <w:sz w:val="20"/>
                <w:szCs w:val="20"/>
              </w:rPr>
            </w:pPr>
            <w:r w:rsidRPr="008B3B65">
              <w:rPr>
                <w:rFonts w:ascii="Myriad Pro" w:hAnsi="Myriad Pro"/>
                <w:noProof/>
                <w:sz w:val="20"/>
                <w:szCs w:val="20"/>
              </w:rPr>
              <w:drawing>
                <wp:anchor distT="0" distB="0" distL="114300" distR="114300" simplePos="0" relativeHeight="251671552" behindDoc="0" locked="0" layoutInCell="1" allowOverlap="1" wp14:anchorId="75829AF2" wp14:editId="01B12267">
                  <wp:simplePos x="0" y="0"/>
                  <wp:positionH relativeFrom="column">
                    <wp:posOffset>0</wp:posOffset>
                  </wp:positionH>
                  <wp:positionV relativeFrom="paragraph">
                    <wp:posOffset>0</wp:posOffset>
                  </wp:positionV>
                  <wp:extent cx="409575" cy="238125"/>
                  <wp:effectExtent l="0" t="0" r="9525" b="9525"/>
                  <wp:wrapNone/>
                  <wp:docPr id="31" name="Рисунок 31"/>
                  <wp:cNvGraphicFramePr/>
                  <a:graphic xmlns:a="http://schemas.openxmlformats.org/drawingml/2006/main">
                    <a:graphicData uri="http://schemas.openxmlformats.org/drawingml/2006/picture">
                      <pic:pic xmlns:pic="http://schemas.openxmlformats.org/drawingml/2006/picture">
                        <pic:nvPicPr>
                          <pic:cNvPr id="7" name="Рисунок 21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528" w:type="dxa"/>
            <w:tcBorders>
              <w:top w:val="nil"/>
              <w:left w:val="nil"/>
              <w:bottom w:val="single" w:sz="4" w:space="0" w:color="auto"/>
              <w:right w:val="single" w:sz="4" w:space="0" w:color="auto"/>
            </w:tcBorders>
            <w:shd w:val="clear" w:color="000000" w:fill="FFFFFF"/>
            <w:vAlign w:val="center"/>
            <w:hideMark/>
          </w:tcPr>
          <w:p w14:paraId="3C483FFA" w14:textId="56B1B20B" w:rsidR="00032444" w:rsidRPr="008B3B65" w:rsidRDefault="00032444" w:rsidP="00032444">
            <w:pPr>
              <w:rPr>
                <w:rFonts w:ascii="Myriad Pro" w:hAnsi="Myriad Pro"/>
                <w:sz w:val="20"/>
                <w:szCs w:val="20"/>
              </w:rPr>
            </w:pPr>
            <w:r w:rsidRPr="008B3B65">
              <w:rPr>
                <w:rFonts w:ascii="Myriad Pro" w:hAnsi="Myriad Pro"/>
                <w:bCs/>
                <w:sz w:val="20"/>
                <w:szCs w:val="20"/>
                <w:lang w:bidi="ru-RU"/>
              </w:rPr>
              <w:t>Фактическая цена покупки потерь электрической энергии в сетях (с учетом мощности) (без учета снятия стоимости нагрузочных потерь)</w:t>
            </w:r>
          </w:p>
        </w:tc>
        <w:tc>
          <w:tcPr>
            <w:tcW w:w="1418" w:type="dxa"/>
            <w:tcBorders>
              <w:top w:val="nil"/>
              <w:left w:val="nil"/>
              <w:bottom w:val="single" w:sz="4" w:space="0" w:color="auto"/>
              <w:right w:val="single" w:sz="4" w:space="0" w:color="auto"/>
            </w:tcBorders>
            <w:shd w:val="clear" w:color="000000" w:fill="FFFFFF"/>
            <w:vAlign w:val="center"/>
            <w:hideMark/>
          </w:tcPr>
          <w:p w14:paraId="3ACB2A72" w14:textId="1CD8683E" w:rsidR="00032444" w:rsidRPr="008B3B65" w:rsidRDefault="00032444" w:rsidP="00032444">
            <w:pPr>
              <w:jc w:val="center"/>
              <w:rPr>
                <w:rFonts w:ascii="Myriad Pro" w:hAnsi="Myriad Pro"/>
                <w:sz w:val="20"/>
                <w:szCs w:val="20"/>
              </w:rPr>
            </w:pPr>
            <w:r w:rsidRPr="008B3B65">
              <w:rPr>
                <w:rFonts w:ascii="Myriad Pro" w:hAnsi="Myriad Pro"/>
                <w:bCs/>
                <w:sz w:val="20"/>
                <w:szCs w:val="20"/>
                <w:lang w:bidi="ru-RU"/>
              </w:rPr>
              <w:t>руб./МВт*ч</w:t>
            </w:r>
          </w:p>
        </w:tc>
        <w:tc>
          <w:tcPr>
            <w:tcW w:w="1494" w:type="dxa"/>
            <w:tcBorders>
              <w:top w:val="nil"/>
              <w:left w:val="nil"/>
              <w:bottom w:val="single" w:sz="4" w:space="0" w:color="auto"/>
              <w:right w:val="single" w:sz="4" w:space="0" w:color="auto"/>
            </w:tcBorders>
            <w:shd w:val="clear" w:color="auto" w:fill="auto"/>
            <w:vAlign w:val="center"/>
            <w:hideMark/>
          </w:tcPr>
          <w:p w14:paraId="1F281BFA"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774,4444</w:t>
            </w:r>
          </w:p>
        </w:tc>
        <w:tc>
          <w:tcPr>
            <w:tcW w:w="1417" w:type="dxa"/>
            <w:tcBorders>
              <w:top w:val="nil"/>
              <w:left w:val="nil"/>
              <w:bottom w:val="single" w:sz="4" w:space="0" w:color="auto"/>
              <w:right w:val="single" w:sz="4" w:space="0" w:color="auto"/>
            </w:tcBorders>
            <w:shd w:val="clear" w:color="auto" w:fill="auto"/>
            <w:vAlign w:val="center"/>
            <w:hideMark/>
          </w:tcPr>
          <w:p w14:paraId="60C60103"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н/д</w:t>
            </w:r>
          </w:p>
        </w:tc>
        <w:tc>
          <w:tcPr>
            <w:tcW w:w="1418" w:type="dxa"/>
            <w:tcBorders>
              <w:top w:val="nil"/>
              <w:left w:val="nil"/>
              <w:bottom w:val="single" w:sz="4" w:space="0" w:color="auto"/>
              <w:right w:val="single" w:sz="4" w:space="0" w:color="auto"/>
            </w:tcBorders>
            <w:shd w:val="clear" w:color="auto" w:fill="auto"/>
            <w:vAlign w:val="center"/>
            <w:hideMark/>
          </w:tcPr>
          <w:p w14:paraId="2721BCF6"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791,7</w:t>
            </w:r>
          </w:p>
        </w:tc>
        <w:tc>
          <w:tcPr>
            <w:tcW w:w="1211" w:type="dxa"/>
            <w:tcBorders>
              <w:top w:val="nil"/>
              <w:left w:val="nil"/>
              <w:bottom w:val="single" w:sz="4" w:space="0" w:color="auto"/>
              <w:right w:val="single" w:sz="4" w:space="0" w:color="auto"/>
            </w:tcBorders>
            <w:shd w:val="clear" w:color="auto" w:fill="auto"/>
            <w:vAlign w:val="center"/>
            <w:hideMark/>
          </w:tcPr>
          <w:p w14:paraId="545B0048"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791,7</w:t>
            </w:r>
          </w:p>
        </w:tc>
        <w:tc>
          <w:tcPr>
            <w:tcW w:w="1340" w:type="dxa"/>
            <w:tcBorders>
              <w:top w:val="nil"/>
              <w:left w:val="nil"/>
              <w:bottom w:val="single" w:sz="4" w:space="0" w:color="auto"/>
              <w:right w:val="single" w:sz="4" w:space="0" w:color="auto"/>
            </w:tcBorders>
            <w:shd w:val="clear" w:color="000000" w:fill="FFFFFF"/>
            <w:vAlign w:val="center"/>
            <w:hideMark/>
          </w:tcPr>
          <w:p w14:paraId="4226BEF8" w14:textId="77777777" w:rsidR="00032444" w:rsidRPr="008B3B65" w:rsidRDefault="00032444" w:rsidP="00032444">
            <w:pPr>
              <w:jc w:val="center"/>
              <w:rPr>
                <w:rFonts w:ascii="Myriad Pro" w:hAnsi="Myriad Pro"/>
                <w:sz w:val="20"/>
                <w:szCs w:val="20"/>
              </w:rPr>
            </w:pPr>
            <w:r w:rsidRPr="008B3B65">
              <w:rPr>
                <w:rFonts w:ascii="Myriad Pro" w:hAnsi="Myriad Pro"/>
                <w:sz w:val="20"/>
                <w:szCs w:val="20"/>
              </w:rPr>
              <w:t>0</w:t>
            </w:r>
          </w:p>
        </w:tc>
      </w:tr>
    </w:tbl>
    <w:p w14:paraId="611FA795" w14:textId="77777777" w:rsidR="00032444" w:rsidRPr="00D02979" w:rsidRDefault="00032444" w:rsidP="008B3B65">
      <w:pPr>
        <w:pStyle w:val="3e"/>
        <w:sectPr w:rsidR="00032444" w:rsidRPr="00D02979" w:rsidSect="00B94D40">
          <w:pgSz w:w="16838" w:h="11906" w:orient="landscape"/>
          <w:pgMar w:top="1701" w:right="1134" w:bottom="850" w:left="1134" w:header="1247" w:footer="708" w:gutter="0"/>
          <w:cols w:space="708"/>
          <w:docGrid w:linePitch="360"/>
        </w:sectPr>
      </w:pPr>
    </w:p>
    <w:p w14:paraId="2E34666E" w14:textId="6AB5A4CA" w:rsidR="00F71045" w:rsidRPr="00D02979" w:rsidRDefault="00F71045" w:rsidP="008B3B65">
      <w:pPr>
        <w:pStyle w:val="3e"/>
        <w:rPr>
          <w:rFonts w:eastAsiaTheme="minorEastAsia"/>
        </w:rPr>
      </w:pPr>
      <w:r w:rsidRPr="00D02979">
        <w:rPr>
          <w:rFonts w:eastAsiaTheme="minorEastAsia"/>
        </w:rPr>
        <w:t xml:space="preserve">В качестве обосновывающих документов </w:t>
      </w:r>
      <w:r w:rsidR="00C948A0">
        <w:rPr>
          <w:rFonts w:eastAsiaTheme="minorEastAsia"/>
        </w:rPr>
        <w:t>АО «Тываэнерго»</w:t>
      </w:r>
      <w:r w:rsidRPr="00D02979">
        <w:rPr>
          <w:rFonts w:eastAsiaTheme="minorEastAsia"/>
        </w:rPr>
        <w:t xml:space="preserve"> представлены в рамках тарифной кампании на 201</w:t>
      </w:r>
      <w:r w:rsidR="00EE0F44" w:rsidRPr="00D02979">
        <w:rPr>
          <w:rFonts w:eastAsiaTheme="minorEastAsia"/>
        </w:rPr>
        <w:t>7</w:t>
      </w:r>
      <w:r w:rsidRPr="00D02979">
        <w:rPr>
          <w:rFonts w:eastAsiaTheme="minorEastAsia"/>
        </w:rPr>
        <w:t xml:space="preserve"> год </w:t>
      </w:r>
      <w:r w:rsidR="00EE0F44" w:rsidRPr="00D02979">
        <w:rPr>
          <w:rFonts w:eastAsiaTheme="minorEastAsia"/>
        </w:rPr>
        <w:t xml:space="preserve">и на 2018 год </w:t>
      </w:r>
      <w:r w:rsidRPr="00D02979">
        <w:rPr>
          <w:rFonts w:eastAsiaTheme="minorEastAsia"/>
        </w:rPr>
        <w:t>форм</w:t>
      </w:r>
      <w:r w:rsidR="00C943C8" w:rsidRPr="00D02979">
        <w:rPr>
          <w:rFonts w:eastAsiaTheme="minorEastAsia"/>
        </w:rPr>
        <w:t>а</w:t>
      </w:r>
      <w:r w:rsidRPr="00D02979">
        <w:rPr>
          <w:rFonts w:eastAsiaTheme="minorEastAsia"/>
        </w:rPr>
        <w:t xml:space="preserve"> 46-ээ (передача) «Сведения о полезном отпуске (продаже) электрической энергии и мощности отдельным категориям потребителей» за 201</w:t>
      </w:r>
      <w:r w:rsidR="00EE0F44" w:rsidRPr="00D02979">
        <w:rPr>
          <w:rFonts w:eastAsiaTheme="minorEastAsia"/>
        </w:rPr>
        <w:t>5</w:t>
      </w:r>
      <w:r w:rsidRPr="00D02979">
        <w:rPr>
          <w:rFonts w:eastAsiaTheme="minorEastAsia"/>
        </w:rPr>
        <w:t xml:space="preserve"> год</w:t>
      </w:r>
      <w:r w:rsidR="00EE0F44" w:rsidRPr="00D02979">
        <w:rPr>
          <w:rFonts w:eastAsiaTheme="minorEastAsia"/>
        </w:rPr>
        <w:t xml:space="preserve"> и 2016 год</w:t>
      </w:r>
      <w:r w:rsidRPr="00D02979">
        <w:rPr>
          <w:rFonts w:eastAsiaTheme="minorEastAsia"/>
        </w:rPr>
        <w:t>. Акты об оказании услуг на оплату технологических потерь помесячно за 201</w:t>
      </w:r>
      <w:r w:rsidR="00EE0F44" w:rsidRPr="00D02979">
        <w:rPr>
          <w:rFonts w:eastAsiaTheme="minorEastAsia"/>
        </w:rPr>
        <w:t>5-2016</w:t>
      </w:r>
      <w:r w:rsidRPr="00D02979">
        <w:rPr>
          <w:rFonts w:eastAsiaTheme="minorEastAsia"/>
        </w:rPr>
        <w:t xml:space="preserve"> год в материалах дела отсутствуют. </w:t>
      </w:r>
    </w:p>
    <w:p w14:paraId="2B4A50EB" w14:textId="2491A3C1" w:rsidR="00F71045" w:rsidRPr="00D02979" w:rsidRDefault="00D11D11" w:rsidP="008B3B65">
      <w:pPr>
        <w:pStyle w:val="3e"/>
        <w:rPr>
          <w:rFonts w:eastAsiaTheme="minorEastAsia"/>
        </w:rPr>
      </w:pPr>
      <w:r w:rsidRPr="00D02979">
        <w:rPr>
          <w:rFonts w:eastAsiaTheme="minorEastAsia"/>
        </w:rPr>
        <w:t>В связи с отсутствием в материалах де</w:t>
      </w:r>
      <w:r w:rsidR="00C943C8" w:rsidRPr="00D02979">
        <w:rPr>
          <w:rFonts w:eastAsiaTheme="minorEastAsia"/>
        </w:rPr>
        <w:t>л</w:t>
      </w:r>
      <w:r w:rsidRPr="00D02979">
        <w:rPr>
          <w:rFonts w:eastAsiaTheme="minorEastAsia"/>
        </w:rPr>
        <w:t xml:space="preserve">а, направленных </w:t>
      </w:r>
      <w:r w:rsidR="003A7EC4" w:rsidRPr="00D02979">
        <w:rPr>
          <w:rFonts w:eastAsiaTheme="minorEastAsia"/>
        </w:rPr>
        <w:br/>
      </w:r>
      <w:r w:rsidR="00C948A0">
        <w:rPr>
          <w:rFonts w:eastAsiaTheme="minorEastAsia"/>
        </w:rPr>
        <w:t>АО «Тываэнерго»</w:t>
      </w:r>
      <w:r w:rsidRPr="00D02979">
        <w:rPr>
          <w:rFonts w:eastAsiaTheme="minorEastAsia"/>
        </w:rPr>
        <w:t xml:space="preserve"> в адрес Службы по тарифам Республики Тыва актов об оказании услуг на оплату технологических потерь помесячно за 201</w:t>
      </w:r>
      <w:r w:rsidR="007E1EFE" w:rsidRPr="00D02979">
        <w:rPr>
          <w:rFonts w:eastAsiaTheme="minorEastAsia"/>
        </w:rPr>
        <w:t>5</w:t>
      </w:r>
      <w:r w:rsidRPr="00D02979">
        <w:rPr>
          <w:rFonts w:eastAsiaTheme="minorEastAsia"/>
        </w:rPr>
        <w:t xml:space="preserve"> год</w:t>
      </w:r>
      <w:r w:rsidR="007E1EFE" w:rsidRPr="00D02979">
        <w:rPr>
          <w:rFonts w:eastAsiaTheme="minorEastAsia"/>
        </w:rPr>
        <w:t xml:space="preserve"> и 2016 год </w:t>
      </w:r>
      <w:r w:rsidRPr="00D02979">
        <w:rPr>
          <w:rFonts w:eastAsiaTheme="minorEastAsia"/>
        </w:rPr>
        <w:t xml:space="preserve">у Исполнителя отсутствует возможность рассчитать фактическую </w:t>
      </w:r>
      <w:r w:rsidRPr="00D02979">
        <w:rPr>
          <w:rFonts w:eastAsiaTheme="minorEastAsia"/>
          <w:bCs/>
          <w:lang w:bidi="ru-RU"/>
        </w:rPr>
        <w:t xml:space="preserve">цену покупки потерь электрической энергии в сетях (с учетом мощности) за </w:t>
      </w:r>
      <w:r w:rsidR="007E1EFE" w:rsidRPr="00D02979">
        <w:rPr>
          <w:rFonts w:eastAsiaTheme="minorEastAsia"/>
          <w:bCs/>
          <w:lang w:bidi="ru-RU"/>
        </w:rPr>
        <w:t>соответствующие годы</w:t>
      </w:r>
      <w:r w:rsidRPr="00D02979">
        <w:rPr>
          <w:rFonts w:eastAsiaTheme="minorEastAsia"/>
          <w:bCs/>
          <w:lang w:bidi="ru-RU"/>
        </w:rPr>
        <w:t xml:space="preserve">. В связи с чем, Исполнителем принята </w:t>
      </w:r>
      <w:r w:rsidRPr="00D02979">
        <w:rPr>
          <w:rFonts w:eastAsiaTheme="minorEastAsia"/>
        </w:rPr>
        <w:t>фактическая цена покупки потерь электрической энергии соответствии с формам</w:t>
      </w:r>
      <w:r w:rsidR="003A7EC4" w:rsidRPr="00D02979">
        <w:rPr>
          <w:rFonts w:eastAsiaTheme="minorEastAsia"/>
        </w:rPr>
        <w:t>и</w:t>
      </w:r>
      <w:r w:rsidRPr="00D02979">
        <w:rPr>
          <w:rFonts w:eastAsiaTheme="minorEastAsia"/>
        </w:rPr>
        <w:t xml:space="preserve"> раскрытия информации за 201</w:t>
      </w:r>
      <w:r w:rsidR="007E1EFE" w:rsidRPr="00D02979">
        <w:rPr>
          <w:rFonts w:eastAsiaTheme="minorEastAsia"/>
        </w:rPr>
        <w:t>5</w:t>
      </w:r>
      <w:r w:rsidRPr="00D02979">
        <w:rPr>
          <w:rFonts w:eastAsiaTheme="minorEastAsia"/>
        </w:rPr>
        <w:t xml:space="preserve"> год</w:t>
      </w:r>
      <w:r w:rsidR="007E1EFE" w:rsidRPr="00D02979">
        <w:rPr>
          <w:rFonts w:eastAsiaTheme="minorEastAsia"/>
        </w:rPr>
        <w:t xml:space="preserve"> и 2016 год</w:t>
      </w:r>
      <w:r w:rsidRPr="00D02979">
        <w:rPr>
          <w:rFonts w:eastAsiaTheme="minorEastAsia"/>
        </w:rPr>
        <w:t xml:space="preserve"> в размере </w:t>
      </w:r>
      <w:r w:rsidR="007E1EFE" w:rsidRPr="00D02979">
        <w:rPr>
          <w:rFonts w:eastAsiaTheme="minorEastAsia"/>
        </w:rPr>
        <w:t>774,4</w:t>
      </w:r>
      <w:r w:rsidRPr="00D02979">
        <w:rPr>
          <w:rFonts w:eastAsiaTheme="minorEastAsia"/>
        </w:rPr>
        <w:t xml:space="preserve"> руб./тыс. кВт</w:t>
      </w:r>
      <w:r w:rsidR="003A7EC4" w:rsidRPr="00D02979">
        <w:rPr>
          <w:rFonts w:eastAsiaTheme="minorEastAsia"/>
        </w:rPr>
        <w:t>*</w:t>
      </w:r>
      <w:r w:rsidRPr="00D02979">
        <w:rPr>
          <w:rFonts w:eastAsiaTheme="minorEastAsia"/>
        </w:rPr>
        <w:t>ч</w:t>
      </w:r>
      <w:r w:rsidR="007E1EFE" w:rsidRPr="00D02979">
        <w:rPr>
          <w:rFonts w:eastAsiaTheme="minorEastAsia"/>
        </w:rPr>
        <w:t xml:space="preserve"> и 791,65 руб./тыс. кВт*ч</w:t>
      </w:r>
      <w:r w:rsidRPr="00D02979">
        <w:rPr>
          <w:rFonts w:eastAsiaTheme="minorEastAsia"/>
        </w:rPr>
        <w:t>.</w:t>
      </w:r>
    </w:p>
    <w:p w14:paraId="5D0F21BC" w14:textId="655F7A68" w:rsidR="00F71045" w:rsidRPr="00D02979" w:rsidRDefault="00F71045" w:rsidP="008B3B65">
      <w:pPr>
        <w:pStyle w:val="3e"/>
        <w:rPr>
          <w:rFonts w:eastAsiaTheme="minorEastAsia"/>
        </w:rPr>
      </w:pPr>
      <w:r w:rsidRPr="00D02979">
        <w:rPr>
          <w:rFonts w:eastAsiaTheme="minorEastAsia"/>
        </w:rPr>
        <w:t>Исполнителем проведён поверочный расчет корректировки расходов на компенсацию потерь электроэнергии за фактический 201</w:t>
      </w:r>
      <w:r w:rsidR="007E1EFE" w:rsidRPr="00D02979">
        <w:rPr>
          <w:rFonts w:eastAsiaTheme="minorEastAsia"/>
        </w:rPr>
        <w:t>5</w:t>
      </w:r>
      <w:r w:rsidRPr="00D02979">
        <w:rPr>
          <w:rFonts w:eastAsiaTheme="minorEastAsia"/>
        </w:rPr>
        <w:t xml:space="preserve"> год</w:t>
      </w:r>
      <w:r w:rsidR="007E1EFE" w:rsidRPr="00D02979">
        <w:rPr>
          <w:rFonts w:eastAsiaTheme="minorEastAsia"/>
        </w:rPr>
        <w:t xml:space="preserve"> и 2016 год</w:t>
      </w:r>
      <w:r w:rsidRPr="00D02979">
        <w:rPr>
          <w:rFonts w:eastAsiaTheme="minorEastAsia"/>
        </w:rPr>
        <w:t xml:space="preserve"> по сравнению с установленными регулирующим органом планируемыми значениями.</w:t>
      </w:r>
    </w:p>
    <w:p w14:paraId="5A94144A" w14:textId="59EA5C25" w:rsidR="003D6ABE" w:rsidRPr="00D02979" w:rsidRDefault="00A56C36" w:rsidP="008B3B65">
      <w:pPr>
        <w:pStyle w:val="59"/>
      </w:pPr>
      <w:r w:rsidRPr="00D02979">
        <w:t xml:space="preserve">Расчет корректировки </w:t>
      </w:r>
      <w:r w:rsidR="00F71045" w:rsidRPr="00D02979">
        <w:t>расходов на компенсацию потерь электроэнергии</w:t>
      </w:r>
    </w:p>
    <w:tbl>
      <w:tblPr>
        <w:tblW w:w="5000" w:type="pct"/>
        <w:tblLook w:val="04A0" w:firstRow="1" w:lastRow="0" w:firstColumn="1" w:lastColumn="0" w:noHBand="0" w:noVBand="1"/>
      </w:tblPr>
      <w:tblGrid>
        <w:gridCol w:w="505"/>
        <w:gridCol w:w="4031"/>
        <w:gridCol w:w="1396"/>
        <w:gridCol w:w="1086"/>
        <w:gridCol w:w="1228"/>
        <w:gridCol w:w="1099"/>
      </w:tblGrid>
      <w:tr w:rsidR="008B3B65" w:rsidRPr="008B3B65" w14:paraId="49C02224" w14:textId="77777777" w:rsidTr="008B3B65">
        <w:trPr>
          <w:trHeight w:val="600"/>
          <w:tblHeader/>
        </w:trPr>
        <w:tc>
          <w:tcPr>
            <w:tcW w:w="2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135CF" w14:textId="77777777" w:rsidR="003D6ABE" w:rsidRPr="008B3B65" w:rsidRDefault="003D6ABE" w:rsidP="001F39C0">
            <w:pPr>
              <w:jc w:val="center"/>
              <w:rPr>
                <w:rFonts w:ascii="Myriad Pro" w:hAnsi="Myriad Pro"/>
                <w:color w:val="FFFFFF" w:themeColor="background1"/>
                <w:sz w:val="20"/>
                <w:szCs w:val="20"/>
              </w:rPr>
            </w:pPr>
            <w:r w:rsidRPr="008B3B65">
              <w:rPr>
                <w:rFonts w:ascii="Myriad Pro" w:hAnsi="Myriad Pro"/>
                <w:color w:val="FFFFFF" w:themeColor="background1"/>
                <w:sz w:val="20"/>
                <w:szCs w:val="20"/>
              </w:rPr>
              <w:t>№ п/п</w:t>
            </w:r>
          </w:p>
        </w:tc>
        <w:tc>
          <w:tcPr>
            <w:tcW w:w="21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A06B6" w14:textId="77777777" w:rsidR="003D6ABE" w:rsidRPr="008B3B65" w:rsidRDefault="003D6ABE" w:rsidP="001F39C0">
            <w:pPr>
              <w:jc w:val="center"/>
              <w:rPr>
                <w:rFonts w:ascii="Myriad Pro" w:hAnsi="Myriad Pro"/>
                <w:color w:val="FFFFFF" w:themeColor="background1"/>
                <w:sz w:val="20"/>
                <w:szCs w:val="20"/>
              </w:rPr>
            </w:pPr>
            <w:r w:rsidRPr="008B3B65">
              <w:rPr>
                <w:rFonts w:ascii="Myriad Pro" w:hAnsi="Myriad Pro"/>
                <w:color w:val="FFFFFF" w:themeColor="background1"/>
                <w:sz w:val="20"/>
                <w:szCs w:val="20"/>
              </w:rPr>
              <w:t>Наименование показателя</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05D04" w14:textId="77777777" w:rsidR="003D6ABE" w:rsidRPr="008B3B65" w:rsidRDefault="003D6ABE" w:rsidP="001F39C0">
            <w:pPr>
              <w:jc w:val="center"/>
              <w:rPr>
                <w:rFonts w:ascii="Myriad Pro" w:hAnsi="Myriad Pro"/>
                <w:color w:val="FFFFFF" w:themeColor="background1"/>
                <w:sz w:val="20"/>
                <w:szCs w:val="20"/>
              </w:rPr>
            </w:pPr>
            <w:r w:rsidRPr="008B3B65">
              <w:rPr>
                <w:rFonts w:ascii="Myriad Pro" w:hAnsi="Myriad Pro"/>
                <w:color w:val="FFFFFF" w:themeColor="background1"/>
                <w:sz w:val="20"/>
                <w:szCs w:val="20"/>
              </w:rPr>
              <w:t>Обозначение показателя</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D47AF" w14:textId="77777777" w:rsidR="003D6ABE" w:rsidRPr="008B3B65" w:rsidRDefault="003D6ABE" w:rsidP="001F39C0">
            <w:pPr>
              <w:jc w:val="center"/>
              <w:rPr>
                <w:rFonts w:ascii="Myriad Pro" w:hAnsi="Myriad Pro"/>
                <w:color w:val="FFFFFF" w:themeColor="background1"/>
                <w:sz w:val="20"/>
                <w:szCs w:val="20"/>
              </w:rPr>
            </w:pPr>
            <w:r w:rsidRPr="008B3B65">
              <w:rPr>
                <w:rFonts w:ascii="Myriad Pro" w:hAnsi="Myriad Pro"/>
                <w:color w:val="FFFFFF" w:themeColor="background1"/>
                <w:sz w:val="20"/>
                <w:szCs w:val="20"/>
              </w:rPr>
              <w:t>Ед. изм.</w:t>
            </w:r>
          </w:p>
        </w:tc>
        <w:tc>
          <w:tcPr>
            <w:tcW w:w="124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3C743" w14:textId="77777777" w:rsidR="003D6ABE" w:rsidRPr="008B3B65" w:rsidRDefault="003D6ABE" w:rsidP="001F39C0">
            <w:pPr>
              <w:jc w:val="center"/>
              <w:rPr>
                <w:rFonts w:ascii="Myriad Pro" w:hAnsi="Myriad Pro"/>
                <w:color w:val="FFFFFF" w:themeColor="background1"/>
                <w:sz w:val="20"/>
                <w:szCs w:val="20"/>
              </w:rPr>
            </w:pPr>
            <w:r w:rsidRPr="008B3B65">
              <w:rPr>
                <w:rFonts w:ascii="Myriad Pro" w:hAnsi="Myriad Pro"/>
                <w:color w:val="FFFFFF" w:themeColor="background1"/>
                <w:sz w:val="20"/>
                <w:szCs w:val="20"/>
              </w:rPr>
              <w:t>Значение показателя</w:t>
            </w:r>
          </w:p>
        </w:tc>
      </w:tr>
      <w:tr w:rsidR="003D6ABE" w:rsidRPr="008B3B65" w14:paraId="2C3F6CCD" w14:textId="77777777" w:rsidTr="008B3B65">
        <w:trPr>
          <w:trHeight w:val="600"/>
          <w:tblHeader/>
        </w:trPr>
        <w:tc>
          <w:tcPr>
            <w:tcW w:w="27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EA9FE2"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1</w:t>
            </w:r>
          </w:p>
        </w:tc>
        <w:tc>
          <w:tcPr>
            <w:tcW w:w="21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049504" w14:textId="77777777" w:rsidR="003D6ABE" w:rsidRPr="008B3B65" w:rsidRDefault="003D6ABE" w:rsidP="001F39C0">
            <w:pPr>
              <w:rPr>
                <w:rFonts w:ascii="Myriad Pro" w:hAnsi="Myriad Pro"/>
                <w:sz w:val="20"/>
                <w:szCs w:val="20"/>
              </w:rPr>
            </w:pPr>
            <w:r w:rsidRPr="008B3B65">
              <w:rPr>
                <w:rFonts w:ascii="Myriad Pro" w:hAnsi="Myriad Pro"/>
                <w:sz w:val="20"/>
                <w:szCs w:val="20"/>
              </w:rPr>
              <w:t>Год долгосрочного периода регулирования, в котором необходимо учесть корректировку</w:t>
            </w:r>
          </w:p>
        </w:tc>
        <w:tc>
          <w:tcPr>
            <w:tcW w:w="7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D5944B"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i</w:t>
            </w:r>
          </w:p>
        </w:tc>
        <w:tc>
          <w:tcPr>
            <w:tcW w:w="5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A6D2EA" w14:textId="77777777" w:rsidR="003D6ABE" w:rsidRPr="008B3B65" w:rsidRDefault="003D6ABE" w:rsidP="001F39C0">
            <w:pPr>
              <w:jc w:val="center"/>
              <w:rPr>
                <w:rFonts w:ascii="Myriad Pro" w:hAnsi="Myriad Pro"/>
                <w:sz w:val="20"/>
                <w:szCs w:val="20"/>
              </w:rPr>
            </w:pP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F65AC3"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2017 год</w:t>
            </w:r>
          </w:p>
        </w:tc>
        <w:tc>
          <w:tcPr>
            <w:tcW w:w="5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04B925"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2018 год</w:t>
            </w:r>
          </w:p>
        </w:tc>
      </w:tr>
      <w:tr w:rsidR="003D6ABE" w:rsidRPr="008B3B65" w14:paraId="4D9908FD" w14:textId="77777777" w:rsidTr="008B3B65">
        <w:trPr>
          <w:trHeight w:val="1196"/>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183DBC55"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2</w:t>
            </w:r>
          </w:p>
        </w:tc>
        <w:tc>
          <w:tcPr>
            <w:tcW w:w="2157" w:type="pct"/>
            <w:tcBorders>
              <w:top w:val="nil"/>
              <w:left w:val="nil"/>
              <w:bottom w:val="single" w:sz="4" w:space="0" w:color="auto"/>
              <w:right w:val="single" w:sz="4" w:space="0" w:color="auto"/>
            </w:tcBorders>
            <w:shd w:val="clear" w:color="auto" w:fill="auto"/>
            <w:vAlign w:val="center"/>
            <w:hideMark/>
          </w:tcPr>
          <w:p w14:paraId="136EC3C7" w14:textId="77777777" w:rsidR="003D6ABE" w:rsidRPr="008B3B65" w:rsidRDefault="003D6ABE" w:rsidP="001F39C0">
            <w:pPr>
              <w:rPr>
                <w:rFonts w:ascii="Myriad Pro" w:hAnsi="Myriad Pro"/>
                <w:b/>
                <w:bCs/>
                <w:sz w:val="20"/>
                <w:szCs w:val="20"/>
              </w:rPr>
            </w:pPr>
            <w:r w:rsidRPr="008B3B65">
              <w:rPr>
                <w:rFonts w:ascii="Myriad Pro" w:hAnsi="Myriad Pro"/>
                <w:b/>
                <w:bCs/>
                <w:sz w:val="20"/>
                <w:szCs w:val="20"/>
              </w:rPr>
              <w:t>Корректировка с учетом изменения полезного отпуска и цен на электрическую энергию</w:t>
            </w:r>
            <w:r w:rsidRPr="008B3B65">
              <w:rPr>
                <w:rFonts w:ascii="Myriad Pro" w:hAnsi="Myriad Pro"/>
                <w:sz w:val="20"/>
                <w:szCs w:val="20"/>
              </w:rPr>
              <w:t xml:space="preserve"> (предусмотрена для ежегодного применения по итогам последнего истекшего года долгосрочного периода регулирования)</w:t>
            </w:r>
          </w:p>
        </w:tc>
        <w:tc>
          <w:tcPr>
            <w:tcW w:w="747" w:type="pct"/>
            <w:tcBorders>
              <w:top w:val="nil"/>
              <w:left w:val="nil"/>
              <w:bottom w:val="single" w:sz="4" w:space="0" w:color="auto"/>
              <w:right w:val="single" w:sz="4" w:space="0" w:color="auto"/>
            </w:tcBorders>
            <w:shd w:val="clear" w:color="auto" w:fill="auto"/>
            <w:noWrap/>
            <w:vAlign w:val="center"/>
            <w:hideMark/>
          </w:tcPr>
          <w:p w14:paraId="1B5953EE"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ПО</w:t>
            </w:r>
            <w:r w:rsidRPr="008B3B65">
              <w:rPr>
                <w:rFonts w:ascii="Myriad Pro" w:hAnsi="Myriad Pro"/>
                <w:sz w:val="20"/>
                <w:szCs w:val="20"/>
                <w:vertAlign w:val="subscript"/>
              </w:rPr>
              <w:t>i</w:t>
            </w:r>
          </w:p>
        </w:tc>
        <w:tc>
          <w:tcPr>
            <w:tcW w:w="581" w:type="pct"/>
            <w:tcBorders>
              <w:top w:val="nil"/>
              <w:left w:val="nil"/>
              <w:bottom w:val="single" w:sz="4" w:space="0" w:color="auto"/>
              <w:right w:val="single" w:sz="4" w:space="0" w:color="auto"/>
            </w:tcBorders>
            <w:shd w:val="clear" w:color="auto" w:fill="auto"/>
            <w:noWrap/>
            <w:vAlign w:val="center"/>
            <w:hideMark/>
          </w:tcPr>
          <w:p w14:paraId="4CF59280"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тыс. руб.</w:t>
            </w:r>
          </w:p>
        </w:tc>
        <w:tc>
          <w:tcPr>
            <w:tcW w:w="657" w:type="pct"/>
            <w:tcBorders>
              <w:top w:val="nil"/>
              <w:left w:val="nil"/>
              <w:bottom w:val="single" w:sz="4" w:space="0" w:color="auto"/>
              <w:right w:val="single" w:sz="4" w:space="0" w:color="auto"/>
            </w:tcBorders>
            <w:shd w:val="clear" w:color="auto" w:fill="auto"/>
            <w:noWrap/>
            <w:vAlign w:val="center"/>
            <w:hideMark/>
          </w:tcPr>
          <w:p w14:paraId="04020575" w14:textId="77777777" w:rsidR="003D6ABE" w:rsidRPr="008B3B65" w:rsidRDefault="003D6ABE" w:rsidP="001F39C0">
            <w:pPr>
              <w:jc w:val="center"/>
              <w:rPr>
                <w:rFonts w:ascii="Myriad Pro" w:hAnsi="Myriad Pro"/>
                <w:b/>
                <w:bCs/>
                <w:sz w:val="20"/>
                <w:szCs w:val="20"/>
              </w:rPr>
            </w:pPr>
            <w:r w:rsidRPr="008B3B65">
              <w:rPr>
                <w:rFonts w:ascii="Myriad Pro" w:hAnsi="Myriad Pro"/>
                <w:b/>
                <w:bCs/>
                <w:sz w:val="20"/>
                <w:szCs w:val="20"/>
              </w:rPr>
              <w:t>32 500</w:t>
            </w:r>
          </w:p>
        </w:tc>
        <w:tc>
          <w:tcPr>
            <w:tcW w:w="588" w:type="pct"/>
            <w:tcBorders>
              <w:top w:val="nil"/>
              <w:left w:val="nil"/>
              <w:bottom w:val="single" w:sz="4" w:space="0" w:color="auto"/>
              <w:right w:val="single" w:sz="4" w:space="0" w:color="auto"/>
            </w:tcBorders>
            <w:shd w:val="clear" w:color="auto" w:fill="auto"/>
            <w:noWrap/>
            <w:vAlign w:val="center"/>
            <w:hideMark/>
          </w:tcPr>
          <w:p w14:paraId="5C97FB85" w14:textId="77777777" w:rsidR="003D6ABE" w:rsidRPr="008B3B65" w:rsidRDefault="003D6ABE" w:rsidP="001F39C0">
            <w:pPr>
              <w:jc w:val="center"/>
              <w:rPr>
                <w:rFonts w:ascii="Myriad Pro" w:hAnsi="Myriad Pro"/>
                <w:b/>
                <w:bCs/>
                <w:sz w:val="20"/>
                <w:szCs w:val="20"/>
              </w:rPr>
            </w:pPr>
            <w:r w:rsidRPr="008B3B65">
              <w:rPr>
                <w:rFonts w:ascii="Myriad Pro" w:hAnsi="Myriad Pro"/>
                <w:b/>
                <w:bCs/>
                <w:sz w:val="20"/>
                <w:szCs w:val="20"/>
              </w:rPr>
              <w:t>31 295</w:t>
            </w:r>
          </w:p>
        </w:tc>
      </w:tr>
      <w:tr w:rsidR="003D6ABE" w:rsidRPr="008B3B65" w14:paraId="284B35EF" w14:textId="77777777" w:rsidTr="008B3B65">
        <w:trPr>
          <w:trHeight w:val="802"/>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02FAAC6D"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3</w:t>
            </w:r>
          </w:p>
        </w:tc>
        <w:tc>
          <w:tcPr>
            <w:tcW w:w="2157" w:type="pct"/>
            <w:tcBorders>
              <w:top w:val="nil"/>
              <w:left w:val="nil"/>
              <w:bottom w:val="single" w:sz="4" w:space="0" w:color="auto"/>
              <w:right w:val="single" w:sz="4" w:space="0" w:color="auto"/>
            </w:tcBorders>
            <w:shd w:val="clear" w:color="auto" w:fill="auto"/>
            <w:vAlign w:val="center"/>
            <w:hideMark/>
          </w:tcPr>
          <w:p w14:paraId="65B59542" w14:textId="77777777" w:rsidR="003D6ABE" w:rsidRPr="008B3B65" w:rsidRDefault="003D6ABE" w:rsidP="001F39C0">
            <w:pPr>
              <w:rPr>
                <w:rFonts w:ascii="Myriad Pro" w:hAnsi="Myriad Pro"/>
                <w:sz w:val="20"/>
                <w:szCs w:val="20"/>
              </w:rPr>
            </w:pPr>
            <w:r w:rsidRPr="008B3B65">
              <w:rPr>
                <w:rFonts w:ascii="Myriad Pro" w:hAnsi="Myriad Pro"/>
                <w:sz w:val="20"/>
                <w:szCs w:val="20"/>
              </w:rPr>
              <w:t>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tc>
        <w:tc>
          <w:tcPr>
            <w:tcW w:w="747" w:type="pct"/>
            <w:tcBorders>
              <w:top w:val="nil"/>
              <w:left w:val="nil"/>
              <w:bottom w:val="single" w:sz="4" w:space="0" w:color="auto"/>
              <w:right w:val="single" w:sz="4" w:space="0" w:color="auto"/>
            </w:tcBorders>
            <w:shd w:val="clear" w:color="auto" w:fill="auto"/>
            <w:noWrap/>
            <w:vAlign w:val="center"/>
            <w:hideMark/>
          </w:tcPr>
          <w:p w14:paraId="022BDFA5"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Э</w:t>
            </w:r>
            <w:r w:rsidRPr="008B3B65">
              <w:rPr>
                <w:rFonts w:ascii="Myriad Pro" w:hAnsi="Myriad Pro"/>
                <w:sz w:val="20"/>
                <w:szCs w:val="20"/>
                <w:vertAlign w:val="superscript"/>
              </w:rPr>
              <w:t>ОТП</w:t>
            </w:r>
            <w:r w:rsidRPr="008B3B65">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682F7F2D"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млн. кВтч</w:t>
            </w:r>
          </w:p>
        </w:tc>
        <w:tc>
          <w:tcPr>
            <w:tcW w:w="657" w:type="pct"/>
            <w:tcBorders>
              <w:top w:val="nil"/>
              <w:left w:val="nil"/>
              <w:bottom w:val="single" w:sz="4" w:space="0" w:color="auto"/>
              <w:right w:val="single" w:sz="4" w:space="0" w:color="auto"/>
            </w:tcBorders>
            <w:shd w:val="clear" w:color="auto" w:fill="auto"/>
            <w:noWrap/>
            <w:vAlign w:val="center"/>
            <w:hideMark/>
          </w:tcPr>
          <w:p w14:paraId="012ED112"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607,5</w:t>
            </w:r>
          </w:p>
        </w:tc>
        <w:tc>
          <w:tcPr>
            <w:tcW w:w="588" w:type="pct"/>
            <w:tcBorders>
              <w:top w:val="nil"/>
              <w:left w:val="nil"/>
              <w:bottom w:val="single" w:sz="4" w:space="0" w:color="auto"/>
              <w:right w:val="single" w:sz="4" w:space="0" w:color="auto"/>
            </w:tcBorders>
            <w:shd w:val="clear" w:color="auto" w:fill="auto"/>
            <w:noWrap/>
            <w:vAlign w:val="center"/>
            <w:hideMark/>
          </w:tcPr>
          <w:p w14:paraId="7C176359"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606,4</w:t>
            </w:r>
          </w:p>
        </w:tc>
      </w:tr>
      <w:tr w:rsidR="003D6ABE" w:rsidRPr="008B3B65" w14:paraId="48BF8186" w14:textId="77777777" w:rsidTr="008B3B65">
        <w:trPr>
          <w:trHeight w:val="1099"/>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6860E6B7"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4</w:t>
            </w:r>
          </w:p>
        </w:tc>
        <w:tc>
          <w:tcPr>
            <w:tcW w:w="2157" w:type="pct"/>
            <w:tcBorders>
              <w:top w:val="nil"/>
              <w:left w:val="nil"/>
              <w:bottom w:val="single" w:sz="4" w:space="0" w:color="auto"/>
              <w:right w:val="single" w:sz="4" w:space="0" w:color="auto"/>
            </w:tcBorders>
            <w:shd w:val="clear" w:color="auto" w:fill="auto"/>
            <w:vAlign w:val="center"/>
            <w:hideMark/>
          </w:tcPr>
          <w:p w14:paraId="687FF2F7" w14:textId="77777777" w:rsidR="003D6ABE" w:rsidRPr="008B3B65" w:rsidRDefault="003D6ABE" w:rsidP="001F39C0">
            <w:pPr>
              <w:rPr>
                <w:rFonts w:ascii="Myriad Pro" w:hAnsi="Myriad Pro"/>
                <w:sz w:val="20"/>
                <w:szCs w:val="20"/>
              </w:rPr>
            </w:pPr>
            <w:r w:rsidRPr="008B3B65">
              <w:rPr>
                <w:rFonts w:ascii="Myriad Pro" w:hAnsi="Myriad Pro"/>
                <w:sz w:val="20"/>
                <w:szCs w:val="20"/>
              </w:rPr>
              <w:t>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tc>
        <w:tc>
          <w:tcPr>
            <w:tcW w:w="747" w:type="pct"/>
            <w:tcBorders>
              <w:top w:val="nil"/>
              <w:left w:val="nil"/>
              <w:bottom w:val="single" w:sz="4" w:space="0" w:color="auto"/>
              <w:right w:val="single" w:sz="4" w:space="0" w:color="auto"/>
            </w:tcBorders>
            <w:shd w:val="clear" w:color="auto" w:fill="auto"/>
            <w:noWrap/>
            <w:vAlign w:val="center"/>
            <w:hideMark/>
          </w:tcPr>
          <w:p w14:paraId="0F98CA92"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Э</w:t>
            </w:r>
            <w:r w:rsidRPr="008B3B65">
              <w:rPr>
                <w:rFonts w:ascii="Myriad Pro" w:hAnsi="Myriad Pro"/>
                <w:sz w:val="20"/>
                <w:szCs w:val="20"/>
                <w:vertAlign w:val="superscript"/>
              </w:rPr>
              <w:t>ОТП.Ф</w:t>
            </w:r>
            <w:r w:rsidRPr="008B3B65">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739FF889"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млн. кВтч</w:t>
            </w:r>
          </w:p>
        </w:tc>
        <w:tc>
          <w:tcPr>
            <w:tcW w:w="657" w:type="pct"/>
            <w:tcBorders>
              <w:top w:val="nil"/>
              <w:left w:val="nil"/>
              <w:bottom w:val="single" w:sz="4" w:space="0" w:color="auto"/>
              <w:right w:val="single" w:sz="4" w:space="0" w:color="auto"/>
            </w:tcBorders>
            <w:shd w:val="clear" w:color="auto" w:fill="auto"/>
            <w:noWrap/>
            <w:vAlign w:val="center"/>
            <w:hideMark/>
          </w:tcPr>
          <w:p w14:paraId="5B0E9422"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684,9</w:t>
            </w:r>
          </w:p>
        </w:tc>
        <w:tc>
          <w:tcPr>
            <w:tcW w:w="588" w:type="pct"/>
            <w:tcBorders>
              <w:top w:val="nil"/>
              <w:left w:val="nil"/>
              <w:bottom w:val="single" w:sz="4" w:space="0" w:color="auto"/>
              <w:right w:val="single" w:sz="4" w:space="0" w:color="auto"/>
            </w:tcBorders>
            <w:shd w:val="clear" w:color="auto" w:fill="auto"/>
            <w:noWrap/>
            <w:vAlign w:val="center"/>
            <w:hideMark/>
          </w:tcPr>
          <w:p w14:paraId="5955B9A3"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713,3</w:t>
            </w:r>
          </w:p>
        </w:tc>
      </w:tr>
      <w:tr w:rsidR="003D6ABE" w:rsidRPr="008B3B65" w14:paraId="22A7AAAE" w14:textId="77777777" w:rsidTr="008B3B65">
        <w:trPr>
          <w:trHeight w:val="600"/>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75D8CD50"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5</w:t>
            </w:r>
          </w:p>
        </w:tc>
        <w:tc>
          <w:tcPr>
            <w:tcW w:w="2157" w:type="pct"/>
            <w:tcBorders>
              <w:top w:val="nil"/>
              <w:left w:val="nil"/>
              <w:bottom w:val="single" w:sz="4" w:space="0" w:color="auto"/>
              <w:right w:val="single" w:sz="4" w:space="0" w:color="auto"/>
            </w:tcBorders>
            <w:shd w:val="clear" w:color="auto" w:fill="auto"/>
            <w:vAlign w:val="center"/>
            <w:hideMark/>
          </w:tcPr>
          <w:p w14:paraId="19497BE3" w14:textId="77777777" w:rsidR="003D6ABE" w:rsidRPr="008B3B65" w:rsidRDefault="003D6ABE" w:rsidP="001F39C0">
            <w:pPr>
              <w:rPr>
                <w:rFonts w:ascii="Myriad Pro" w:hAnsi="Myriad Pro"/>
                <w:sz w:val="20"/>
                <w:szCs w:val="20"/>
              </w:rPr>
            </w:pPr>
            <w:r w:rsidRPr="008B3B65">
              <w:rPr>
                <w:rFonts w:ascii="Myriad Pro" w:hAnsi="Myriad Pro"/>
                <w:sz w:val="20"/>
                <w:szCs w:val="20"/>
              </w:rPr>
              <w:t>Величина технологического расхода (потерь) электрической энергии, указанная в пункте 6 Методических указаний</w:t>
            </w:r>
          </w:p>
        </w:tc>
        <w:tc>
          <w:tcPr>
            <w:tcW w:w="747" w:type="pct"/>
            <w:tcBorders>
              <w:top w:val="nil"/>
              <w:left w:val="nil"/>
              <w:bottom w:val="single" w:sz="4" w:space="0" w:color="auto"/>
              <w:right w:val="single" w:sz="4" w:space="0" w:color="auto"/>
            </w:tcBorders>
            <w:shd w:val="clear" w:color="auto" w:fill="auto"/>
            <w:noWrap/>
            <w:vAlign w:val="center"/>
            <w:hideMark/>
          </w:tcPr>
          <w:p w14:paraId="332276D4"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a</w:t>
            </w:r>
            <w:r w:rsidRPr="008B3B65">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4C3561CE"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w:t>
            </w:r>
          </w:p>
        </w:tc>
        <w:tc>
          <w:tcPr>
            <w:tcW w:w="657" w:type="pct"/>
            <w:tcBorders>
              <w:top w:val="nil"/>
              <w:left w:val="nil"/>
              <w:bottom w:val="single" w:sz="4" w:space="0" w:color="auto"/>
              <w:right w:val="single" w:sz="4" w:space="0" w:color="auto"/>
            </w:tcBorders>
            <w:shd w:val="clear" w:color="auto" w:fill="auto"/>
            <w:noWrap/>
            <w:vAlign w:val="center"/>
            <w:hideMark/>
          </w:tcPr>
          <w:p w14:paraId="36F5FDEB"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25,83%</w:t>
            </w:r>
          </w:p>
        </w:tc>
        <w:tc>
          <w:tcPr>
            <w:tcW w:w="588" w:type="pct"/>
            <w:tcBorders>
              <w:top w:val="nil"/>
              <w:left w:val="nil"/>
              <w:bottom w:val="single" w:sz="4" w:space="0" w:color="auto"/>
              <w:right w:val="single" w:sz="4" w:space="0" w:color="auto"/>
            </w:tcBorders>
            <w:shd w:val="clear" w:color="auto" w:fill="auto"/>
            <w:noWrap/>
            <w:vAlign w:val="center"/>
            <w:hideMark/>
          </w:tcPr>
          <w:p w14:paraId="161AF14C"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25,75%</w:t>
            </w:r>
          </w:p>
        </w:tc>
      </w:tr>
      <w:tr w:rsidR="003D6ABE" w:rsidRPr="008B3B65" w14:paraId="4BB6DE71" w14:textId="77777777" w:rsidTr="008B3B65">
        <w:trPr>
          <w:trHeight w:val="1350"/>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154BA649"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6</w:t>
            </w:r>
          </w:p>
        </w:tc>
        <w:tc>
          <w:tcPr>
            <w:tcW w:w="2157" w:type="pct"/>
            <w:tcBorders>
              <w:top w:val="nil"/>
              <w:left w:val="nil"/>
              <w:bottom w:val="single" w:sz="4" w:space="0" w:color="auto"/>
              <w:right w:val="single" w:sz="4" w:space="0" w:color="auto"/>
            </w:tcBorders>
            <w:shd w:val="clear" w:color="auto" w:fill="auto"/>
            <w:vAlign w:val="center"/>
            <w:hideMark/>
          </w:tcPr>
          <w:p w14:paraId="12370687" w14:textId="77777777" w:rsidR="003D6ABE" w:rsidRPr="008B3B65" w:rsidRDefault="003D6ABE" w:rsidP="001F39C0">
            <w:pPr>
              <w:rPr>
                <w:rFonts w:ascii="Myriad Pro" w:hAnsi="Myriad Pro"/>
                <w:sz w:val="20"/>
                <w:szCs w:val="20"/>
              </w:rPr>
            </w:pPr>
            <w:r w:rsidRPr="008B3B65">
              <w:rPr>
                <w:rFonts w:ascii="Myriad Pro" w:hAnsi="Myriad Pro"/>
                <w:sz w:val="20"/>
                <w:szCs w:val="20"/>
              </w:rPr>
              <w:t>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747" w:type="pct"/>
            <w:tcBorders>
              <w:top w:val="nil"/>
              <w:left w:val="nil"/>
              <w:bottom w:val="single" w:sz="4" w:space="0" w:color="auto"/>
              <w:right w:val="single" w:sz="4" w:space="0" w:color="auto"/>
            </w:tcBorders>
            <w:shd w:val="clear" w:color="auto" w:fill="auto"/>
            <w:noWrap/>
            <w:vAlign w:val="center"/>
            <w:hideMark/>
          </w:tcPr>
          <w:p w14:paraId="640231DF"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ЦП</w:t>
            </w:r>
            <w:r w:rsidRPr="008B3B65">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43402721"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млн. кВтч</w:t>
            </w:r>
          </w:p>
        </w:tc>
        <w:tc>
          <w:tcPr>
            <w:tcW w:w="657" w:type="pct"/>
            <w:tcBorders>
              <w:top w:val="nil"/>
              <w:left w:val="nil"/>
              <w:bottom w:val="single" w:sz="4" w:space="0" w:color="auto"/>
              <w:right w:val="single" w:sz="4" w:space="0" w:color="auto"/>
            </w:tcBorders>
            <w:shd w:val="clear" w:color="auto" w:fill="auto"/>
            <w:noWrap/>
            <w:vAlign w:val="center"/>
            <w:hideMark/>
          </w:tcPr>
          <w:p w14:paraId="0F2A0524"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666,4</w:t>
            </w:r>
          </w:p>
        </w:tc>
        <w:tc>
          <w:tcPr>
            <w:tcW w:w="588" w:type="pct"/>
            <w:tcBorders>
              <w:top w:val="nil"/>
              <w:left w:val="nil"/>
              <w:bottom w:val="single" w:sz="4" w:space="0" w:color="auto"/>
              <w:right w:val="single" w:sz="4" w:space="0" w:color="auto"/>
            </w:tcBorders>
            <w:shd w:val="clear" w:color="auto" w:fill="auto"/>
            <w:noWrap/>
            <w:vAlign w:val="center"/>
            <w:hideMark/>
          </w:tcPr>
          <w:p w14:paraId="5A13FBFC"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730,8</w:t>
            </w:r>
          </w:p>
        </w:tc>
      </w:tr>
      <w:tr w:rsidR="003D6ABE" w:rsidRPr="008B3B65" w14:paraId="328F9933" w14:textId="77777777" w:rsidTr="008B3B65">
        <w:trPr>
          <w:trHeight w:val="600"/>
        </w:trPr>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41808478"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7</w:t>
            </w:r>
          </w:p>
        </w:tc>
        <w:tc>
          <w:tcPr>
            <w:tcW w:w="2157" w:type="pct"/>
            <w:tcBorders>
              <w:top w:val="nil"/>
              <w:left w:val="nil"/>
              <w:bottom w:val="single" w:sz="4" w:space="0" w:color="auto"/>
              <w:right w:val="single" w:sz="4" w:space="0" w:color="auto"/>
            </w:tcBorders>
            <w:shd w:val="clear" w:color="auto" w:fill="auto"/>
            <w:vAlign w:val="center"/>
            <w:hideMark/>
          </w:tcPr>
          <w:p w14:paraId="7A66CD40" w14:textId="77777777" w:rsidR="003D6ABE" w:rsidRPr="008B3B65" w:rsidRDefault="003D6ABE" w:rsidP="001F39C0">
            <w:pPr>
              <w:rPr>
                <w:rFonts w:ascii="Myriad Pro" w:hAnsi="Myriad Pro"/>
                <w:sz w:val="20"/>
                <w:szCs w:val="20"/>
              </w:rPr>
            </w:pPr>
            <w:r w:rsidRPr="008B3B65">
              <w:rPr>
                <w:rFonts w:ascii="Myriad Pro" w:hAnsi="Myriad Pro"/>
                <w:sz w:val="20"/>
                <w:szCs w:val="20"/>
              </w:rPr>
              <w:t>Фактическая цена покупки потерь электрической энергии в сетях (с учетом мощности) в году i-2</w:t>
            </w:r>
          </w:p>
        </w:tc>
        <w:tc>
          <w:tcPr>
            <w:tcW w:w="747" w:type="pct"/>
            <w:tcBorders>
              <w:top w:val="nil"/>
              <w:left w:val="nil"/>
              <w:bottom w:val="single" w:sz="4" w:space="0" w:color="auto"/>
              <w:right w:val="single" w:sz="4" w:space="0" w:color="auto"/>
            </w:tcBorders>
            <w:shd w:val="clear" w:color="auto" w:fill="auto"/>
            <w:noWrap/>
            <w:vAlign w:val="center"/>
            <w:hideMark/>
          </w:tcPr>
          <w:p w14:paraId="54DD1266"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ЦП</w:t>
            </w:r>
            <w:r w:rsidRPr="008B3B65">
              <w:rPr>
                <w:rFonts w:ascii="Myriad Pro" w:hAnsi="Myriad Pro"/>
                <w:sz w:val="20"/>
                <w:szCs w:val="20"/>
                <w:vertAlign w:val="superscript"/>
              </w:rPr>
              <w:t>Ф</w:t>
            </w:r>
            <w:r w:rsidRPr="008B3B65">
              <w:rPr>
                <w:rFonts w:ascii="Myriad Pro" w:hAnsi="Myriad Pro"/>
                <w:sz w:val="20"/>
                <w:szCs w:val="20"/>
                <w:vertAlign w:val="subscript"/>
              </w:rPr>
              <w:t>i-2</w:t>
            </w:r>
          </w:p>
        </w:tc>
        <w:tc>
          <w:tcPr>
            <w:tcW w:w="581" w:type="pct"/>
            <w:tcBorders>
              <w:top w:val="nil"/>
              <w:left w:val="nil"/>
              <w:bottom w:val="single" w:sz="4" w:space="0" w:color="auto"/>
              <w:right w:val="single" w:sz="4" w:space="0" w:color="auto"/>
            </w:tcBorders>
            <w:shd w:val="clear" w:color="auto" w:fill="auto"/>
            <w:noWrap/>
            <w:vAlign w:val="center"/>
            <w:hideMark/>
          </w:tcPr>
          <w:p w14:paraId="4017C086"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млн. кВтч</w:t>
            </w:r>
          </w:p>
        </w:tc>
        <w:tc>
          <w:tcPr>
            <w:tcW w:w="657" w:type="pct"/>
            <w:tcBorders>
              <w:top w:val="nil"/>
              <w:left w:val="nil"/>
              <w:bottom w:val="single" w:sz="4" w:space="0" w:color="auto"/>
              <w:right w:val="single" w:sz="4" w:space="0" w:color="auto"/>
            </w:tcBorders>
            <w:shd w:val="clear" w:color="auto" w:fill="auto"/>
            <w:noWrap/>
            <w:vAlign w:val="center"/>
            <w:hideMark/>
          </w:tcPr>
          <w:p w14:paraId="6A41BCFA"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774,4</w:t>
            </w:r>
          </w:p>
        </w:tc>
        <w:tc>
          <w:tcPr>
            <w:tcW w:w="588" w:type="pct"/>
            <w:tcBorders>
              <w:top w:val="nil"/>
              <w:left w:val="nil"/>
              <w:bottom w:val="single" w:sz="4" w:space="0" w:color="auto"/>
              <w:right w:val="single" w:sz="4" w:space="0" w:color="auto"/>
            </w:tcBorders>
            <w:shd w:val="clear" w:color="auto" w:fill="auto"/>
            <w:noWrap/>
            <w:vAlign w:val="center"/>
            <w:hideMark/>
          </w:tcPr>
          <w:p w14:paraId="76FBBD06" w14:textId="77777777" w:rsidR="003D6ABE" w:rsidRPr="008B3B65" w:rsidRDefault="003D6ABE" w:rsidP="001F39C0">
            <w:pPr>
              <w:jc w:val="center"/>
              <w:rPr>
                <w:rFonts w:ascii="Myriad Pro" w:hAnsi="Myriad Pro"/>
                <w:sz w:val="20"/>
                <w:szCs w:val="20"/>
              </w:rPr>
            </w:pPr>
            <w:r w:rsidRPr="008B3B65">
              <w:rPr>
                <w:rFonts w:ascii="Myriad Pro" w:hAnsi="Myriad Pro"/>
                <w:sz w:val="20"/>
                <w:szCs w:val="20"/>
              </w:rPr>
              <w:t>791,7</w:t>
            </w:r>
          </w:p>
        </w:tc>
      </w:tr>
    </w:tbl>
    <w:p w14:paraId="7A095CFF" w14:textId="0055677B" w:rsidR="004E67A1" w:rsidRPr="00D02979" w:rsidRDefault="004E67A1" w:rsidP="008B3B65">
      <w:pPr>
        <w:pStyle w:val="3e"/>
        <w:rPr>
          <w:rFonts w:eastAsiaTheme="minorEastAsia"/>
        </w:rPr>
      </w:pPr>
      <w:r w:rsidRPr="00D02979">
        <w:rPr>
          <w:rFonts w:eastAsiaTheme="minorEastAsia"/>
        </w:rPr>
        <w:t xml:space="preserve">Расчет корректировки </w:t>
      </w:r>
      <w:r w:rsidR="00C56FB1" w:rsidRPr="00D02979">
        <w:rPr>
          <w:rFonts w:eastAsiaTheme="minorEastAsia"/>
        </w:rPr>
        <w:t>расходов на компенсацию потерь электроэнергии за 201</w:t>
      </w:r>
      <w:r w:rsidR="003D6ABE" w:rsidRPr="00D02979">
        <w:rPr>
          <w:rFonts w:eastAsiaTheme="minorEastAsia"/>
        </w:rPr>
        <w:t>5</w:t>
      </w:r>
      <w:r w:rsidR="00C56FB1" w:rsidRPr="00D02979">
        <w:rPr>
          <w:rFonts w:eastAsiaTheme="minorEastAsia"/>
        </w:rPr>
        <w:t xml:space="preserve"> год</w:t>
      </w:r>
      <w:r w:rsidR="003D6ABE" w:rsidRPr="00D02979">
        <w:rPr>
          <w:rFonts w:eastAsiaTheme="minorEastAsia"/>
        </w:rPr>
        <w:t xml:space="preserve"> и 2016 год</w:t>
      </w:r>
      <w:r w:rsidRPr="00D02979">
        <w:rPr>
          <w:rFonts w:eastAsiaTheme="minorEastAsia"/>
        </w:rPr>
        <w:t xml:space="preserve">, выполненный Исполнителем, подтверждает правильность расчетов </w:t>
      </w:r>
      <w:r w:rsidR="00C948A0">
        <w:rPr>
          <w:rFonts w:eastAsiaTheme="minorEastAsia"/>
        </w:rPr>
        <w:t>АО «Тываэнерго»</w:t>
      </w:r>
      <w:r w:rsidRPr="00D02979">
        <w:rPr>
          <w:rFonts w:eastAsiaTheme="minorEastAsia"/>
        </w:rPr>
        <w:t xml:space="preserve"> и Службы по тарифам Республики Тыва. Сумма корректировки составляет</w:t>
      </w:r>
      <w:r w:rsidR="003D6ABE" w:rsidRPr="00D02979">
        <w:rPr>
          <w:rFonts w:eastAsiaTheme="minorEastAsia"/>
        </w:rPr>
        <w:t>: за 2015 год –</w:t>
      </w:r>
      <w:r w:rsidRPr="00D02979">
        <w:rPr>
          <w:rFonts w:eastAsiaTheme="minorEastAsia"/>
        </w:rPr>
        <w:t xml:space="preserve"> </w:t>
      </w:r>
      <w:r w:rsidR="003D6ABE" w:rsidRPr="00D02979">
        <w:rPr>
          <w:rFonts w:eastAsiaTheme="minorEastAsia"/>
        </w:rPr>
        <w:t>32 500</w:t>
      </w:r>
      <w:r w:rsidRPr="00D02979">
        <w:rPr>
          <w:rFonts w:eastAsiaTheme="minorEastAsia"/>
        </w:rPr>
        <w:t xml:space="preserve"> тыс. руб.</w:t>
      </w:r>
      <w:r w:rsidR="003D6ABE" w:rsidRPr="00D02979">
        <w:rPr>
          <w:rFonts w:eastAsiaTheme="minorEastAsia"/>
        </w:rPr>
        <w:t>, за 2016 год – 31 295 тыс. руб.</w:t>
      </w:r>
    </w:p>
    <w:p w14:paraId="74C06778" w14:textId="77777777" w:rsidR="005236D6" w:rsidRPr="00D02979" w:rsidRDefault="005236D6" w:rsidP="008B3B65">
      <w:pPr>
        <w:pStyle w:val="3e"/>
        <w:rPr>
          <w:rFonts w:eastAsiaTheme="minorEastAsia"/>
        </w:rPr>
      </w:pPr>
      <w:r w:rsidRPr="00D02979">
        <w:rPr>
          <w:rFonts w:eastAsiaTheme="minorEastAsia"/>
        </w:rPr>
        <w:br w:type="page"/>
      </w:r>
    </w:p>
    <w:p w14:paraId="144E6D9E" w14:textId="77777777" w:rsidR="006C6271" w:rsidRPr="008B3B65" w:rsidRDefault="006C6271" w:rsidP="008B3B65">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38" w:name="_Toc52810450"/>
      <w:bookmarkStart w:id="39" w:name="_Toc63420793"/>
      <w:r w:rsidRPr="008B3B65">
        <w:rPr>
          <w:rFonts w:ascii="Myriad Pro" w:hAnsi="Myriad Pro"/>
          <w:b/>
          <w:color w:val="4F6228" w:themeColor="accent3" w:themeShade="80"/>
          <w:sz w:val="28"/>
          <w:szCs w:val="28"/>
        </w:rPr>
        <w:t xml:space="preserve">Экспертиза обоснованности корректировки необходимой валовой выручки </w:t>
      </w:r>
      <w:r w:rsidR="00A75ECA" w:rsidRPr="008B3B65">
        <w:rPr>
          <w:rFonts w:ascii="Myriad Pro" w:hAnsi="Myriad Pro"/>
          <w:b/>
          <w:color w:val="4F6228" w:themeColor="accent3" w:themeShade="80"/>
          <w:sz w:val="28"/>
          <w:szCs w:val="28"/>
        </w:rPr>
        <w:t>в связи с изменением (неисполнением) инвестиционной программы</w:t>
      </w:r>
      <w:bookmarkEnd w:id="38"/>
      <w:bookmarkEnd w:id="39"/>
    </w:p>
    <w:p w14:paraId="70534C04" w14:textId="77777777" w:rsidR="00557B0E" w:rsidRPr="00D02979" w:rsidRDefault="00557B0E" w:rsidP="008B3B65">
      <w:pPr>
        <w:pStyle w:val="3e"/>
        <w:rPr>
          <w:rFonts w:eastAsiaTheme="minorHAnsi"/>
          <w:lang w:eastAsia="en-US"/>
        </w:rPr>
      </w:pPr>
      <w:r w:rsidRPr="00D02979">
        <w:rPr>
          <w:rFonts w:eastAsiaTheme="minorHAnsi"/>
          <w:lang w:eastAsia="en-US"/>
        </w:rPr>
        <w:t xml:space="preserve">В соответствии с требованиями Методических указаний № 98-э величина </w:t>
      </w:r>
      <w:r w:rsidRPr="00D02979">
        <w:rPr>
          <w:rFonts w:eastAsiaTheme="minorHAnsi"/>
          <w:noProof/>
          <w:position w:val="-10"/>
        </w:rPr>
        <w:drawing>
          <wp:inline distT="0" distB="0" distL="0" distR="0" wp14:anchorId="1D926B15" wp14:editId="1522BE2D">
            <wp:extent cx="563245" cy="292735"/>
            <wp:effectExtent l="0" t="0" r="8255"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3245" cy="292735"/>
                    </a:xfrm>
                    <a:prstGeom prst="rect">
                      <a:avLst/>
                    </a:prstGeom>
                    <a:noFill/>
                    <a:ln>
                      <a:noFill/>
                    </a:ln>
                  </pic:spPr>
                </pic:pic>
              </a:graphicData>
            </a:graphic>
          </wp:inline>
        </w:drawing>
      </w:r>
      <w:r w:rsidRPr="00D02979">
        <w:rPr>
          <w:rFonts w:eastAsiaTheme="minorHAnsi"/>
          <w:lang w:eastAsia="en-US"/>
        </w:rPr>
        <w:t xml:space="preserve"> определяется по формуле (9):</w:t>
      </w:r>
    </w:p>
    <w:p w14:paraId="46982625" w14:textId="77777777" w:rsidR="00557B0E" w:rsidRPr="00D02979" w:rsidRDefault="00557B0E" w:rsidP="008B3B65">
      <w:pPr>
        <w:pStyle w:val="3e"/>
        <w:rPr>
          <w:rFonts w:eastAsiaTheme="minorHAnsi"/>
          <w:lang w:eastAsia="en-US"/>
        </w:rPr>
      </w:pPr>
      <w:r w:rsidRPr="00D02979">
        <w:rPr>
          <w:rFonts w:eastAsiaTheme="minorHAnsi"/>
          <w:noProof/>
          <w:position w:val="-33"/>
        </w:rPr>
        <w:drawing>
          <wp:inline distT="0" distB="0" distL="0" distR="0" wp14:anchorId="70E68B01" wp14:editId="576F8A37">
            <wp:extent cx="3167380" cy="577850"/>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67380" cy="577850"/>
                    </a:xfrm>
                    <a:prstGeom prst="rect">
                      <a:avLst/>
                    </a:prstGeom>
                    <a:noFill/>
                    <a:ln>
                      <a:noFill/>
                    </a:ln>
                  </pic:spPr>
                </pic:pic>
              </a:graphicData>
            </a:graphic>
          </wp:inline>
        </w:drawing>
      </w:r>
      <w:r w:rsidRPr="00D02979">
        <w:rPr>
          <w:rFonts w:eastAsiaTheme="minorHAnsi"/>
          <w:lang w:eastAsia="en-US"/>
        </w:rPr>
        <w:t xml:space="preserve"> ,</w:t>
      </w:r>
    </w:p>
    <w:p w14:paraId="55FC3A79" w14:textId="77777777" w:rsidR="00557B0E" w:rsidRPr="00D02979" w:rsidRDefault="00557B0E" w:rsidP="008B3B65">
      <w:pPr>
        <w:pStyle w:val="3e"/>
        <w:rPr>
          <w:rFonts w:eastAsiaTheme="minorHAnsi"/>
          <w:lang w:eastAsia="en-US"/>
        </w:rPr>
      </w:pPr>
    </w:p>
    <w:p w14:paraId="485C166A" w14:textId="77777777" w:rsidR="00557B0E" w:rsidRPr="00D02979" w:rsidRDefault="00557B0E" w:rsidP="008B3B65">
      <w:pPr>
        <w:pStyle w:val="3e"/>
        <w:rPr>
          <w:rFonts w:eastAsiaTheme="minorHAnsi"/>
          <w:lang w:eastAsia="en-US"/>
        </w:rPr>
      </w:pPr>
      <w:r w:rsidRPr="00D02979">
        <w:rPr>
          <w:rFonts w:eastAsiaTheme="minorHAnsi"/>
          <w:lang w:eastAsia="en-US"/>
        </w:rPr>
        <w:t>где:</w:t>
      </w:r>
    </w:p>
    <w:p w14:paraId="0FD4ADE9" w14:textId="77777777" w:rsidR="00557B0E" w:rsidRPr="00D02979" w:rsidRDefault="00557B0E" w:rsidP="008B3B65">
      <w:pPr>
        <w:pStyle w:val="3e"/>
        <w:rPr>
          <w:rFonts w:eastAsiaTheme="minorHAnsi"/>
          <w:lang w:eastAsia="en-US"/>
        </w:rPr>
      </w:pPr>
      <w:r w:rsidRPr="00D02979">
        <w:rPr>
          <w:rFonts w:eastAsiaTheme="minorHAnsi"/>
          <w:noProof/>
          <w:position w:val="-10"/>
        </w:rPr>
        <w:drawing>
          <wp:inline distT="0" distB="0" distL="0" distR="0" wp14:anchorId="6D164CB3" wp14:editId="0B895E60">
            <wp:extent cx="497205" cy="285115"/>
            <wp:effectExtent l="0" t="0" r="0" b="635"/>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97205" cy="285115"/>
                    </a:xfrm>
                    <a:prstGeom prst="rect">
                      <a:avLst/>
                    </a:prstGeom>
                    <a:noFill/>
                    <a:ln>
                      <a:noFill/>
                    </a:ln>
                  </pic:spPr>
                </pic:pic>
              </a:graphicData>
            </a:graphic>
          </wp:inline>
        </w:drawing>
      </w:r>
      <w:r w:rsidRPr="00D02979">
        <w:rPr>
          <w:rFonts w:eastAsiaTheme="minorHAnsi"/>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6D208F78" w14:textId="77777777" w:rsidR="00557B0E" w:rsidRPr="00D02979" w:rsidRDefault="00557B0E" w:rsidP="008B3B65">
      <w:pPr>
        <w:pStyle w:val="3e"/>
        <w:rPr>
          <w:rFonts w:eastAsiaTheme="minorHAnsi"/>
          <w:lang w:eastAsia="en-US"/>
        </w:rPr>
      </w:pPr>
      <w:r w:rsidRPr="00D02979">
        <w:rPr>
          <w:rFonts w:eastAsiaTheme="minorHAnsi"/>
          <w:noProof/>
          <w:position w:val="-10"/>
        </w:rPr>
        <w:drawing>
          <wp:inline distT="0" distB="0" distL="0" distR="0" wp14:anchorId="2FF6395B" wp14:editId="14031F8B">
            <wp:extent cx="548640" cy="285115"/>
            <wp:effectExtent l="0" t="0" r="3810" b="635"/>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48640" cy="285115"/>
                    </a:xfrm>
                    <a:prstGeom prst="rect">
                      <a:avLst/>
                    </a:prstGeom>
                    <a:noFill/>
                    <a:ln>
                      <a:noFill/>
                    </a:ln>
                  </pic:spPr>
                </pic:pic>
              </a:graphicData>
            </a:graphic>
          </wp:inline>
        </w:drawing>
      </w:r>
      <w:r w:rsidRPr="00D02979">
        <w:rPr>
          <w:rFonts w:eastAsiaTheme="minorHAnsi"/>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52CE7E8" w14:textId="77777777" w:rsidR="00557B0E" w:rsidRPr="00D02979" w:rsidRDefault="00557B0E" w:rsidP="008B3B65">
      <w:pPr>
        <w:pStyle w:val="3e"/>
        <w:rPr>
          <w:rFonts w:eastAsiaTheme="minorHAnsi"/>
          <w:lang w:eastAsia="en-US"/>
        </w:rPr>
      </w:pPr>
      <w:r w:rsidRPr="00D02979">
        <w:rPr>
          <w:rFonts w:eastAsiaTheme="minorHAnsi"/>
          <w:noProof/>
          <w:position w:val="-10"/>
        </w:rPr>
        <w:drawing>
          <wp:inline distT="0" distB="0" distL="0" distR="0" wp14:anchorId="56DDD5E9" wp14:editId="17643140">
            <wp:extent cx="614680" cy="285115"/>
            <wp:effectExtent l="0" t="0" r="0" b="635"/>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14680" cy="285115"/>
                    </a:xfrm>
                    <a:prstGeom prst="rect">
                      <a:avLst/>
                    </a:prstGeom>
                    <a:noFill/>
                    <a:ln>
                      <a:noFill/>
                    </a:ln>
                  </pic:spPr>
                </pic:pic>
              </a:graphicData>
            </a:graphic>
          </wp:inline>
        </w:drawing>
      </w:r>
      <w:r w:rsidRPr="00D02979">
        <w:rPr>
          <w:rFonts w:eastAsiaTheme="minorHAnsi"/>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76C965C0" w14:textId="77777777" w:rsidR="00557B0E" w:rsidRPr="00D02979" w:rsidRDefault="00557B0E" w:rsidP="008B3B65">
      <w:pPr>
        <w:pStyle w:val="3e"/>
        <w:rPr>
          <w:rFonts w:eastAsiaTheme="minorHAnsi"/>
          <w:lang w:eastAsia="en-US"/>
        </w:rPr>
      </w:pPr>
      <w:r w:rsidRPr="00D02979">
        <w:rPr>
          <w:rFonts w:eastAsiaTheme="minorHAnsi"/>
          <w:noProof/>
          <w:position w:val="-12"/>
        </w:rPr>
        <w:drawing>
          <wp:inline distT="0" distB="0" distL="0" distR="0" wp14:anchorId="79C22369" wp14:editId="27D57812">
            <wp:extent cx="563245" cy="314325"/>
            <wp:effectExtent l="0" t="0" r="8255" b="9525"/>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63245" cy="314325"/>
                    </a:xfrm>
                    <a:prstGeom prst="rect">
                      <a:avLst/>
                    </a:prstGeom>
                    <a:noFill/>
                    <a:ln>
                      <a:noFill/>
                    </a:ln>
                  </pic:spPr>
                </pic:pic>
              </a:graphicData>
            </a:graphic>
          </wp:inline>
        </w:drawing>
      </w:r>
      <w:r w:rsidRPr="00D02979">
        <w:rPr>
          <w:rFonts w:eastAsiaTheme="minorHAnsi"/>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75178FA" w14:textId="3A7969BE" w:rsidR="00557B0E" w:rsidRPr="00D02979" w:rsidRDefault="00557B0E" w:rsidP="008B3B65">
      <w:pPr>
        <w:pStyle w:val="3e"/>
      </w:pPr>
      <w:r w:rsidRPr="00D02979">
        <w:t xml:space="preserve">Анализ корректировки необходимой валовой выручки </w:t>
      </w:r>
      <w:r w:rsidR="00C948A0">
        <w:t>АО «Тываэнерго»</w:t>
      </w:r>
      <w:r w:rsidRPr="00D02979">
        <w:t xml:space="preserve"> на 2017 и 2018 года долгосрочного периода регулирования, осуществляемые в связи с изменением (неисполнением) инвестиционной программы за 2015 и 2016 года соответственно, произведен на основании:</w:t>
      </w:r>
    </w:p>
    <w:p w14:paraId="7B9ADCF8" w14:textId="6CA43F3E" w:rsidR="00557B0E" w:rsidRPr="00D02979" w:rsidRDefault="00557B0E" w:rsidP="008B3B65">
      <w:pPr>
        <w:pStyle w:val="40"/>
        <w:rPr>
          <w:lang w:eastAsia="en-US"/>
        </w:rPr>
      </w:pPr>
      <w:r w:rsidRPr="00D02979">
        <w:rPr>
          <w:lang w:eastAsia="en-US"/>
        </w:rPr>
        <w:t>пояснительных записок по обосновывающим материалам по расчету «Расходов на амортизацию», которые определены с учетом вводов объектов, предусмотренных инвестиционной программой за 2015-2016 гг.;</w:t>
      </w:r>
    </w:p>
    <w:p w14:paraId="7F1C013D" w14:textId="4D40DDBC" w:rsidR="00557B0E" w:rsidRPr="00D02979" w:rsidRDefault="00557B0E" w:rsidP="008B3B65">
      <w:pPr>
        <w:pStyle w:val="40"/>
        <w:rPr>
          <w:lang w:eastAsia="en-US"/>
        </w:rPr>
      </w:pPr>
      <w:r w:rsidRPr="00D02979">
        <w:rPr>
          <w:lang w:eastAsia="en-US"/>
        </w:rPr>
        <w:t>сведений в открытой печати, размещенными на сайте Общества по ссылке http://www.tuvaenergo.ru/about/outinf.php</w:t>
      </w:r>
      <w:r w:rsidRPr="00D02979">
        <w:rPr>
          <w:rFonts w:ascii="Calibri" w:hAnsi="Calibri"/>
          <w:lang w:eastAsia="en-US"/>
        </w:rPr>
        <w:t xml:space="preserve"> </w:t>
      </w:r>
      <w:r w:rsidRPr="00D02979">
        <w:rPr>
          <w:lang w:eastAsia="en-US"/>
        </w:rPr>
        <w:t>в разделе «Инвестиции»;</w:t>
      </w:r>
    </w:p>
    <w:p w14:paraId="706877C5" w14:textId="7DF3C362" w:rsidR="00557B0E" w:rsidRPr="00D02979" w:rsidRDefault="00557B0E" w:rsidP="008B3B65">
      <w:pPr>
        <w:pStyle w:val="40"/>
        <w:rPr>
          <w:lang w:eastAsia="en-US"/>
        </w:rPr>
      </w:pPr>
      <w:r w:rsidRPr="00D02979">
        <w:rPr>
          <w:lang w:eastAsia="en-US"/>
        </w:rPr>
        <w:t>сведений, размещенными на официальном сайте государственной системы «Единый портал государственных и муниципальных услуг (функций)» в сети «Интернет» (ссылка: htpp://invest.gosuslugi.ru/epgu-forum/#/ipr/00459).;</w:t>
      </w:r>
    </w:p>
    <w:p w14:paraId="72C7AF15" w14:textId="77777777" w:rsidR="00557B0E" w:rsidRPr="00D02979" w:rsidRDefault="00557B0E" w:rsidP="008B3B65">
      <w:pPr>
        <w:pStyle w:val="40"/>
        <w:rPr>
          <w:lang w:eastAsia="en-US"/>
        </w:rPr>
      </w:pPr>
      <w:r w:rsidRPr="00D02979">
        <w:rPr>
          <w:lang w:eastAsia="en-US"/>
        </w:rPr>
        <w:t>- экспертного заключения по предложениям об установлении тарифов на услуги по передаче электрической энергии по электрическим сетям на (расчетный период регулирования) 2017 год (дополнительного) от 30.11.2018г.;</w:t>
      </w:r>
    </w:p>
    <w:p w14:paraId="7194B5D5" w14:textId="687E1F5B" w:rsidR="00557B0E" w:rsidRPr="00D02979" w:rsidRDefault="00557B0E" w:rsidP="008B3B65">
      <w:pPr>
        <w:pStyle w:val="40"/>
        <w:rPr>
          <w:lang w:eastAsia="en-US"/>
        </w:rPr>
      </w:pPr>
      <w:r w:rsidRPr="00D02979">
        <w:rPr>
          <w:lang w:eastAsia="en-US"/>
        </w:rPr>
        <w:t>экспертного заключения Службы по тарифам Республики Тыва по предложениям об установлении тарифов на услуги по передаче электрической энергии по электрическим сетям на 2018 год от 29.12.2017 г. Службы по тарифам Республики Тыва.</w:t>
      </w:r>
    </w:p>
    <w:p w14:paraId="71109A4C" w14:textId="7B9A48F5" w:rsidR="00557B0E" w:rsidRPr="00D02979" w:rsidRDefault="00557B0E" w:rsidP="008B3B65">
      <w:pPr>
        <w:pStyle w:val="3e"/>
      </w:pPr>
      <w:r w:rsidRPr="00D02979">
        <w:t xml:space="preserve">Анализ корректировки НВВ </w:t>
      </w:r>
      <w:r w:rsidR="00C948A0">
        <w:t>АО «Тываэнерго»</w:t>
      </w:r>
      <w:r w:rsidRPr="00D02979">
        <w:t xml:space="preserve"> на услуги по передаче электрической энергии на 2017 и 2018 гг. в части амортизации и исполнения ИПР, проведен в соответствии с законодательством в области государственного регулирования тарифов и прочими законными и подзаконными актами, в том числе в сфере бухгалтерского и налогового учета.</w:t>
      </w:r>
    </w:p>
    <w:p w14:paraId="7C67017C" w14:textId="4985DF24" w:rsidR="00557B0E" w:rsidRDefault="00557B0E" w:rsidP="008B3B65">
      <w:pPr>
        <w:pStyle w:val="3e"/>
        <w:rPr>
          <w:i/>
          <w:iCs/>
        </w:rPr>
      </w:pPr>
      <w:r w:rsidRPr="008B3B65">
        <w:rPr>
          <w:i/>
          <w:iCs/>
        </w:rPr>
        <w:t xml:space="preserve">Анализ корректировки НВВ </w:t>
      </w:r>
      <w:r w:rsidR="00C948A0" w:rsidRPr="008B3B65">
        <w:rPr>
          <w:i/>
          <w:iCs/>
        </w:rPr>
        <w:t>АО «Тываэнерго»</w:t>
      </w:r>
      <w:r w:rsidRPr="008B3B65">
        <w:rPr>
          <w:i/>
          <w:iCs/>
        </w:rPr>
        <w:t xml:space="preserve"> на услуги по передаче электрической энергии на 2017 год</w:t>
      </w:r>
    </w:p>
    <w:p w14:paraId="2FCE564D" w14:textId="77777777" w:rsidR="008B3B65" w:rsidRPr="008B3B65" w:rsidRDefault="008B3B65" w:rsidP="008B3B65">
      <w:pPr>
        <w:pStyle w:val="3e"/>
      </w:pPr>
    </w:p>
    <w:p w14:paraId="3EC17C6B" w14:textId="122D1926" w:rsidR="00C30344" w:rsidRPr="00D02979" w:rsidRDefault="0090723D" w:rsidP="008B3B65">
      <w:pPr>
        <w:pStyle w:val="59"/>
        <w:jc w:val="both"/>
      </w:pPr>
      <w:r>
        <w:t>ПОЗИЦИЯ ТЕРРИТОРИАЛЬНОЙ СЕТЕВОЙ ОРГАНИЗАЦИИ</w:t>
      </w:r>
    </w:p>
    <w:p w14:paraId="19C69B8E" w14:textId="60C556BE" w:rsidR="00557B0E" w:rsidRPr="00D02979" w:rsidRDefault="00C948A0" w:rsidP="008B3B65">
      <w:pPr>
        <w:pStyle w:val="3e"/>
      </w:pPr>
      <w:r>
        <w:t>АО «Тываэнерго»</w:t>
      </w:r>
      <w:r w:rsidR="00557B0E" w:rsidRPr="00D02979">
        <w:t xml:space="preserve"> по корректировке НВВ на 2017 год долгосрочного периода регулирования, осуществляемой в связи с изменением (неисполнением) инвестиционной программы за 2015 год, представила предложения по корректировке НВВ в размере фактических расходов на реализацию инвестиционных расходов за 2015 год в сумме 46 608 тыс. руб.</w:t>
      </w:r>
    </w:p>
    <w:p w14:paraId="734A4916" w14:textId="73188571" w:rsidR="00557B0E" w:rsidRPr="00D02979" w:rsidRDefault="00557B0E" w:rsidP="008B3B65">
      <w:pPr>
        <w:pStyle w:val="3e"/>
      </w:pPr>
      <w:r w:rsidRPr="00D02979">
        <w:t>Отдельный расчет корректировки НВВ в соответствии с</w:t>
      </w:r>
      <w:r w:rsidR="002212E0" w:rsidRPr="00D02979">
        <w:t xml:space="preserve"> </w:t>
      </w:r>
      <w:r w:rsidRPr="00D02979">
        <w:t xml:space="preserve">требованиями Методических указаний № 98-э </w:t>
      </w:r>
      <w:r w:rsidR="00C948A0">
        <w:t>АО «Тываэнерго»</w:t>
      </w:r>
      <w:r w:rsidRPr="00D02979">
        <w:t xml:space="preserve"> не предоставлялся.</w:t>
      </w:r>
    </w:p>
    <w:p w14:paraId="03E2BB2B" w14:textId="19B0F1A3" w:rsidR="00557B0E" w:rsidRPr="00D02979" w:rsidRDefault="00557B0E" w:rsidP="008B3B65">
      <w:pPr>
        <w:pStyle w:val="3e"/>
      </w:pPr>
      <w:r w:rsidRPr="00D02979">
        <w:t xml:space="preserve">Согласно расчету в соответствии с требованиями Методических указаний № 98-э по данным </w:t>
      </w:r>
      <w:r w:rsidR="00C948A0">
        <w:t>АО «Тываэнерго»</w:t>
      </w:r>
      <w:r w:rsidRPr="00D02979">
        <w:t xml:space="preserve"> сумма ежегодной корректировки НВВ на 2017 год, осуществляемой в связи с изменением (неисполнением) инвестиционной программы на 2015 год, должна составлять 4 203,1 тыс. руб.</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3"/>
        <w:gridCol w:w="2126"/>
      </w:tblGrid>
      <w:tr w:rsidR="008B3B65" w:rsidRPr="008B3B65" w14:paraId="6481303C" w14:textId="77777777" w:rsidTr="008B3B65">
        <w:trPr>
          <w:trHeight w:val="902"/>
        </w:trPr>
        <w:tc>
          <w:tcPr>
            <w:tcW w:w="7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FFB26" w14:textId="77777777" w:rsidR="00557B0E" w:rsidRPr="008B3B65" w:rsidRDefault="00557B0E" w:rsidP="00557B0E">
            <w:pPr>
              <w:jc w:val="center"/>
              <w:rPr>
                <w:rFonts w:ascii="Myriad Pro" w:hAnsi="Myriad Pro"/>
                <w:b/>
                <w:color w:val="FFFFFF" w:themeColor="background1"/>
                <w:sz w:val="20"/>
                <w:szCs w:val="20"/>
              </w:rPr>
            </w:pPr>
            <w:r w:rsidRPr="008B3B65">
              <w:rPr>
                <w:rFonts w:ascii="Myriad Pro" w:hAnsi="Myriad Pro"/>
                <w:b/>
                <w:color w:val="FFFFFF" w:themeColor="background1"/>
                <w:sz w:val="20"/>
                <w:szCs w:val="20"/>
              </w:rPr>
              <w:t>Наименование показателя</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E2AFDC" w14:textId="77777777" w:rsidR="00557B0E" w:rsidRPr="008B3B65" w:rsidRDefault="00557B0E" w:rsidP="00557B0E">
            <w:pPr>
              <w:jc w:val="center"/>
              <w:rPr>
                <w:rFonts w:ascii="Myriad Pro" w:hAnsi="Myriad Pro"/>
                <w:b/>
                <w:color w:val="FFFFFF" w:themeColor="background1"/>
                <w:sz w:val="20"/>
                <w:szCs w:val="20"/>
              </w:rPr>
            </w:pPr>
            <w:r w:rsidRPr="008B3B65">
              <w:rPr>
                <w:rFonts w:ascii="Myriad Pro" w:hAnsi="Myriad Pro"/>
                <w:b/>
                <w:color w:val="FFFFFF" w:themeColor="background1"/>
                <w:sz w:val="20"/>
                <w:szCs w:val="20"/>
              </w:rPr>
              <w:t>2015 г.</w:t>
            </w:r>
          </w:p>
        </w:tc>
      </w:tr>
      <w:tr w:rsidR="00C30344" w:rsidRPr="008B3B65" w14:paraId="0C2DED46" w14:textId="77777777" w:rsidTr="008B3B65">
        <w:trPr>
          <w:trHeight w:val="600"/>
        </w:trPr>
        <w:tc>
          <w:tcPr>
            <w:tcW w:w="7083" w:type="dxa"/>
            <w:tcBorders>
              <w:top w:val="single" w:sz="4" w:space="0" w:color="FFFFFF" w:themeColor="background1"/>
            </w:tcBorders>
            <w:shd w:val="clear" w:color="auto" w:fill="auto"/>
            <w:vAlign w:val="center"/>
            <w:hideMark/>
          </w:tcPr>
          <w:p w14:paraId="4B24592B" w14:textId="77777777" w:rsidR="00557B0E" w:rsidRPr="008B3B65" w:rsidRDefault="00557B0E" w:rsidP="00557B0E">
            <w:pPr>
              <w:rPr>
                <w:rFonts w:ascii="Myriad Pro" w:hAnsi="Myriad Pro"/>
                <w:sz w:val="20"/>
                <w:szCs w:val="20"/>
              </w:rPr>
            </w:pPr>
            <w:r w:rsidRPr="008B3B65">
              <w:rPr>
                <w:rFonts w:ascii="Myriad Pro" w:hAnsi="Myriad Pro"/>
                <w:sz w:val="20"/>
                <w:szCs w:val="20"/>
              </w:rPr>
              <w:t>Год долгосрочного периода регулирования, в котором необходимо учесть корректировку</w:t>
            </w:r>
          </w:p>
        </w:tc>
        <w:tc>
          <w:tcPr>
            <w:tcW w:w="2126" w:type="dxa"/>
            <w:tcBorders>
              <w:top w:val="single" w:sz="4" w:space="0" w:color="FFFFFF" w:themeColor="background1"/>
            </w:tcBorders>
            <w:shd w:val="clear" w:color="auto" w:fill="auto"/>
            <w:noWrap/>
            <w:vAlign w:val="center"/>
            <w:hideMark/>
          </w:tcPr>
          <w:p w14:paraId="4C7DABA0"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2017</w:t>
            </w:r>
          </w:p>
        </w:tc>
      </w:tr>
      <w:tr w:rsidR="00C30344" w:rsidRPr="008B3B65" w14:paraId="53D12303" w14:textId="77777777" w:rsidTr="002212E0">
        <w:trPr>
          <w:trHeight w:val="1070"/>
        </w:trPr>
        <w:tc>
          <w:tcPr>
            <w:tcW w:w="7083" w:type="dxa"/>
            <w:shd w:val="clear" w:color="auto" w:fill="auto"/>
            <w:vAlign w:val="center"/>
            <w:hideMark/>
          </w:tcPr>
          <w:p w14:paraId="58F4493B" w14:textId="77777777" w:rsidR="00557B0E" w:rsidRPr="008B3B65" w:rsidRDefault="00557B0E" w:rsidP="00557B0E">
            <w:pPr>
              <w:rPr>
                <w:rFonts w:ascii="Myriad Pro" w:hAnsi="Myriad Pro"/>
                <w:b/>
                <w:bCs/>
                <w:sz w:val="20"/>
                <w:szCs w:val="20"/>
              </w:rPr>
            </w:pPr>
            <w:r w:rsidRPr="008B3B65">
              <w:rPr>
                <w:rFonts w:ascii="Myriad Pro" w:hAnsi="Myriad Pro"/>
                <w:b/>
                <w:bCs/>
                <w:sz w:val="20"/>
                <w:szCs w:val="20"/>
              </w:rPr>
              <w:t>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sidRPr="008B3B65">
              <w:rPr>
                <w:rFonts w:ascii="Myriad Pro" w:hAnsi="Myriad Pro"/>
                <w:sz w:val="20"/>
                <w:szCs w:val="20"/>
              </w:rPr>
              <w:t xml:space="preserve"> (предусмотрена для ежегодного применения по итогам последнего истекшего года долгосрочного периода регулирования)</w:t>
            </w:r>
          </w:p>
        </w:tc>
        <w:tc>
          <w:tcPr>
            <w:tcW w:w="2126" w:type="dxa"/>
            <w:shd w:val="clear" w:color="auto" w:fill="auto"/>
            <w:noWrap/>
            <w:vAlign w:val="center"/>
            <w:hideMark/>
          </w:tcPr>
          <w:p w14:paraId="2EAA3C1E" w14:textId="77777777" w:rsidR="00557B0E" w:rsidRPr="008B3B65" w:rsidRDefault="00557B0E" w:rsidP="00557B0E">
            <w:pPr>
              <w:jc w:val="center"/>
              <w:rPr>
                <w:rFonts w:ascii="Myriad Pro" w:hAnsi="Myriad Pro"/>
                <w:b/>
                <w:bCs/>
                <w:sz w:val="20"/>
                <w:szCs w:val="20"/>
              </w:rPr>
            </w:pPr>
            <w:r w:rsidRPr="008B3B65">
              <w:rPr>
                <w:rFonts w:ascii="Myriad Pro" w:hAnsi="Myriad Pro"/>
                <w:b/>
                <w:bCs/>
                <w:sz w:val="20"/>
                <w:szCs w:val="20"/>
              </w:rPr>
              <w:t>4 203,1</w:t>
            </w:r>
          </w:p>
        </w:tc>
      </w:tr>
      <w:tr w:rsidR="00C30344" w:rsidRPr="008B3B65" w14:paraId="35E266A1" w14:textId="77777777" w:rsidTr="002212E0">
        <w:trPr>
          <w:trHeight w:val="837"/>
        </w:trPr>
        <w:tc>
          <w:tcPr>
            <w:tcW w:w="7083" w:type="dxa"/>
            <w:shd w:val="clear" w:color="auto" w:fill="auto"/>
            <w:vAlign w:val="center"/>
            <w:hideMark/>
          </w:tcPr>
          <w:p w14:paraId="19391B4F" w14:textId="77777777" w:rsidR="00557B0E" w:rsidRPr="008B3B65" w:rsidRDefault="00557B0E" w:rsidP="00557B0E">
            <w:pPr>
              <w:rPr>
                <w:rFonts w:ascii="Myriad Pro" w:hAnsi="Myriad Pro"/>
                <w:sz w:val="20"/>
                <w:szCs w:val="20"/>
              </w:rPr>
            </w:pPr>
            <w:r w:rsidRPr="008B3B65">
              <w:rPr>
                <w:rFonts w:ascii="Myriad Pro" w:hAnsi="Myriad Pro"/>
                <w:sz w:val="20"/>
                <w:szCs w:val="20"/>
              </w:rPr>
              <w:t>Плановые расходы на реализацию инвестиционной программы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tc>
        <w:tc>
          <w:tcPr>
            <w:tcW w:w="2126" w:type="dxa"/>
            <w:shd w:val="clear" w:color="auto" w:fill="auto"/>
            <w:noWrap/>
            <w:vAlign w:val="center"/>
            <w:hideMark/>
          </w:tcPr>
          <w:p w14:paraId="3ED96AC9"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42 405,0</w:t>
            </w:r>
          </w:p>
        </w:tc>
      </w:tr>
      <w:tr w:rsidR="00C30344" w:rsidRPr="008B3B65" w14:paraId="6C6CEB26" w14:textId="77777777" w:rsidTr="002212E0">
        <w:trPr>
          <w:trHeight w:val="1615"/>
        </w:trPr>
        <w:tc>
          <w:tcPr>
            <w:tcW w:w="7083" w:type="dxa"/>
            <w:shd w:val="clear" w:color="auto" w:fill="auto"/>
            <w:vAlign w:val="center"/>
            <w:hideMark/>
          </w:tcPr>
          <w:p w14:paraId="4987FE83" w14:textId="77777777" w:rsidR="00557B0E" w:rsidRPr="008B3B65" w:rsidRDefault="00557B0E" w:rsidP="00557B0E">
            <w:pPr>
              <w:rPr>
                <w:rFonts w:ascii="Myriad Pro" w:hAnsi="Myriad Pro"/>
                <w:sz w:val="20"/>
                <w:szCs w:val="20"/>
              </w:rPr>
            </w:pPr>
            <w:r w:rsidRPr="008B3B65">
              <w:rPr>
                <w:rFonts w:ascii="Myriad Pro" w:hAnsi="Myriad Pro"/>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tc>
        <w:tc>
          <w:tcPr>
            <w:tcW w:w="2126" w:type="dxa"/>
            <w:shd w:val="clear" w:color="auto" w:fill="auto"/>
            <w:noWrap/>
            <w:vAlign w:val="center"/>
            <w:hideMark/>
          </w:tcPr>
          <w:p w14:paraId="013BC122"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46 608,1</w:t>
            </w:r>
          </w:p>
        </w:tc>
      </w:tr>
      <w:tr w:rsidR="00C30344" w:rsidRPr="008B3B65" w14:paraId="48EAA9FB" w14:textId="77777777" w:rsidTr="002212E0">
        <w:trPr>
          <w:trHeight w:val="1114"/>
        </w:trPr>
        <w:tc>
          <w:tcPr>
            <w:tcW w:w="7083" w:type="dxa"/>
            <w:shd w:val="clear" w:color="auto" w:fill="auto"/>
            <w:vAlign w:val="center"/>
            <w:hideMark/>
          </w:tcPr>
          <w:p w14:paraId="2985FAAE" w14:textId="77777777" w:rsidR="00557B0E" w:rsidRPr="008B3B65" w:rsidRDefault="00557B0E" w:rsidP="00557B0E">
            <w:pPr>
              <w:rPr>
                <w:rFonts w:ascii="Myriad Pro" w:hAnsi="Myriad Pro"/>
                <w:sz w:val="20"/>
                <w:szCs w:val="20"/>
              </w:rPr>
            </w:pPr>
            <w:r w:rsidRPr="008B3B65">
              <w:rPr>
                <w:rFonts w:ascii="Myriad Pro"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tc>
        <w:tc>
          <w:tcPr>
            <w:tcW w:w="2126" w:type="dxa"/>
            <w:shd w:val="clear" w:color="auto" w:fill="auto"/>
            <w:noWrap/>
            <w:vAlign w:val="center"/>
            <w:hideMark/>
          </w:tcPr>
          <w:p w14:paraId="13EEBD8E"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42 405,0</w:t>
            </w:r>
          </w:p>
        </w:tc>
      </w:tr>
    </w:tbl>
    <w:p w14:paraId="43AA18A2" w14:textId="77777777" w:rsidR="00C30344" w:rsidRPr="00D02979" w:rsidRDefault="00C30344" w:rsidP="008B3B65">
      <w:pPr>
        <w:pStyle w:val="3e"/>
        <w:rPr>
          <w:rFonts w:eastAsiaTheme="minorEastAsia"/>
        </w:rPr>
      </w:pPr>
    </w:p>
    <w:p w14:paraId="6D87E144" w14:textId="2169A194" w:rsidR="00557B0E" w:rsidRPr="00D02979" w:rsidRDefault="008B3B65" w:rsidP="008B3B65">
      <w:pPr>
        <w:pStyle w:val="59"/>
        <w:jc w:val="both"/>
      </w:pPr>
      <w:r w:rsidRPr="00D02979">
        <w:t>ПОЗИЦИЯ ОРГАНА РЕГУЛИРОВАНИЯ</w:t>
      </w:r>
    </w:p>
    <w:p w14:paraId="258925EA" w14:textId="77777777" w:rsidR="00557B0E" w:rsidRPr="00D02979" w:rsidRDefault="00557B0E" w:rsidP="008B3B65">
      <w:pPr>
        <w:pStyle w:val="3e"/>
        <w:rPr>
          <w:shd w:val="clear" w:color="auto" w:fill="FFFFFF"/>
        </w:rPr>
      </w:pPr>
      <w:r w:rsidRPr="00D02979">
        <w:rPr>
          <w:shd w:val="clear" w:color="auto" w:fill="FFFFFF"/>
        </w:rPr>
        <w:t>Согласно экспертному заключению Служба по тарифам Республики Тыва при установлении тарифно-балансового решения на 2017 год не учитывало отдельно корректировку, осуществляемую в связи с изменением (неисполнением) инвестиционной программы за 2015 год, а рассматривала в целом сумму корректировок за 2012-2015 гг., в том числе неподконтрольных расходов (с учетом налога на имущество).</w:t>
      </w:r>
    </w:p>
    <w:p w14:paraId="19803D6E" w14:textId="77777777" w:rsidR="00557B0E" w:rsidRPr="00D02979" w:rsidRDefault="00557B0E" w:rsidP="008B3B65">
      <w:pPr>
        <w:pStyle w:val="3e"/>
        <w:rPr>
          <w:shd w:val="clear" w:color="auto" w:fill="FFFFFF"/>
        </w:rPr>
      </w:pPr>
      <w:r w:rsidRPr="00D02979">
        <w:rPr>
          <w:shd w:val="clear" w:color="auto" w:fill="FFFFFF"/>
        </w:rPr>
        <w:t xml:space="preserve">Служба по тарифам Республики Тыва при установлении тарифно-балансового решения на 2017 год включило в НВВ с учетом ограничения роста тарифов по статье «Выпадающие доходы (за исключением выпадающих доходов по п.87 Основ ценообразования)» расходы на общую сумму в размере 42 843 тыс. руб. </w:t>
      </w:r>
    </w:p>
    <w:p w14:paraId="67C15A02" w14:textId="77777777" w:rsidR="00557B0E" w:rsidRPr="00D02979" w:rsidRDefault="00557B0E" w:rsidP="008B3B65">
      <w:pPr>
        <w:pStyle w:val="3e"/>
        <w:rPr>
          <w:shd w:val="clear" w:color="auto" w:fill="FFFFFF"/>
        </w:rPr>
      </w:pPr>
      <w:r w:rsidRPr="00D02979">
        <w:rPr>
          <w:shd w:val="clear" w:color="auto" w:fill="FFFFFF"/>
        </w:rPr>
        <w:t>Служба по тарифам Республики Тыва в связи с ограничением роста тарифов не учла в составе НВВ корректировок расходов на сумму 47 744 тыс. руб. Таким образом, фактически корректировка НВВ по исполнению инвестиционной программы в тарифно-балансовом решении на 2017 год не учитывалась.</w:t>
      </w:r>
    </w:p>
    <w:p w14:paraId="7FA6EFA4" w14:textId="1843C535" w:rsidR="00557B0E" w:rsidRPr="00D02979" w:rsidRDefault="00557B0E" w:rsidP="008B3B65">
      <w:pPr>
        <w:pStyle w:val="3e"/>
        <w:rPr>
          <w:shd w:val="clear" w:color="auto" w:fill="FFFFFF"/>
        </w:rPr>
      </w:pPr>
      <w:r w:rsidRPr="00D02979">
        <w:rPr>
          <w:shd w:val="clear" w:color="auto" w:fill="FFFFFF"/>
        </w:rPr>
        <w:t xml:space="preserve">Для обоснования правильности применения фактических параметров для выполнения корректировки НВВ в связи с изменением (неисполнением) инвестиционной программы </w:t>
      </w:r>
      <w:r w:rsidR="00C948A0">
        <w:rPr>
          <w:shd w:val="clear" w:color="auto" w:fill="FFFFFF"/>
        </w:rPr>
        <w:t>АО «Тываэнерго»</w:t>
      </w:r>
      <w:r w:rsidRPr="00D02979">
        <w:rPr>
          <w:shd w:val="clear" w:color="auto" w:fill="FFFFFF"/>
        </w:rPr>
        <w:t xml:space="preserve"> за 2015 год Исполнителем был проведен пообъектный анализ отчетов о ходе реализации инвестиционной программы за 2015 год.</w:t>
      </w:r>
    </w:p>
    <w:p w14:paraId="42445C84" w14:textId="237F663A" w:rsidR="00557B0E" w:rsidRPr="00D02979" w:rsidRDefault="00557B0E" w:rsidP="008B3B65">
      <w:pPr>
        <w:pStyle w:val="3e"/>
        <w:rPr>
          <w:shd w:val="clear" w:color="auto" w:fill="FFFFFF"/>
        </w:rPr>
      </w:pPr>
      <w:r w:rsidRPr="00D02979">
        <w:rPr>
          <w:shd w:val="clear" w:color="auto" w:fill="FFFFFF"/>
        </w:rPr>
        <w:t xml:space="preserve">Согласно материалам, представленным </w:t>
      </w:r>
      <w:r w:rsidR="00C948A0">
        <w:rPr>
          <w:shd w:val="clear" w:color="auto" w:fill="FFFFFF"/>
        </w:rPr>
        <w:t>АО «Тываэнерго»</w:t>
      </w:r>
      <w:r w:rsidRPr="00D02979">
        <w:rPr>
          <w:shd w:val="clear" w:color="auto" w:fill="FFFFFF"/>
        </w:rPr>
        <w:t xml:space="preserve"> и размещенным в открытой печати, инвестиционная программа ОАО</w:t>
      </w:r>
      <w:r w:rsidR="00485DE4" w:rsidRPr="00D02979">
        <w:rPr>
          <w:shd w:val="clear" w:color="auto" w:fill="FFFFFF"/>
        </w:rPr>
        <w:t> </w:t>
      </w:r>
      <w:r w:rsidRPr="00D02979">
        <w:rPr>
          <w:shd w:val="clear" w:color="auto" w:fill="FFFFFF"/>
        </w:rPr>
        <w:t>(АО)</w:t>
      </w:r>
      <w:r w:rsidR="00485DE4" w:rsidRPr="00D02979">
        <w:rPr>
          <w:shd w:val="clear" w:color="auto" w:fill="FFFFFF"/>
        </w:rPr>
        <w:t> </w:t>
      </w:r>
      <w:r w:rsidRPr="00D02979">
        <w:rPr>
          <w:shd w:val="clear" w:color="auto" w:fill="FFFFFF"/>
        </w:rPr>
        <w:t xml:space="preserve">«Тываэнерго» на 2015 год утверждена </w:t>
      </w:r>
      <w:r w:rsidRPr="00D02979">
        <w:t xml:space="preserve">приказом </w:t>
      </w:r>
      <w:r w:rsidRPr="00D02979">
        <w:rPr>
          <w:shd w:val="clear" w:color="auto" w:fill="FFFFFF"/>
        </w:rPr>
        <w:t>Министерства топлива и энергетики Республики Тыва от 01.10.2015 г. №72/3-ОД «Об утверждении инвестиционной программы О</w:t>
      </w:r>
      <w:r w:rsidR="00C948A0">
        <w:rPr>
          <w:shd w:val="clear" w:color="auto" w:fill="FFFFFF"/>
        </w:rPr>
        <w:t>АО «Тываэнерго»</w:t>
      </w:r>
      <w:r w:rsidRPr="00D02979">
        <w:rPr>
          <w:shd w:val="clear" w:color="auto" w:fill="FFFFFF"/>
        </w:rPr>
        <w:t xml:space="preserve"> на 2015 год».</w:t>
      </w:r>
    </w:p>
    <w:p w14:paraId="539E0A32" w14:textId="6DE12E45" w:rsidR="00557B0E" w:rsidRPr="00D02979" w:rsidRDefault="00557B0E" w:rsidP="008B3B65">
      <w:pPr>
        <w:pStyle w:val="3e"/>
        <w:rPr>
          <w:shd w:val="clear" w:color="auto" w:fill="FFFFFF"/>
        </w:rPr>
      </w:pPr>
      <w:r w:rsidRPr="00D02979">
        <w:rPr>
          <w:shd w:val="clear" w:color="auto" w:fill="FFFFFF"/>
        </w:rPr>
        <w:t>Приказом Минэнерго России от 17.11.2015 г. № 867 «Об утверждении инвестиционной программы О</w:t>
      </w:r>
      <w:r w:rsidR="00C948A0">
        <w:rPr>
          <w:shd w:val="clear" w:color="auto" w:fill="FFFFFF"/>
        </w:rPr>
        <w:t>АО «Тываэнерго»</w:t>
      </w:r>
      <w:r w:rsidRPr="00D02979">
        <w:rPr>
          <w:shd w:val="clear" w:color="auto" w:fill="FFFFFF"/>
        </w:rPr>
        <w:t xml:space="preserve"> на 2016 – 2022 годы» внесены изменения в инвестиционную программу </w:t>
      </w:r>
      <w:r w:rsidR="00C948A0">
        <w:rPr>
          <w:shd w:val="clear" w:color="auto" w:fill="FFFFFF"/>
        </w:rPr>
        <w:t>АО «Тываэнерго»</w:t>
      </w:r>
      <w:r w:rsidRPr="00D02979">
        <w:rPr>
          <w:shd w:val="clear" w:color="auto" w:fill="FFFFFF"/>
        </w:rPr>
        <w:t>, в том числе внесены корректировки в части 2015 года.</w:t>
      </w:r>
    </w:p>
    <w:p w14:paraId="70F9FC9F" w14:textId="77777777" w:rsidR="00557B0E" w:rsidRPr="00D02979" w:rsidRDefault="00557B0E" w:rsidP="008B3B65">
      <w:pPr>
        <w:pStyle w:val="3e"/>
        <w:rPr>
          <w:rFonts w:eastAsia="Calibri"/>
          <w:lang w:eastAsia="en-US"/>
        </w:rPr>
      </w:pPr>
      <w:r w:rsidRPr="00D02979">
        <w:rPr>
          <w:rFonts w:eastAsia="Calibri"/>
          <w:lang w:eastAsia="en-US"/>
        </w:rPr>
        <w:t>Утвержденная инвестиционная программа представляется в Службу по тарифам Республики Тыва ежегодно.</w:t>
      </w:r>
    </w:p>
    <w:p w14:paraId="415D6582" w14:textId="77777777" w:rsidR="00557B0E" w:rsidRPr="00D02979" w:rsidRDefault="00557B0E" w:rsidP="008B3B65">
      <w:pPr>
        <w:pStyle w:val="3e"/>
        <w:rPr>
          <w:rFonts w:eastAsia="Calibri"/>
          <w:lang w:eastAsia="en-US"/>
        </w:rPr>
      </w:pPr>
      <w:r w:rsidRPr="00D02979">
        <w:rPr>
          <w:rFonts w:eastAsia="Calibri"/>
          <w:lang w:eastAsia="en-US"/>
        </w:rPr>
        <w:t>Представление инвестиционной программы и отчетов к ней подтверждается:</w:t>
      </w:r>
    </w:p>
    <w:p w14:paraId="370C0EE8" w14:textId="7C5B9207" w:rsidR="00557B0E" w:rsidRPr="00D02979" w:rsidRDefault="00557B0E" w:rsidP="008B3B65">
      <w:pPr>
        <w:pStyle w:val="40"/>
        <w:rPr>
          <w:lang w:eastAsia="en-US"/>
        </w:rPr>
      </w:pPr>
      <w:r w:rsidRPr="00D02979">
        <w:rPr>
          <w:lang w:eastAsia="en-US"/>
        </w:rPr>
        <w:t>экспертным заключением Службы по тарифам Республики Тыва по предложениям об установлении тарифов на услуги по передаче электрической энергии по электрическим сетям на 2018 год, представленным Обществом в обосновывающих материалах;</w:t>
      </w:r>
    </w:p>
    <w:p w14:paraId="64A4BC96" w14:textId="2F378C1B" w:rsidR="00557B0E" w:rsidRPr="00D02979" w:rsidRDefault="00557B0E" w:rsidP="008B3B65">
      <w:pPr>
        <w:pStyle w:val="40"/>
        <w:rPr>
          <w:lang w:eastAsia="en-US"/>
        </w:rPr>
      </w:pPr>
      <w:r w:rsidRPr="00D02979">
        <w:rPr>
          <w:lang w:eastAsia="en-US"/>
        </w:rPr>
        <w:t>пояснительной запиской по обосновывающим материалам по расчету «Расходов на амортизацию», которые определены с учетом вводов объектов, предусмотренных инвестиционной программой (приложена к тарифной заявке в электронном виде);</w:t>
      </w:r>
    </w:p>
    <w:p w14:paraId="1EE3AC52" w14:textId="76D621CC" w:rsidR="00557B0E" w:rsidRPr="00D02979" w:rsidRDefault="00557B0E" w:rsidP="008B3B65">
      <w:pPr>
        <w:pStyle w:val="40"/>
        <w:rPr>
          <w:lang w:eastAsia="en-US"/>
        </w:rPr>
      </w:pPr>
      <w:r w:rsidRPr="00D02979">
        <w:rPr>
          <w:lang w:eastAsia="en-US"/>
        </w:rPr>
        <w:t>сведениями в открытой печати, размещенными на сайте Общества по ссылке http://www.tuvaenergo.ru/about/outinf.php в разделе «Инвестиции»;</w:t>
      </w:r>
    </w:p>
    <w:p w14:paraId="1F5699DC" w14:textId="76439FB1" w:rsidR="00557B0E" w:rsidRPr="00D02979" w:rsidRDefault="00557B0E" w:rsidP="008B3B65">
      <w:pPr>
        <w:pStyle w:val="40"/>
        <w:rPr>
          <w:lang w:eastAsia="en-US"/>
        </w:rPr>
      </w:pPr>
      <w:r w:rsidRPr="00D02979">
        <w:rPr>
          <w:lang w:eastAsia="en-US"/>
        </w:rPr>
        <w:t>сведениями, размещенными на официальном сайте государственной системы «Единый портал государственных и муниципальных услуг (функций)» в сети «Интернет» (ссылка: htpp://invest.gosuslugi.ru/epgu-forum/#/ipr/00459).</w:t>
      </w:r>
    </w:p>
    <w:p w14:paraId="77A2E5B3" w14:textId="3BBB55CE" w:rsidR="00557B0E" w:rsidRPr="00D02979" w:rsidRDefault="00557B0E" w:rsidP="008B3B65">
      <w:pPr>
        <w:pStyle w:val="3e"/>
        <w:rPr>
          <w:shd w:val="clear" w:color="auto" w:fill="FFFFFF"/>
        </w:rPr>
      </w:pPr>
      <w:r w:rsidRPr="00D02979">
        <w:rPr>
          <w:rFonts w:eastAsia="Calibri"/>
        </w:rPr>
        <w:t>На момент принятия тарифно-балансового решения Службы по тарифам Республики Тыва</w:t>
      </w:r>
      <w:r w:rsidRPr="00D02979">
        <w:rPr>
          <w:shd w:val="clear" w:color="auto" w:fill="FFFFFF"/>
        </w:rPr>
        <w:t xml:space="preserve"> на 2016 год действовала инвестиционная программа, утвержденная </w:t>
      </w:r>
      <w:r w:rsidRPr="00D02979">
        <w:t xml:space="preserve">приказом </w:t>
      </w:r>
      <w:r w:rsidRPr="00D02979">
        <w:rPr>
          <w:shd w:val="clear" w:color="auto" w:fill="FFFFFF"/>
        </w:rPr>
        <w:t>Министерства топлива и энергетики Республики Тыва от 01.10.2015 г. №72/3-ОД «Об утверждении инвестиционной программы О</w:t>
      </w:r>
      <w:r w:rsidR="00C948A0">
        <w:rPr>
          <w:shd w:val="clear" w:color="auto" w:fill="FFFFFF"/>
        </w:rPr>
        <w:t>АО «Тываэнерго»</w:t>
      </w:r>
      <w:r w:rsidRPr="00D02979">
        <w:rPr>
          <w:shd w:val="clear" w:color="auto" w:fill="FFFFFF"/>
        </w:rPr>
        <w:t xml:space="preserve"> на 2015 год».</w:t>
      </w:r>
    </w:p>
    <w:p w14:paraId="3F530222" w14:textId="127ABE33" w:rsidR="00557B0E" w:rsidRPr="00D02979" w:rsidRDefault="00557B0E" w:rsidP="008B3B65">
      <w:pPr>
        <w:pStyle w:val="3e"/>
      </w:pPr>
      <w:r w:rsidRPr="00D02979">
        <w:rPr>
          <w:shd w:val="clear" w:color="auto" w:fill="FFFFFF"/>
        </w:rPr>
        <w:t>П</w:t>
      </w:r>
      <w:r w:rsidRPr="00D02979">
        <w:t>риказом Минэнерго России от 17.11.2015 г. № 867 «Об утверждении инвестиционной программы О</w:t>
      </w:r>
      <w:r w:rsidR="00C948A0">
        <w:t>АО «Тываэнерго»</w:t>
      </w:r>
      <w:r w:rsidRPr="00D02979">
        <w:t xml:space="preserve"> на 2016 – 2022 годы» была утверждена инвестиционная программа на 2016-2022 гг. с корректировкой показателей 2015 года.</w:t>
      </w:r>
    </w:p>
    <w:p w14:paraId="2FF16212" w14:textId="77777777" w:rsidR="008B3B65" w:rsidRDefault="008B3B65" w:rsidP="00557B0E">
      <w:pPr>
        <w:spacing w:afterLines="32" w:after="76" w:line="360" w:lineRule="auto"/>
        <w:ind w:firstLine="567"/>
        <w:contextualSpacing/>
        <w:jc w:val="both"/>
        <w:rPr>
          <w:rFonts w:eastAsia="Calibri"/>
          <w:sz w:val="28"/>
          <w:szCs w:val="28"/>
        </w:rPr>
        <w:sectPr w:rsidR="008B3B65" w:rsidSect="007D0FF7">
          <w:footerReference w:type="default" r:id="rId55"/>
          <w:pgSz w:w="11906" w:h="16838"/>
          <w:pgMar w:top="1134" w:right="850" w:bottom="1134" w:left="1701" w:header="708" w:footer="708" w:gutter="0"/>
          <w:cols w:space="708"/>
          <w:docGrid w:linePitch="360"/>
        </w:sectPr>
      </w:pPr>
    </w:p>
    <w:p w14:paraId="1776B922" w14:textId="5BAA0111" w:rsidR="00557B0E" w:rsidRPr="00D02979" w:rsidRDefault="00557B0E" w:rsidP="008B3B65">
      <w:pPr>
        <w:pStyle w:val="59"/>
      </w:pPr>
      <w:r w:rsidRPr="00D02979">
        <w:t xml:space="preserve">Корректировка плановых показателей реализации инвестиционной программы и источников финансирования инвестиционной программы </w:t>
      </w:r>
      <w:r w:rsidR="00C948A0">
        <w:t>АО «Тываэнерго»</w:t>
      </w:r>
      <w:r w:rsidRPr="00D02979">
        <w:t xml:space="preserve"> на 2015 год</w:t>
      </w:r>
    </w:p>
    <w:p w14:paraId="3069017B" w14:textId="77777777" w:rsidR="00557B0E" w:rsidRPr="00D02979" w:rsidRDefault="00557B0E" w:rsidP="008B3B65">
      <w:pPr>
        <w:pStyle w:val="3e"/>
        <w:jc w:val="right"/>
        <w:rPr>
          <w:rFonts w:eastAsia="Calibri"/>
        </w:rPr>
      </w:pPr>
      <w:r w:rsidRPr="00D02979">
        <w:rPr>
          <w:rFonts w:eastAsia="Calibri"/>
        </w:rPr>
        <w:t>млн.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3026"/>
        <w:gridCol w:w="1086"/>
        <w:gridCol w:w="1089"/>
        <w:gridCol w:w="1089"/>
        <w:gridCol w:w="1089"/>
        <w:gridCol w:w="1089"/>
        <w:gridCol w:w="1089"/>
        <w:gridCol w:w="1089"/>
        <w:gridCol w:w="1089"/>
        <w:gridCol w:w="1089"/>
        <w:gridCol w:w="1080"/>
      </w:tblGrid>
      <w:tr w:rsidR="008B3B65" w:rsidRPr="008B3B65" w14:paraId="1C0845EE" w14:textId="77777777" w:rsidTr="008B3B65">
        <w:trPr>
          <w:trHeight w:val="295"/>
          <w:tblHeader/>
        </w:trPr>
        <w:tc>
          <w:tcPr>
            <w:tcW w:w="2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A8D65"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 п/п</w:t>
            </w:r>
          </w:p>
        </w:tc>
        <w:tc>
          <w:tcPr>
            <w:tcW w:w="10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F40FE"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3736"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D404B"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Объем финансирования, млн рублей (с НДС)</w:t>
            </w:r>
          </w:p>
        </w:tc>
      </w:tr>
      <w:tr w:rsidR="008B3B65" w:rsidRPr="008B3B65" w14:paraId="7482E2CB" w14:textId="77777777" w:rsidTr="008B3B65">
        <w:trPr>
          <w:trHeight w:val="286"/>
          <w:tblHeader/>
        </w:trPr>
        <w:tc>
          <w:tcPr>
            <w:tcW w:w="2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F7649" w14:textId="77777777" w:rsidR="00557B0E" w:rsidRPr="008B3B65" w:rsidRDefault="00557B0E" w:rsidP="00557B0E">
            <w:pPr>
              <w:contextualSpacing/>
              <w:jc w:val="both"/>
              <w:rPr>
                <w:rFonts w:ascii="Myriad Pro" w:hAnsi="Myriad Pro"/>
                <w:b/>
                <w:bCs/>
                <w:color w:val="FFFFFF" w:themeColor="background1"/>
                <w:sz w:val="20"/>
                <w:szCs w:val="20"/>
              </w:rPr>
            </w:pPr>
          </w:p>
        </w:tc>
        <w:tc>
          <w:tcPr>
            <w:tcW w:w="10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9722F" w14:textId="77777777" w:rsidR="00557B0E" w:rsidRPr="008B3B65" w:rsidRDefault="00557B0E" w:rsidP="00557B0E">
            <w:pPr>
              <w:contextualSpacing/>
              <w:jc w:val="both"/>
              <w:rPr>
                <w:rFonts w:ascii="Myriad Pro" w:hAnsi="Myriad Pro"/>
                <w:b/>
                <w:bCs/>
                <w:color w:val="FFFFFF" w:themeColor="background1"/>
                <w:sz w:val="20"/>
                <w:szCs w:val="20"/>
              </w:rPr>
            </w:pPr>
          </w:p>
        </w:tc>
        <w:tc>
          <w:tcPr>
            <w:tcW w:w="18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E6099"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Приказ МТиЭ РТ от 01.10.2015 г. №72/3-ОД</w:t>
            </w:r>
          </w:p>
        </w:tc>
        <w:tc>
          <w:tcPr>
            <w:tcW w:w="18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0C9A28"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 xml:space="preserve">Приказ МЭ РФ </w:t>
            </w:r>
            <w:r w:rsidRPr="008B3B65">
              <w:rPr>
                <w:rFonts w:ascii="Myriad Pro" w:hAnsi="Myriad Pro"/>
                <w:b/>
                <w:color w:val="FFFFFF" w:themeColor="background1"/>
                <w:sz w:val="20"/>
                <w:szCs w:val="20"/>
              </w:rPr>
              <w:t>от 17.11.2015 г. № 867</w:t>
            </w:r>
          </w:p>
        </w:tc>
      </w:tr>
      <w:tr w:rsidR="008B3B65" w:rsidRPr="008B3B65" w14:paraId="02E01E49" w14:textId="77777777" w:rsidTr="008B3B65">
        <w:trPr>
          <w:trHeight w:val="3375"/>
          <w:tblHeader/>
        </w:trPr>
        <w:tc>
          <w:tcPr>
            <w:tcW w:w="2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38619" w14:textId="77777777" w:rsidR="00557B0E" w:rsidRPr="008B3B65" w:rsidRDefault="00557B0E" w:rsidP="00557B0E">
            <w:pPr>
              <w:contextualSpacing/>
              <w:jc w:val="both"/>
              <w:rPr>
                <w:rFonts w:ascii="Myriad Pro" w:hAnsi="Myriad Pro"/>
                <w:b/>
                <w:bCs/>
                <w:color w:val="FFFFFF" w:themeColor="background1"/>
                <w:sz w:val="20"/>
                <w:szCs w:val="20"/>
              </w:rPr>
            </w:pPr>
          </w:p>
        </w:tc>
        <w:tc>
          <w:tcPr>
            <w:tcW w:w="10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C4CC4" w14:textId="77777777" w:rsidR="00557B0E" w:rsidRPr="008B3B65" w:rsidRDefault="00557B0E" w:rsidP="00557B0E">
            <w:pPr>
              <w:contextualSpacing/>
              <w:jc w:val="both"/>
              <w:rPr>
                <w:rFonts w:ascii="Myriad Pro" w:hAnsi="Myriad Pro"/>
                <w:b/>
                <w:bCs/>
                <w:color w:val="FFFFFF" w:themeColor="background1"/>
                <w:sz w:val="20"/>
                <w:szCs w:val="20"/>
              </w:rPr>
            </w:pP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C99D352"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Общий плановый объем финансирования, в том числе за счет:</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44CBBA5"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федерального бюджета</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EC76E07"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бюджетов субъектов Российской Федерации</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3D4C827"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50F5032"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иных источников финансирования</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7844157"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Общий плановый объем финансирования, в том числе за счет:</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7CB82C4"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федерального бюджета</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5648315"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бюджетов субъектов Российской Федерации</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C0562FD"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5B3841C"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иных источников финансирования</w:t>
            </w:r>
          </w:p>
        </w:tc>
      </w:tr>
      <w:tr w:rsidR="008B3B65" w:rsidRPr="008B3B65" w14:paraId="2B95310E" w14:textId="77777777" w:rsidTr="008B3B65">
        <w:trPr>
          <w:trHeight w:val="315"/>
          <w:tblHeader/>
        </w:trPr>
        <w:tc>
          <w:tcPr>
            <w:tcW w:w="2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69096"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1</w:t>
            </w:r>
          </w:p>
        </w:tc>
        <w:tc>
          <w:tcPr>
            <w:tcW w:w="10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5C1EF"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2</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BDA68C"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3</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AB0F97"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4</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81FFAD"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5</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3A784C"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6</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25DD65"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7</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AB20BD"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8</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13E395"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9</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E746B"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10</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94E392"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11</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EB2271" w14:textId="77777777" w:rsidR="00557B0E" w:rsidRPr="008B3B65" w:rsidRDefault="00557B0E" w:rsidP="00557B0E">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12</w:t>
            </w:r>
          </w:p>
        </w:tc>
      </w:tr>
      <w:tr w:rsidR="00C30344" w:rsidRPr="008B3B65" w14:paraId="0EEC92D7" w14:textId="77777777" w:rsidTr="008B3B65">
        <w:trPr>
          <w:cantSplit/>
          <w:trHeight w:val="20"/>
        </w:trPr>
        <w:tc>
          <w:tcPr>
            <w:tcW w:w="225" w:type="pct"/>
            <w:tcBorders>
              <w:top w:val="single" w:sz="4" w:space="0" w:color="FFFFFF" w:themeColor="background1"/>
            </w:tcBorders>
            <w:shd w:val="clear" w:color="auto" w:fill="auto"/>
            <w:vAlign w:val="center"/>
            <w:hideMark/>
          </w:tcPr>
          <w:p w14:paraId="15879E0F"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0</w:t>
            </w:r>
          </w:p>
        </w:tc>
        <w:tc>
          <w:tcPr>
            <w:tcW w:w="1039" w:type="pct"/>
            <w:tcBorders>
              <w:top w:val="single" w:sz="4" w:space="0" w:color="FFFFFF" w:themeColor="background1"/>
            </w:tcBorders>
            <w:shd w:val="clear" w:color="auto" w:fill="auto"/>
            <w:vAlign w:val="center"/>
            <w:hideMark/>
          </w:tcPr>
          <w:p w14:paraId="0EC7733A"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ВСЕГО по инвестиционной программе, в том числе:</w:t>
            </w:r>
          </w:p>
        </w:tc>
        <w:tc>
          <w:tcPr>
            <w:tcW w:w="3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49C4061"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sz w:val="20"/>
                <w:szCs w:val="20"/>
              </w:rPr>
              <w:t>66,173</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5E8794" w14:textId="77777777" w:rsidR="00557B0E" w:rsidRPr="008B3B65" w:rsidRDefault="00557B0E" w:rsidP="00557B0E">
            <w:pPr>
              <w:contextualSpacing/>
              <w:jc w:val="center"/>
              <w:rPr>
                <w:rFonts w:ascii="Myriad Pro" w:hAnsi="Myriad Pro"/>
                <w:sz w:val="20"/>
                <w:szCs w:val="20"/>
              </w:rPr>
            </w:pPr>
            <w:r w:rsidRPr="008B3B65">
              <w:rPr>
                <w:rFonts w:ascii="Myriad Pro" w:hAnsi="Myriad Pro"/>
                <w:bCs/>
                <w:sz w:val="20"/>
                <w:szCs w:val="20"/>
              </w:rPr>
              <w:t>0,000</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tcPr>
          <w:p w14:paraId="4A841766" w14:textId="77777777" w:rsidR="00557B0E" w:rsidRPr="008B3B65" w:rsidRDefault="00557B0E" w:rsidP="00557B0E">
            <w:pPr>
              <w:contextualSpacing/>
              <w:jc w:val="center"/>
              <w:rPr>
                <w:rFonts w:ascii="Myriad Pro" w:hAnsi="Myriad Pro"/>
                <w:sz w:val="20"/>
                <w:szCs w:val="20"/>
              </w:rPr>
            </w:pPr>
            <w:r w:rsidRPr="008B3B65">
              <w:rPr>
                <w:rFonts w:ascii="Myriad Pro" w:hAnsi="Myriad Pro"/>
                <w:bCs/>
                <w:sz w:val="20"/>
                <w:szCs w:val="20"/>
              </w:rPr>
              <w:t>0,00</w:t>
            </w:r>
          </w:p>
        </w:tc>
        <w:tc>
          <w:tcPr>
            <w:tcW w:w="3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8828DB4"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sz w:val="20"/>
                <w:szCs w:val="20"/>
              </w:rPr>
              <w:t>33,801</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tcPr>
          <w:p w14:paraId="53831093"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sz w:val="20"/>
                <w:szCs w:val="20"/>
              </w:rPr>
              <w:t>32,372</w:t>
            </w:r>
          </w:p>
        </w:tc>
        <w:tc>
          <w:tcPr>
            <w:tcW w:w="3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61FBD9A"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sz w:val="20"/>
                <w:szCs w:val="20"/>
              </w:rPr>
              <w:t>34,860</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tcPr>
          <w:p w14:paraId="6AB9B3DB" w14:textId="77777777" w:rsidR="00557B0E" w:rsidRPr="008B3B65" w:rsidRDefault="00557B0E" w:rsidP="00557B0E">
            <w:pPr>
              <w:contextualSpacing/>
              <w:jc w:val="center"/>
              <w:rPr>
                <w:rFonts w:ascii="Myriad Pro" w:hAnsi="Myriad Pro"/>
                <w:sz w:val="20"/>
                <w:szCs w:val="20"/>
              </w:rPr>
            </w:pPr>
            <w:r w:rsidRPr="008B3B65">
              <w:rPr>
                <w:rFonts w:ascii="Myriad Pro" w:hAnsi="Myriad Pro"/>
                <w:bCs/>
                <w:sz w:val="20"/>
                <w:szCs w:val="20"/>
              </w:rPr>
              <w:t>0,00</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tcPr>
          <w:p w14:paraId="7135BC83" w14:textId="77777777" w:rsidR="00557B0E" w:rsidRPr="008B3B65" w:rsidRDefault="00557B0E" w:rsidP="00557B0E">
            <w:pPr>
              <w:contextualSpacing/>
              <w:jc w:val="center"/>
              <w:rPr>
                <w:rFonts w:ascii="Myriad Pro" w:hAnsi="Myriad Pro"/>
                <w:sz w:val="20"/>
                <w:szCs w:val="20"/>
              </w:rPr>
            </w:pPr>
            <w:r w:rsidRPr="008B3B65">
              <w:rPr>
                <w:rFonts w:ascii="Myriad Pro" w:hAnsi="Myriad Pro"/>
                <w:bCs/>
                <w:sz w:val="20"/>
                <w:szCs w:val="20"/>
              </w:rPr>
              <w:t>0,000</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tcPr>
          <w:p w14:paraId="358DD345"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sz w:val="20"/>
                <w:szCs w:val="20"/>
              </w:rPr>
              <w:t>30,873</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tcPr>
          <w:p w14:paraId="1CEEC447"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sz w:val="20"/>
                <w:szCs w:val="20"/>
              </w:rPr>
              <w:t>3,987</w:t>
            </w:r>
          </w:p>
        </w:tc>
      </w:tr>
      <w:tr w:rsidR="00C30344" w:rsidRPr="008B3B65" w14:paraId="4D79CE88" w14:textId="77777777" w:rsidTr="008B3B65">
        <w:trPr>
          <w:cantSplit/>
          <w:trHeight w:val="20"/>
        </w:trPr>
        <w:tc>
          <w:tcPr>
            <w:tcW w:w="225" w:type="pct"/>
            <w:shd w:val="clear" w:color="auto" w:fill="auto"/>
            <w:vAlign w:val="center"/>
            <w:hideMark/>
          </w:tcPr>
          <w:p w14:paraId="24C9FAAE"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0.1</w:t>
            </w:r>
          </w:p>
        </w:tc>
        <w:tc>
          <w:tcPr>
            <w:tcW w:w="1039" w:type="pct"/>
            <w:shd w:val="clear" w:color="auto" w:fill="auto"/>
            <w:vAlign w:val="center"/>
            <w:hideMark/>
          </w:tcPr>
          <w:p w14:paraId="73A29E01"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Технологическое присоединение, всего</w:t>
            </w:r>
          </w:p>
        </w:tc>
        <w:tc>
          <w:tcPr>
            <w:tcW w:w="373" w:type="pct"/>
            <w:tcBorders>
              <w:top w:val="nil"/>
              <w:left w:val="single" w:sz="4" w:space="0" w:color="auto"/>
              <w:bottom w:val="single" w:sz="4" w:space="0" w:color="auto"/>
              <w:right w:val="single" w:sz="4" w:space="0" w:color="auto"/>
            </w:tcBorders>
            <w:shd w:val="clear" w:color="auto" w:fill="auto"/>
            <w:vAlign w:val="center"/>
          </w:tcPr>
          <w:p w14:paraId="4094806D"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55,669</w:t>
            </w:r>
          </w:p>
        </w:tc>
        <w:tc>
          <w:tcPr>
            <w:tcW w:w="374" w:type="pct"/>
            <w:tcBorders>
              <w:top w:val="nil"/>
              <w:left w:val="nil"/>
              <w:bottom w:val="single" w:sz="4" w:space="0" w:color="auto"/>
              <w:right w:val="single" w:sz="4" w:space="0" w:color="auto"/>
            </w:tcBorders>
            <w:shd w:val="clear" w:color="auto" w:fill="auto"/>
            <w:vAlign w:val="center"/>
          </w:tcPr>
          <w:p w14:paraId="1C0FBD60"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22E0D54F"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2663EB7A"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24,658</w:t>
            </w:r>
          </w:p>
        </w:tc>
        <w:tc>
          <w:tcPr>
            <w:tcW w:w="374" w:type="pct"/>
            <w:tcBorders>
              <w:top w:val="nil"/>
              <w:left w:val="nil"/>
              <w:bottom w:val="single" w:sz="4" w:space="0" w:color="auto"/>
              <w:right w:val="single" w:sz="4" w:space="0" w:color="auto"/>
            </w:tcBorders>
            <w:shd w:val="clear" w:color="auto" w:fill="auto"/>
            <w:vAlign w:val="center"/>
          </w:tcPr>
          <w:p w14:paraId="624D6E80"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31,011</w:t>
            </w:r>
          </w:p>
        </w:tc>
        <w:tc>
          <w:tcPr>
            <w:tcW w:w="374" w:type="pct"/>
            <w:tcBorders>
              <w:top w:val="nil"/>
              <w:left w:val="single" w:sz="4" w:space="0" w:color="auto"/>
              <w:bottom w:val="single" w:sz="4" w:space="0" w:color="auto"/>
              <w:right w:val="single" w:sz="4" w:space="0" w:color="auto"/>
            </w:tcBorders>
            <w:shd w:val="clear" w:color="auto" w:fill="auto"/>
            <w:vAlign w:val="center"/>
          </w:tcPr>
          <w:p w14:paraId="4F9513C5"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25,934</w:t>
            </w:r>
          </w:p>
        </w:tc>
        <w:tc>
          <w:tcPr>
            <w:tcW w:w="374" w:type="pct"/>
            <w:tcBorders>
              <w:top w:val="nil"/>
              <w:left w:val="nil"/>
              <w:bottom w:val="single" w:sz="4" w:space="0" w:color="auto"/>
              <w:right w:val="single" w:sz="4" w:space="0" w:color="auto"/>
            </w:tcBorders>
            <w:shd w:val="clear" w:color="auto" w:fill="auto"/>
            <w:vAlign w:val="center"/>
          </w:tcPr>
          <w:p w14:paraId="25243C4B"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nil"/>
              <w:bottom w:val="single" w:sz="4" w:space="0" w:color="auto"/>
              <w:right w:val="single" w:sz="4" w:space="0" w:color="auto"/>
            </w:tcBorders>
            <w:shd w:val="clear" w:color="auto" w:fill="auto"/>
            <w:vAlign w:val="center"/>
          </w:tcPr>
          <w:p w14:paraId="7A29C6E9"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2FC0C54B"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23,308</w:t>
            </w:r>
          </w:p>
        </w:tc>
        <w:tc>
          <w:tcPr>
            <w:tcW w:w="374" w:type="pct"/>
            <w:tcBorders>
              <w:top w:val="nil"/>
              <w:left w:val="nil"/>
              <w:bottom w:val="single" w:sz="4" w:space="0" w:color="auto"/>
              <w:right w:val="single" w:sz="4" w:space="0" w:color="auto"/>
            </w:tcBorders>
            <w:shd w:val="clear" w:color="auto" w:fill="auto"/>
            <w:vAlign w:val="center"/>
          </w:tcPr>
          <w:p w14:paraId="115D9069"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2,625</w:t>
            </w:r>
          </w:p>
        </w:tc>
      </w:tr>
      <w:tr w:rsidR="00C30344" w:rsidRPr="008B3B65" w14:paraId="791E6CE5" w14:textId="77777777" w:rsidTr="008B3B65">
        <w:trPr>
          <w:cantSplit/>
          <w:trHeight w:val="20"/>
        </w:trPr>
        <w:tc>
          <w:tcPr>
            <w:tcW w:w="225" w:type="pct"/>
            <w:shd w:val="clear" w:color="auto" w:fill="auto"/>
            <w:vAlign w:val="center"/>
            <w:hideMark/>
          </w:tcPr>
          <w:p w14:paraId="54F50EB2"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0.2</w:t>
            </w:r>
          </w:p>
        </w:tc>
        <w:tc>
          <w:tcPr>
            <w:tcW w:w="1039" w:type="pct"/>
            <w:shd w:val="clear" w:color="auto" w:fill="auto"/>
            <w:vAlign w:val="center"/>
            <w:hideMark/>
          </w:tcPr>
          <w:p w14:paraId="5841B3F4"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Реконструкция, модернизация, техническое перевооружение, всего</w:t>
            </w:r>
          </w:p>
        </w:tc>
        <w:tc>
          <w:tcPr>
            <w:tcW w:w="373" w:type="pct"/>
            <w:tcBorders>
              <w:top w:val="nil"/>
              <w:left w:val="single" w:sz="4" w:space="0" w:color="auto"/>
              <w:bottom w:val="single" w:sz="4" w:space="0" w:color="auto"/>
              <w:right w:val="single" w:sz="4" w:space="0" w:color="auto"/>
            </w:tcBorders>
            <w:shd w:val="clear" w:color="auto" w:fill="auto"/>
            <w:vAlign w:val="center"/>
          </w:tcPr>
          <w:p w14:paraId="6BA18A0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1,749</w:t>
            </w:r>
          </w:p>
        </w:tc>
        <w:tc>
          <w:tcPr>
            <w:tcW w:w="374" w:type="pct"/>
            <w:tcBorders>
              <w:top w:val="nil"/>
              <w:left w:val="nil"/>
              <w:bottom w:val="single" w:sz="4" w:space="0" w:color="auto"/>
              <w:right w:val="single" w:sz="4" w:space="0" w:color="auto"/>
            </w:tcBorders>
            <w:shd w:val="clear" w:color="auto" w:fill="auto"/>
            <w:vAlign w:val="center"/>
          </w:tcPr>
          <w:p w14:paraId="2F3A22F0"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645B21BC"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172A0D41"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1,689</w:t>
            </w:r>
          </w:p>
        </w:tc>
        <w:tc>
          <w:tcPr>
            <w:tcW w:w="374" w:type="pct"/>
            <w:tcBorders>
              <w:top w:val="nil"/>
              <w:left w:val="nil"/>
              <w:bottom w:val="single" w:sz="4" w:space="0" w:color="auto"/>
              <w:right w:val="single" w:sz="4" w:space="0" w:color="auto"/>
            </w:tcBorders>
            <w:shd w:val="clear" w:color="auto" w:fill="auto"/>
            <w:vAlign w:val="center"/>
          </w:tcPr>
          <w:p w14:paraId="434B35E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0,060</w:t>
            </w:r>
          </w:p>
        </w:tc>
        <w:tc>
          <w:tcPr>
            <w:tcW w:w="374" w:type="pct"/>
            <w:tcBorders>
              <w:top w:val="nil"/>
              <w:left w:val="single" w:sz="4" w:space="0" w:color="auto"/>
              <w:bottom w:val="single" w:sz="4" w:space="0" w:color="auto"/>
              <w:right w:val="single" w:sz="4" w:space="0" w:color="auto"/>
            </w:tcBorders>
            <w:shd w:val="clear" w:color="auto" w:fill="auto"/>
            <w:vAlign w:val="center"/>
          </w:tcPr>
          <w:p w14:paraId="3760B198"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0,395</w:t>
            </w:r>
          </w:p>
        </w:tc>
        <w:tc>
          <w:tcPr>
            <w:tcW w:w="374" w:type="pct"/>
            <w:tcBorders>
              <w:top w:val="nil"/>
              <w:left w:val="nil"/>
              <w:bottom w:val="single" w:sz="4" w:space="0" w:color="auto"/>
              <w:right w:val="single" w:sz="4" w:space="0" w:color="auto"/>
            </w:tcBorders>
            <w:shd w:val="clear" w:color="auto" w:fill="auto"/>
            <w:vAlign w:val="center"/>
          </w:tcPr>
          <w:p w14:paraId="1389EEA9"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nil"/>
              <w:bottom w:val="single" w:sz="4" w:space="0" w:color="auto"/>
              <w:right w:val="single" w:sz="4" w:space="0" w:color="auto"/>
            </w:tcBorders>
            <w:shd w:val="clear" w:color="auto" w:fill="auto"/>
            <w:vAlign w:val="center"/>
          </w:tcPr>
          <w:p w14:paraId="2D958617"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5C45D8C6"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0,335</w:t>
            </w:r>
          </w:p>
        </w:tc>
        <w:tc>
          <w:tcPr>
            <w:tcW w:w="374" w:type="pct"/>
            <w:tcBorders>
              <w:top w:val="nil"/>
              <w:left w:val="nil"/>
              <w:bottom w:val="single" w:sz="4" w:space="0" w:color="auto"/>
              <w:right w:val="single" w:sz="4" w:space="0" w:color="auto"/>
            </w:tcBorders>
            <w:shd w:val="clear" w:color="auto" w:fill="auto"/>
            <w:vAlign w:val="center"/>
          </w:tcPr>
          <w:p w14:paraId="7E9A1B83"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0,060</w:t>
            </w:r>
          </w:p>
        </w:tc>
      </w:tr>
      <w:tr w:rsidR="00C30344" w:rsidRPr="008B3B65" w14:paraId="2B422DCE" w14:textId="77777777" w:rsidTr="008B3B65">
        <w:trPr>
          <w:cantSplit/>
          <w:trHeight w:val="20"/>
        </w:trPr>
        <w:tc>
          <w:tcPr>
            <w:tcW w:w="225" w:type="pct"/>
            <w:shd w:val="clear" w:color="auto" w:fill="auto"/>
            <w:vAlign w:val="center"/>
            <w:hideMark/>
          </w:tcPr>
          <w:p w14:paraId="1F447438"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0.3</w:t>
            </w:r>
          </w:p>
        </w:tc>
        <w:tc>
          <w:tcPr>
            <w:tcW w:w="1039" w:type="pct"/>
            <w:shd w:val="clear" w:color="auto" w:fill="auto"/>
            <w:vAlign w:val="center"/>
            <w:hideMark/>
          </w:tcPr>
          <w:p w14:paraId="202B58E5"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373" w:type="pct"/>
            <w:tcBorders>
              <w:top w:val="nil"/>
              <w:left w:val="single" w:sz="4" w:space="0" w:color="auto"/>
              <w:bottom w:val="single" w:sz="4" w:space="0" w:color="auto"/>
              <w:right w:val="single" w:sz="4" w:space="0" w:color="auto"/>
            </w:tcBorders>
            <w:shd w:val="clear" w:color="auto" w:fill="auto"/>
            <w:vAlign w:val="center"/>
          </w:tcPr>
          <w:p w14:paraId="39FE06C8"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61570C55"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63810560"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67B80E50"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1B09F61F"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6833BBA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23B3F9CC"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nil"/>
              <w:bottom w:val="single" w:sz="4" w:space="0" w:color="auto"/>
              <w:right w:val="single" w:sz="4" w:space="0" w:color="auto"/>
            </w:tcBorders>
            <w:shd w:val="clear" w:color="auto" w:fill="auto"/>
            <w:vAlign w:val="center"/>
          </w:tcPr>
          <w:p w14:paraId="4A82DD0D"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196722AD"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24AA105B"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r w:rsidR="00C30344" w:rsidRPr="008B3B65" w14:paraId="498E96CF" w14:textId="77777777" w:rsidTr="008B3B65">
        <w:trPr>
          <w:cantSplit/>
          <w:trHeight w:val="20"/>
        </w:trPr>
        <w:tc>
          <w:tcPr>
            <w:tcW w:w="225" w:type="pct"/>
            <w:shd w:val="clear" w:color="auto" w:fill="auto"/>
            <w:vAlign w:val="center"/>
            <w:hideMark/>
          </w:tcPr>
          <w:p w14:paraId="24E3FAE6"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0.4</w:t>
            </w:r>
          </w:p>
        </w:tc>
        <w:tc>
          <w:tcPr>
            <w:tcW w:w="1039" w:type="pct"/>
            <w:shd w:val="clear" w:color="auto" w:fill="auto"/>
            <w:vAlign w:val="center"/>
            <w:hideMark/>
          </w:tcPr>
          <w:p w14:paraId="591D12D5"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Прочее новое строительство объектов электросетевого хозяйства, всего</w:t>
            </w:r>
          </w:p>
        </w:tc>
        <w:tc>
          <w:tcPr>
            <w:tcW w:w="373" w:type="pct"/>
            <w:tcBorders>
              <w:top w:val="nil"/>
              <w:left w:val="single" w:sz="4" w:space="0" w:color="auto"/>
              <w:bottom w:val="single" w:sz="4" w:space="0" w:color="auto"/>
              <w:right w:val="single" w:sz="4" w:space="0" w:color="auto"/>
            </w:tcBorders>
            <w:shd w:val="clear" w:color="auto" w:fill="auto"/>
            <w:vAlign w:val="center"/>
          </w:tcPr>
          <w:p w14:paraId="4B6867F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7F687E56"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66C397C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78A1EAA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76B5030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19431504"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3D8A07B4"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nil"/>
              <w:bottom w:val="single" w:sz="4" w:space="0" w:color="auto"/>
              <w:right w:val="single" w:sz="4" w:space="0" w:color="auto"/>
            </w:tcBorders>
            <w:shd w:val="clear" w:color="auto" w:fill="auto"/>
            <w:vAlign w:val="center"/>
          </w:tcPr>
          <w:p w14:paraId="735668A4"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54F95D21"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7D76971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r w:rsidR="00C30344" w:rsidRPr="008B3B65" w14:paraId="3E16136C" w14:textId="77777777" w:rsidTr="008B3B65">
        <w:trPr>
          <w:cantSplit/>
          <w:trHeight w:val="20"/>
        </w:trPr>
        <w:tc>
          <w:tcPr>
            <w:tcW w:w="225" w:type="pct"/>
            <w:shd w:val="clear" w:color="auto" w:fill="auto"/>
            <w:vAlign w:val="center"/>
            <w:hideMark/>
          </w:tcPr>
          <w:p w14:paraId="7E3C540B"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0.5</w:t>
            </w:r>
          </w:p>
        </w:tc>
        <w:tc>
          <w:tcPr>
            <w:tcW w:w="1039" w:type="pct"/>
            <w:shd w:val="clear" w:color="auto" w:fill="auto"/>
            <w:vAlign w:val="center"/>
            <w:hideMark/>
          </w:tcPr>
          <w:p w14:paraId="6B7129D2"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Покупка земельных участков для целей реализации инвестиционных проектов, всего</w:t>
            </w:r>
          </w:p>
        </w:tc>
        <w:tc>
          <w:tcPr>
            <w:tcW w:w="373" w:type="pct"/>
            <w:tcBorders>
              <w:top w:val="nil"/>
              <w:left w:val="single" w:sz="4" w:space="0" w:color="auto"/>
              <w:bottom w:val="single" w:sz="4" w:space="0" w:color="auto"/>
              <w:right w:val="single" w:sz="4" w:space="0" w:color="auto"/>
            </w:tcBorders>
            <w:shd w:val="clear" w:color="auto" w:fill="auto"/>
            <w:vAlign w:val="center"/>
          </w:tcPr>
          <w:p w14:paraId="6F5E58F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11890448"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5076094F"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5B4FFCA8"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269C9485"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5FFA83D6"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28A09A8F"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nil"/>
              <w:bottom w:val="single" w:sz="4" w:space="0" w:color="auto"/>
              <w:right w:val="single" w:sz="4" w:space="0" w:color="auto"/>
            </w:tcBorders>
            <w:shd w:val="clear" w:color="auto" w:fill="auto"/>
            <w:vAlign w:val="center"/>
          </w:tcPr>
          <w:p w14:paraId="3456366B"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6A7271DF"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43877165"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r w:rsidR="00C30344" w:rsidRPr="008B3B65" w14:paraId="55BB94B2" w14:textId="77777777" w:rsidTr="008B3B65">
        <w:trPr>
          <w:cantSplit/>
          <w:trHeight w:val="20"/>
        </w:trPr>
        <w:tc>
          <w:tcPr>
            <w:tcW w:w="225" w:type="pct"/>
            <w:shd w:val="clear" w:color="auto" w:fill="auto"/>
            <w:vAlign w:val="center"/>
            <w:hideMark/>
          </w:tcPr>
          <w:p w14:paraId="6FF3E701"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0.6</w:t>
            </w:r>
          </w:p>
        </w:tc>
        <w:tc>
          <w:tcPr>
            <w:tcW w:w="1039" w:type="pct"/>
            <w:shd w:val="clear" w:color="auto" w:fill="auto"/>
            <w:vAlign w:val="center"/>
            <w:hideMark/>
          </w:tcPr>
          <w:p w14:paraId="7AF20A38" w14:textId="77777777" w:rsidR="00557B0E" w:rsidRPr="008B3B65" w:rsidRDefault="00557B0E" w:rsidP="008B3B65">
            <w:pPr>
              <w:contextualSpacing/>
              <w:rPr>
                <w:rFonts w:ascii="Myriad Pro" w:hAnsi="Myriad Pro"/>
                <w:sz w:val="20"/>
                <w:szCs w:val="20"/>
              </w:rPr>
            </w:pPr>
            <w:r w:rsidRPr="008B3B65">
              <w:rPr>
                <w:rFonts w:ascii="Myriad Pro" w:hAnsi="Myriad Pro"/>
                <w:sz w:val="20"/>
                <w:szCs w:val="20"/>
              </w:rPr>
              <w:t>Прочие инвестиционные проекты, всего</w:t>
            </w:r>
          </w:p>
        </w:tc>
        <w:tc>
          <w:tcPr>
            <w:tcW w:w="373" w:type="pct"/>
            <w:tcBorders>
              <w:top w:val="nil"/>
              <w:left w:val="single" w:sz="4" w:space="0" w:color="auto"/>
              <w:bottom w:val="single" w:sz="4" w:space="0" w:color="auto"/>
              <w:right w:val="single" w:sz="4" w:space="0" w:color="auto"/>
            </w:tcBorders>
            <w:shd w:val="clear" w:color="auto" w:fill="auto"/>
            <w:vAlign w:val="center"/>
          </w:tcPr>
          <w:p w14:paraId="327F0619"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8,755</w:t>
            </w:r>
          </w:p>
        </w:tc>
        <w:tc>
          <w:tcPr>
            <w:tcW w:w="374" w:type="pct"/>
            <w:tcBorders>
              <w:top w:val="nil"/>
              <w:left w:val="nil"/>
              <w:bottom w:val="single" w:sz="4" w:space="0" w:color="auto"/>
              <w:right w:val="single" w:sz="4" w:space="0" w:color="auto"/>
            </w:tcBorders>
            <w:shd w:val="clear" w:color="auto" w:fill="auto"/>
            <w:vAlign w:val="center"/>
          </w:tcPr>
          <w:p w14:paraId="4E19BB6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4C36715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single" w:sz="4" w:space="0" w:color="auto"/>
              <w:bottom w:val="single" w:sz="4" w:space="0" w:color="auto"/>
              <w:right w:val="single" w:sz="4" w:space="0" w:color="auto"/>
            </w:tcBorders>
            <w:shd w:val="clear" w:color="auto" w:fill="auto"/>
            <w:vAlign w:val="center"/>
          </w:tcPr>
          <w:p w14:paraId="5FA6450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7,454</w:t>
            </w:r>
          </w:p>
        </w:tc>
        <w:tc>
          <w:tcPr>
            <w:tcW w:w="374" w:type="pct"/>
            <w:tcBorders>
              <w:top w:val="nil"/>
              <w:left w:val="nil"/>
              <w:bottom w:val="single" w:sz="4" w:space="0" w:color="auto"/>
              <w:right w:val="single" w:sz="4" w:space="0" w:color="auto"/>
            </w:tcBorders>
            <w:shd w:val="clear" w:color="auto" w:fill="auto"/>
            <w:vAlign w:val="center"/>
          </w:tcPr>
          <w:p w14:paraId="08B23EFD"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1,301</w:t>
            </w:r>
          </w:p>
        </w:tc>
        <w:tc>
          <w:tcPr>
            <w:tcW w:w="374" w:type="pct"/>
            <w:tcBorders>
              <w:top w:val="nil"/>
              <w:left w:val="single" w:sz="4" w:space="0" w:color="auto"/>
              <w:bottom w:val="single" w:sz="4" w:space="0" w:color="auto"/>
              <w:right w:val="single" w:sz="4" w:space="0" w:color="auto"/>
            </w:tcBorders>
            <w:shd w:val="clear" w:color="auto" w:fill="auto"/>
            <w:vAlign w:val="center"/>
          </w:tcPr>
          <w:p w14:paraId="39271A8C"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8,531</w:t>
            </w:r>
          </w:p>
        </w:tc>
        <w:tc>
          <w:tcPr>
            <w:tcW w:w="374" w:type="pct"/>
            <w:tcBorders>
              <w:top w:val="nil"/>
              <w:left w:val="nil"/>
              <w:bottom w:val="single" w:sz="4" w:space="0" w:color="auto"/>
              <w:right w:val="single" w:sz="4" w:space="0" w:color="auto"/>
            </w:tcBorders>
            <w:shd w:val="clear" w:color="auto" w:fill="auto"/>
            <w:vAlign w:val="center"/>
          </w:tcPr>
          <w:p w14:paraId="2C322DE6"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w:t>
            </w:r>
          </w:p>
        </w:tc>
        <w:tc>
          <w:tcPr>
            <w:tcW w:w="374" w:type="pct"/>
            <w:tcBorders>
              <w:top w:val="nil"/>
              <w:left w:val="nil"/>
              <w:bottom w:val="single" w:sz="4" w:space="0" w:color="auto"/>
              <w:right w:val="single" w:sz="4" w:space="0" w:color="auto"/>
            </w:tcBorders>
            <w:shd w:val="clear" w:color="auto" w:fill="auto"/>
            <w:vAlign w:val="center"/>
          </w:tcPr>
          <w:p w14:paraId="1C179D8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74" w:type="pct"/>
            <w:tcBorders>
              <w:top w:val="nil"/>
              <w:left w:val="nil"/>
              <w:bottom w:val="single" w:sz="4" w:space="0" w:color="auto"/>
              <w:right w:val="single" w:sz="4" w:space="0" w:color="auto"/>
            </w:tcBorders>
            <w:shd w:val="clear" w:color="auto" w:fill="auto"/>
            <w:vAlign w:val="center"/>
          </w:tcPr>
          <w:p w14:paraId="51024C9B"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7,230</w:t>
            </w:r>
          </w:p>
        </w:tc>
        <w:tc>
          <w:tcPr>
            <w:tcW w:w="374" w:type="pct"/>
            <w:tcBorders>
              <w:top w:val="nil"/>
              <w:left w:val="nil"/>
              <w:bottom w:val="single" w:sz="4" w:space="0" w:color="auto"/>
              <w:right w:val="single" w:sz="4" w:space="0" w:color="auto"/>
            </w:tcBorders>
            <w:shd w:val="clear" w:color="auto" w:fill="auto"/>
            <w:vAlign w:val="center"/>
          </w:tcPr>
          <w:p w14:paraId="6041C1FB"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1,301</w:t>
            </w:r>
          </w:p>
        </w:tc>
      </w:tr>
    </w:tbl>
    <w:p w14:paraId="341623AE" w14:textId="77777777" w:rsidR="008B3B65" w:rsidRDefault="008B3B65" w:rsidP="008B3B65">
      <w:pPr>
        <w:pStyle w:val="3e"/>
        <w:rPr>
          <w:rFonts w:eastAsia="Calibri"/>
        </w:rPr>
        <w:sectPr w:rsidR="008B3B65" w:rsidSect="00B94D40">
          <w:pgSz w:w="16838" w:h="11906" w:orient="landscape"/>
          <w:pgMar w:top="1701" w:right="1134" w:bottom="850" w:left="1134" w:header="1247" w:footer="708" w:gutter="0"/>
          <w:cols w:space="708"/>
          <w:docGrid w:linePitch="360"/>
        </w:sectPr>
      </w:pPr>
    </w:p>
    <w:p w14:paraId="751CA18A" w14:textId="72940709" w:rsidR="00557B0E" w:rsidRPr="00D02979" w:rsidRDefault="00557B0E" w:rsidP="008B3B65">
      <w:pPr>
        <w:pStyle w:val="3e"/>
        <w:rPr>
          <w:rFonts w:eastAsia="Calibri"/>
        </w:rPr>
      </w:pPr>
      <w:r w:rsidRPr="00D02979">
        <w:rPr>
          <w:rFonts w:eastAsia="Calibri"/>
        </w:rPr>
        <w:t xml:space="preserve">Общий объем финансирования инвестиционной программы </w:t>
      </w:r>
      <w:r w:rsidR="00C948A0">
        <w:rPr>
          <w:rFonts w:eastAsia="Calibri"/>
        </w:rPr>
        <w:t>АО «Тываэнерго»</w:t>
      </w:r>
      <w:r w:rsidRPr="00D02979">
        <w:rPr>
          <w:rFonts w:eastAsia="Calibri"/>
        </w:rPr>
        <w:t xml:space="preserve"> на 2015 год снижен с 66,173 млн. руб. до 34,860 млн. руб.</w:t>
      </w:r>
    </w:p>
    <w:p w14:paraId="666E23EA" w14:textId="193140B9" w:rsidR="00557B0E" w:rsidRDefault="00557B0E" w:rsidP="008B3B65">
      <w:pPr>
        <w:pStyle w:val="3e"/>
        <w:rPr>
          <w:rFonts w:eastAsia="Calibri"/>
        </w:rPr>
      </w:pPr>
      <w:r w:rsidRPr="00D02979">
        <w:rPr>
          <w:rFonts w:eastAsia="Calibri"/>
        </w:rPr>
        <w:t>Объем финансирования за счет средств, полученных от оказания услуг по регулируемым государством ценам (тарифам), снижен с 33,801 млн. руб. до 30,873 млн. руб.</w:t>
      </w:r>
    </w:p>
    <w:p w14:paraId="76FF8AC0" w14:textId="77777777" w:rsidR="008B3B65" w:rsidRDefault="008B3B65" w:rsidP="008B3B65">
      <w:pPr>
        <w:pStyle w:val="3e"/>
        <w:rPr>
          <w:rFonts w:eastAsia="Calibri"/>
        </w:rPr>
        <w:sectPr w:rsidR="008B3B65" w:rsidSect="007D0FF7">
          <w:pgSz w:w="11906" w:h="16838"/>
          <w:pgMar w:top="1134" w:right="850" w:bottom="1134" w:left="1701" w:header="708" w:footer="708" w:gutter="0"/>
          <w:cols w:space="708"/>
          <w:docGrid w:linePitch="360"/>
        </w:sectPr>
      </w:pPr>
    </w:p>
    <w:p w14:paraId="118CBC1F" w14:textId="5F19AC9A" w:rsidR="008B3B65" w:rsidRPr="00D02979" w:rsidRDefault="008B3B65" w:rsidP="008B3B65">
      <w:pPr>
        <w:pStyle w:val="3e"/>
        <w:rPr>
          <w:rFonts w:eastAsia="Calibri"/>
        </w:rPr>
      </w:pPr>
    </w:p>
    <w:p w14:paraId="618E4034" w14:textId="0957430D" w:rsidR="00557B0E" w:rsidRPr="00D02979" w:rsidRDefault="00557B0E" w:rsidP="008B3B65">
      <w:pPr>
        <w:pStyle w:val="59"/>
      </w:pPr>
      <w:r w:rsidRPr="00D02979">
        <w:t xml:space="preserve">Корректировка плана освоения капитальных вложений инвестиционной программы </w:t>
      </w:r>
      <w:r w:rsidR="00C948A0">
        <w:t>АО «Тываэнерго»</w:t>
      </w:r>
      <w:r w:rsidRPr="00D02979">
        <w:t xml:space="preserve"> на 2015 год</w:t>
      </w:r>
    </w:p>
    <w:p w14:paraId="29420074" w14:textId="77777777" w:rsidR="00557B0E" w:rsidRPr="00D02979" w:rsidRDefault="00557B0E" w:rsidP="008B3B65">
      <w:pPr>
        <w:pStyle w:val="3e"/>
        <w:jc w:val="right"/>
        <w:rPr>
          <w:rFonts w:eastAsia="Calibri"/>
        </w:rPr>
      </w:pPr>
      <w:r w:rsidRPr="00D02979">
        <w:rPr>
          <w:rFonts w:eastAsia="Calibri"/>
        </w:rPr>
        <w:t>млн. руб. без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771"/>
        <w:gridCol w:w="1208"/>
        <w:gridCol w:w="1430"/>
        <w:gridCol w:w="1444"/>
        <w:gridCol w:w="973"/>
        <w:gridCol w:w="1430"/>
        <w:gridCol w:w="1174"/>
        <w:gridCol w:w="987"/>
        <w:gridCol w:w="1430"/>
        <w:gridCol w:w="1200"/>
      </w:tblGrid>
      <w:tr w:rsidR="00C30344" w:rsidRPr="008B3B65" w14:paraId="5F15934B" w14:textId="77777777" w:rsidTr="008B3B65">
        <w:trPr>
          <w:trHeight w:val="433"/>
          <w:tblHeader/>
        </w:trPr>
        <w:tc>
          <w:tcPr>
            <w:tcW w:w="1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183BC1"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 п/п</w:t>
            </w:r>
          </w:p>
        </w:tc>
        <w:tc>
          <w:tcPr>
            <w:tcW w:w="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B93E3F"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140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95B647"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 xml:space="preserve">Приказ МТиЭ РТ </w:t>
            </w:r>
            <w:r w:rsidRPr="008B3B65">
              <w:rPr>
                <w:rFonts w:ascii="Myriad Pro" w:hAnsi="Myriad Pro"/>
                <w:b/>
                <w:color w:val="FFFFFF" w:themeColor="background1"/>
                <w:sz w:val="20"/>
                <w:szCs w:val="20"/>
              </w:rPr>
              <w:t xml:space="preserve">от 01.10.2015 г. </w:t>
            </w:r>
            <w:r w:rsidRPr="008B3B65">
              <w:rPr>
                <w:rFonts w:ascii="Myriad Pro" w:hAnsi="Myriad Pro"/>
                <w:b/>
                <w:bCs/>
                <w:color w:val="FFFFFF" w:themeColor="background1"/>
                <w:sz w:val="20"/>
                <w:szCs w:val="20"/>
              </w:rPr>
              <w:t>№72/3-ОД</w:t>
            </w:r>
          </w:p>
        </w:tc>
        <w:tc>
          <w:tcPr>
            <w:tcW w:w="122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7E8EE4"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 xml:space="preserve">Приказ МЭ РФ </w:t>
            </w:r>
            <w:r w:rsidRPr="008B3B65">
              <w:rPr>
                <w:rFonts w:ascii="Myriad Pro" w:hAnsi="Myriad Pro"/>
                <w:b/>
                <w:color w:val="FFFFFF" w:themeColor="background1"/>
                <w:sz w:val="20"/>
                <w:szCs w:val="20"/>
              </w:rPr>
              <w:t>от 17.11.2015 г. № 867</w:t>
            </w:r>
          </w:p>
        </w:tc>
        <w:tc>
          <w:tcPr>
            <w:tcW w:w="12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3F07A7" w14:textId="7BA9ED7B"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Отклонение</w:t>
            </w:r>
          </w:p>
        </w:tc>
      </w:tr>
      <w:tr w:rsidR="008B3B65" w:rsidRPr="008B3B65" w14:paraId="3BD097D5" w14:textId="77777777" w:rsidTr="008B3B65">
        <w:trPr>
          <w:trHeight w:val="315"/>
          <w:tblHeader/>
        </w:trPr>
        <w:tc>
          <w:tcPr>
            <w:tcW w:w="1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08760" w14:textId="77777777" w:rsidR="00557B0E" w:rsidRPr="008B3B65" w:rsidRDefault="00557B0E" w:rsidP="008B3B65">
            <w:pPr>
              <w:contextualSpacing/>
              <w:jc w:val="center"/>
              <w:rPr>
                <w:rFonts w:ascii="Myriad Pro" w:hAnsi="Myriad Pro"/>
                <w:b/>
                <w:bCs/>
                <w:color w:val="FFFFFF" w:themeColor="background1"/>
                <w:sz w:val="20"/>
                <w:szCs w:val="20"/>
              </w:rPr>
            </w:pPr>
          </w:p>
        </w:tc>
        <w:tc>
          <w:tcPr>
            <w:tcW w:w="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1653A1" w14:textId="77777777" w:rsidR="00557B0E" w:rsidRPr="008B3B65" w:rsidRDefault="00557B0E" w:rsidP="008B3B65">
            <w:pPr>
              <w:contextualSpacing/>
              <w:jc w:val="center"/>
              <w:rPr>
                <w:rFonts w:ascii="Myriad Pro" w:hAnsi="Myriad Pro"/>
                <w:b/>
                <w:bCs/>
                <w:color w:val="FFFFFF" w:themeColor="background1"/>
                <w:sz w:val="20"/>
                <w:szCs w:val="20"/>
              </w:rPr>
            </w:pP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931497"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Всего, в т.ч.</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89BB2D"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Амортизация</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DE6A69"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Иные источники</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A53FC6"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Всего, в т.ч.</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8C4BB1"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Амортизация</w:t>
            </w: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40D16C" w14:textId="410888EF"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Иные источники</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AEC31F"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Всего, в т.ч.</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806085"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Амортизация</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03834A"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Иные источники</w:t>
            </w:r>
          </w:p>
        </w:tc>
      </w:tr>
      <w:tr w:rsidR="008B3B65" w:rsidRPr="008B3B65" w14:paraId="19DB176E" w14:textId="77777777" w:rsidTr="008B3B65">
        <w:trPr>
          <w:trHeight w:val="160"/>
          <w:tblHeader/>
        </w:trPr>
        <w:tc>
          <w:tcPr>
            <w:tcW w:w="1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5D9A13"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1</w:t>
            </w:r>
          </w:p>
        </w:tc>
        <w:tc>
          <w:tcPr>
            <w:tcW w:w="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ECA09F"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2</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DAC5CF"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3</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E36C12"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4</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B5A828"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5</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00FA85"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6</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97A10D"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7</w:t>
            </w: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0A364F"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8</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D22C39"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9=(6-3)</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F7510A"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10=(7-4)</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ECA74E" w14:textId="77777777" w:rsidR="00557B0E" w:rsidRPr="008B3B65" w:rsidRDefault="00557B0E" w:rsidP="008B3B65">
            <w:pPr>
              <w:contextualSpacing/>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11=(8-5)</w:t>
            </w:r>
          </w:p>
        </w:tc>
      </w:tr>
      <w:tr w:rsidR="00C30344" w:rsidRPr="008B3B65" w14:paraId="13F9E72A" w14:textId="77777777" w:rsidTr="008B3B65">
        <w:trPr>
          <w:trHeight w:val="405"/>
        </w:trPr>
        <w:tc>
          <w:tcPr>
            <w:tcW w:w="176" w:type="pct"/>
            <w:tcBorders>
              <w:top w:val="single" w:sz="4" w:space="0" w:color="FFFFFF" w:themeColor="background1"/>
            </w:tcBorders>
            <w:shd w:val="clear" w:color="auto" w:fill="auto"/>
            <w:vAlign w:val="center"/>
            <w:hideMark/>
          </w:tcPr>
          <w:p w14:paraId="051EA45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w:t>
            </w:r>
          </w:p>
        </w:tc>
        <w:tc>
          <w:tcPr>
            <w:tcW w:w="952" w:type="pct"/>
            <w:tcBorders>
              <w:top w:val="single" w:sz="4" w:space="0" w:color="FFFFFF" w:themeColor="background1"/>
            </w:tcBorders>
            <w:shd w:val="clear" w:color="auto" w:fill="auto"/>
            <w:vAlign w:val="center"/>
            <w:hideMark/>
          </w:tcPr>
          <w:p w14:paraId="03944F9E" w14:textId="77777777" w:rsidR="00557B0E" w:rsidRPr="008B3B65" w:rsidRDefault="00557B0E" w:rsidP="00557B0E">
            <w:pPr>
              <w:contextualSpacing/>
              <w:rPr>
                <w:rFonts w:ascii="Myriad Pro" w:hAnsi="Myriad Pro"/>
                <w:sz w:val="20"/>
                <w:szCs w:val="20"/>
              </w:rPr>
            </w:pPr>
            <w:r w:rsidRPr="008B3B65">
              <w:rPr>
                <w:rFonts w:ascii="Myriad Pro" w:hAnsi="Myriad Pro"/>
                <w:sz w:val="20"/>
                <w:szCs w:val="20"/>
              </w:rPr>
              <w:t>ВСЕГО по инвестиционной программе, в том числе:</w:t>
            </w:r>
          </w:p>
        </w:tc>
        <w:tc>
          <w:tcPr>
            <w:tcW w:w="4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BBF0CFA"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bCs/>
                <w:sz w:val="20"/>
                <w:szCs w:val="20"/>
              </w:rPr>
              <w:t>45,590</w:t>
            </w: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tcPr>
          <w:p w14:paraId="1B61D5F3" w14:textId="77777777" w:rsidR="00557B0E" w:rsidRPr="008B3B65" w:rsidDel="00C95DCC" w:rsidRDefault="00557B0E" w:rsidP="00557B0E">
            <w:pPr>
              <w:contextualSpacing/>
              <w:jc w:val="center"/>
              <w:rPr>
                <w:rFonts w:ascii="Myriad Pro" w:hAnsi="Myriad Pro"/>
                <w:b/>
                <w:sz w:val="20"/>
                <w:szCs w:val="20"/>
              </w:rPr>
            </w:pPr>
            <w:r w:rsidRPr="008B3B65">
              <w:rPr>
                <w:rFonts w:ascii="Myriad Pro" w:hAnsi="Myriad Pro"/>
                <w:b/>
                <w:bCs/>
                <w:sz w:val="20"/>
                <w:szCs w:val="20"/>
              </w:rPr>
              <w:t>45,590</w:t>
            </w:r>
          </w:p>
        </w:tc>
        <w:tc>
          <w:tcPr>
            <w:tcW w:w="496" w:type="pct"/>
            <w:tcBorders>
              <w:top w:val="single" w:sz="4" w:space="0" w:color="FFFFFF" w:themeColor="background1"/>
              <w:left w:val="nil"/>
              <w:bottom w:val="single" w:sz="4" w:space="0" w:color="auto"/>
              <w:right w:val="single" w:sz="4" w:space="0" w:color="auto"/>
            </w:tcBorders>
            <w:shd w:val="clear" w:color="auto" w:fill="auto"/>
            <w:vAlign w:val="center"/>
          </w:tcPr>
          <w:p w14:paraId="135979F6"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bCs/>
                <w:sz w:val="20"/>
                <w:szCs w:val="20"/>
              </w:rPr>
              <w:t>0,000</w:t>
            </w:r>
          </w:p>
        </w:tc>
        <w:tc>
          <w:tcPr>
            <w:tcW w:w="334" w:type="pct"/>
            <w:tcBorders>
              <w:top w:val="single" w:sz="4" w:space="0" w:color="FFFFFF" w:themeColor="background1"/>
              <w:left w:val="nil"/>
              <w:bottom w:val="single" w:sz="4" w:space="0" w:color="auto"/>
              <w:right w:val="single" w:sz="4" w:space="0" w:color="auto"/>
            </w:tcBorders>
            <w:shd w:val="clear" w:color="auto" w:fill="auto"/>
            <w:vAlign w:val="center"/>
          </w:tcPr>
          <w:p w14:paraId="6AA88C0F"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bCs/>
                <w:sz w:val="20"/>
                <w:szCs w:val="20"/>
              </w:rPr>
              <w:t>31,329</w:t>
            </w: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tcPr>
          <w:p w14:paraId="5F121668" w14:textId="77777777" w:rsidR="00557B0E" w:rsidRPr="008B3B65" w:rsidDel="00C95DCC" w:rsidRDefault="00557B0E" w:rsidP="00557B0E">
            <w:pPr>
              <w:contextualSpacing/>
              <w:jc w:val="center"/>
              <w:rPr>
                <w:rFonts w:ascii="Myriad Pro" w:hAnsi="Myriad Pro"/>
                <w:b/>
                <w:sz w:val="20"/>
                <w:szCs w:val="20"/>
              </w:rPr>
            </w:pPr>
            <w:r w:rsidRPr="008B3B65">
              <w:rPr>
                <w:rFonts w:ascii="Myriad Pro" w:hAnsi="Myriad Pro"/>
                <w:b/>
                <w:bCs/>
                <w:sz w:val="20"/>
                <w:szCs w:val="20"/>
              </w:rPr>
              <w:t>31,329</w:t>
            </w:r>
          </w:p>
        </w:tc>
        <w:tc>
          <w:tcPr>
            <w:tcW w:w="403" w:type="pct"/>
            <w:tcBorders>
              <w:top w:val="single" w:sz="4" w:space="0" w:color="FFFFFF" w:themeColor="background1"/>
              <w:left w:val="nil"/>
              <w:bottom w:val="single" w:sz="4" w:space="0" w:color="auto"/>
              <w:right w:val="single" w:sz="4" w:space="0" w:color="auto"/>
            </w:tcBorders>
            <w:shd w:val="clear" w:color="auto" w:fill="auto"/>
            <w:vAlign w:val="center"/>
          </w:tcPr>
          <w:p w14:paraId="53F27064"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bCs/>
                <w:sz w:val="20"/>
                <w:szCs w:val="20"/>
              </w:rPr>
              <w:t>0,000</w:t>
            </w:r>
          </w:p>
        </w:tc>
        <w:tc>
          <w:tcPr>
            <w:tcW w:w="339" w:type="pct"/>
            <w:tcBorders>
              <w:top w:val="single" w:sz="4" w:space="0" w:color="FFFFFF" w:themeColor="background1"/>
              <w:left w:val="nil"/>
              <w:bottom w:val="single" w:sz="4" w:space="0" w:color="auto"/>
              <w:right w:val="single" w:sz="4" w:space="0" w:color="auto"/>
            </w:tcBorders>
            <w:shd w:val="clear" w:color="auto" w:fill="auto"/>
            <w:vAlign w:val="center"/>
          </w:tcPr>
          <w:p w14:paraId="16CE99A7"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bCs/>
                <w:sz w:val="20"/>
                <w:szCs w:val="20"/>
              </w:rPr>
              <w:t>-14,261</w:t>
            </w: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tcPr>
          <w:p w14:paraId="0EE94FAC" w14:textId="77777777" w:rsidR="00557B0E" w:rsidRPr="008B3B65" w:rsidDel="00C95DCC" w:rsidRDefault="00557B0E" w:rsidP="00557B0E">
            <w:pPr>
              <w:contextualSpacing/>
              <w:jc w:val="center"/>
              <w:rPr>
                <w:rFonts w:ascii="Myriad Pro" w:hAnsi="Myriad Pro"/>
                <w:b/>
                <w:sz w:val="20"/>
                <w:szCs w:val="20"/>
              </w:rPr>
            </w:pPr>
            <w:r w:rsidRPr="008B3B65">
              <w:rPr>
                <w:rFonts w:ascii="Myriad Pro" w:hAnsi="Myriad Pro"/>
                <w:b/>
                <w:bCs/>
                <w:sz w:val="20"/>
                <w:szCs w:val="20"/>
              </w:rPr>
              <w:t>-14,261</w:t>
            </w:r>
          </w:p>
        </w:tc>
        <w:tc>
          <w:tcPr>
            <w:tcW w:w="412" w:type="pct"/>
            <w:tcBorders>
              <w:top w:val="single" w:sz="4" w:space="0" w:color="FFFFFF" w:themeColor="background1"/>
              <w:left w:val="nil"/>
              <w:bottom w:val="single" w:sz="4" w:space="0" w:color="auto"/>
              <w:right w:val="single" w:sz="4" w:space="0" w:color="auto"/>
            </w:tcBorders>
            <w:shd w:val="clear" w:color="auto" w:fill="auto"/>
            <w:vAlign w:val="center"/>
          </w:tcPr>
          <w:p w14:paraId="27A22F36" w14:textId="77777777" w:rsidR="00557B0E" w:rsidRPr="008B3B65" w:rsidRDefault="00557B0E" w:rsidP="00557B0E">
            <w:pPr>
              <w:contextualSpacing/>
              <w:jc w:val="center"/>
              <w:rPr>
                <w:rFonts w:ascii="Myriad Pro" w:hAnsi="Myriad Pro"/>
                <w:b/>
                <w:sz w:val="20"/>
                <w:szCs w:val="20"/>
              </w:rPr>
            </w:pPr>
            <w:r w:rsidRPr="008B3B65">
              <w:rPr>
                <w:rFonts w:ascii="Myriad Pro" w:hAnsi="Myriad Pro"/>
                <w:b/>
                <w:bCs/>
                <w:sz w:val="20"/>
                <w:szCs w:val="20"/>
              </w:rPr>
              <w:t>0,000</w:t>
            </w:r>
          </w:p>
        </w:tc>
      </w:tr>
      <w:tr w:rsidR="00C30344" w:rsidRPr="008B3B65" w14:paraId="0C464A68" w14:textId="77777777" w:rsidTr="008B3B65">
        <w:trPr>
          <w:trHeight w:val="156"/>
        </w:trPr>
        <w:tc>
          <w:tcPr>
            <w:tcW w:w="176" w:type="pct"/>
            <w:shd w:val="clear" w:color="auto" w:fill="auto"/>
            <w:vAlign w:val="center"/>
            <w:hideMark/>
          </w:tcPr>
          <w:p w14:paraId="7525E0BD"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1</w:t>
            </w:r>
          </w:p>
        </w:tc>
        <w:tc>
          <w:tcPr>
            <w:tcW w:w="952" w:type="pct"/>
            <w:shd w:val="clear" w:color="auto" w:fill="auto"/>
            <w:vAlign w:val="bottom"/>
            <w:hideMark/>
          </w:tcPr>
          <w:p w14:paraId="492BB27D" w14:textId="77777777" w:rsidR="00557B0E" w:rsidRPr="008B3B65" w:rsidRDefault="00557B0E" w:rsidP="00557B0E">
            <w:pPr>
              <w:contextualSpacing/>
              <w:rPr>
                <w:rFonts w:ascii="Myriad Pro" w:hAnsi="Myriad Pro"/>
                <w:sz w:val="20"/>
                <w:szCs w:val="20"/>
              </w:rPr>
            </w:pPr>
            <w:r w:rsidRPr="008B3B65">
              <w:rPr>
                <w:rFonts w:ascii="Myriad Pro" w:hAnsi="Myriad Pro"/>
                <w:sz w:val="20"/>
                <w:szCs w:val="20"/>
              </w:rPr>
              <w:t>Технологическое присоединение, всего</w:t>
            </w: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2C6B3AC1"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23,565</w:t>
            </w:r>
          </w:p>
        </w:tc>
        <w:tc>
          <w:tcPr>
            <w:tcW w:w="491" w:type="pct"/>
            <w:tcBorders>
              <w:top w:val="single" w:sz="4" w:space="0" w:color="auto"/>
              <w:left w:val="nil"/>
              <w:bottom w:val="single" w:sz="4" w:space="0" w:color="auto"/>
              <w:right w:val="single" w:sz="4" w:space="0" w:color="auto"/>
            </w:tcBorders>
            <w:shd w:val="clear" w:color="auto" w:fill="auto"/>
            <w:vAlign w:val="center"/>
          </w:tcPr>
          <w:p w14:paraId="28B9D3AF"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23,565</w:t>
            </w:r>
          </w:p>
        </w:tc>
        <w:tc>
          <w:tcPr>
            <w:tcW w:w="496" w:type="pct"/>
            <w:tcBorders>
              <w:top w:val="single" w:sz="4" w:space="0" w:color="auto"/>
              <w:left w:val="nil"/>
              <w:bottom w:val="single" w:sz="4" w:space="0" w:color="auto"/>
              <w:right w:val="single" w:sz="4" w:space="0" w:color="auto"/>
            </w:tcBorders>
            <w:shd w:val="clear" w:color="auto" w:fill="auto"/>
            <w:vAlign w:val="center"/>
          </w:tcPr>
          <w:p w14:paraId="7BFAA4A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4" w:type="pct"/>
            <w:tcBorders>
              <w:top w:val="single" w:sz="4" w:space="0" w:color="auto"/>
              <w:left w:val="nil"/>
              <w:bottom w:val="single" w:sz="4" w:space="0" w:color="auto"/>
              <w:right w:val="single" w:sz="4" w:space="0" w:color="auto"/>
            </w:tcBorders>
            <w:shd w:val="clear" w:color="auto" w:fill="auto"/>
            <w:vAlign w:val="center"/>
          </w:tcPr>
          <w:p w14:paraId="598CABAF"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21,283</w:t>
            </w:r>
          </w:p>
        </w:tc>
        <w:tc>
          <w:tcPr>
            <w:tcW w:w="491" w:type="pct"/>
            <w:tcBorders>
              <w:top w:val="single" w:sz="4" w:space="0" w:color="auto"/>
              <w:left w:val="nil"/>
              <w:bottom w:val="single" w:sz="4" w:space="0" w:color="auto"/>
              <w:right w:val="single" w:sz="4" w:space="0" w:color="auto"/>
            </w:tcBorders>
            <w:shd w:val="clear" w:color="auto" w:fill="auto"/>
            <w:vAlign w:val="center"/>
          </w:tcPr>
          <w:p w14:paraId="04A337D0"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21,283</w:t>
            </w:r>
          </w:p>
        </w:tc>
        <w:tc>
          <w:tcPr>
            <w:tcW w:w="403" w:type="pct"/>
            <w:tcBorders>
              <w:top w:val="single" w:sz="4" w:space="0" w:color="auto"/>
              <w:left w:val="nil"/>
              <w:bottom w:val="single" w:sz="4" w:space="0" w:color="auto"/>
              <w:right w:val="single" w:sz="4" w:space="0" w:color="auto"/>
            </w:tcBorders>
            <w:shd w:val="clear" w:color="auto" w:fill="auto"/>
            <w:vAlign w:val="center"/>
          </w:tcPr>
          <w:p w14:paraId="04A0D4DF"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9" w:type="pct"/>
            <w:tcBorders>
              <w:top w:val="single" w:sz="4" w:space="0" w:color="auto"/>
              <w:left w:val="nil"/>
              <w:bottom w:val="single" w:sz="4" w:space="0" w:color="auto"/>
              <w:right w:val="single" w:sz="4" w:space="0" w:color="auto"/>
            </w:tcBorders>
            <w:shd w:val="clear" w:color="auto" w:fill="auto"/>
            <w:vAlign w:val="center"/>
          </w:tcPr>
          <w:p w14:paraId="29132C3B"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-2,282</w:t>
            </w:r>
          </w:p>
        </w:tc>
        <w:tc>
          <w:tcPr>
            <w:tcW w:w="491" w:type="pct"/>
            <w:tcBorders>
              <w:top w:val="single" w:sz="4" w:space="0" w:color="auto"/>
              <w:left w:val="nil"/>
              <w:bottom w:val="single" w:sz="4" w:space="0" w:color="auto"/>
              <w:right w:val="single" w:sz="4" w:space="0" w:color="auto"/>
            </w:tcBorders>
            <w:shd w:val="clear" w:color="auto" w:fill="auto"/>
            <w:vAlign w:val="center"/>
          </w:tcPr>
          <w:p w14:paraId="5F949645"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-2,282</w:t>
            </w:r>
          </w:p>
        </w:tc>
        <w:tc>
          <w:tcPr>
            <w:tcW w:w="412" w:type="pct"/>
            <w:tcBorders>
              <w:top w:val="single" w:sz="4" w:space="0" w:color="auto"/>
              <w:left w:val="nil"/>
              <w:bottom w:val="single" w:sz="4" w:space="0" w:color="auto"/>
              <w:right w:val="single" w:sz="4" w:space="0" w:color="auto"/>
            </w:tcBorders>
            <w:shd w:val="clear" w:color="auto" w:fill="auto"/>
            <w:vAlign w:val="center"/>
          </w:tcPr>
          <w:p w14:paraId="6255AFC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r w:rsidR="00C30344" w:rsidRPr="008B3B65" w14:paraId="1D034B97" w14:textId="77777777" w:rsidTr="008B3B65">
        <w:trPr>
          <w:trHeight w:val="416"/>
        </w:trPr>
        <w:tc>
          <w:tcPr>
            <w:tcW w:w="176" w:type="pct"/>
            <w:shd w:val="clear" w:color="auto" w:fill="auto"/>
            <w:vAlign w:val="center"/>
            <w:hideMark/>
          </w:tcPr>
          <w:p w14:paraId="7FA11FB7"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2</w:t>
            </w:r>
          </w:p>
        </w:tc>
        <w:tc>
          <w:tcPr>
            <w:tcW w:w="952" w:type="pct"/>
            <w:shd w:val="clear" w:color="auto" w:fill="auto"/>
            <w:vAlign w:val="bottom"/>
            <w:hideMark/>
          </w:tcPr>
          <w:p w14:paraId="634AA890" w14:textId="77777777" w:rsidR="00557B0E" w:rsidRPr="008B3B65" w:rsidRDefault="00557B0E" w:rsidP="00557B0E">
            <w:pPr>
              <w:contextualSpacing/>
              <w:rPr>
                <w:rFonts w:ascii="Myriad Pro" w:hAnsi="Myriad Pro"/>
                <w:sz w:val="20"/>
                <w:szCs w:val="20"/>
              </w:rPr>
            </w:pPr>
            <w:r w:rsidRPr="008B3B65">
              <w:rPr>
                <w:rFonts w:ascii="Myriad Pro" w:hAnsi="Myriad Pro"/>
                <w:sz w:val="20"/>
                <w:szCs w:val="20"/>
              </w:rPr>
              <w:t>Реконструкция, модернизация, техническое перевооружение, всего</w:t>
            </w: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42318A88"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11,874</w:t>
            </w:r>
          </w:p>
        </w:tc>
        <w:tc>
          <w:tcPr>
            <w:tcW w:w="491" w:type="pct"/>
            <w:tcBorders>
              <w:top w:val="single" w:sz="4" w:space="0" w:color="auto"/>
              <w:left w:val="nil"/>
              <w:bottom w:val="single" w:sz="4" w:space="0" w:color="auto"/>
              <w:right w:val="single" w:sz="4" w:space="0" w:color="auto"/>
            </w:tcBorders>
            <w:shd w:val="clear" w:color="auto" w:fill="auto"/>
            <w:vAlign w:val="center"/>
          </w:tcPr>
          <w:p w14:paraId="019C64AB"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11,874</w:t>
            </w:r>
          </w:p>
        </w:tc>
        <w:tc>
          <w:tcPr>
            <w:tcW w:w="496" w:type="pct"/>
            <w:tcBorders>
              <w:top w:val="single" w:sz="4" w:space="0" w:color="auto"/>
              <w:left w:val="nil"/>
              <w:bottom w:val="single" w:sz="4" w:space="0" w:color="auto"/>
              <w:right w:val="single" w:sz="4" w:space="0" w:color="auto"/>
            </w:tcBorders>
            <w:shd w:val="clear" w:color="auto" w:fill="auto"/>
            <w:vAlign w:val="center"/>
          </w:tcPr>
          <w:p w14:paraId="67CE9EC1"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4" w:type="pct"/>
            <w:tcBorders>
              <w:top w:val="single" w:sz="4" w:space="0" w:color="auto"/>
              <w:left w:val="nil"/>
              <w:bottom w:val="single" w:sz="4" w:space="0" w:color="auto"/>
              <w:right w:val="single" w:sz="4" w:space="0" w:color="auto"/>
            </w:tcBorders>
            <w:shd w:val="clear" w:color="auto" w:fill="auto"/>
            <w:vAlign w:val="center"/>
          </w:tcPr>
          <w:p w14:paraId="7CAD3983"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0,085</w:t>
            </w:r>
          </w:p>
        </w:tc>
        <w:tc>
          <w:tcPr>
            <w:tcW w:w="491" w:type="pct"/>
            <w:tcBorders>
              <w:top w:val="single" w:sz="4" w:space="0" w:color="auto"/>
              <w:left w:val="nil"/>
              <w:bottom w:val="single" w:sz="4" w:space="0" w:color="auto"/>
              <w:right w:val="single" w:sz="4" w:space="0" w:color="auto"/>
            </w:tcBorders>
            <w:shd w:val="clear" w:color="auto" w:fill="auto"/>
            <w:vAlign w:val="center"/>
          </w:tcPr>
          <w:p w14:paraId="1C84555F"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0,085</w:t>
            </w:r>
          </w:p>
        </w:tc>
        <w:tc>
          <w:tcPr>
            <w:tcW w:w="403" w:type="pct"/>
            <w:tcBorders>
              <w:top w:val="single" w:sz="4" w:space="0" w:color="auto"/>
              <w:left w:val="nil"/>
              <w:bottom w:val="single" w:sz="4" w:space="0" w:color="auto"/>
              <w:right w:val="single" w:sz="4" w:space="0" w:color="auto"/>
            </w:tcBorders>
            <w:shd w:val="clear" w:color="auto" w:fill="auto"/>
            <w:vAlign w:val="center"/>
          </w:tcPr>
          <w:p w14:paraId="1BCBDDE1" w14:textId="77777777" w:rsidR="00557B0E" w:rsidRPr="008B3B65" w:rsidRDefault="00557B0E" w:rsidP="00557B0E">
            <w:pPr>
              <w:contextualSpacing/>
              <w:jc w:val="center"/>
              <w:rPr>
                <w:rFonts w:ascii="Myriad Pro" w:hAnsi="Myriad Pro"/>
                <w:b/>
                <w:sz w:val="20"/>
                <w:szCs w:val="20"/>
              </w:rPr>
            </w:pPr>
            <w:r w:rsidRPr="008B3B65">
              <w:rPr>
                <w:rFonts w:ascii="Myriad Pro" w:hAnsi="Myriad Pro"/>
                <w:sz w:val="20"/>
                <w:szCs w:val="20"/>
              </w:rPr>
              <w:t>0,000</w:t>
            </w:r>
          </w:p>
        </w:tc>
        <w:tc>
          <w:tcPr>
            <w:tcW w:w="339" w:type="pct"/>
            <w:tcBorders>
              <w:top w:val="single" w:sz="4" w:space="0" w:color="auto"/>
              <w:left w:val="nil"/>
              <w:bottom w:val="single" w:sz="4" w:space="0" w:color="auto"/>
              <w:right w:val="single" w:sz="4" w:space="0" w:color="auto"/>
            </w:tcBorders>
            <w:shd w:val="clear" w:color="auto" w:fill="auto"/>
            <w:vAlign w:val="center"/>
          </w:tcPr>
          <w:p w14:paraId="770BB556"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-11,789</w:t>
            </w:r>
          </w:p>
        </w:tc>
        <w:tc>
          <w:tcPr>
            <w:tcW w:w="491" w:type="pct"/>
            <w:tcBorders>
              <w:top w:val="single" w:sz="4" w:space="0" w:color="auto"/>
              <w:left w:val="nil"/>
              <w:bottom w:val="single" w:sz="4" w:space="0" w:color="auto"/>
              <w:right w:val="single" w:sz="4" w:space="0" w:color="auto"/>
            </w:tcBorders>
            <w:shd w:val="clear" w:color="auto" w:fill="auto"/>
            <w:vAlign w:val="center"/>
          </w:tcPr>
          <w:p w14:paraId="173891B7"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-11,789</w:t>
            </w:r>
          </w:p>
        </w:tc>
        <w:tc>
          <w:tcPr>
            <w:tcW w:w="412" w:type="pct"/>
            <w:tcBorders>
              <w:top w:val="single" w:sz="4" w:space="0" w:color="auto"/>
              <w:left w:val="nil"/>
              <w:bottom w:val="single" w:sz="4" w:space="0" w:color="auto"/>
              <w:right w:val="single" w:sz="4" w:space="0" w:color="auto"/>
            </w:tcBorders>
            <w:shd w:val="clear" w:color="auto" w:fill="auto"/>
            <w:vAlign w:val="center"/>
          </w:tcPr>
          <w:p w14:paraId="703ADB7D"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r w:rsidR="00C30344" w:rsidRPr="008B3B65" w14:paraId="00CF3E30" w14:textId="77777777" w:rsidTr="008B3B65">
        <w:trPr>
          <w:trHeight w:val="447"/>
        </w:trPr>
        <w:tc>
          <w:tcPr>
            <w:tcW w:w="176" w:type="pct"/>
            <w:shd w:val="clear" w:color="auto" w:fill="auto"/>
            <w:vAlign w:val="center"/>
            <w:hideMark/>
          </w:tcPr>
          <w:p w14:paraId="22779907"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3</w:t>
            </w:r>
          </w:p>
        </w:tc>
        <w:tc>
          <w:tcPr>
            <w:tcW w:w="952" w:type="pct"/>
            <w:shd w:val="clear" w:color="auto" w:fill="auto"/>
            <w:vAlign w:val="bottom"/>
            <w:hideMark/>
          </w:tcPr>
          <w:p w14:paraId="61366BB8" w14:textId="77777777" w:rsidR="00557B0E" w:rsidRPr="008B3B65" w:rsidRDefault="00557B0E" w:rsidP="00557B0E">
            <w:pPr>
              <w:contextualSpacing/>
              <w:rPr>
                <w:rFonts w:ascii="Myriad Pro" w:hAnsi="Myriad Pro"/>
                <w:sz w:val="20"/>
                <w:szCs w:val="20"/>
              </w:rPr>
            </w:pPr>
            <w:r w:rsidRPr="008B3B65">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7FCF6B4D"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535453AB"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6" w:type="pct"/>
            <w:tcBorders>
              <w:top w:val="single" w:sz="4" w:space="0" w:color="auto"/>
              <w:left w:val="nil"/>
              <w:bottom w:val="single" w:sz="4" w:space="0" w:color="auto"/>
              <w:right w:val="single" w:sz="4" w:space="0" w:color="auto"/>
            </w:tcBorders>
            <w:shd w:val="clear" w:color="auto" w:fill="auto"/>
            <w:vAlign w:val="center"/>
          </w:tcPr>
          <w:p w14:paraId="651ABA2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4" w:type="pct"/>
            <w:tcBorders>
              <w:top w:val="single" w:sz="4" w:space="0" w:color="auto"/>
              <w:left w:val="nil"/>
              <w:bottom w:val="single" w:sz="4" w:space="0" w:color="auto"/>
              <w:right w:val="single" w:sz="4" w:space="0" w:color="auto"/>
            </w:tcBorders>
            <w:shd w:val="clear" w:color="auto" w:fill="auto"/>
            <w:vAlign w:val="center"/>
          </w:tcPr>
          <w:p w14:paraId="4D63A396"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0287874A"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03" w:type="pct"/>
            <w:tcBorders>
              <w:top w:val="single" w:sz="4" w:space="0" w:color="auto"/>
              <w:left w:val="nil"/>
              <w:bottom w:val="single" w:sz="4" w:space="0" w:color="auto"/>
              <w:right w:val="single" w:sz="4" w:space="0" w:color="auto"/>
            </w:tcBorders>
            <w:shd w:val="clear" w:color="auto" w:fill="auto"/>
            <w:vAlign w:val="center"/>
          </w:tcPr>
          <w:p w14:paraId="245DD489"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9" w:type="pct"/>
            <w:tcBorders>
              <w:top w:val="single" w:sz="4" w:space="0" w:color="auto"/>
              <w:left w:val="nil"/>
              <w:bottom w:val="single" w:sz="4" w:space="0" w:color="auto"/>
              <w:right w:val="single" w:sz="4" w:space="0" w:color="auto"/>
            </w:tcBorders>
            <w:shd w:val="clear" w:color="auto" w:fill="auto"/>
            <w:vAlign w:val="center"/>
          </w:tcPr>
          <w:p w14:paraId="3EAF5D85"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68A38850"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12" w:type="pct"/>
            <w:tcBorders>
              <w:top w:val="single" w:sz="4" w:space="0" w:color="auto"/>
              <w:left w:val="nil"/>
              <w:bottom w:val="single" w:sz="4" w:space="0" w:color="auto"/>
              <w:right w:val="single" w:sz="4" w:space="0" w:color="auto"/>
            </w:tcBorders>
            <w:shd w:val="clear" w:color="auto" w:fill="auto"/>
            <w:vAlign w:val="center"/>
          </w:tcPr>
          <w:p w14:paraId="64B14C76"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r w:rsidR="00C30344" w:rsidRPr="008B3B65" w14:paraId="76E76A52" w14:textId="77777777" w:rsidTr="008B3B65">
        <w:trPr>
          <w:trHeight w:val="435"/>
        </w:trPr>
        <w:tc>
          <w:tcPr>
            <w:tcW w:w="176" w:type="pct"/>
            <w:shd w:val="clear" w:color="auto" w:fill="auto"/>
            <w:vAlign w:val="center"/>
            <w:hideMark/>
          </w:tcPr>
          <w:p w14:paraId="29915975"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4</w:t>
            </w:r>
          </w:p>
        </w:tc>
        <w:tc>
          <w:tcPr>
            <w:tcW w:w="952" w:type="pct"/>
            <w:shd w:val="clear" w:color="auto" w:fill="auto"/>
            <w:vAlign w:val="bottom"/>
            <w:hideMark/>
          </w:tcPr>
          <w:p w14:paraId="4821A2D0" w14:textId="77777777" w:rsidR="00557B0E" w:rsidRPr="008B3B65" w:rsidRDefault="00557B0E" w:rsidP="00557B0E">
            <w:pPr>
              <w:contextualSpacing/>
              <w:rPr>
                <w:rFonts w:ascii="Myriad Pro" w:hAnsi="Myriad Pro"/>
                <w:sz w:val="20"/>
                <w:szCs w:val="20"/>
              </w:rPr>
            </w:pPr>
            <w:r w:rsidRPr="008B3B65">
              <w:rPr>
                <w:rFonts w:ascii="Myriad Pro" w:hAnsi="Myriad Pro"/>
                <w:sz w:val="20"/>
                <w:szCs w:val="20"/>
              </w:rPr>
              <w:t>Прочее новое строительство объектов электросетевого хозяйства, всего</w:t>
            </w: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4D6FEB94"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59AD5F09"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6" w:type="pct"/>
            <w:tcBorders>
              <w:top w:val="single" w:sz="4" w:space="0" w:color="auto"/>
              <w:left w:val="nil"/>
              <w:bottom w:val="single" w:sz="4" w:space="0" w:color="auto"/>
              <w:right w:val="single" w:sz="4" w:space="0" w:color="auto"/>
            </w:tcBorders>
            <w:shd w:val="clear" w:color="auto" w:fill="auto"/>
            <w:vAlign w:val="center"/>
          </w:tcPr>
          <w:p w14:paraId="6B23C70A"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4" w:type="pct"/>
            <w:tcBorders>
              <w:top w:val="single" w:sz="4" w:space="0" w:color="auto"/>
              <w:left w:val="nil"/>
              <w:bottom w:val="single" w:sz="4" w:space="0" w:color="auto"/>
              <w:right w:val="single" w:sz="4" w:space="0" w:color="auto"/>
            </w:tcBorders>
            <w:shd w:val="clear" w:color="auto" w:fill="auto"/>
            <w:vAlign w:val="center"/>
          </w:tcPr>
          <w:p w14:paraId="5697C49D"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175EB027"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03" w:type="pct"/>
            <w:tcBorders>
              <w:top w:val="single" w:sz="4" w:space="0" w:color="auto"/>
              <w:left w:val="nil"/>
              <w:bottom w:val="single" w:sz="4" w:space="0" w:color="auto"/>
              <w:right w:val="single" w:sz="4" w:space="0" w:color="auto"/>
            </w:tcBorders>
            <w:shd w:val="clear" w:color="auto" w:fill="auto"/>
            <w:vAlign w:val="center"/>
          </w:tcPr>
          <w:p w14:paraId="269877F9"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9" w:type="pct"/>
            <w:tcBorders>
              <w:top w:val="single" w:sz="4" w:space="0" w:color="auto"/>
              <w:left w:val="nil"/>
              <w:bottom w:val="single" w:sz="4" w:space="0" w:color="auto"/>
              <w:right w:val="single" w:sz="4" w:space="0" w:color="auto"/>
            </w:tcBorders>
            <w:shd w:val="clear" w:color="auto" w:fill="auto"/>
            <w:vAlign w:val="center"/>
          </w:tcPr>
          <w:p w14:paraId="423F60F3"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14772DC9"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12" w:type="pct"/>
            <w:tcBorders>
              <w:top w:val="single" w:sz="4" w:space="0" w:color="auto"/>
              <w:left w:val="nil"/>
              <w:bottom w:val="single" w:sz="4" w:space="0" w:color="auto"/>
              <w:right w:val="single" w:sz="4" w:space="0" w:color="auto"/>
            </w:tcBorders>
            <w:shd w:val="clear" w:color="auto" w:fill="auto"/>
            <w:vAlign w:val="center"/>
          </w:tcPr>
          <w:p w14:paraId="3B2433E3"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r w:rsidR="00C30344" w:rsidRPr="008B3B65" w14:paraId="5421C1B7" w14:textId="77777777" w:rsidTr="008B3B65">
        <w:trPr>
          <w:trHeight w:val="600"/>
        </w:trPr>
        <w:tc>
          <w:tcPr>
            <w:tcW w:w="176" w:type="pct"/>
            <w:shd w:val="clear" w:color="auto" w:fill="auto"/>
            <w:vAlign w:val="center"/>
            <w:hideMark/>
          </w:tcPr>
          <w:p w14:paraId="26E6CA58"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5</w:t>
            </w:r>
          </w:p>
        </w:tc>
        <w:tc>
          <w:tcPr>
            <w:tcW w:w="952" w:type="pct"/>
            <w:shd w:val="clear" w:color="auto" w:fill="auto"/>
            <w:vAlign w:val="bottom"/>
            <w:hideMark/>
          </w:tcPr>
          <w:p w14:paraId="7EED63DD" w14:textId="77777777" w:rsidR="00557B0E" w:rsidRPr="008B3B65" w:rsidRDefault="00557B0E" w:rsidP="00557B0E">
            <w:pPr>
              <w:contextualSpacing/>
              <w:rPr>
                <w:rFonts w:ascii="Myriad Pro" w:hAnsi="Myriad Pro"/>
                <w:sz w:val="20"/>
                <w:szCs w:val="20"/>
              </w:rPr>
            </w:pPr>
            <w:r w:rsidRPr="008B3B65">
              <w:rPr>
                <w:rFonts w:ascii="Myriad Pro" w:hAnsi="Myriad Pro"/>
                <w:sz w:val="20"/>
                <w:szCs w:val="20"/>
              </w:rPr>
              <w:t>Покупка земельных участков для целей реализации инвестиционных проектов, всего</w:t>
            </w: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741D0394"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181F2CFE"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6" w:type="pct"/>
            <w:tcBorders>
              <w:top w:val="single" w:sz="4" w:space="0" w:color="auto"/>
              <w:left w:val="nil"/>
              <w:bottom w:val="single" w:sz="4" w:space="0" w:color="auto"/>
              <w:right w:val="single" w:sz="4" w:space="0" w:color="auto"/>
            </w:tcBorders>
            <w:shd w:val="clear" w:color="auto" w:fill="auto"/>
            <w:vAlign w:val="center"/>
          </w:tcPr>
          <w:p w14:paraId="7F0DD939"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4" w:type="pct"/>
            <w:tcBorders>
              <w:top w:val="single" w:sz="4" w:space="0" w:color="auto"/>
              <w:left w:val="nil"/>
              <w:bottom w:val="single" w:sz="4" w:space="0" w:color="auto"/>
              <w:right w:val="single" w:sz="4" w:space="0" w:color="auto"/>
            </w:tcBorders>
            <w:shd w:val="clear" w:color="auto" w:fill="auto"/>
            <w:vAlign w:val="center"/>
          </w:tcPr>
          <w:p w14:paraId="51534E73"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03F57D9A"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03" w:type="pct"/>
            <w:tcBorders>
              <w:top w:val="single" w:sz="4" w:space="0" w:color="auto"/>
              <w:left w:val="nil"/>
              <w:bottom w:val="single" w:sz="4" w:space="0" w:color="auto"/>
              <w:right w:val="single" w:sz="4" w:space="0" w:color="auto"/>
            </w:tcBorders>
            <w:shd w:val="clear" w:color="auto" w:fill="auto"/>
            <w:vAlign w:val="center"/>
          </w:tcPr>
          <w:p w14:paraId="7BE03F07"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9" w:type="pct"/>
            <w:tcBorders>
              <w:top w:val="single" w:sz="4" w:space="0" w:color="auto"/>
              <w:left w:val="nil"/>
              <w:bottom w:val="single" w:sz="4" w:space="0" w:color="auto"/>
              <w:right w:val="single" w:sz="4" w:space="0" w:color="auto"/>
            </w:tcBorders>
            <w:shd w:val="clear" w:color="auto" w:fill="auto"/>
            <w:vAlign w:val="center"/>
          </w:tcPr>
          <w:p w14:paraId="64DEF7B0"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91" w:type="pct"/>
            <w:tcBorders>
              <w:top w:val="single" w:sz="4" w:space="0" w:color="auto"/>
              <w:left w:val="nil"/>
              <w:bottom w:val="single" w:sz="4" w:space="0" w:color="auto"/>
              <w:right w:val="single" w:sz="4" w:space="0" w:color="auto"/>
            </w:tcBorders>
            <w:shd w:val="clear" w:color="auto" w:fill="auto"/>
            <w:vAlign w:val="center"/>
          </w:tcPr>
          <w:p w14:paraId="58D0F66C"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412" w:type="pct"/>
            <w:tcBorders>
              <w:top w:val="single" w:sz="4" w:space="0" w:color="auto"/>
              <w:left w:val="nil"/>
              <w:bottom w:val="single" w:sz="4" w:space="0" w:color="auto"/>
              <w:right w:val="single" w:sz="4" w:space="0" w:color="auto"/>
            </w:tcBorders>
            <w:shd w:val="clear" w:color="auto" w:fill="auto"/>
            <w:vAlign w:val="center"/>
          </w:tcPr>
          <w:p w14:paraId="638A851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r w:rsidR="00C30344" w:rsidRPr="008B3B65" w14:paraId="3A63193C" w14:textId="77777777" w:rsidTr="008B3B65">
        <w:trPr>
          <w:trHeight w:val="112"/>
        </w:trPr>
        <w:tc>
          <w:tcPr>
            <w:tcW w:w="176" w:type="pct"/>
            <w:shd w:val="clear" w:color="auto" w:fill="auto"/>
            <w:vAlign w:val="center"/>
            <w:hideMark/>
          </w:tcPr>
          <w:p w14:paraId="2E115FF3"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6</w:t>
            </w:r>
          </w:p>
        </w:tc>
        <w:tc>
          <w:tcPr>
            <w:tcW w:w="952" w:type="pct"/>
            <w:shd w:val="clear" w:color="auto" w:fill="auto"/>
            <w:vAlign w:val="bottom"/>
            <w:hideMark/>
          </w:tcPr>
          <w:p w14:paraId="6B9AB847" w14:textId="77777777" w:rsidR="00557B0E" w:rsidRPr="008B3B65" w:rsidRDefault="00557B0E" w:rsidP="00557B0E">
            <w:pPr>
              <w:contextualSpacing/>
              <w:rPr>
                <w:rFonts w:ascii="Myriad Pro" w:hAnsi="Myriad Pro"/>
                <w:sz w:val="20"/>
                <w:szCs w:val="20"/>
              </w:rPr>
            </w:pPr>
            <w:r w:rsidRPr="008B3B65">
              <w:rPr>
                <w:rFonts w:ascii="Myriad Pro" w:hAnsi="Myriad Pro"/>
                <w:sz w:val="20"/>
                <w:szCs w:val="20"/>
              </w:rPr>
              <w:t>Прочие инвестиционные проекты, всего</w:t>
            </w: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299C752E"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10,151</w:t>
            </w:r>
          </w:p>
        </w:tc>
        <w:tc>
          <w:tcPr>
            <w:tcW w:w="491" w:type="pct"/>
            <w:tcBorders>
              <w:top w:val="single" w:sz="4" w:space="0" w:color="auto"/>
              <w:left w:val="nil"/>
              <w:bottom w:val="single" w:sz="4" w:space="0" w:color="auto"/>
              <w:right w:val="single" w:sz="4" w:space="0" w:color="auto"/>
            </w:tcBorders>
            <w:shd w:val="clear" w:color="auto" w:fill="auto"/>
            <w:vAlign w:val="center"/>
          </w:tcPr>
          <w:p w14:paraId="72482313"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10,151</w:t>
            </w:r>
          </w:p>
        </w:tc>
        <w:tc>
          <w:tcPr>
            <w:tcW w:w="496" w:type="pct"/>
            <w:tcBorders>
              <w:top w:val="single" w:sz="4" w:space="0" w:color="auto"/>
              <w:left w:val="nil"/>
              <w:bottom w:val="single" w:sz="4" w:space="0" w:color="auto"/>
              <w:right w:val="single" w:sz="4" w:space="0" w:color="auto"/>
            </w:tcBorders>
            <w:shd w:val="clear" w:color="auto" w:fill="auto"/>
            <w:vAlign w:val="center"/>
          </w:tcPr>
          <w:p w14:paraId="5476870A"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c>
          <w:tcPr>
            <w:tcW w:w="334" w:type="pct"/>
            <w:tcBorders>
              <w:top w:val="single" w:sz="4" w:space="0" w:color="auto"/>
              <w:left w:val="nil"/>
              <w:bottom w:val="single" w:sz="4" w:space="0" w:color="auto"/>
              <w:right w:val="single" w:sz="4" w:space="0" w:color="auto"/>
            </w:tcBorders>
            <w:shd w:val="clear" w:color="auto" w:fill="auto"/>
            <w:vAlign w:val="center"/>
          </w:tcPr>
          <w:p w14:paraId="62275D47"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9,961</w:t>
            </w:r>
          </w:p>
        </w:tc>
        <w:tc>
          <w:tcPr>
            <w:tcW w:w="491" w:type="pct"/>
            <w:tcBorders>
              <w:top w:val="single" w:sz="4" w:space="0" w:color="auto"/>
              <w:left w:val="nil"/>
              <w:bottom w:val="single" w:sz="4" w:space="0" w:color="auto"/>
              <w:right w:val="single" w:sz="4" w:space="0" w:color="auto"/>
            </w:tcBorders>
            <w:shd w:val="clear" w:color="auto" w:fill="auto"/>
            <w:vAlign w:val="center"/>
          </w:tcPr>
          <w:p w14:paraId="1B32540C"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9,961</w:t>
            </w:r>
          </w:p>
        </w:tc>
        <w:tc>
          <w:tcPr>
            <w:tcW w:w="403" w:type="pct"/>
            <w:tcBorders>
              <w:top w:val="single" w:sz="4" w:space="0" w:color="auto"/>
              <w:left w:val="nil"/>
              <w:bottom w:val="single" w:sz="4" w:space="0" w:color="auto"/>
              <w:right w:val="single" w:sz="4" w:space="0" w:color="auto"/>
            </w:tcBorders>
            <w:shd w:val="clear" w:color="auto" w:fill="auto"/>
            <w:vAlign w:val="center"/>
          </w:tcPr>
          <w:p w14:paraId="74CF0F5F" w14:textId="77777777" w:rsidR="00557B0E" w:rsidRPr="008B3B65" w:rsidRDefault="00557B0E" w:rsidP="00557B0E">
            <w:pPr>
              <w:contextualSpacing/>
              <w:jc w:val="center"/>
              <w:rPr>
                <w:rFonts w:ascii="Myriad Pro" w:hAnsi="Myriad Pro"/>
                <w:b/>
                <w:sz w:val="20"/>
                <w:szCs w:val="20"/>
              </w:rPr>
            </w:pPr>
            <w:r w:rsidRPr="008B3B65">
              <w:rPr>
                <w:rFonts w:ascii="Myriad Pro" w:hAnsi="Myriad Pro"/>
                <w:sz w:val="20"/>
                <w:szCs w:val="20"/>
              </w:rPr>
              <w:t>0,000</w:t>
            </w:r>
          </w:p>
        </w:tc>
        <w:tc>
          <w:tcPr>
            <w:tcW w:w="339" w:type="pct"/>
            <w:tcBorders>
              <w:top w:val="single" w:sz="4" w:space="0" w:color="auto"/>
              <w:left w:val="nil"/>
              <w:bottom w:val="single" w:sz="4" w:space="0" w:color="auto"/>
              <w:right w:val="single" w:sz="4" w:space="0" w:color="auto"/>
            </w:tcBorders>
            <w:shd w:val="clear" w:color="auto" w:fill="auto"/>
            <w:vAlign w:val="center"/>
          </w:tcPr>
          <w:p w14:paraId="468DA67F"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-0,190</w:t>
            </w:r>
          </w:p>
        </w:tc>
        <w:tc>
          <w:tcPr>
            <w:tcW w:w="491" w:type="pct"/>
            <w:tcBorders>
              <w:top w:val="single" w:sz="4" w:space="0" w:color="auto"/>
              <w:left w:val="nil"/>
              <w:bottom w:val="single" w:sz="4" w:space="0" w:color="auto"/>
              <w:right w:val="single" w:sz="4" w:space="0" w:color="auto"/>
            </w:tcBorders>
            <w:shd w:val="clear" w:color="auto" w:fill="auto"/>
            <w:vAlign w:val="center"/>
          </w:tcPr>
          <w:p w14:paraId="4339410F" w14:textId="77777777" w:rsidR="00557B0E" w:rsidRPr="008B3B65" w:rsidDel="00C95DCC" w:rsidRDefault="00557B0E" w:rsidP="00557B0E">
            <w:pPr>
              <w:contextualSpacing/>
              <w:jc w:val="center"/>
              <w:rPr>
                <w:rFonts w:ascii="Myriad Pro" w:hAnsi="Myriad Pro"/>
                <w:sz w:val="20"/>
                <w:szCs w:val="20"/>
              </w:rPr>
            </w:pPr>
            <w:r w:rsidRPr="008B3B65">
              <w:rPr>
                <w:rFonts w:ascii="Myriad Pro" w:hAnsi="Myriad Pro"/>
                <w:sz w:val="20"/>
                <w:szCs w:val="20"/>
              </w:rPr>
              <w:t>-0,190</w:t>
            </w:r>
          </w:p>
        </w:tc>
        <w:tc>
          <w:tcPr>
            <w:tcW w:w="412" w:type="pct"/>
            <w:tcBorders>
              <w:top w:val="single" w:sz="4" w:space="0" w:color="auto"/>
              <w:left w:val="nil"/>
              <w:bottom w:val="single" w:sz="4" w:space="0" w:color="auto"/>
              <w:right w:val="single" w:sz="4" w:space="0" w:color="auto"/>
            </w:tcBorders>
            <w:shd w:val="clear" w:color="auto" w:fill="auto"/>
            <w:vAlign w:val="center"/>
          </w:tcPr>
          <w:p w14:paraId="0681BE02" w14:textId="77777777" w:rsidR="00557B0E" w:rsidRPr="008B3B65" w:rsidRDefault="00557B0E" w:rsidP="00557B0E">
            <w:pPr>
              <w:contextualSpacing/>
              <w:jc w:val="center"/>
              <w:rPr>
                <w:rFonts w:ascii="Myriad Pro" w:hAnsi="Myriad Pro"/>
                <w:sz w:val="20"/>
                <w:szCs w:val="20"/>
              </w:rPr>
            </w:pPr>
            <w:r w:rsidRPr="008B3B65">
              <w:rPr>
                <w:rFonts w:ascii="Myriad Pro" w:hAnsi="Myriad Pro"/>
                <w:sz w:val="20"/>
                <w:szCs w:val="20"/>
              </w:rPr>
              <w:t>0,000</w:t>
            </w:r>
          </w:p>
        </w:tc>
      </w:tr>
    </w:tbl>
    <w:p w14:paraId="387500BC" w14:textId="77777777" w:rsidR="008B3B65" w:rsidRDefault="008B3B65" w:rsidP="008B3B65">
      <w:pPr>
        <w:pStyle w:val="3e"/>
        <w:rPr>
          <w:rFonts w:eastAsia="Calibri"/>
        </w:rPr>
        <w:sectPr w:rsidR="008B3B65" w:rsidSect="00B94D40">
          <w:pgSz w:w="16838" w:h="11906" w:orient="landscape"/>
          <w:pgMar w:top="1701" w:right="1134" w:bottom="850" w:left="1134" w:header="1247" w:footer="708" w:gutter="0"/>
          <w:cols w:space="708"/>
          <w:docGrid w:linePitch="360"/>
        </w:sectPr>
      </w:pPr>
    </w:p>
    <w:p w14:paraId="57D1DFEE" w14:textId="77777777" w:rsidR="00557B0E" w:rsidRPr="00D02979" w:rsidRDefault="00557B0E" w:rsidP="008B3B65">
      <w:pPr>
        <w:pStyle w:val="3e"/>
        <w:rPr>
          <w:rFonts w:eastAsia="Calibri"/>
        </w:rPr>
      </w:pPr>
      <w:r w:rsidRPr="00D02979">
        <w:rPr>
          <w:rFonts w:eastAsia="Calibri"/>
        </w:rPr>
        <w:t>Корректировка плановых показателей реализации инвестиционной программы и источников финансирования инвестиционной программы приведена в формате приложения по приказу Министерства энергетики России от 17.11.2015 г. № 867.</w:t>
      </w:r>
    </w:p>
    <w:p w14:paraId="29888E1F" w14:textId="77777777" w:rsidR="00557B0E" w:rsidRPr="00D02979" w:rsidRDefault="00557B0E" w:rsidP="008B3B65">
      <w:pPr>
        <w:pStyle w:val="3e"/>
        <w:rPr>
          <w:rFonts w:eastAsia="Calibri"/>
        </w:rPr>
      </w:pPr>
      <w:r w:rsidRPr="00D02979">
        <w:rPr>
          <w:rFonts w:eastAsia="Calibri"/>
        </w:rPr>
        <w:t>Объем освоения капитальных вложений по инвестиционным проектам, финансируемых за счет средств, полученных от оказания услуг по регулируемым государством ценам (тарифам), снижен с 45,590 млн. руб. без НДС до 31,329 млн. руб. без НДС на (-14,231 млн. руб.).</w:t>
      </w:r>
    </w:p>
    <w:p w14:paraId="76C0FADF" w14:textId="77777777" w:rsidR="00557B0E" w:rsidRPr="00D02979" w:rsidRDefault="00557B0E" w:rsidP="008B3B65">
      <w:pPr>
        <w:pStyle w:val="3e"/>
        <w:rPr>
          <w:rFonts w:eastAsia="Calibri"/>
        </w:rPr>
      </w:pPr>
      <w:r w:rsidRPr="00D02979">
        <w:rPr>
          <w:rFonts w:eastAsia="Calibri"/>
        </w:rPr>
        <w:t>Отчеты о реализации инвестиционной программы представляются в Службу по тарифам Республики Тыва в соответствии с требованиями законодательства.</w:t>
      </w:r>
    </w:p>
    <w:p w14:paraId="64654561" w14:textId="7ABA0BCB" w:rsidR="00557B0E" w:rsidRDefault="00557B0E" w:rsidP="008B3B65">
      <w:pPr>
        <w:pStyle w:val="3e"/>
        <w:rPr>
          <w:shd w:val="clear" w:color="auto" w:fill="FFFFFF"/>
        </w:rPr>
      </w:pPr>
      <w:r w:rsidRPr="00D02979">
        <w:rPr>
          <w:rFonts w:eastAsia="Calibri"/>
        </w:rPr>
        <w:t xml:space="preserve">Отчеты о реализации инвестиционной программы, размещенные </w:t>
      </w:r>
      <w:r w:rsidR="00C948A0">
        <w:rPr>
          <w:rFonts w:eastAsia="Calibri"/>
        </w:rPr>
        <w:t>АО «Тываэнерго»</w:t>
      </w:r>
      <w:r w:rsidRPr="00D02979">
        <w:rPr>
          <w:rFonts w:eastAsia="Calibri"/>
        </w:rPr>
        <w:t xml:space="preserve"> в соответствии с требованиями Стандартов раскрытия информации на Портале Госуслуг и сайте </w:t>
      </w:r>
      <w:r w:rsidR="00C948A0">
        <w:rPr>
          <w:rFonts w:eastAsia="Calibri"/>
        </w:rPr>
        <w:t>АО «Тываэнерго»</w:t>
      </w:r>
      <w:r w:rsidRPr="00D02979">
        <w:rPr>
          <w:rFonts w:eastAsia="Calibri"/>
        </w:rPr>
        <w:t xml:space="preserve"> приведены по данным </w:t>
      </w:r>
      <w:r w:rsidRPr="00D02979">
        <w:t xml:space="preserve">приказа </w:t>
      </w:r>
      <w:r w:rsidRPr="00D02979">
        <w:rPr>
          <w:shd w:val="clear" w:color="auto" w:fill="FFFFFF"/>
        </w:rPr>
        <w:t>Министерства топлива и энергетики Республики Тыва от 01.10.2015 г. №72/3-ОД.</w:t>
      </w:r>
    </w:p>
    <w:p w14:paraId="4E636268" w14:textId="77777777" w:rsidR="008B3B65" w:rsidRPr="00D02979" w:rsidRDefault="008B3B65" w:rsidP="008B3B65">
      <w:pPr>
        <w:pStyle w:val="3e"/>
        <w:rPr>
          <w:shd w:val="clear" w:color="auto" w:fill="FFFFFF"/>
        </w:rPr>
      </w:pPr>
    </w:p>
    <w:p w14:paraId="1A874E24" w14:textId="0DCFA3ED" w:rsidR="00557B0E" w:rsidRPr="008B3B65" w:rsidRDefault="00557B0E" w:rsidP="008B3B65">
      <w:pPr>
        <w:pStyle w:val="3e"/>
        <w:rPr>
          <w:rFonts w:eastAsia="Calibri"/>
          <w:i/>
          <w:iCs/>
        </w:rPr>
      </w:pPr>
      <w:r w:rsidRPr="008B3B65">
        <w:rPr>
          <w:rFonts w:eastAsia="Calibri"/>
          <w:i/>
          <w:iCs/>
        </w:rPr>
        <w:t xml:space="preserve">Пообъектный анализ отчетов о ходе реализации инвестиционной программы </w:t>
      </w:r>
      <w:r w:rsidR="00C948A0" w:rsidRPr="008B3B65">
        <w:rPr>
          <w:rFonts w:eastAsia="Calibri"/>
          <w:i/>
          <w:iCs/>
        </w:rPr>
        <w:t>АО «Тываэнерго»</w:t>
      </w:r>
      <w:r w:rsidRPr="008B3B65">
        <w:rPr>
          <w:rFonts w:eastAsia="Calibri"/>
          <w:i/>
          <w:iCs/>
        </w:rPr>
        <w:t xml:space="preserve"> за 2015 год</w:t>
      </w:r>
    </w:p>
    <w:p w14:paraId="53CD8BC6" w14:textId="62406551" w:rsidR="00557B0E" w:rsidRPr="00D02979" w:rsidRDefault="00557B0E" w:rsidP="008B3B65">
      <w:pPr>
        <w:pStyle w:val="3e"/>
        <w:rPr>
          <w:rFonts w:eastAsia="Calibri"/>
          <w:lang w:eastAsia="en-US"/>
        </w:rPr>
      </w:pPr>
      <w:r w:rsidRPr="00D02979">
        <w:rPr>
          <w:rFonts w:eastAsia="Calibri"/>
          <w:lang w:eastAsia="en-US"/>
        </w:rPr>
        <w:t xml:space="preserve">При проведении анализа выполнения инвестиционной программы за 2015 год были использованы отчетные данные, представленные </w:t>
      </w:r>
      <w:r w:rsidR="00C948A0">
        <w:rPr>
          <w:rFonts w:eastAsia="Calibri"/>
          <w:lang w:eastAsia="en-US"/>
        </w:rPr>
        <w:t>АО «Тываэнерго»</w:t>
      </w:r>
      <w:r w:rsidRPr="00D02979">
        <w:rPr>
          <w:rFonts w:eastAsia="Calibri"/>
          <w:lang w:eastAsia="en-US"/>
        </w:rPr>
        <w:t>:</w:t>
      </w:r>
    </w:p>
    <w:p w14:paraId="0F781CD3" w14:textId="358B1956" w:rsidR="00557B0E" w:rsidRPr="008B3B65" w:rsidRDefault="00557B0E" w:rsidP="007B0D77">
      <w:pPr>
        <w:pStyle w:val="6"/>
        <w:numPr>
          <w:ilvl w:val="0"/>
          <w:numId w:val="15"/>
        </w:numPr>
        <w:ind w:left="1281" w:hanging="357"/>
      </w:pPr>
      <w:r w:rsidRPr="008B3B65">
        <w:t>Приказ Министерства топлива и энергетики Республики Тыва от 01.10.2015 г. №72/3-ОД «Об утверждении инвестиционной программы О</w:t>
      </w:r>
      <w:r w:rsidR="00C948A0" w:rsidRPr="008B3B65">
        <w:t>АО «Тываэнерго»</w:t>
      </w:r>
      <w:r w:rsidRPr="008B3B65">
        <w:t xml:space="preserve"> на 2015 год».</w:t>
      </w:r>
    </w:p>
    <w:p w14:paraId="0DF681BA" w14:textId="2953F398" w:rsidR="00557B0E" w:rsidRPr="008B3B65" w:rsidRDefault="00557B0E" w:rsidP="008B3B65">
      <w:pPr>
        <w:pStyle w:val="6"/>
      </w:pPr>
      <w:r w:rsidRPr="008B3B65">
        <w:t>Приказ Минэнерго России от 17.11.2015 г. № 867 «Об утверждении инвестиционной программы О</w:t>
      </w:r>
      <w:r w:rsidR="00C948A0" w:rsidRPr="008B3B65">
        <w:t>АО «Тываэнерго»</w:t>
      </w:r>
      <w:r w:rsidRPr="008B3B65">
        <w:t xml:space="preserve"> на 2016 – 2022 годы».</w:t>
      </w:r>
    </w:p>
    <w:p w14:paraId="44DB8374" w14:textId="77777777" w:rsidR="00557B0E" w:rsidRPr="008B3B65" w:rsidRDefault="00557B0E" w:rsidP="008B3B65">
      <w:pPr>
        <w:pStyle w:val="6"/>
      </w:pPr>
      <w:r w:rsidRPr="008B3B65">
        <w:t>Отчет за 2015 год по системе ЕИАС в формате шаблона NET.INV о фактических расходах на инвестиции, в том числе в разрезе источников освоения.</w:t>
      </w:r>
    </w:p>
    <w:p w14:paraId="344ECC89" w14:textId="77777777" w:rsidR="00557B0E" w:rsidRPr="008B3B65" w:rsidRDefault="00557B0E" w:rsidP="008B3B65">
      <w:pPr>
        <w:pStyle w:val="6"/>
      </w:pPr>
      <w:r w:rsidRPr="008B3B65">
        <w:t>Отчет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w:t>
      </w:r>
    </w:p>
    <w:p w14:paraId="4E0983FA" w14:textId="77777777" w:rsidR="00557B0E" w:rsidRPr="008B3B65" w:rsidRDefault="00557B0E" w:rsidP="008B3B65">
      <w:pPr>
        <w:pStyle w:val="6"/>
      </w:pPr>
      <w:r w:rsidRPr="008B3B65">
        <w:t>Отчет о выполнении финансового плана, в составе отчета по выполнению ИПР, в рамках раскрытия информации на сайте компании.</w:t>
      </w:r>
    </w:p>
    <w:p w14:paraId="7DC98110" w14:textId="77777777" w:rsidR="00557B0E" w:rsidRPr="00D02979" w:rsidRDefault="00557B0E" w:rsidP="008B3B65">
      <w:pPr>
        <w:pStyle w:val="3e"/>
        <w:rPr>
          <w:rFonts w:eastAsia="Calibri"/>
        </w:rPr>
      </w:pPr>
      <w:r w:rsidRPr="00D02979">
        <w:rPr>
          <w:rFonts w:eastAsia="Calibri"/>
        </w:rPr>
        <w:t xml:space="preserve">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(i-2) до его начала, то есть план, утвержденный </w:t>
      </w:r>
      <w:r w:rsidRPr="00D02979">
        <w:rPr>
          <w:rFonts w:eastAsia="Calibri"/>
          <w:lang w:eastAsia="en-US"/>
        </w:rPr>
        <w:t>Приказом Министерства топлива и энергетики Республики Тыва от 01.10.2015 г. №72/3-ОД</w:t>
      </w:r>
      <w:r w:rsidRPr="00D02979">
        <w:t>.</w:t>
      </w:r>
    </w:p>
    <w:p w14:paraId="366930E2" w14:textId="6B5B98F5" w:rsidR="00557B0E" w:rsidRPr="00D02979" w:rsidRDefault="00557B0E" w:rsidP="008B3B65">
      <w:pPr>
        <w:pStyle w:val="3e"/>
        <w:rPr>
          <w:rFonts w:eastAsia="Calibri"/>
        </w:rPr>
      </w:pPr>
      <w:r w:rsidRPr="00D02979">
        <w:rPr>
          <w:rFonts w:eastAsia="Calibri"/>
        </w:rPr>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Министерства энергетики </w:t>
      </w:r>
      <w:r w:rsidRPr="00D02979">
        <w:t>от 17.11.2015 г. № 867</w:t>
      </w:r>
      <w:r w:rsidRPr="00D02979">
        <w:rPr>
          <w:rFonts w:eastAsia="Calibri"/>
        </w:rPr>
        <w:t>.</w:t>
      </w:r>
    </w:p>
    <w:p w14:paraId="7C85217E" w14:textId="78ECF380" w:rsidR="00557B0E" w:rsidRPr="00D02979" w:rsidRDefault="00557B0E" w:rsidP="008B3B65">
      <w:pPr>
        <w:pStyle w:val="3e"/>
        <w:rPr>
          <w:rFonts w:eastAsia="Calibri"/>
        </w:rPr>
      </w:pPr>
      <w:r w:rsidRPr="00D02979">
        <w:rPr>
          <w:rFonts w:eastAsia="Calibri"/>
        </w:rPr>
        <w:t xml:space="preserve">Для оценки состава и причин отклонений фактического объема финансирования инвестиционных проектов от планового финансирования, предусмотренного Инвестиционной программой, утвержденной до начала периода регулирования (2015 года), и скорректированной инвестиционной программой в течение периода регулирования (2015 года), Исполнителем проведен пообъектный анализ исполнения инвестиционной программы </w:t>
      </w:r>
      <w:r w:rsidR="00C948A0">
        <w:rPr>
          <w:rFonts w:eastAsia="Calibri"/>
        </w:rPr>
        <w:t>АО «Тываэнерго»</w:t>
      </w:r>
      <w:r w:rsidRPr="00D02979">
        <w:rPr>
          <w:rFonts w:eastAsia="Calibri"/>
        </w:rPr>
        <w:t xml:space="preserve"> за 2015 год.</w:t>
      </w:r>
    </w:p>
    <w:p w14:paraId="1A62E559" w14:textId="77777777" w:rsidR="00557B0E" w:rsidRPr="00D02979" w:rsidRDefault="00557B0E" w:rsidP="008B3B65">
      <w:pPr>
        <w:pStyle w:val="3e"/>
        <w:rPr>
          <w:rFonts w:eastAsia="Calibri"/>
        </w:rPr>
      </w:pPr>
      <w:r w:rsidRPr="00D02979">
        <w:rPr>
          <w:rFonts w:eastAsia="Calibri"/>
        </w:rPr>
        <w:t>Согласно Методическим указаниям № 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5F05437F" w14:textId="77777777" w:rsidR="00557B0E" w:rsidRPr="00D02979" w:rsidRDefault="00557B0E" w:rsidP="008B3B65">
      <w:pPr>
        <w:pStyle w:val="3e"/>
        <w:rPr>
          <w:rFonts w:eastAsia="Calibri"/>
        </w:rPr>
      </w:pPr>
    </w:p>
    <w:p w14:paraId="67FB59DE" w14:textId="77777777" w:rsidR="00557B0E" w:rsidRPr="00D02979" w:rsidRDefault="00557B0E" w:rsidP="008B3B65">
      <w:pPr>
        <w:pStyle w:val="3e"/>
        <w:rPr>
          <w:rFonts w:eastAsia="Calibri"/>
        </w:rPr>
        <w:sectPr w:rsidR="00557B0E" w:rsidRPr="00D02979" w:rsidSect="007D0FF7">
          <w:pgSz w:w="11906" w:h="16838"/>
          <w:pgMar w:top="1134" w:right="850" w:bottom="1134" w:left="1701" w:header="708" w:footer="708" w:gutter="0"/>
          <w:cols w:space="708"/>
          <w:docGrid w:linePitch="360"/>
        </w:sectPr>
      </w:pPr>
    </w:p>
    <w:p w14:paraId="30B387B8" w14:textId="293CE7DF" w:rsidR="00557B0E" w:rsidRPr="00D02979" w:rsidRDefault="00557B0E" w:rsidP="008B3B65">
      <w:pPr>
        <w:pStyle w:val="59"/>
      </w:pPr>
      <w:r w:rsidRPr="00D02979">
        <w:t xml:space="preserve">Информация об утвержденном и фактическом финансировании инвестиционной программы </w:t>
      </w:r>
      <w:r w:rsidR="005765D8" w:rsidRPr="00D02979">
        <w:br/>
      </w:r>
      <w:r w:rsidR="00C948A0">
        <w:t>АО «Тываэнерго»</w:t>
      </w:r>
      <w:r w:rsidRPr="00D02979">
        <w:t xml:space="preserve"> на 2015 год</w:t>
      </w:r>
    </w:p>
    <w:tbl>
      <w:tblPr>
        <w:tblW w:w="5000" w:type="pct"/>
        <w:tblLook w:val="04A0" w:firstRow="1" w:lastRow="0" w:firstColumn="1" w:lastColumn="0" w:noHBand="0" w:noVBand="1"/>
      </w:tblPr>
      <w:tblGrid>
        <w:gridCol w:w="3601"/>
        <w:gridCol w:w="1825"/>
        <w:gridCol w:w="1558"/>
        <w:gridCol w:w="2105"/>
        <w:gridCol w:w="1811"/>
        <w:gridCol w:w="1605"/>
        <w:gridCol w:w="2055"/>
      </w:tblGrid>
      <w:tr w:rsidR="008B3B65" w:rsidRPr="008B3B65" w14:paraId="788C1A95" w14:textId="77777777" w:rsidTr="008B3B65">
        <w:trPr>
          <w:trHeight w:val="570"/>
          <w:tblHeader/>
        </w:trPr>
        <w:tc>
          <w:tcPr>
            <w:tcW w:w="12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84317F"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Наименование инвестиционного проекта</w:t>
            </w:r>
          </w:p>
          <w:p w14:paraId="026BBBDE" w14:textId="77777777" w:rsidR="00557B0E" w:rsidRPr="008B3B65" w:rsidRDefault="00557B0E" w:rsidP="00557B0E">
            <w:pP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(группы инвестиционных проектов</w:t>
            </w:r>
          </w:p>
        </w:tc>
        <w:tc>
          <w:tcPr>
            <w:tcW w:w="6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12E852"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color w:val="FFFFFF" w:themeColor="background1"/>
                <w:sz w:val="20"/>
                <w:szCs w:val="20"/>
              </w:rPr>
              <w:t>Идентификатор инвестиционного проекта</w:t>
            </w:r>
          </w:p>
        </w:tc>
        <w:tc>
          <w:tcPr>
            <w:tcW w:w="5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67863B"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План 2015 года, утвержденный Приказом МТиЭ РТ от 01.10.2015 г. №72/3-ОД, млн. руб. без НДС</w:t>
            </w:r>
          </w:p>
        </w:tc>
        <w:tc>
          <w:tcPr>
            <w:tcW w:w="7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955A55"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Скорректированный план 2015 года, утвержденный Приказом Минэнерго</w:t>
            </w:r>
            <w:r w:rsidRPr="008B3B65">
              <w:rPr>
                <w:rFonts w:ascii="Myriad Pro" w:hAnsi="Myriad Pro"/>
                <w:color w:val="FFFFFF" w:themeColor="background1"/>
                <w:sz w:val="20"/>
                <w:szCs w:val="20"/>
              </w:rPr>
              <w:t xml:space="preserve"> </w:t>
            </w:r>
            <w:r w:rsidRPr="008B3B65">
              <w:rPr>
                <w:rFonts w:ascii="Myriad Pro" w:hAnsi="Myriad Pro"/>
                <w:b/>
                <w:bCs/>
                <w:color w:val="FFFFFF" w:themeColor="background1"/>
                <w:sz w:val="20"/>
                <w:szCs w:val="20"/>
              </w:rPr>
              <w:t>от от 17.11.2015 г. № 867, млн. руб. без НДС</w:t>
            </w:r>
          </w:p>
        </w:tc>
        <w:tc>
          <w:tcPr>
            <w:tcW w:w="6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B71AA3"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Фактический объем финансирования, млн. руб. без НДС</w:t>
            </w:r>
          </w:p>
        </w:tc>
        <w:tc>
          <w:tcPr>
            <w:tcW w:w="12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85BC0C"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Отклонение , млн. руб. без НДС</w:t>
            </w:r>
          </w:p>
        </w:tc>
      </w:tr>
      <w:tr w:rsidR="008B3B65" w:rsidRPr="008B3B65" w14:paraId="0FF00D88" w14:textId="77777777" w:rsidTr="008B3B65">
        <w:trPr>
          <w:trHeight w:val="570"/>
          <w:tblHeader/>
        </w:trPr>
        <w:tc>
          <w:tcPr>
            <w:tcW w:w="12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E4BAA5" w14:textId="77777777" w:rsidR="00557B0E" w:rsidRPr="008B3B65" w:rsidRDefault="00557B0E" w:rsidP="00557B0E">
            <w:pPr>
              <w:rPr>
                <w:rFonts w:ascii="Myriad Pro" w:hAnsi="Myriad Pro"/>
                <w:b/>
                <w:bCs/>
                <w:color w:val="FFFFFF" w:themeColor="background1"/>
                <w:sz w:val="20"/>
                <w:szCs w:val="20"/>
              </w:rPr>
            </w:pPr>
          </w:p>
        </w:tc>
        <w:tc>
          <w:tcPr>
            <w:tcW w:w="6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D910CD" w14:textId="77777777" w:rsidR="00557B0E" w:rsidRPr="008B3B65" w:rsidRDefault="00557B0E" w:rsidP="00557B0E">
            <w:pPr>
              <w:jc w:val="center"/>
              <w:rPr>
                <w:rFonts w:ascii="Myriad Pro" w:hAnsi="Myriad Pro"/>
                <w:b/>
                <w:bCs/>
                <w:color w:val="FFFFFF" w:themeColor="background1"/>
                <w:sz w:val="20"/>
                <w:szCs w:val="20"/>
              </w:rPr>
            </w:pPr>
          </w:p>
        </w:tc>
        <w:tc>
          <w:tcPr>
            <w:tcW w:w="5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665F8A" w14:textId="77777777" w:rsidR="00557B0E" w:rsidRPr="008B3B65" w:rsidRDefault="00557B0E" w:rsidP="00557B0E">
            <w:pPr>
              <w:jc w:val="center"/>
              <w:rPr>
                <w:rFonts w:ascii="Myriad Pro" w:hAnsi="Myriad Pro"/>
                <w:b/>
                <w:bCs/>
                <w:color w:val="FFFFFF" w:themeColor="background1"/>
                <w:sz w:val="20"/>
                <w:szCs w:val="20"/>
              </w:rPr>
            </w:pPr>
          </w:p>
        </w:tc>
        <w:tc>
          <w:tcPr>
            <w:tcW w:w="7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6C0D84" w14:textId="77777777" w:rsidR="00557B0E" w:rsidRPr="008B3B65" w:rsidRDefault="00557B0E" w:rsidP="00557B0E">
            <w:pPr>
              <w:jc w:val="center"/>
              <w:rPr>
                <w:rFonts w:ascii="Myriad Pro" w:hAnsi="Myriad Pro"/>
                <w:b/>
                <w:bCs/>
                <w:color w:val="FFFFFF" w:themeColor="background1"/>
                <w:sz w:val="20"/>
                <w:szCs w:val="20"/>
              </w:rPr>
            </w:pPr>
          </w:p>
        </w:tc>
        <w:tc>
          <w:tcPr>
            <w:tcW w:w="6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4F7FBB" w14:textId="77777777" w:rsidR="00557B0E" w:rsidRPr="008B3B65" w:rsidRDefault="00557B0E" w:rsidP="00557B0E">
            <w:pPr>
              <w:jc w:val="center"/>
              <w:rPr>
                <w:rFonts w:ascii="Myriad Pro" w:hAnsi="Myriad Pro"/>
                <w:b/>
                <w:bCs/>
                <w:color w:val="FFFFFF" w:themeColor="background1"/>
                <w:sz w:val="20"/>
                <w:szCs w:val="20"/>
              </w:rPr>
            </w:pP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E40FA9"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от ИП, утвержденной до начала периода регулирования</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39A15B"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от скорректированной ИП в течение периода регулирования</w:t>
            </w:r>
          </w:p>
        </w:tc>
      </w:tr>
      <w:tr w:rsidR="008B3B65" w:rsidRPr="008B3B65" w14:paraId="63E9DA06" w14:textId="77777777" w:rsidTr="008B3B65">
        <w:trPr>
          <w:trHeight w:val="322"/>
        </w:trPr>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43DC6C" w14:textId="77777777" w:rsidR="00557B0E" w:rsidRPr="008B3B65" w:rsidRDefault="00557B0E" w:rsidP="00557B0E">
            <w:pPr>
              <w:rPr>
                <w:rFonts w:ascii="Myriad Pro" w:hAnsi="Myriad Pro"/>
                <w:b/>
                <w:bCs/>
                <w:color w:val="FFFFFF" w:themeColor="background1"/>
                <w:sz w:val="20"/>
                <w:szCs w:val="20"/>
              </w:rPr>
            </w:pPr>
            <w:r w:rsidRPr="008B3B65">
              <w:rPr>
                <w:rFonts w:ascii="Myriad Pro" w:hAnsi="Myriad Pro"/>
                <w:b/>
                <w:bCs/>
                <w:color w:val="FFFFFF" w:themeColor="background1"/>
                <w:sz w:val="20"/>
                <w:szCs w:val="20"/>
              </w:rPr>
              <w:t>Итого:</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6BCFAF" w14:textId="77777777" w:rsidR="00557B0E" w:rsidRPr="008B3B65" w:rsidRDefault="00557B0E" w:rsidP="00557B0E">
            <w:pPr>
              <w:jc w:val="center"/>
              <w:rPr>
                <w:rFonts w:ascii="Myriad Pro" w:hAnsi="Myriad Pro"/>
                <w:b/>
                <w:bCs/>
                <w:color w:val="FFFFFF" w:themeColor="background1"/>
                <w:sz w:val="20"/>
                <w:szCs w:val="20"/>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0B4C1C"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33,801</w:t>
            </w: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73985A"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30,873</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A887CB"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54,901</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6E3B15"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21,100</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DD6148" w14:textId="77777777" w:rsidR="00557B0E" w:rsidRPr="008B3B65" w:rsidRDefault="00557B0E" w:rsidP="00557B0E">
            <w:pPr>
              <w:jc w:val="center"/>
              <w:rPr>
                <w:rFonts w:ascii="Myriad Pro" w:hAnsi="Myriad Pro"/>
                <w:b/>
                <w:bCs/>
                <w:color w:val="FFFFFF" w:themeColor="background1"/>
                <w:sz w:val="20"/>
                <w:szCs w:val="20"/>
              </w:rPr>
            </w:pPr>
            <w:r w:rsidRPr="008B3B65">
              <w:rPr>
                <w:rFonts w:ascii="Myriad Pro" w:hAnsi="Myriad Pro"/>
                <w:b/>
                <w:bCs/>
                <w:color w:val="FFFFFF" w:themeColor="background1"/>
                <w:sz w:val="20"/>
                <w:szCs w:val="20"/>
              </w:rPr>
              <w:t>24,028</w:t>
            </w:r>
          </w:p>
        </w:tc>
      </w:tr>
      <w:tr w:rsidR="00C30344" w:rsidRPr="008B3B65" w14:paraId="59DFF199" w14:textId="77777777" w:rsidTr="008B3B65">
        <w:trPr>
          <w:trHeight w:val="696"/>
        </w:trPr>
        <w:tc>
          <w:tcPr>
            <w:tcW w:w="123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D5E1457" w14:textId="77777777" w:rsidR="00557B0E" w:rsidRPr="008B3B65" w:rsidRDefault="00557B0E" w:rsidP="00557B0E">
            <w:pPr>
              <w:rPr>
                <w:rFonts w:ascii="Myriad Pro" w:hAnsi="Myriad Pro"/>
                <w:sz w:val="20"/>
                <w:szCs w:val="20"/>
              </w:rPr>
            </w:pPr>
            <w:r w:rsidRPr="008B3B65">
              <w:rPr>
                <w:rFonts w:ascii="Myriad Pro" w:hAnsi="Myriad Pro"/>
                <w:sz w:val="20"/>
                <w:szCs w:val="20"/>
              </w:rPr>
              <w:t>Реконструкция ВЛ, КЛ 10-0.4 кВ для потребителей до 15 кВт для льготных потребителей</w:t>
            </w:r>
          </w:p>
        </w:tc>
        <w:tc>
          <w:tcPr>
            <w:tcW w:w="6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3F0042"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G_15_ТЭ</w:t>
            </w:r>
          </w:p>
        </w:tc>
        <w:tc>
          <w:tcPr>
            <w:tcW w:w="5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F9B5B9"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2,070</w:t>
            </w:r>
          </w:p>
        </w:tc>
        <w:tc>
          <w:tcPr>
            <w:tcW w:w="7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BD5A90"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4836C7"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0,317</w:t>
            </w:r>
          </w:p>
        </w:tc>
        <w:tc>
          <w:tcPr>
            <w:tcW w:w="5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6A62C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-1,753</w:t>
            </w:r>
          </w:p>
        </w:tc>
        <w:tc>
          <w:tcPr>
            <w:tcW w:w="7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5C817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0,317</w:t>
            </w:r>
          </w:p>
        </w:tc>
      </w:tr>
      <w:tr w:rsidR="00C30344" w:rsidRPr="008B3B65" w14:paraId="6FB4835F" w14:textId="77777777" w:rsidTr="008B3B65">
        <w:trPr>
          <w:trHeight w:val="63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4450F9" w14:textId="77777777" w:rsidR="00557B0E" w:rsidRPr="008B3B65" w:rsidRDefault="00557B0E" w:rsidP="00557B0E">
            <w:pPr>
              <w:rPr>
                <w:rFonts w:ascii="Myriad Pro" w:hAnsi="Myriad Pro"/>
                <w:sz w:val="20"/>
                <w:szCs w:val="20"/>
              </w:rPr>
            </w:pPr>
            <w:r w:rsidRPr="008B3B65">
              <w:rPr>
                <w:rFonts w:ascii="Myriad Pro" w:hAnsi="Myriad Pro"/>
                <w:sz w:val="20"/>
                <w:szCs w:val="20"/>
              </w:rPr>
              <w:t>Реконструкция ТП 10/0,4 кВ, для потребителей до 15 кВт для льготных потребителей</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7AE34AD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G_16_ТЭ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7CBB8AB2"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0,515</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41C4D875"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7B0DBD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1,375</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16EEB10F"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0,860</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5E0B39C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1,375</w:t>
            </w:r>
          </w:p>
        </w:tc>
      </w:tr>
      <w:tr w:rsidR="00C30344" w:rsidRPr="008B3B65" w14:paraId="0B2C67F6" w14:textId="77777777" w:rsidTr="008B3B65">
        <w:trPr>
          <w:trHeight w:val="716"/>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20CBEB" w14:textId="77777777" w:rsidR="00557B0E" w:rsidRPr="008B3B65" w:rsidRDefault="00557B0E" w:rsidP="00557B0E">
            <w:pPr>
              <w:rPr>
                <w:rFonts w:ascii="Myriad Pro" w:hAnsi="Myriad Pro"/>
                <w:sz w:val="20"/>
                <w:szCs w:val="20"/>
              </w:rPr>
            </w:pPr>
            <w:r w:rsidRPr="008B3B65">
              <w:rPr>
                <w:rFonts w:ascii="Myriad Pro" w:hAnsi="Myriad Pro"/>
                <w:sz w:val="20"/>
                <w:szCs w:val="20"/>
              </w:rPr>
              <w:t>Строительство ВЛ, КЛ 10-0.4 кВ для потребителей до 15 кВт для льготных потребителей</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343BF2AE"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F_17_ТЭ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7AD9BDDF"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17,220</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0E560AD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18,456</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15EB03F9"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28,245</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74041277"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11,025</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5B45431C"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9,789</w:t>
            </w:r>
          </w:p>
        </w:tc>
      </w:tr>
      <w:tr w:rsidR="00C30344" w:rsidRPr="008B3B65" w14:paraId="797DCFF7" w14:textId="77777777" w:rsidTr="008B3B65">
        <w:trPr>
          <w:trHeight w:val="63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9CF33A" w14:textId="77777777" w:rsidR="00557B0E" w:rsidRPr="008B3B65" w:rsidRDefault="00557B0E" w:rsidP="00557B0E">
            <w:pPr>
              <w:rPr>
                <w:rFonts w:ascii="Myriad Pro" w:hAnsi="Myriad Pro"/>
                <w:sz w:val="20"/>
                <w:szCs w:val="20"/>
              </w:rPr>
            </w:pPr>
            <w:r w:rsidRPr="008B3B65">
              <w:rPr>
                <w:rFonts w:ascii="Myriad Pro" w:hAnsi="Myriad Pro"/>
                <w:sz w:val="20"/>
                <w:szCs w:val="20"/>
              </w:rPr>
              <w:t>Строительство ТП 10/0.4кВ для потребителей до 15 кВт льготных потребителей</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3D2BCE03"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F_18_ТЭ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48B300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3,129</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7ABEDF7F"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3,128</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0791129C"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2,341</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6383ADBB"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-0,788</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4DACCE94"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-0,787</w:t>
            </w:r>
          </w:p>
        </w:tc>
      </w:tr>
      <w:tr w:rsidR="00C30344" w:rsidRPr="008B3B65" w14:paraId="07058BDB" w14:textId="77777777" w:rsidTr="008B3B65">
        <w:trPr>
          <w:trHeight w:val="708"/>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A02C84" w14:textId="77777777" w:rsidR="00557B0E" w:rsidRPr="008B3B65" w:rsidRDefault="00557B0E" w:rsidP="00557B0E">
            <w:pPr>
              <w:rPr>
                <w:rFonts w:ascii="Myriad Pro" w:hAnsi="Myriad Pro"/>
                <w:sz w:val="20"/>
                <w:szCs w:val="20"/>
              </w:rPr>
            </w:pPr>
            <w:r w:rsidRPr="008B3B65">
              <w:rPr>
                <w:rFonts w:ascii="Myriad Pro" w:hAnsi="Myriad Pro"/>
                <w:sz w:val="20"/>
                <w:szCs w:val="20"/>
              </w:rPr>
              <w:t>Реконструкция ПС 110/10 кВ "Южная" с установкой доп. силового трансформатора 16 МВА (1-ый этап)</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1DD8B27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F_6_ТЭ</w:t>
            </w:r>
          </w:p>
        </w:tc>
        <w:tc>
          <w:tcPr>
            <w:tcW w:w="535" w:type="pct"/>
            <w:tcBorders>
              <w:top w:val="single" w:sz="4" w:space="0" w:color="auto"/>
              <w:left w:val="nil"/>
              <w:bottom w:val="single" w:sz="4" w:space="0" w:color="auto"/>
              <w:right w:val="single" w:sz="4" w:space="0" w:color="auto"/>
            </w:tcBorders>
            <w:shd w:val="clear" w:color="auto" w:fill="auto"/>
            <w:noWrap/>
            <w:vAlign w:val="center"/>
            <w:hideMark/>
          </w:tcPr>
          <w:p w14:paraId="1D43A2B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1,724</w:t>
            </w:r>
          </w:p>
        </w:tc>
        <w:tc>
          <w:tcPr>
            <w:tcW w:w="723" w:type="pct"/>
            <w:tcBorders>
              <w:top w:val="single" w:sz="4" w:space="0" w:color="auto"/>
              <w:left w:val="nil"/>
              <w:bottom w:val="single" w:sz="4" w:space="0" w:color="auto"/>
              <w:right w:val="single" w:sz="4" w:space="0" w:color="auto"/>
            </w:tcBorders>
            <w:shd w:val="clear" w:color="auto" w:fill="auto"/>
            <w:noWrap/>
            <w:vAlign w:val="center"/>
            <w:hideMark/>
          </w:tcPr>
          <w:p w14:paraId="46C67A15"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1,724</w:t>
            </w:r>
          </w:p>
        </w:tc>
        <w:tc>
          <w:tcPr>
            <w:tcW w:w="622" w:type="pct"/>
            <w:tcBorders>
              <w:top w:val="single" w:sz="4" w:space="0" w:color="auto"/>
              <w:left w:val="nil"/>
              <w:bottom w:val="single" w:sz="4" w:space="0" w:color="auto"/>
              <w:right w:val="single" w:sz="4" w:space="0" w:color="auto"/>
            </w:tcBorders>
            <w:shd w:val="clear" w:color="auto" w:fill="auto"/>
            <w:noWrap/>
            <w:vAlign w:val="center"/>
            <w:hideMark/>
          </w:tcPr>
          <w:p w14:paraId="47466087"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2,646</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71F20045"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0,922</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6C01401D"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0,922</w:t>
            </w:r>
          </w:p>
        </w:tc>
      </w:tr>
      <w:tr w:rsidR="00C30344" w:rsidRPr="008B3B65" w14:paraId="0B9618E0" w14:textId="77777777" w:rsidTr="008B3B65">
        <w:trPr>
          <w:trHeight w:val="141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D2F2A6" w14:textId="77777777" w:rsidR="00557B0E" w:rsidRPr="008B3B65" w:rsidRDefault="00557B0E" w:rsidP="00557B0E">
            <w:pPr>
              <w:rPr>
                <w:rFonts w:ascii="Myriad Pro" w:hAnsi="Myriad Pro"/>
                <w:sz w:val="20"/>
                <w:szCs w:val="20"/>
              </w:rPr>
            </w:pPr>
            <w:r w:rsidRPr="008B3B65">
              <w:rPr>
                <w:rFonts w:ascii="Myriad Pro" w:hAnsi="Myriad Pro"/>
                <w:sz w:val="20"/>
                <w:szCs w:val="20"/>
              </w:rPr>
              <w:t>Реконструкция ПС 110/35/10 кВ "Городская" замена силового трансформатора 10 MBA на 16 MBA, монтаж высоковольтных вводов на ПС "Городская"</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09B3BCF3"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4F646675"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0,892</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59BB6879"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05A3DF39"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2,000</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7AB74B72"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1,108</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64D64807"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2,000</w:t>
            </w:r>
          </w:p>
        </w:tc>
      </w:tr>
      <w:tr w:rsidR="00C30344" w:rsidRPr="008B3B65" w14:paraId="046C2BC2" w14:textId="77777777" w:rsidTr="008B3B65">
        <w:trPr>
          <w:trHeight w:val="702"/>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45052C" w14:textId="77777777" w:rsidR="00557B0E" w:rsidRPr="008B3B65" w:rsidRDefault="00557B0E" w:rsidP="00557B0E">
            <w:pPr>
              <w:rPr>
                <w:rFonts w:ascii="Myriad Pro" w:hAnsi="Myriad Pro"/>
                <w:sz w:val="20"/>
                <w:szCs w:val="20"/>
              </w:rPr>
            </w:pPr>
            <w:r w:rsidRPr="008B3B65">
              <w:rPr>
                <w:rFonts w:ascii="Myriad Pro" w:hAnsi="Myriad Pro"/>
                <w:sz w:val="20"/>
                <w:szCs w:val="20"/>
              </w:rPr>
              <w:t>Реконструкция ПС 110/35/10 кВ "Городская", "Арыг-Узю" (реконструкция вводов)</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2AE41A83"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0BD9EFE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42D5425D"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0A5FD4A3"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5,271</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196D2571"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5,271</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B422AAF"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5,271</w:t>
            </w:r>
          </w:p>
        </w:tc>
      </w:tr>
      <w:tr w:rsidR="00C30344" w:rsidRPr="008B3B65" w14:paraId="3C54D47F" w14:textId="77777777" w:rsidTr="008B3B65">
        <w:trPr>
          <w:trHeight w:val="841"/>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D75D16" w14:textId="77777777" w:rsidR="00557B0E" w:rsidRPr="008B3B65" w:rsidRDefault="00557B0E" w:rsidP="00557B0E">
            <w:pPr>
              <w:rPr>
                <w:rFonts w:ascii="Myriad Pro" w:hAnsi="Myriad Pro"/>
                <w:sz w:val="20"/>
                <w:szCs w:val="20"/>
              </w:rPr>
            </w:pPr>
            <w:r w:rsidRPr="008B3B65">
              <w:rPr>
                <w:rFonts w:ascii="Myriad Pro" w:hAnsi="Myriad Pro"/>
                <w:sz w:val="20"/>
                <w:szCs w:val="20"/>
              </w:rPr>
              <w:t>Реконструкция системы оперативного постоянного тока на ПС 110/10 кВ "Кирпичный завод" (замена АБ, ЗПУ, ЩИТ)</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151AE3E5"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43A585EF"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0,462</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400FEF13"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E53902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0,462</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26CE29B9"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0,000</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4E2353DB"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0,462</w:t>
            </w:r>
          </w:p>
        </w:tc>
      </w:tr>
      <w:tr w:rsidR="00C30344" w:rsidRPr="008B3B65" w14:paraId="1A8848EA" w14:textId="77777777" w:rsidTr="008B3B65">
        <w:trPr>
          <w:trHeight w:val="945"/>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68E11C" w14:textId="77777777" w:rsidR="00557B0E" w:rsidRPr="008B3B65" w:rsidRDefault="00557B0E" w:rsidP="00557B0E">
            <w:pPr>
              <w:rPr>
                <w:rFonts w:ascii="Myriad Pro" w:hAnsi="Myriad Pro"/>
                <w:sz w:val="20"/>
                <w:szCs w:val="20"/>
              </w:rPr>
            </w:pPr>
            <w:r w:rsidRPr="008B3B65">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5B90A1E6"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F_04_ВН</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69FCD45"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0,085</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4B92AC4E"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0,085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4E8F6D0"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08517889"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-0,085</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3889D39F"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-0,085</w:t>
            </w:r>
          </w:p>
        </w:tc>
      </w:tr>
      <w:tr w:rsidR="00C30344" w:rsidRPr="008B3B65" w14:paraId="2483E377" w14:textId="77777777" w:rsidTr="008B3B65">
        <w:trPr>
          <w:trHeight w:val="37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61FDCA" w14:textId="77777777" w:rsidR="00557B0E" w:rsidRPr="008B3B65" w:rsidRDefault="00557B0E" w:rsidP="00557B0E">
            <w:pPr>
              <w:rPr>
                <w:rFonts w:ascii="Myriad Pro" w:hAnsi="Myriad Pro"/>
                <w:sz w:val="20"/>
                <w:szCs w:val="20"/>
              </w:rPr>
            </w:pPr>
            <w:r w:rsidRPr="008B3B65">
              <w:rPr>
                <w:rFonts w:ascii="Myriad Pro" w:hAnsi="Myriad Pro"/>
                <w:sz w:val="20"/>
                <w:szCs w:val="20"/>
              </w:rPr>
              <w:t>Реконструкция ВЛ-0,4 с применением СИП г. Кызыл</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3F5224D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F_19_ТЭ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4D5C530D"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0,250</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69EAF8BB"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0,250</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7655040F"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0,250</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3689A365"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0,000</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594E1B8D"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0,000</w:t>
            </w:r>
          </w:p>
        </w:tc>
      </w:tr>
      <w:tr w:rsidR="00C30344" w:rsidRPr="008B3B65" w14:paraId="09FEA5F4" w14:textId="77777777" w:rsidTr="008B3B65">
        <w:trPr>
          <w:trHeight w:val="405"/>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BA0DA4" w14:textId="77777777" w:rsidR="00557B0E" w:rsidRPr="008B3B65" w:rsidRDefault="00557B0E" w:rsidP="00557B0E">
            <w:pPr>
              <w:rPr>
                <w:rFonts w:ascii="Myriad Pro" w:hAnsi="Myriad Pro"/>
                <w:sz w:val="20"/>
                <w:szCs w:val="20"/>
              </w:rPr>
            </w:pPr>
            <w:r w:rsidRPr="008B3B65">
              <w:rPr>
                <w:rFonts w:ascii="Myriad Pro" w:hAnsi="Myriad Pro"/>
                <w:sz w:val="20"/>
                <w:szCs w:val="20"/>
              </w:rPr>
              <w:t>Приобретение бурильно-крановых машин</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66AA3C5E"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F_05_ВН</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2BDAE2A7"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0735E7DB"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7,145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A0C5F1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07A9382C"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0,000</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1DCADA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-7,145</w:t>
            </w:r>
          </w:p>
        </w:tc>
      </w:tr>
      <w:tr w:rsidR="00C30344" w:rsidRPr="008B3B65" w14:paraId="3492C845" w14:textId="77777777" w:rsidTr="008B3B65">
        <w:trPr>
          <w:trHeight w:val="48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3143A9" w14:textId="77777777" w:rsidR="00557B0E" w:rsidRPr="008B3B65" w:rsidRDefault="00557B0E" w:rsidP="00557B0E">
            <w:pPr>
              <w:rPr>
                <w:rFonts w:ascii="Myriad Pro" w:hAnsi="Myriad Pro"/>
                <w:sz w:val="20"/>
                <w:szCs w:val="20"/>
              </w:rPr>
            </w:pPr>
            <w:r w:rsidRPr="008B3B65">
              <w:rPr>
                <w:rFonts w:ascii="Myriad Pro" w:hAnsi="Myriad Pro"/>
                <w:sz w:val="20"/>
                <w:szCs w:val="20"/>
              </w:rPr>
              <w:t>Приобретение вычислительной техники</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41FD4F7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29_ТЭ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2DDEC28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0,085</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55D9ABB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0,085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1A9DF3FC"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0,085</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38A5D63A"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4D183414"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r>
      <w:tr w:rsidR="00C30344" w:rsidRPr="008B3B65" w14:paraId="1023C02C" w14:textId="77777777" w:rsidTr="008B3B65">
        <w:trPr>
          <w:trHeight w:val="349"/>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19D335" w14:textId="77777777" w:rsidR="00557B0E" w:rsidRPr="008B3B65" w:rsidRDefault="00557B0E" w:rsidP="00557B0E">
            <w:pPr>
              <w:rPr>
                <w:rFonts w:ascii="Myriad Pro" w:hAnsi="Myriad Pro"/>
                <w:sz w:val="20"/>
                <w:szCs w:val="20"/>
              </w:rPr>
            </w:pPr>
            <w:r w:rsidRPr="008B3B65">
              <w:rPr>
                <w:rFonts w:ascii="Myriad Pro" w:hAnsi="Myriad Pro"/>
                <w:sz w:val="20"/>
                <w:szCs w:val="20"/>
              </w:rPr>
              <w:t>Приобретение автотранспорта</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3FC897C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G_42_ТЭ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0D73B37E"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7,145</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2AB9A877"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2F809FD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11,729</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7480E74D"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4,584</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103659E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11,729</w:t>
            </w:r>
          </w:p>
        </w:tc>
      </w:tr>
      <w:tr w:rsidR="00C30344" w:rsidRPr="008B3B65" w14:paraId="79CD6C65" w14:textId="77777777" w:rsidTr="008B3B65">
        <w:trPr>
          <w:trHeight w:val="424"/>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9015E0" w14:textId="77777777" w:rsidR="00557B0E" w:rsidRPr="008B3B65" w:rsidRDefault="00557B0E" w:rsidP="00557B0E">
            <w:pPr>
              <w:rPr>
                <w:rFonts w:ascii="Myriad Pro" w:hAnsi="Myriad Pro"/>
                <w:sz w:val="20"/>
                <w:szCs w:val="20"/>
              </w:rPr>
            </w:pPr>
            <w:r w:rsidRPr="008B3B65">
              <w:rPr>
                <w:rFonts w:ascii="Myriad Pro" w:hAnsi="Myriad Pro"/>
                <w:sz w:val="20"/>
                <w:szCs w:val="20"/>
              </w:rPr>
              <w:t>Приобретение бригадного штатного набора инструментов</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20A40D91"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0A92953"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0,224</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04A33118"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 </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039F1454"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0,180</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08DB8D3F"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-0,044</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69C65C3C" w14:textId="77777777" w:rsidR="00557B0E" w:rsidRPr="008B3B65" w:rsidRDefault="00557B0E" w:rsidP="00557B0E">
            <w:pPr>
              <w:jc w:val="center"/>
              <w:rPr>
                <w:rFonts w:ascii="Myriad Pro" w:hAnsi="Myriad Pro"/>
                <w:sz w:val="20"/>
                <w:szCs w:val="20"/>
              </w:rPr>
            </w:pPr>
            <w:r w:rsidRPr="008B3B65">
              <w:rPr>
                <w:rFonts w:ascii="Myriad Pro" w:hAnsi="Myriad Pro"/>
                <w:sz w:val="20"/>
                <w:szCs w:val="20"/>
              </w:rPr>
              <w:t>0,180</w:t>
            </w:r>
          </w:p>
        </w:tc>
      </w:tr>
    </w:tbl>
    <w:p w14:paraId="7E2C0385" w14:textId="77777777" w:rsidR="00557B0E" w:rsidRPr="00D02979" w:rsidRDefault="00557B0E" w:rsidP="008B3B65">
      <w:pPr>
        <w:pStyle w:val="3e"/>
      </w:pPr>
    </w:p>
    <w:p w14:paraId="799013D4" w14:textId="77777777" w:rsidR="00557B0E" w:rsidRPr="00D02979" w:rsidRDefault="00557B0E" w:rsidP="008B3B65">
      <w:pPr>
        <w:pStyle w:val="3e"/>
        <w:sectPr w:rsidR="00557B0E" w:rsidRPr="00D02979" w:rsidSect="00B94D40">
          <w:pgSz w:w="16838" w:h="11906" w:orient="landscape"/>
          <w:pgMar w:top="1701" w:right="1134" w:bottom="850" w:left="1134" w:header="1247" w:footer="708" w:gutter="0"/>
          <w:cols w:space="708"/>
          <w:docGrid w:linePitch="360"/>
        </w:sectPr>
      </w:pPr>
    </w:p>
    <w:p w14:paraId="27559870" w14:textId="77777777" w:rsidR="00557B0E" w:rsidRPr="00D02979" w:rsidRDefault="00557B0E" w:rsidP="008B3B65">
      <w:pPr>
        <w:pStyle w:val="3e"/>
      </w:pPr>
      <w:r w:rsidRPr="00D02979">
        <w:t xml:space="preserve">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Министерства топлива и энергетики Республики Тыва </w:t>
      </w:r>
      <w:r w:rsidRPr="00D02979">
        <w:rPr>
          <w:rFonts w:eastAsia="Calibri"/>
          <w:lang w:eastAsia="en-US"/>
        </w:rPr>
        <w:t>от 01.10.2015 г. №72/3-ОД</w:t>
      </w:r>
      <w:r w:rsidRPr="00D02979">
        <w:t>, и скорректированной Инвестиционной программой, утвержденной приказом Минэнерго от 17.11.2015 г. № 867.</w:t>
      </w:r>
    </w:p>
    <w:p w14:paraId="19C5D43C" w14:textId="77777777" w:rsidR="00557B0E" w:rsidRPr="00D02979" w:rsidRDefault="00557B0E" w:rsidP="008B3B65">
      <w:pPr>
        <w:pStyle w:val="3e"/>
      </w:pPr>
      <w:r w:rsidRPr="00D02979">
        <w:t>Исполнителем выявлено:</w:t>
      </w:r>
    </w:p>
    <w:p w14:paraId="556BC994" w14:textId="0509C291" w:rsidR="00557B0E" w:rsidRPr="00D02979" w:rsidRDefault="00557B0E" w:rsidP="008B3B65">
      <w:pPr>
        <w:pStyle w:val="40"/>
      </w:pPr>
      <w:r w:rsidRPr="00D02979">
        <w:t xml:space="preserve">1 проект, отсутствующий в инвестиционной программе </w:t>
      </w:r>
      <w:r w:rsidR="00C948A0">
        <w:t>АО «Тываэнерго»</w:t>
      </w:r>
      <w:r w:rsidRPr="00D02979">
        <w:t xml:space="preserve">, утвержденной приказом Министерства топлива и энергетики Республики Тыва </w:t>
      </w:r>
      <w:r w:rsidRPr="00D02979">
        <w:rPr>
          <w:lang w:eastAsia="en-US"/>
        </w:rPr>
        <w:t>от 01.10.2015 г. №72/3-ОД</w:t>
      </w:r>
      <w:r w:rsidRPr="00D02979">
        <w:t>, и включенный в план финансирования инвестиционной программы, утвержденной приказом Минэнерго от 17.11.2015 г. № 867. Фактическое финансирование по данному проекту не производилось.</w:t>
      </w:r>
    </w:p>
    <w:p w14:paraId="45FEA734" w14:textId="66ADF9F9" w:rsidR="00557B0E" w:rsidRPr="00D02979" w:rsidRDefault="00557B0E" w:rsidP="00DB22BA">
      <w:pPr>
        <w:pStyle w:val="3e"/>
      </w:pPr>
      <w:r w:rsidRPr="00D02979">
        <w:t>Исполнителем выявлено финансирование</w:t>
      </w:r>
      <w:r w:rsidR="00DB22BA">
        <w:t xml:space="preserve"> </w:t>
      </w:r>
      <w:r w:rsidRPr="00D02979">
        <w:t>6 проектов на сумму 20,872 млн. руб. (без НДС), в том числе</w:t>
      </w:r>
    </w:p>
    <w:p w14:paraId="55615CEB" w14:textId="7A5BAB5F" w:rsidR="00557B0E" w:rsidRPr="00D02979" w:rsidRDefault="00557B0E" w:rsidP="008B3B65">
      <w:pPr>
        <w:pStyle w:val="40"/>
      </w:pPr>
      <w:r w:rsidRPr="00D02979">
        <w:t xml:space="preserve">5 проектов на сумму 15,601 млн. руб. (без НДС), отсутствующих в инвестиционной программе </w:t>
      </w:r>
      <w:r w:rsidR="00C948A0">
        <w:t>АО «Тываэнерго»</w:t>
      </w:r>
      <w:r w:rsidRPr="00D02979">
        <w:t>, утвержденной приказом Минэнерго России от 17.11.2015 г. № 867;</w:t>
      </w:r>
    </w:p>
    <w:p w14:paraId="133673D9" w14:textId="601115DC" w:rsidR="00557B0E" w:rsidRPr="00D02979" w:rsidRDefault="00557B0E" w:rsidP="008B3B65">
      <w:pPr>
        <w:pStyle w:val="40"/>
      </w:pPr>
      <w:r w:rsidRPr="00D02979">
        <w:t>1 проект</w:t>
      </w:r>
      <w:r w:rsidR="008B3B65">
        <w:t>а</w:t>
      </w:r>
      <w:r w:rsidRPr="00D02979">
        <w:t xml:space="preserve"> на сумму 5,271 млн. руб. (без НДС), отсутствующий в обеих инвестиционных программах </w:t>
      </w:r>
      <w:r w:rsidR="00C948A0">
        <w:t>АО «Тываэнерго»</w:t>
      </w:r>
      <w:r w:rsidRPr="00D02979">
        <w:t>.</w:t>
      </w:r>
    </w:p>
    <w:tbl>
      <w:tblPr>
        <w:tblStyle w:val="161"/>
        <w:tblW w:w="5000" w:type="pct"/>
        <w:tblLook w:val="04A0" w:firstRow="1" w:lastRow="0" w:firstColumn="1" w:lastColumn="0" w:noHBand="0" w:noVBand="1"/>
      </w:tblPr>
      <w:tblGrid>
        <w:gridCol w:w="663"/>
        <w:gridCol w:w="4435"/>
        <w:gridCol w:w="2114"/>
        <w:gridCol w:w="2133"/>
      </w:tblGrid>
      <w:tr w:rsidR="00DB22BA" w:rsidRPr="00DB22BA" w14:paraId="5864AD72" w14:textId="77777777" w:rsidTr="00DB22BA">
        <w:trPr>
          <w:trHeight w:val="1123"/>
          <w:tblHeader/>
        </w:trPr>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F605F0"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 п/п</w:t>
            </w:r>
          </w:p>
        </w:tc>
        <w:tc>
          <w:tcPr>
            <w:tcW w:w="2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4EB44F"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Наименование инвестиционного проекта</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6818A9"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Идентификатор инвестиционного проекта</w:t>
            </w:r>
          </w:p>
        </w:tc>
        <w:tc>
          <w:tcPr>
            <w:tcW w:w="11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86DCB2"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Фактический объем финансирования, за счет средств, полученных от оказания услуг,</w:t>
            </w:r>
          </w:p>
          <w:p w14:paraId="4DCD4F36"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млн. руб., без НДС</w:t>
            </w:r>
          </w:p>
        </w:tc>
      </w:tr>
      <w:tr w:rsidR="00C30344" w:rsidRPr="00DB22BA" w14:paraId="07C37E19" w14:textId="77777777" w:rsidTr="00DB22BA">
        <w:trPr>
          <w:trHeight w:val="291"/>
        </w:trPr>
        <w:tc>
          <w:tcPr>
            <w:tcW w:w="355" w:type="pct"/>
            <w:tcBorders>
              <w:top w:val="single" w:sz="4" w:space="0" w:color="FFFFFF" w:themeColor="background1"/>
            </w:tcBorders>
            <w:hideMark/>
          </w:tcPr>
          <w:p w14:paraId="295EDEA9"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1</w:t>
            </w:r>
          </w:p>
        </w:tc>
        <w:tc>
          <w:tcPr>
            <w:tcW w:w="2373" w:type="pct"/>
            <w:tcBorders>
              <w:top w:val="single" w:sz="4" w:space="0" w:color="FFFFFF" w:themeColor="background1"/>
              <w:left w:val="single" w:sz="4" w:space="0" w:color="auto"/>
              <w:bottom w:val="single" w:sz="4" w:space="0" w:color="auto"/>
              <w:right w:val="single" w:sz="4" w:space="0" w:color="auto"/>
            </w:tcBorders>
            <w:shd w:val="clear" w:color="auto" w:fill="auto"/>
          </w:tcPr>
          <w:p w14:paraId="3790B09E" w14:textId="77777777" w:rsidR="00557B0E" w:rsidRPr="00DB22BA" w:rsidRDefault="00557B0E" w:rsidP="00557B0E">
            <w:pPr>
              <w:contextualSpacing/>
              <w:rPr>
                <w:rFonts w:ascii="Myriad Pro" w:hAnsi="Myriad Pro"/>
                <w:sz w:val="20"/>
                <w:szCs w:val="20"/>
              </w:rPr>
            </w:pPr>
            <w:r w:rsidRPr="00DB22BA">
              <w:rPr>
                <w:rFonts w:ascii="Myriad Pro" w:hAnsi="Myriad Pro"/>
                <w:sz w:val="20"/>
                <w:szCs w:val="20"/>
              </w:rPr>
              <w:t>Реконструкция ПС 110/35/10 кВ "Городская", "Арыг-Узю" (реконструкция вводов)</w:t>
            </w:r>
          </w:p>
        </w:tc>
        <w:tc>
          <w:tcPr>
            <w:tcW w:w="1131" w:type="pct"/>
            <w:tcBorders>
              <w:top w:val="single" w:sz="4" w:space="0" w:color="FFFFFF" w:themeColor="background1"/>
              <w:left w:val="nil"/>
              <w:bottom w:val="single" w:sz="4" w:space="0" w:color="auto"/>
              <w:right w:val="single" w:sz="4" w:space="0" w:color="auto"/>
            </w:tcBorders>
            <w:shd w:val="clear" w:color="auto" w:fill="auto"/>
            <w:vAlign w:val="center"/>
          </w:tcPr>
          <w:p w14:paraId="44D47238"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w:t>
            </w:r>
          </w:p>
        </w:tc>
        <w:tc>
          <w:tcPr>
            <w:tcW w:w="11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52E9980"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5,271</w:t>
            </w:r>
          </w:p>
        </w:tc>
      </w:tr>
      <w:tr w:rsidR="00C30344" w:rsidRPr="00DB22BA" w14:paraId="4E8F8690" w14:textId="77777777" w:rsidTr="00DB22BA">
        <w:trPr>
          <w:trHeight w:val="300"/>
        </w:trPr>
        <w:tc>
          <w:tcPr>
            <w:tcW w:w="355" w:type="pct"/>
            <w:hideMark/>
          </w:tcPr>
          <w:p w14:paraId="71C93A34" w14:textId="77777777" w:rsidR="00557B0E" w:rsidRPr="00DB22BA" w:rsidRDefault="00557B0E" w:rsidP="00557B0E">
            <w:pPr>
              <w:contextualSpacing/>
              <w:jc w:val="center"/>
              <w:rPr>
                <w:rFonts w:ascii="Myriad Pro" w:hAnsi="Myriad Pro"/>
                <w:sz w:val="20"/>
                <w:szCs w:val="20"/>
              </w:rPr>
            </w:pPr>
          </w:p>
        </w:tc>
        <w:tc>
          <w:tcPr>
            <w:tcW w:w="2373" w:type="pct"/>
            <w:vAlign w:val="center"/>
            <w:hideMark/>
          </w:tcPr>
          <w:p w14:paraId="4FCAD4C6" w14:textId="77777777" w:rsidR="00557B0E" w:rsidRPr="00DB22BA" w:rsidRDefault="00557B0E" w:rsidP="00557B0E">
            <w:pPr>
              <w:contextualSpacing/>
              <w:rPr>
                <w:rFonts w:ascii="Myriad Pro" w:hAnsi="Myriad Pro"/>
                <w:b/>
                <w:sz w:val="20"/>
                <w:szCs w:val="20"/>
              </w:rPr>
            </w:pPr>
            <w:r w:rsidRPr="00DB22BA">
              <w:rPr>
                <w:rFonts w:ascii="Myriad Pro" w:hAnsi="Myriad Pro"/>
                <w:b/>
                <w:sz w:val="20"/>
                <w:szCs w:val="20"/>
              </w:rPr>
              <w:t>Итого</w:t>
            </w:r>
          </w:p>
        </w:tc>
        <w:tc>
          <w:tcPr>
            <w:tcW w:w="1131" w:type="pct"/>
            <w:hideMark/>
          </w:tcPr>
          <w:p w14:paraId="3351A1BF" w14:textId="77777777" w:rsidR="00557B0E" w:rsidRPr="00DB22BA" w:rsidRDefault="00557B0E" w:rsidP="00557B0E">
            <w:pPr>
              <w:contextualSpacing/>
              <w:jc w:val="center"/>
              <w:rPr>
                <w:rFonts w:ascii="Myriad Pro" w:hAnsi="Myriad Pro"/>
                <w:b/>
                <w:sz w:val="20"/>
                <w:szCs w:val="20"/>
              </w:rPr>
            </w:pPr>
          </w:p>
        </w:tc>
        <w:tc>
          <w:tcPr>
            <w:tcW w:w="1141" w:type="pct"/>
            <w:hideMark/>
          </w:tcPr>
          <w:p w14:paraId="5DB6F2DA" w14:textId="77777777" w:rsidR="00557B0E" w:rsidRPr="00DB22BA" w:rsidRDefault="00557B0E" w:rsidP="00557B0E">
            <w:pPr>
              <w:contextualSpacing/>
              <w:jc w:val="center"/>
              <w:rPr>
                <w:rFonts w:ascii="Myriad Pro" w:hAnsi="Myriad Pro"/>
                <w:b/>
                <w:sz w:val="20"/>
                <w:szCs w:val="20"/>
              </w:rPr>
            </w:pPr>
            <w:r w:rsidRPr="00DB22BA">
              <w:rPr>
                <w:rFonts w:ascii="Myriad Pro" w:hAnsi="Myriad Pro"/>
                <w:b/>
                <w:sz w:val="20"/>
                <w:szCs w:val="20"/>
              </w:rPr>
              <w:t>5,271</w:t>
            </w:r>
          </w:p>
        </w:tc>
      </w:tr>
    </w:tbl>
    <w:p w14:paraId="3081419C" w14:textId="77777777" w:rsidR="00557B0E" w:rsidRPr="00D02979" w:rsidRDefault="00557B0E" w:rsidP="00DB22BA">
      <w:pPr>
        <w:pStyle w:val="3e"/>
        <w:rPr>
          <w:rFonts w:eastAsia="Calibri"/>
        </w:rPr>
      </w:pPr>
      <w:r w:rsidRPr="00D02979">
        <w:rPr>
          <w:rFonts w:eastAsia="Calibri"/>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69BECE84" w14:textId="77777777" w:rsidR="00557B0E" w:rsidRPr="00D02979" w:rsidRDefault="00557B0E" w:rsidP="00DB22BA">
      <w:pPr>
        <w:pStyle w:val="3e"/>
      </w:pPr>
      <w:r w:rsidRPr="00D02979">
        <w:rPr>
          <w:rFonts w:eastAsia="Calibri"/>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D02979">
        <w:t>к учету не принимаются.</w:t>
      </w:r>
    </w:p>
    <w:p w14:paraId="58059DC8" w14:textId="77777777" w:rsidR="00557B0E" w:rsidRPr="00D02979" w:rsidRDefault="00557B0E" w:rsidP="00DB22BA">
      <w:pPr>
        <w:pStyle w:val="3e"/>
      </w:pPr>
      <w:r w:rsidRPr="00D02979">
        <w:t xml:space="preserve">Исполнителем в ходе проверки </w:t>
      </w:r>
      <w:r w:rsidRPr="00D02979">
        <w:rPr>
          <w:rFonts w:eastAsia="Calibri"/>
        </w:rPr>
        <w:t>обнаружено превышение фактического финансирования по 8 мероприятиям инвестиционной программы, утвержденной до начала периода (2015 года) и по 9 мероприятиям Инвестиционной программы свыше величины средств, предусмотренных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w:t>
      </w:r>
    </w:p>
    <w:p w14:paraId="6A82D6D9" w14:textId="7D66810F" w:rsidR="00557B0E" w:rsidRPr="00D02979" w:rsidRDefault="00557B0E" w:rsidP="00DB22BA">
      <w:pPr>
        <w:pStyle w:val="3e"/>
        <w:rPr>
          <w:rFonts w:eastAsia="Calibri"/>
        </w:rPr>
      </w:pPr>
      <w:r w:rsidRPr="00D02979">
        <w:rPr>
          <w:rFonts w:eastAsia="Calibri"/>
        </w:rPr>
        <w:t xml:space="preserve">Отклонение по указанным объектам составило </w:t>
      </w:r>
      <w:r w:rsidRPr="00D02979">
        <w:t>23,726</w:t>
      </w:r>
      <w:r w:rsidR="00485DE4" w:rsidRPr="00D02979">
        <w:t xml:space="preserve"> </w:t>
      </w:r>
      <w:r w:rsidRPr="00D02979">
        <w:rPr>
          <w:rFonts w:eastAsia="Calibri"/>
        </w:rPr>
        <w:t xml:space="preserve">млн. руб. (без НДС) и </w:t>
      </w:r>
      <w:r w:rsidRPr="00D02979">
        <w:t xml:space="preserve">32,045 </w:t>
      </w:r>
      <w:r w:rsidRPr="00D02979">
        <w:rPr>
          <w:rFonts w:eastAsia="Calibri"/>
        </w:rPr>
        <w:t xml:space="preserve">млн. руб. (без НДС) соответственно. </w:t>
      </w:r>
    </w:p>
    <w:p w14:paraId="387930D4" w14:textId="77777777" w:rsidR="00557B0E" w:rsidRPr="00D02979" w:rsidRDefault="00557B0E" w:rsidP="00DB22BA">
      <w:pPr>
        <w:pStyle w:val="3e"/>
        <w:rPr>
          <w:rFonts w:eastAsia="Calibri"/>
        </w:rPr>
      </w:pPr>
      <w:r w:rsidRPr="00D02979">
        <w:rPr>
          <w:rFonts w:eastAsia="Calibri"/>
        </w:rPr>
        <w:t>Данные отражены в таблице.</w:t>
      </w:r>
    </w:p>
    <w:p w14:paraId="37685083" w14:textId="77777777" w:rsidR="00557B0E" w:rsidRPr="00D02979" w:rsidRDefault="00557B0E" w:rsidP="00DB22BA">
      <w:pPr>
        <w:pStyle w:val="3e"/>
        <w:rPr>
          <w:rFonts w:eastAsia="Calibri"/>
        </w:rPr>
      </w:pPr>
    </w:p>
    <w:p w14:paraId="37E57181" w14:textId="77777777" w:rsidR="00557B0E" w:rsidRPr="00D02979" w:rsidRDefault="00557B0E" w:rsidP="00DB22BA">
      <w:pPr>
        <w:pStyle w:val="3e"/>
        <w:rPr>
          <w:rFonts w:eastAsia="Calibri"/>
        </w:rPr>
        <w:sectPr w:rsidR="00557B0E" w:rsidRPr="00D02979" w:rsidSect="007D0FF7">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8"/>
        <w:gridCol w:w="1287"/>
        <w:gridCol w:w="1797"/>
        <w:gridCol w:w="1701"/>
        <w:gridCol w:w="1782"/>
        <w:gridCol w:w="1427"/>
        <w:gridCol w:w="1858"/>
      </w:tblGrid>
      <w:tr w:rsidR="00DB22BA" w:rsidRPr="00DB22BA" w14:paraId="6921F176" w14:textId="77777777" w:rsidTr="00DB22BA">
        <w:trPr>
          <w:trHeight w:val="279"/>
          <w:tblHeader/>
        </w:trPr>
        <w:tc>
          <w:tcPr>
            <w:tcW w:w="16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403960" w14:textId="77777777" w:rsidR="00557B0E" w:rsidRPr="00DB22BA" w:rsidRDefault="00557B0E" w:rsidP="00557B0E">
            <w:pPr>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Наименование инвестиционного проекта</w:t>
            </w:r>
          </w:p>
          <w:p w14:paraId="52E61E12" w14:textId="77777777" w:rsidR="00557B0E" w:rsidRPr="00DB22BA" w:rsidRDefault="00557B0E" w:rsidP="00557B0E">
            <w:pPr>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(группы инвестиционных проектов</w:t>
            </w:r>
          </w:p>
        </w:tc>
        <w:tc>
          <w:tcPr>
            <w:tcW w:w="4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11C7EAA"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Идентификатор инвестиционного проекта</w:t>
            </w:r>
          </w:p>
        </w:tc>
        <w:tc>
          <w:tcPr>
            <w:tcW w:w="6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D342FB4" w14:textId="77777777" w:rsidR="00557B0E" w:rsidRPr="00DB22BA" w:rsidRDefault="00557B0E" w:rsidP="00557B0E">
            <w:pPr>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План 2015 года, утвержденный Приказом МТиЭ РТ от 01.10.2015 г. №72/3-ОД, млн. руб. без НДС</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616CE1A" w14:textId="77777777" w:rsidR="00557B0E" w:rsidRPr="00DB22BA" w:rsidRDefault="00557B0E" w:rsidP="00557B0E">
            <w:pPr>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Скорректированный план 2015 года, утвержденный Приказом Минэнерго</w:t>
            </w:r>
            <w:r w:rsidRPr="00DB22BA">
              <w:rPr>
                <w:rFonts w:ascii="Myriad Pro" w:hAnsi="Myriad Pro"/>
                <w:color w:val="FFFFFF" w:themeColor="background1"/>
                <w:sz w:val="20"/>
                <w:szCs w:val="20"/>
              </w:rPr>
              <w:t xml:space="preserve"> </w:t>
            </w:r>
            <w:r w:rsidRPr="00DB22BA">
              <w:rPr>
                <w:rFonts w:ascii="Myriad Pro" w:hAnsi="Myriad Pro"/>
                <w:b/>
                <w:bCs/>
                <w:color w:val="FFFFFF" w:themeColor="background1"/>
                <w:sz w:val="20"/>
                <w:szCs w:val="20"/>
              </w:rPr>
              <w:t>от от 17.11.2015 г. № 867, млн. руб. без НДС</w:t>
            </w:r>
          </w:p>
        </w:tc>
        <w:tc>
          <w:tcPr>
            <w:tcW w:w="6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3EDA0BF" w14:textId="77777777" w:rsidR="00557B0E" w:rsidRPr="00DB22BA" w:rsidRDefault="00557B0E" w:rsidP="00557B0E">
            <w:pPr>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Фактический объем финансирования, млн. руб. без НДС</w:t>
            </w:r>
          </w:p>
        </w:tc>
        <w:tc>
          <w:tcPr>
            <w:tcW w:w="11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3CAF68" w14:textId="65589BA3" w:rsidR="00557B0E" w:rsidRPr="00DB22BA" w:rsidRDefault="00557B0E" w:rsidP="00557B0E">
            <w:pPr>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Отклонение, млн. руб. без НДС</w:t>
            </w:r>
          </w:p>
        </w:tc>
      </w:tr>
      <w:tr w:rsidR="00DB22BA" w:rsidRPr="00DB22BA" w14:paraId="1DD202B8" w14:textId="77777777" w:rsidTr="00DB22BA">
        <w:trPr>
          <w:trHeight w:val="1545"/>
          <w:tblHeader/>
        </w:trPr>
        <w:tc>
          <w:tcPr>
            <w:tcW w:w="16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391D0C" w14:textId="77777777" w:rsidR="00557B0E" w:rsidRPr="00DB22BA" w:rsidRDefault="00557B0E" w:rsidP="00557B0E">
            <w:pPr>
              <w:jc w:val="center"/>
              <w:rPr>
                <w:rFonts w:ascii="Myriad Pro" w:hAnsi="Myriad Pro"/>
                <w:b/>
                <w:bCs/>
                <w:color w:val="FFFFFF" w:themeColor="background1"/>
                <w:sz w:val="20"/>
                <w:szCs w:val="20"/>
              </w:rPr>
            </w:pPr>
          </w:p>
        </w:tc>
        <w:tc>
          <w:tcPr>
            <w:tcW w:w="4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81C45C0" w14:textId="77777777" w:rsidR="00557B0E" w:rsidRPr="00DB22BA" w:rsidRDefault="00557B0E" w:rsidP="00557B0E">
            <w:pPr>
              <w:jc w:val="center"/>
              <w:rPr>
                <w:rFonts w:ascii="Myriad Pro" w:hAnsi="Myriad Pro"/>
                <w:color w:val="FFFFFF" w:themeColor="background1"/>
                <w:sz w:val="20"/>
                <w:szCs w:val="20"/>
              </w:rPr>
            </w:pPr>
          </w:p>
        </w:tc>
        <w:tc>
          <w:tcPr>
            <w:tcW w:w="6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FACC246" w14:textId="77777777" w:rsidR="00557B0E" w:rsidRPr="00DB22BA" w:rsidRDefault="00557B0E" w:rsidP="00557B0E">
            <w:pPr>
              <w:jc w:val="center"/>
              <w:rPr>
                <w:rFonts w:ascii="Myriad Pro" w:hAnsi="Myriad Pro"/>
                <w:b/>
                <w:bCs/>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A5C402" w14:textId="77777777" w:rsidR="00557B0E" w:rsidRPr="00DB22BA" w:rsidRDefault="00557B0E" w:rsidP="00557B0E">
            <w:pPr>
              <w:jc w:val="center"/>
              <w:rPr>
                <w:rFonts w:ascii="Myriad Pro" w:hAnsi="Myriad Pro"/>
                <w:b/>
                <w:bCs/>
                <w:color w:val="FFFFFF" w:themeColor="background1"/>
                <w:sz w:val="20"/>
                <w:szCs w:val="20"/>
              </w:rPr>
            </w:pPr>
          </w:p>
        </w:tc>
        <w:tc>
          <w:tcPr>
            <w:tcW w:w="6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F5D4CA2" w14:textId="77777777" w:rsidR="00557B0E" w:rsidRPr="00DB22BA" w:rsidRDefault="00557B0E" w:rsidP="00557B0E">
            <w:pPr>
              <w:jc w:val="center"/>
              <w:rPr>
                <w:rFonts w:ascii="Myriad Pro" w:hAnsi="Myriad Pro"/>
                <w:b/>
                <w:bCs/>
                <w:color w:val="FFFFFF" w:themeColor="background1"/>
                <w:sz w:val="20"/>
                <w:szCs w:val="20"/>
              </w:rPr>
            </w:pP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9519668" w14:textId="77777777" w:rsidR="00557B0E" w:rsidRPr="00DB22BA" w:rsidRDefault="00557B0E" w:rsidP="00557B0E">
            <w:pPr>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от ИП, утвержденной до начала периода регулирования</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A03C610" w14:textId="77777777" w:rsidR="00557B0E" w:rsidRPr="00DB22BA" w:rsidRDefault="00557B0E" w:rsidP="00557B0E">
            <w:pPr>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от скорректированной ИП в течение периода регулирования</w:t>
            </w:r>
          </w:p>
        </w:tc>
      </w:tr>
      <w:tr w:rsidR="00C30344" w:rsidRPr="00DB22BA" w14:paraId="15DF084C" w14:textId="77777777" w:rsidTr="00DB22BA">
        <w:trPr>
          <w:trHeight w:val="322"/>
        </w:trPr>
        <w:tc>
          <w:tcPr>
            <w:tcW w:w="1617" w:type="pct"/>
            <w:tcBorders>
              <w:top w:val="single" w:sz="4" w:space="0" w:color="FFFFFF" w:themeColor="background1"/>
            </w:tcBorders>
            <w:shd w:val="clear" w:color="auto" w:fill="auto"/>
            <w:vAlign w:val="center"/>
          </w:tcPr>
          <w:p w14:paraId="1CBF1B72" w14:textId="77777777" w:rsidR="00557B0E" w:rsidRPr="00DB22BA" w:rsidRDefault="00557B0E" w:rsidP="00557B0E">
            <w:pPr>
              <w:rPr>
                <w:rFonts w:ascii="Myriad Pro" w:hAnsi="Myriad Pro"/>
                <w:b/>
                <w:bCs/>
                <w:sz w:val="20"/>
                <w:szCs w:val="20"/>
              </w:rPr>
            </w:pPr>
            <w:r w:rsidRPr="00DB22BA">
              <w:rPr>
                <w:rFonts w:ascii="Myriad Pro" w:hAnsi="Myriad Pro"/>
                <w:b/>
                <w:bCs/>
                <w:sz w:val="20"/>
                <w:szCs w:val="20"/>
              </w:rPr>
              <w:t>Итого по приказу МТиЭ РТ от 01.10.2015 г. №72/3-ОД</w:t>
            </w:r>
          </w:p>
        </w:tc>
        <w:tc>
          <w:tcPr>
            <w:tcW w:w="442" w:type="pct"/>
            <w:tcBorders>
              <w:top w:val="single" w:sz="4" w:space="0" w:color="FFFFFF" w:themeColor="background1"/>
            </w:tcBorders>
            <w:shd w:val="clear" w:color="auto" w:fill="auto"/>
            <w:noWrap/>
            <w:vAlign w:val="center"/>
          </w:tcPr>
          <w:p w14:paraId="6A8CACA5" w14:textId="77777777" w:rsidR="00557B0E" w:rsidRPr="00DB22BA" w:rsidRDefault="00557B0E" w:rsidP="00557B0E">
            <w:pPr>
              <w:jc w:val="center"/>
              <w:rPr>
                <w:rFonts w:ascii="Myriad Pro" w:hAnsi="Myriad Pro"/>
                <w:sz w:val="20"/>
                <w:szCs w:val="20"/>
              </w:rPr>
            </w:pPr>
          </w:p>
        </w:tc>
        <w:tc>
          <w:tcPr>
            <w:tcW w:w="617" w:type="pct"/>
            <w:tcBorders>
              <w:top w:val="single" w:sz="4" w:space="0" w:color="FFFFFF" w:themeColor="background1"/>
            </w:tcBorders>
            <w:shd w:val="clear" w:color="auto" w:fill="auto"/>
            <w:noWrap/>
            <w:vAlign w:val="center"/>
          </w:tcPr>
          <w:p w14:paraId="31C813AE" w14:textId="77777777" w:rsidR="00557B0E" w:rsidRPr="00DB22BA" w:rsidRDefault="00557B0E" w:rsidP="00557B0E">
            <w:pPr>
              <w:jc w:val="center"/>
              <w:rPr>
                <w:rFonts w:ascii="Myriad Pro" w:hAnsi="Myriad Pro"/>
                <w:b/>
                <w:bCs/>
                <w:sz w:val="20"/>
                <w:szCs w:val="20"/>
              </w:rPr>
            </w:pPr>
            <w:r w:rsidRPr="00DB22BA">
              <w:rPr>
                <w:rFonts w:ascii="Myriad Pro" w:hAnsi="Myriad Pro"/>
                <w:b/>
                <w:bCs/>
                <w:sz w:val="20"/>
                <w:szCs w:val="20"/>
              </w:rPr>
              <w:t>28,182</w:t>
            </w:r>
          </w:p>
        </w:tc>
        <w:tc>
          <w:tcPr>
            <w:tcW w:w="584" w:type="pct"/>
            <w:tcBorders>
              <w:top w:val="single" w:sz="4" w:space="0" w:color="FFFFFF" w:themeColor="background1"/>
            </w:tcBorders>
            <w:shd w:val="clear" w:color="auto" w:fill="auto"/>
            <w:noWrap/>
            <w:vAlign w:val="center"/>
          </w:tcPr>
          <w:p w14:paraId="63A7B69A" w14:textId="77777777" w:rsidR="00557B0E" w:rsidRPr="00DB22BA" w:rsidRDefault="00557B0E" w:rsidP="00557B0E">
            <w:pPr>
              <w:jc w:val="center"/>
              <w:rPr>
                <w:rFonts w:ascii="Myriad Pro" w:hAnsi="Myriad Pro"/>
                <w:b/>
                <w:bCs/>
                <w:sz w:val="20"/>
                <w:szCs w:val="20"/>
              </w:rPr>
            </w:pPr>
            <w:r w:rsidRPr="00DB22BA">
              <w:rPr>
                <w:rFonts w:ascii="Myriad Pro" w:hAnsi="Myriad Pro"/>
                <w:b/>
                <w:bCs/>
                <w:sz w:val="20"/>
                <w:szCs w:val="20"/>
              </w:rPr>
              <w:t>20,180</w:t>
            </w:r>
          </w:p>
        </w:tc>
        <w:tc>
          <w:tcPr>
            <w:tcW w:w="612" w:type="pct"/>
            <w:tcBorders>
              <w:top w:val="single" w:sz="4" w:space="0" w:color="FFFFFF" w:themeColor="background1"/>
            </w:tcBorders>
            <w:shd w:val="clear" w:color="auto" w:fill="auto"/>
            <w:noWrap/>
            <w:vAlign w:val="center"/>
          </w:tcPr>
          <w:p w14:paraId="34151B38" w14:textId="77777777" w:rsidR="00557B0E" w:rsidRPr="00DB22BA" w:rsidRDefault="00557B0E" w:rsidP="00557B0E">
            <w:pPr>
              <w:jc w:val="center"/>
              <w:rPr>
                <w:rFonts w:ascii="Myriad Pro" w:hAnsi="Myriad Pro"/>
                <w:b/>
                <w:bCs/>
                <w:sz w:val="20"/>
                <w:szCs w:val="20"/>
              </w:rPr>
            </w:pPr>
            <w:r w:rsidRPr="00DB22BA">
              <w:rPr>
                <w:rFonts w:ascii="Myriad Pro" w:hAnsi="Myriad Pro"/>
                <w:b/>
                <w:bCs/>
                <w:sz w:val="20"/>
                <w:szCs w:val="20"/>
              </w:rPr>
              <w:t>51,908</w:t>
            </w:r>
          </w:p>
        </w:tc>
        <w:tc>
          <w:tcPr>
            <w:tcW w:w="490" w:type="pct"/>
            <w:tcBorders>
              <w:top w:val="single" w:sz="4" w:space="0" w:color="FFFFFF" w:themeColor="background1"/>
            </w:tcBorders>
            <w:shd w:val="clear" w:color="auto" w:fill="auto"/>
            <w:noWrap/>
            <w:vAlign w:val="center"/>
          </w:tcPr>
          <w:p w14:paraId="28C2150D" w14:textId="77777777" w:rsidR="00557B0E" w:rsidRPr="00DB22BA" w:rsidRDefault="00557B0E" w:rsidP="00557B0E">
            <w:pPr>
              <w:jc w:val="center"/>
              <w:rPr>
                <w:rFonts w:ascii="Myriad Pro" w:hAnsi="Myriad Pro"/>
                <w:b/>
                <w:bCs/>
                <w:sz w:val="20"/>
                <w:szCs w:val="20"/>
              </w:rPr>
            </w:pPr>
            <w:r w:rsidRPr="00DB22BA">
              <w:rPr>
                <w:rFonts w:ascii="Myriad Pro" w:hAnsi="Myriad Pro"/>
                <w:b/>
                <w:bCs/>
                <w:sz w:val="20"/>
                <w:szCs w:val="20"/>
              </w:rPr>
              <w:t>23,726</w:t>
            </w:r>
          </w:p>
        </w:tc>
        <w:tc>
          <w:tcPr>
            <w:tcW w:w="638" w:type="pct"/>
            <w:tcBorders>
              <w:top w:val="single" w:sz="4" w:space="0" w:color="FFFFFF" w:themeColor="background1"/>
            </w:tcBorders>
            <w:shd w:val="clear" w:color="auto" w:fill="auto"/>
            <w:noWrap/>
            <w:vAlign w:val="center"/>
          </w:tcPr>
          <w:p w14:paraId="38AE682B" w14:textId="77777777" w:rsidR="00557B0E" w:rsidRPr="00DB22BA" w:rsidRDefault="00557B0E" w:rsidP="00557B0E">
            <w:pPr>
              <w:jc w:val="center"/>
              <w:rPr>
                <w:rFonts w:ascii="Myriad Pro" w:hAnsi="Myriad Pro"/>
                <w:b/>
                <w:bCs/>
                <w:sz w:val="20"/>
                <w:szCs w:val="20"/>
              </w:rPr>
            </w:pPr>
            <w:r w:rsidRPr="00DB22BA">
              <w:rPr>
                <w:rFonts w:ascii="Myriad Pro" w:hAnsi="Myriad Pro"/>
                <w:b/>
                <w:bCs/>
                <w:sz w:val="20"/>
                <w:szCs w:val="20"/>
              </w:rPr>
              <w:t>31,728</w:t>
            </w:r>
          </w:p>
        </w:tc>
      </w:tr>
      <w:tr w:rsidR="00C30344" w:rsidRPr="00DB22BA" w14:paraId="47B5D1C2"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7"/>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E1ACF"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ТП 10/0,4 кВ, для потребителей до 15 кВт для льготных потребителей</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576750D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G_16_ТЭ</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31941EB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0,515</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1A6A520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7BDAB02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1,375</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0FA5F7C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0,860</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6D1E8A8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1,375</w:t>
            </w:r>
          </w:p>
        </w:tc>
      </w:tr>
      <w:tr w:rsidR="00C30344" w:rsidRPr="00DB22BA" w14:paraId="2C15C284"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3CE29C" w14:textId="77777777" w:rsidR="00557B0E" w:rsidRPr="00DB22BA" w:rsidRDefault="00557B0E" w:rsidP="00557B0E">
            <w:pPr>
              <w:rPr>
                <w:rFonts w:ascii="Myriad Pro" w:hAnsi="Myriad Pro"/>
                <w:sz w:val="20"/>
                <w:szCs w:val="20"/>
              </w:rPr>
            </w:pPr>
            <w:r w:rsidRPr="00DB22BA">
              <w:rPr>
                <w:rFonts w:ascii="Myriad Pro" w:hAnsi="Myriad Pro"/>
                <w:sz w:val="20"/>
                <w:szCs w:val="20"/>
              </w:rPr>
              <w:t>Строительство ВЛ, КЛ 10-0.4 кВ для потребителей до 15 кВт для льготных потребителей</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2BCE3A1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F_17_ТЭ</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219644E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17,220</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1CDE9B5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18,456</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22F9A29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28,245</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5DDF096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11,025</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5078244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9,789</w:t>
            </w:r>
          </w:p>
        </w:tc>
      </w:tr>
      <w:tr w:rsidR="00C30344" w:rsidRPr="00DB22BA" w14:paraId="6C03FC8F"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5"/>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D4174C"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110/10 кВ "Южная" с установкой доп. силового трансформатора 16 МВА (1-ый этап)</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388E942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F_6_ТЭ</w:t>
            </w:r>
          </w:p>
        </w:tc>
        <w:tc>
          <w:tcPr>
            <w:tcW w:w="617" w:type="pct"/>
            <w:tcBorders>
              <w:top w:val="single" w:sz="4" w:space="0" w:color="auto"/>
              <w:left w:val="nil"/>
              <w:bottom w:val="single" w:sz="4" w:space="0" w:color="auto"/>
              <w:right w:val="single" w:sz="4" w:space="0" w:color="auto"/>
            </w:tcBorders>
            <w:shd w:val="clear" w:color="auto" w:fill="auto"/>
            <w:noWrap/>
            <w:vAlign w:val="center"/>
            <w:hideMark/>
          </w:tcPr>
          <w:p w14:paraId="50D76CD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1,724</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7376926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1,724</w:t>
            </w:r>
          </w:p>
        </w:tc>
        <w:tc>
          <w:tcPr>
            <w:tcW w:w="612" w:type="pct"/>
            <w:tcBorders>
              <w:top w:val="single" w:sz="4" w:space="0" w:color="auto"/>
              <w:left w:val="nil"/>
              <w:bottom w:val="single" w:sz="4" w:space="0" w:color="auto"/>
              <w:right w:val="single" w:sz="4" w:space="0" w:color="auto"/>
            </w:tcBorders>
            <w:shd w:val="clear" w:color="auto" w:fill="auto"/>
            <w:noWrap/>
            <w:vAlign w:val="center"/>
            <w:hideMark/>
          </w:tcPr>
          <w:p w14:paraId="26DB324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2,646</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422515A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0,922</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23BB85A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0,922</w:t>
            </w:r>
          </w:p>
        </w:tc>
      </w:tr>
      <w:tr w:rsidR="00C30344" w:rsidRPr="00DB22BA" w14:paraId="31D37A35"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4"/>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FCFB6C"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110/35/10 кВ "Городская" замена силового трансформатора 10 MBA на 16 MBA, монтаж высоковольтных вводов на ПС "Городская"</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574659A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40E9C8B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0,892</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63C5C9A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35D6F0B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2,000</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11DCF0B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1,108</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640BC00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2,000</w:t>
            </w:r>
          </w:p>
        </w:tc>
      </w:tr>
      <w:tr w:rsidR="00C30344" w:rsidRPr="00DB22BA" w14:paraId="2E1E2869"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5"/>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0401AC"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110/35/10 кВ "Городская", "Арыг-Узю" (реконструкция вводов)</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49C0E2B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07C6B8B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6DA9E2D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2970CE3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67A4DC8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3AAD86E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r>
      <w:tr w:rsidR="00C30344" w:rsidRPr="00DB22BA" w14:paraId="1DDC0FCA"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5"/>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0116B7"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системы оперативного постоянного тока на ПС 110/10 кВ "Кирпичный завод" (замена АБ, ЗПУ, ЩИТ)</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02D14AC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322E045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2A694DD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24DCA9A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4064E5A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0,000</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79CBE34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r>
      <w:tr w:rsidR="00C30344" w:rsidRPr="00DB22BA" w14:paraId="5D909563"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5673F4"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автотранспорта</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75AB1AA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G_42_ТЭ</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402954C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7,145</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0CA70CE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7FA59D0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11,729</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0F86037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4,584</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233FB1B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11,729</w:t>
            </w:r>
          </w:p>
        </w:tc>
      </w:tr>
      <w:tr w:rsidR="00C30344" w:rsidRPr="00DB22BA" w14:paraId="60743FAC"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BFD8C0"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бригадного штатного набора инструментов</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70EAF2C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00716D0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0,224</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1A70753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674CB5D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0,180</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04E9B53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-0,044</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14D8E92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0,180</w:t>
            </w:r>
          </w:p>
        </w:tc>
      </w:tr>
      <w:tr w:rsidR="00C30344" w:rsidRPr="00DB22BA" w14:paraId="4E1FBE60" w14:textId="77777777" w:rsidTr="00DB22BA">
        <w:trPr>
          <w:trHeight w:val="407"/>
        </w:trPr>
        <w:tc>
          <w:tcPr>
            <w:tcW w:w="1617" w:type="pct"/>
            <w:shd w:val="clear" w:color="auto" w:fill="auto"/>
            <w:vAlign w:val="center"/>
          </w:tcPr>
          <w:p w14:paraId="66BB9B86" w14:textId="77777777" w:rsidR="00557B0E" w:rsidRPr="00DB22BA" w:rsidRDefault="00557B0E" w:rsidP="00557B0E">
            <w:pPr>
              <w:rPr>
                <w:rFonts w:ascii="Myriad Pro" w:hAnsi="Myriad Pro"/>
                <w:sz w:val="20"/>
                <w:szCs w:val="20"/>
              </w:rPr>
            </w:pPr>
            <w:r w:rsidRPr="00DB22BA">
              <w:rPr>
                <w:rFonts w:ascii="Myriad Pro" w:hAnsi="Myriad Pro"/>
                <w:b/>
                <w:bCs/>
                <w:sz w:val="20"/>
                <w:szCs w:val="20"/>
              </w:rPr>
              <w:t>Итого по приказу Мннэнерго от 17.11.2015 г. № 867</w:t>
            </w:r>
          </w:p>
        </w:tc>
        <w:tc>
          <w:tcPr>
            <w:tcW w:w="442" w:type="pct"/>
            <w:shd w:val="clear" w:color="auto" w:fill="auto"/>
            <w:vAlign w:val="center"/>
          </w:tcPr>
          <w:p w14:paraId="464A4F0D" w14:textId="77777777" w:rsidR="00557B0E" w:rsidRPr="00DB22BA" w:rsidRDefault="00557B0E" w:rsidP="00557B0E">
            <w:pPr>
              <w:jc w:val="center"/>
              <w:rPr>
                <w:rFonts w:ascii="Myriad Pro" w:hAnsi="Myriad Pro"/>
                <w:sz w:val="20"/>
                <w:szCs w:val="20"/>
              </w:rPr>
            </w:pPr>
          </w:p>
        </w:tc>
        <w:tc>
          <w:tcPr>
            <w:tcW w:w="617" w:type="pct"/>
            <w:shd w:val="clear" w:color="auto" w:fill="auto"/>
            <w:vAlign w:val="center"/>
          </w:tcPr>
          <w:p w14:paraId="2BC78ABA"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30,252</w:t>
            </w:r>
          </w:p>
        </w:tc>
        <w:tc>
          <w:tcPr>
            <w:tcW w:w="584" w:type="pct"/>
            <w:shd w:val="clear" w:color="auto" w:fill="auto"/>
            <w:vAlign w:val="center"/>
          </w:tcPr>
          <w:p w14:paraId="2121D5B8"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20,180</w:t>
            </w:r>
          </w:p>
        </w:tc>
        <w:tc>
          <w:tcPr>
            <w:tcW w:w="612" w:type="pct"/>
            <w:shd w:val="clear" w:color="auto" w:fill="auto"/>
            <w:vAlign w:val="center"/>
          </w:tcPr>
          <w:p w14:paraId="2A10A6A6"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52,225</w:t>
            </w:r>
          </w:p>
        </w:tc>
        <w:tc>
          <w:tcPr>
            <w:tcW w:w="490" w:type="pct"/>
            <w:shd w:val="clear" w:color="auto" w:fill="auto"/>
            <w:vAlign w:val="center"/>
          </w:tcPr>
          <w:p w14:paraId="5BD5E7A0"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21,973</w:t>
            </w:r>
          </w:p>
        </w:tc>
        <w:tc>
          <w:tcPr>
            <w:tcW w:w="638" w:type="pct"/>
            <w:shd w:val="clear" w:color="auto" w:fill="auto"/>
            <w:vAlign w:val="center"/>
          </w:tcPr>
          <w:p w14:paraId="3823BD3E"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32,045</w:t>
            </w:r>
          </w:p>
        </w:tc>
      </w:tr>
      <w:tr w:rsidR="00C30344" w:rsidRPr="00DB22BA" w14:paraId="0512DC5A"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D75453"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ВЛ, КЛ 10-0.4 кВ для потребителей до 15 кВт для льготных потребителей</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09CAB9C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G_15_ТЭ</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41453DD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2,070</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186320D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2DEF1AD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0,317</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48E4877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-1,753</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022CA06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0,317</w:t>
            </w:r>
          </w:p>
        </w:tc>
      </w:tr>
      <w:tr w:rsidR="00C30344" w:rsidRPr="00DB22BA" w14:paraId="40B58F1D"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9C1402"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ТП 10/0,4 кВ, для потребителей до 15 кВт для льготных потребителей</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61B85AB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G_16_ТЭ</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787E2D9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0,515</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1BA91D9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41E18C1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1,375</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04C729F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0,860</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67A1AEA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1,375</w:t>
            </w:r>
          </w:p>
        </w:tc>
      </w:tr>
      <w:tr w:rsidR="00C30344" w:rsidRPr="00DB22BA" w14:paraId="5D048F94"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9"/>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01498" w14:textId="77777777" w:rsidR="00557B0E" w:rsidRPr="00DB22BA" w:rsidRDefault="00557B0E" w:rsidP="00557B0E">
            <w:pPr>
              <w:rPr>
                <w:rFonts w:ascii="Myriad Pro" w:hAnsi="Myriad Pro"/>
                <w:sz w:val="20"/>
                <w:szCs w:val="20"/>
              </w:rPr>
            </w:pPr>
            <w:r w:rsidRPr="00DB22BA">
              <w:rPr>
                <w:rFonts w:ascii="Myriad Pro" w:hAnsi="Myriad Pro"/>
                <w:sz w:val="20"/>
                <w:szCs w:val="20"/>
              </w:rPr>
              <w:t>Строительство ВЛ, КЛ 10-0.4 кВ для потребителей до 15 кВт для льготных потребителей</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0562C28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F_17_ТЭ</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38CD1DB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17,220</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2FFAC90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18,456</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42FFFF6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28,245</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71F683D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11,025</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192C8C0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9,789</w:t>
            </w:r>
          </w:p>
        </w:tc>
      </w:tr>
      <w:tr w:rsidR="00C30344" w:rsidRPr="00DB22BA" w14:paraId="61616955"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8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0512F6"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110/10 кВ "Южная" с установкой доп. силового трансформатора 16 МВА (1-ый этап)</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44B513F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F_6_ТЭ</w:t>
            </w:r>
          </w:p>
        </w:tc>
        <w:tc>
          <w:tcPr>
            <w:tcW w:w="617" w:type="pct"/>
            <w:tcBorders>
              <w:top w:val="single" w:sz="4" w:space="0" w:color="auto"/>
              <w:left w:val="nil"/>
              <w:bottom w:val="single" w:sz="4" w:space="0" w:color="auto"/>
              <w:right w:val="single" w:sz="4" w:space="0" w:color="auto"/>
            </w:tcBorders>
            <w:shd w:val="clear" w:color="auto" w:fill="auto"/>
            <w:noWrap/>
            <w:vAlign w:val="center"/>
            <w:hideMark/>
          </w:tcPr>
          <w:p w14:paraId="71CB2E0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1,724</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1AB20A8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1,724</w:t>
            </w:r>
          </w:p>
        </w:tc>
        <w:tc>
          <w:tcPr>
            <w:tcW w:w="612" w:type="pct"/>
            <w:tcBorders>
              <w:top w:val="single" w:sz="4" w:space="0" w:color="auto"/>
              <w:left w:val="nil"/>
              <w:bottom w:val="single" w:sz="4" w:space="0" w:color="auto"/>
              <w:right w:val="single" w:sz="4" w:space="0" w:color="auto"/>
            </w:tcBorders>
            <w:shd w:val="clear" w:color="auto" w:fill="auto"/>
            <w:noWrap/>
            <w:vAlign w:val="center"/>
            <w:hideMark/>
          </w:tcPr>
          <w:p w14:paraId="3B4AAF3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2,646</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3B319AF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0,922</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7912CD7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0,922</w:t>
            </w:r>
          </w:p>
        </w:tc>
      </w:tr>
      <w:tr w:rsidR="00C30344" w:rsidRPr="00DB22BA" w14:paraId="53D4B8AE"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12BBB7"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110/35/10 кВ "Городская" замена силового трансформатора 10 MBA на 16 MBA, монтаж высоковольтных вводов на ПС "Городская"</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76B8538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1868C87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0,892</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06E0660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69B64B9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2,000</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117DE8A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1,108</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2652DC2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2,000</w:t>
            </w:r>
          </w:p>
        </w:tc>
      </w:tr>
      <w:tr w:rsidR="00C30344" w:rsidRPr="00DB22BA" w14:paraId="1D41B3FD"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1"/>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BDD65C"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110/35/10 кВ "Городская", "Арыг-Узю" (реконструкция вводов)</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67D5578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7E8B69D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45679BB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32CCBFA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73E02D4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7A36A41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r>
      <w:tr w:rsidR="00C30344" w:rsidRPr="00DB22BA" w14:paraId="0DFB0427"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A2BC36"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системы оперативного постоянного тока на ПС 110/10 кВ "Кирпичный завод" (замена АБ, ЗПУ, ЩИТ)</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0A1B528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55393ED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102C6A0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12EBDFD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7DF7F4E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0,000</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2C7B370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r>
      <w:tr w:rsidR="00C30344" w:rsidRPr="00DB22BA" w14:paraId="1AC31FBB"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DB0243"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автотранспорта</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79F2CA1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G_42_ТЭ</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723F90A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7,145</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0B9DF8D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4661232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11,729</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178E8C7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4,584</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52AEE63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11,729</w:t>
            </w:r>
          </w:p>
        </w:tc>
      </w:tr>
      <w:tr w:rsidR="00C30344" w:rsidRPr="00DB22BA" w14:paraId="68C8B68F"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A5088C"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бригадного штатного набора инструментов</w:t>
            </w:r>
          </w:p>
        </w:tc>
        <w:tc>
          <w:tcPr>
            <w:tcW w:w="442" w:type="pct"/>
            <w:tcBorders>
              <w:top w:val="single" w:sz="4" w:space="0" w:color="auto"/>
              <w:left w:val="nil"/>
              <w:bottom w:val="single" w:sz="4" w:space="0" w:color="auto"/>
              <w:right w:val="single" w:sz="4" w:space="0" w:color="auto"/>
            </w:tcBorders>
            <w:shd w:val="clear" w:color="auto" w:fill="auto"/>
            <w:vAlign w:val="center"/>
            <w:hideMark/>
          </w:tcPr>
          <w:p w14:paraId="3845C4D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679E429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0,224</w:t>
            </w:r>
          </w:p>
        </w:tc>
        <w:tc>
          <w:tcPr>
            <w:tcW w:w="584" w:type="pct"/>
            <w:tcBorders>
              <w:top w:val="single" w:sz="4" w:space="0" w:color="auto"/>
              <w:left w:val="nil"/>
              <w:bottom w:val="single" w:sz="4" w:space="0" w:color="auto"/>
              <w:right w:val="single" w:sz="4" w:space="0" w:color="auto"/>
            </w:tcBorders>
            <w:shd w:val="clear" w:color="auto" w:fill="auto"/>
            <w:vAlign w:val="center"/>
            <w:hideMark/>
          </w:tcPr>
          <w:p w14:paraId="3D6DF28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12" w:type="pct"/>
            <w:tcBorders>
              <w:top w:val="single" w:sz="4" w:space="0" w:color="auto"/>
              <w:left w:val="nil"/>
              <w:bottom w:val="single" w:sz="4" w:space="0" w:color="auto"/>
              <w:right w:val="single" w:sz="4" w:space="0" w:color="auto"/>
            </w:tcBorders>
            <w:shd w:val="clear" w:color="auto" w:fill="auto"/>
            <w:vAlign w:val="center"/>
            <w:hideMark/>
          </w:tcPr>
          <w:p w14:paraId="3DFCE93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0,180</w:t>
            </w:r>
          </w:p>
        </w:tc>
        <w:tc>
          <w:tcPr>
            <w:tcW w:w="490" w:type="pct"/>
            <w:tcBorders>
              <w:top w:val="single" w:sz="4" w:space="0" w:color="auto"/>
              <w:left w:val="nil"/>
              <w:bottom w:val="single" w:sz="4" w:space="0" w:color="auto"/>
              <w:right w:val="single" w:sz="4" w:space="0" w:color="auto"/>
            </w:tcBorders>
            <w:shd w:val="clear" w:color="auto" w:fill="auto"/>
            <w:vAlign w:val="center"/>
            <w:hideMark/>
          </w:tcPr>
          <w:p w14:paraId="2A8B150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-0,044</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34B3978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0,180</w:t>
            </w:r>
          </w:p>
        </w:tc>
      </w:tr>
    </w:tbl>
    <w:p w14:paraId="4FE650F6" w14:textId="77777777" w:rsidR="00557B0E" w:rsidRPr="00D02979" w:rsidRDefault="00557B0E" w:rsidP="00DB22BA">
      <w:pPr>
        <w:pStyle w:val="3e"/>
        <w:rPr>
          <w:rFonts w:eastAsia="Calibri"/>
        </w:rPr>
      </w:pPr>
    </w:p>
    <w:p w14:paraId="51BCCFE6" w14:textId="77777777" w:rsidR="00557B0E" w:rsidRPr="00D02979" w:rsidRDefault="00557B0E" w:rsidP="00DB22BA">
      <w:pPr>
        <w:pStyle w:val="3e"/>
        <w:rPr>
          <w:rFonts w:eastAsia="Calibri"/>
        </w:rPr>
        <w:sectPr w:rsidR="00557B0E" w:rsidRPr="00D02979" w:rsidSect="00B94D40">
          <w:pgSz w:w="16838" w:h="11906" w:orient="landscape"/>
          <w:pgMar w:top="1701" w:right="1134" w:bottom="850" w:left="1134" w:header="1247" w:footer="708" w:gutter="0"/>
          <w:cols w:space="708"/>
          <w:docGrid w:linePitch="360"/>
        </w:sectPr>
      </w:pPr>
    </w:p>
    <w:p w14:paraId="53807EEC" w14:textId="08229C20" w:rsidR="00557B0E" w:rsidRPr="00D02979" w:rsidRDefault="00557B0E" w:rsidP="00DB22BA">
      <w:pPr>
        <w:pStyle w:val="3e"/>
        <w:rPr>
          <w:rFonts w:eastAsia="Calibri"/>
        </w:rPr>
      </w:pPr>
      <w:r w:rsidRPr="00D02979">
        <w:t>По результатам анализа Исполнителем определено 4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D02979">
        <w:rPr>
          <w:rFonts w:eastAsia="Calibri"/>
        </w:rPr>
        <w:t xml:space="preserve">, в том числе 2 проектов на сумму 2,294 млн. руб. были исключены из плана финансирования на 2015 год при корректировке Инвестиционной программы, утвержденной Приказом </w:t>
      </w:r>
      <w:r w:rsidRPr="00D02979">
        <w:t xml:space="preserve">Министерства топлива и энергетики Республики Тыва </w:t>
      </w:r>
      <w:r w:rsidRPr="00D02979">
        <w:rPr>
          <w:rFonts w:eastAsia="Calibri"/>
          <w:lang w:eastAsia="en-US"/>
        </w:rPr>
        <w:t>от 01.10.2015 г. №72/3-ОД</w:t>
      </w:r>
      <w:r w:rsidRPr="00D02979">
        <w:rPr>
          <w:rFonts w:eastAsia="Calibri"/>
        </w:rPr>
        <w:t>. При сопоставлении фактической величины финансирования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отклонение по указанным объектам составило (-2,670</w:t>
      </w:r>
      <w:r w:rsidRPr="00D02979">
        <w:t>)</w:t>
      </w:r>
      <w:r w:rsidRPr="00D02979">
        <w:rPr>
          <w:b/>
        </w:rPr>
        <w:t xml:space="preserve"> </w:t>
      </w:r>
      <w:r w:rsidRPr="00D02979">
        <w:rPr>
          <w:rFonts w:eastAsia="Calibri"/>
        </w:rPr>
        <w:t>млн. руб. (без НДС) и (-7,520) млн. руб. (без НДС) соответственно.</w:t>
      </w:r>
    </w:p>
    <w:p w14:paraId="039211CF" w14:textId="32CC3298" w:rsidR="00557B0E" w:rsidRPr="00D02979" w:rsidRDefault="00557B0E" w:rsidP="00DB22BA">
      <w:pPr>
        <w:pStyle w:val="3e"/>
      </w:pPr>
      <w:r w:rsidRPr="00D02979">
        <w:rPr>
          <w:rFonts w:eastAsia="Calibri"/>
        </w:rPr>
        <w:t>По программе, утвержденной до начала периода (2015 года), выявлено 4 мероприяти</w:t>
      </w:r>
      <w:r w:rsidR="00485DE4" w:rsidRPr="00D02979">
        <w:rPr>
          <w:rFonts w:eastAsia="Calibri"/>
        </w:rPr>
        <w:t>я</w:t>
      </w:r>
      <w:r w:rsidRPr="00D02979">
        <w:rPr>
          <w:rFonts w:eastAsia="Calibri"/>
        </w:rPr>
        <w:t xml:space="preserve">, </w:t>
      </w:r>
      <w:r w:rsidRPr="00D02979">
        <w:t>в отношении которых тарифный источник для финансирования капитальных вложений недоиспользован относительно утвержденного планового размера на сумму (-2,670) млн. руб.</w:t>
      </w:r>
    </w:p>
    <w:p w14:paraId="15C1DF29" w14:textId="77777777" w:rsidR="00557B0E" w:rsidRPr="00D02979" w:rsidRDefault="00557B0E" w:rsidP="00DB22BA">
      <w:pPr>
        <w:pStyle w:val="3e"/>
      </w:pPr>
      <w:r w:rsidRPr="00D02979">
        <w:rPr>
          <w:rFonts w:eastAsia="Calibri"/>
        </w:rPr>
        <w:t xml:space="preserve">По программе, утвержденной до начала периода (2015 года) и скорректированной в течение периода регулирования (2015 года), выявлено 3 мероприятия, </w:t>
      </w:r>
      <w:r w:rsidRPr="00D02979">
        <w:t>в отношении которых тарифный источник для финансирования капитальных вложений недоиспользован относительно утвержденного планового размера на сумму (-8,017) млн. руб.</w:t>
      </w:r>
    </w:p>
    <w:p w14:paraId="54C79E38" w14:textId="77777777" w:rsidR="00557B0E" w:rsidRPr="00D02979" w:rsidRDefault="00557B0E" w:rsidP="00DB22BA">
      <w:pPr>
        <w:pStyle w:val="3e"/>
        <w:rPr>
          <w:rFonts w:eastAsia="Calibri"/>
        </w:rPr>
      </w:pPr>
      <w:r w:rsidRPr="00D02979">
        <w:rPr>
          <w:rFonts w:eastAsia="Calibri"/>
        </w:rPr>
        <w:t>Данные отражены в таблице:</w:t>
      </w:r>
    </w:p>
    <w:p w14:paraId="090D9E58" w14:textId="77777777" w:rsidR="00557B0E" w:rsidRPr="00D02979" w:rsidRDefault="00557B0E" w:rsidP="00DB22BA">
      <w:pPr>
        <w:pStyle w:val="3e"/>
        <w:rPr>
          <w:rFonts w:eastAsia="Calibri"/>
        </w:rPr>
      </w:pPr>
    </w:p>
    <w:p w14:paraId="6A803AD5" w14:textId="77777777" w:rsidR="00557B0E" w:rsidRPr="00D02979" w:rsidRDefault="00557B0E" w:rsidP="00DB22BA">
      <w:pPr>
        <w:pStyle w:val="3e"/>
        <w:rPr>
          <w:rFonts w:eastAsia="Calibri"/>
        </w:rPr>
        <w:sectPr w:rsidR="00557B0E" w:rsidRPr="00D02979" w:rsidSect="007D0FF7">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3"/>
        <w:gridCol w:w="2895"/>
        <w:gridCol w:w="1546"/>
        <w:gridCol w:w="1998"/>
        <w:gridCol w:w="2184"/>
        <w:gridCol w:w="1811"/>
        <w:gridCol w:w="1596"/>
        <w:gridCol w:w="2027"/>
      </w:tblGrid>
      <w:tr w:rsidR="00DB22BA" w:rsidRPr="00DB22BA" w14:paraId="1DDB4EF6" w14:textId="77777777" w:rsidTr="00DB22BA">
        <w:trPr>
          <w:trHeight w:val="20"/>
          <w:tblHeader/>
          <w:jc w:val="center"/>
        </w:trPr>
        <w:tc>
          <w:tcPr>
            <w:tcW w:w="1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5DE54E"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 п/п</w:t>
            </w:r>
          </w:p>
        </w:tc>
        <w:tc>
          <w:tcPr>
            <w:tcW w:w="9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32B8B4"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Наименование инвестиционного проекта</w:t>
            </w:r>
          </w:p>
          <w:p w14:paraId="01E4A34B"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(группы инвестиционных проектов)</w:t>
            </w:r>
          </w:p>
        </w:tc>
        <w:tc>
          <w:tcPr>
            <w:tcW w:w="5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5915D1"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Идентификатор инвестиционного проекта</w:t>
            </w:r>
          </w:p>
        </w:tc>
        <w:tc>
          <w:tcPr>
            <w:tcW w:w="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A6B4CA"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bCs/>
                <w:color w:val="FFFFFF" w:themeColor="background1"/>
                <w:sz w:val="20"/>
                <w:szCs w:val="20"/>
              </w:rPr>
              <w:t>План 2015 года, утвержденный Приказом МТиЭ РТ от 01.10.2015 г. №72/3-ОД, млн. руб. без НДС</w:t>
            </w:r>
          </w:p>
        </w:tc>
        <w:tc>
          <w:tcPr>
            <w:tcW w:w="7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728D44"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bCs/>
                <w:color w:val="FFFFFF" w:themeColor="background1"/>
                <w:sz w:val="20"/>
                <w:szCs w:val="20"/>
              </w:rPr>
              <w:t>Скорректированный план 2015 года, утвержденный Приказом Минэнерго</w:t>
            </w:r>
            <w:r w:rsidRPr="00DB22BA">
              <w:rPr>
                <w:rFonts w:ascii="Myriad Pro" w:hAnsi="Myriad Pro"/>
                <w:color w:val="FFFFFF" w:themeColor="background1"/>
                <w:sz w:val="20"/>
                <w:szCs w:val="20"/>
              </w:rPr>
              <w:t xml:space="preserve"> </w:t>
            </w:r>
            <w:r w:rsidRPr="00DB22BA">
              <w:rPr>
                <w:rFonts w:ascii="Myriad Pro" w:hAnsi="Myriad Pro"/>
                <w:b/>
                <w:bCs/>
                <w:color w:val="FFFFFF" w:themeColor="background1"/>
                <w:sz w:val="20"/>
                <w:szCs w:val="20"/>
              </w:rPr>
              <w:t>от от 17.11.2015 г. № 867, млн. руб. без НДС</w:t>
            </w:r>
          </w:p>
        </w:tc>
        <w:tc>
          <w:tcPr>
            <w:tcW w:w="6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A2220C"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Фактический объем финансирования, млн. руб. без НДС</w:t>
            </w:r>
          </w:p>
        </w:tc>
        <w:tc>
          <w:tcPr>
            <w:tcW w:w="12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0116FA"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Отклонение , млн. руб. без НДС</w:t>
            </w:r>
          </w:p>
        </w:tc>
      </w:tr>
      <w:tr w:rsidR="00DB22BA" w:rsidRPr="00DB22BA" w14:paraId="4E7843C8" w14:textId="77777777" w:rsidTr="00DB22BA">
        <w:trPr>
          <w:trHeight w:val="20"/>
          <w:tblHeader/>
          <w:jc w:val="center"/>
        </w:trPr>
        <w:tc>
          <w:tcPr>
            <w:tcW w:w="1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70FA8E" w14:textId="77777777" w:rsidR="00557B0E" w:rsidRPr="00DB22BA" w:rsidRDefault="00557B0E" w:rsidP="00557B0E">
            <w:pPr>
              <w:jc w:val="center"/>
              <w:rPr>
                <w:rFonts w:ascii="Myriad Pro" w:hAnsi="Myriad Pro"/>
                <w:b/>
                <w:color w:val="FFFFFF" w:themeColor="background1"/>
                <w:sz w:val="20"/>
                <w:szCs w:val="20"/>
              </w:rPr>
            </w:pPr>
          </w:p>
        </w:tc>
        <w:tc>
          <w:tcPr>
            <w:tcW w:w="9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48BC20" w14:textId="77777777" w:rsidR="00557B0E" w:rsidRPr="00DB22BA" w:rsidRDefault="00557B0E" w:rsidP="00557B0E">
            <w:pPr>
              <w:jc w:val="center"/>
              <w:rPr>
                <w:rFonts w:ascii="Myriad Pro" w:hAnsi="Myriad Pro"/>
                <w:b/>
                <w:color w:val="FFFFFF" w:themeColor="background1"/>
                <w:sz w:val="20"/>
                <w:szCs w:val="20"/>
              </w:rPr>
            </w:pPr>
          </w:p>
        </w:tc>
        <w:tc>
          <w:tcPr>
            <w:tcW w:w="5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660DB7" w14:textId="77777777" w:rsidR="00557B0E" w:rsidRPr="00DB22BA" w:rsidRDefault="00557B0E" w:rsidP="00557B0E">
            <w:pPr>
              <w:jc w:val="center"/>
              <w:rPr>
                <w:rFonts w:ascii="Myriad Pro" w:hAnsi="Myriad Pro"/>
                <w:b/>
                <w:color w:val="FFFFFF" w:themeColor="background1"/>
                <w:sz w:val="20"/>
                <w:szCs w:val="20"/>
              </w:rPr>
            </w:pPr>
          </w:p>
        </w:tc>
        <w:tc>
          <w:tcPr>
            <w:tcW w:w="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8EE9C" w14:textId="77777777" w:rsidR="00557B0E" w:rsidRPr="00DB22BA" w:rsidRDefault="00557B0E" w:rsidP="00557B0E">
            <w:pPr>
              <w:jc w:val="center"/>
              <w:rPr>
                <w:rFonts w:ascii="Myriad Pro" w:hAnsi="Myriad Pro"/>
                <w:b/>
                <w:color w:val="FFFFFF" w:themeColor="background1"/>
                <w:sz w:val="20"/>
                <w:szCs w:val="20"/>
              </w:rPr>
            </w:pPr>
          </w:p>
        </w:tc>
        <w:tc>
          <w:tcPr>
            <w:tcW w:w="7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56BB4E" w14:textId="77777777" w:rsidR="00557B0E" w:rsidRPr="00DB22BA" w:rsidRDefault="00557B0E" w:rsidP="00557B0E">
            <w:pPr>
              <w:jc w:val="center"/>
              <w:rPr>
                <w:rFonts w:ascii="Myriad Pro" w:hAnsi="Myriad Pro"/>
                <w:b/>
                <w:color w:val="FFFFFF" w:themeColor="background1"/>
                <w:sz w:val="20"/>
                <w:szCs w:val="20"/>
              </w:rPr>
            </w:pPr>
          </w:p>
        </w:tc>
        <w:tc>
          <w:tcPr>
            <w:tcW w:w="6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5C50A4" w14:textId="77777777" w:rsidR="00557B0E" w:rsidRPr="00DB22BA" w:rsidRDefault="00557B0E" w:rsidP="00557B0E">
            <w:pPr>
              <w:jc w:val="center"/>
              <w:rPr>
                <w:rFonts w:ascii="Myriad Pro" w:hAnsi="Myriad Pro"/>
                <w:b/>
                <w:color w:val="FFFFFF" w:themeColor="background1"/>
                <w:sz w:val="20"/>
                <w:szCs w:val="20"/>
              </w:rPr>
            </w:pP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8E6AFD"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 ИП, утвержденной до начала периода регулирования</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AB235B"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 скорректированной ИП</w:t>
            </w:r>
          </w:p>
        </w:tc>
      </w:tr>
      <w:tr w:rsidR="00DB22BA" w:rsidRPr="00DB22BA" w14:paraId="681C50EB" w14:textId="77777777" w:rsidTr="00DB22BA">
        <w:trPr>
          <w:trHeight w:val="20"/>
          <w:tblHeader/>
          <w:jc w:val="center"/>
        </w:trPr>
        <w:tc>
          <w:tcPr>
            <w:tcW w:w="1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CD34CE"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1</w:t>
            </w:r>
          </w:p>
        </w:tc>
        <w:tc>
          <w:tcPr>
            <w:tcW w:w="9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6FCB48"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2</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D65A28"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3</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4D7193"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4</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0ABAFD"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5</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B46AA8"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6C7457"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6-4</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B8081F"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6-5</w:t>
            </w:r>
          </w:p>
        </w:tc>
      </w:tr>
      <w:tr w:rsidR="00C30344" w:rsidRPr="00DB22BA" w14:paraId="7D4E8704" w14:textId="77777777" w:rsidTr="00DB22BA">
        <w:trPr>
          <w:trHeight w:val="20"/>
          <w:jc w:val="center"/>
        </w:trPr>
        <w:tc>
          <w:tcPr>
            <w:tcW w:w="1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59486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w:t>
            </w:r>
          </w:p>
        </w:tc>
        <w:tc>
          <w:tcPr>
            <w:tcW w:w="99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93B42A6"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ВЛ, КЛ 10-0.4 кВ для потребителей до 15 кВт для льготных потребителей</w:t>
            </w:r>
          </w:p>
        </w:tc>
        <w:tc>
          <w:tcPr>
            <w:tcW w:w="531" w:type="pct"/>
            <w:tcBorders>
              <w:top w:val="single" w:sz="4" w:space="0" w:color="FFFFFF" w:themeColor="background1"/>
              <w:left w:val="nil"/>
              <w:bottom w:val="single" w:sz="4" w:space="0" w:color="auto"/>
              <w:right w:val="single" w:sz="4" w:space="0" w:color="auto"/>
            </w:tcBorders>
            <w:shd w:val="clear" w:color="auto" w:fill="auto"/>
            <w:vAlign w:val="center"/>
          </w:tcPr>
          <w:p w14:paraId="7178D31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G_15_ТЭ</w:t>
            </w:r>
          </w:p>
        </w:tc>
        <w:tc>
          <w:tcPr>
            <w:tcW w:w="686" w:type="pct"/>
            <w:tcBorders>
              <w:top w:val="single" w:sz="4" w:space="0" w:color="FFFFFF" w:themeColor="background1"/>
              <w:left w:val="nil"/>
              <w:bottom w:val="single" w:sz="4" w:space="0" w:color="auto"/>
              <w:right w:val="single" w:sz="4" w:space="0" w:color="auto"/>
            </w:tcBorders>
            <w:shd w:val="clear" w:color="auto" w:fill="auto"/>
            <w:vAlign w:val="center"/>
          </w:tcPr>
          <w:p w14:paraId="4346EBB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2,070</w:t>
            </w:r>
          </w:p>
        </w:tc>
        <w:tc>
          <w:tcPr>
            <w:tcW w:w="750" w:type="pct"/>
            <w:tcBorders>
              <w:top w:val="single" w:sz="4" w:space="0" w:color="FFFFFF" w:themeColor="background1"/>
              <w:left w:val="nil"/>
              <w:bottom w:val="single" w:sz="4" w:space="0" w:color="auto"/>
              <w:right w:val="single" w:sz="4" w:space="0" w:color="auto"/>
            </w:tcBorders>
            <w:shd w:val="clear" w:color="auto" w:fill="auto"/>
            <w:vAlign w:val="center"/>
          </w:tcPr>
          <w:p w14:paraId="12CD23D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tcPr>
          <w:p w14:paraId="62E4EBE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0,317</w:t>
            </w:r>
          </w:p>
        </w:tc>
        <w:tc>
          <w:tcPr>
            <w:tcW w:w="548" w:type="pct"/>
            <w:tcBorders>
              <w:top w:val="single" w:sz="4" w:space="0" w:color="FFFFFF" w:themeColor="background1"/>
              <w:left w:val="nil"/>
              <w:bottom w:val="single" w:sz="4" w:space="0" w:color="auto"/>
              <w:right w:val="single" w:sz="4" w:space="0" w:color="auto"/>
            </w:tcBorders>
            <w:shd w:val="clear" w:color="auto" w:fill="auto"/>
            <w:vAlign w:val="center"/>
          </w:tcPr>
          <w:p w14:paraId="033C213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-1,753</w:t>
            </w:r>
          </w:p>
        </w:tc>
        <w:tc>
          <w:tcPr>
            <w:tcW w:w="695" w:type="pct"/>
            <w:tcBorders>
              <w:top w:val="single" w:sz="4" w:space="0" w:color="FFFFFF" w:themeColor="background1"/>
              <w:left w:val="nil"/>
              <w:bottom w:val="single" w:sz="4" w:space="0" w:color="auto"/>
              <w:right w:val="single" w:sz="4" w:space="0" w:color="auto"/>
            </w:tcBorders>
            <w:shd w:val="clear" w:color="auto" w:fill="auto"/>
            <w:vAlign w:val="center"/>
          </w:tcPr>
          <w:p w14:paraId="34D227D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0,317</w:t>
            </w:r>
          </w:p>
        </w:tc>
      </w:tr>
      <w:tr w:rsidR="00C30344" w:rsidRPr="00DB22BA" w14:paraId="09B4B567" w14:textId="77777777" w:rsidTr="00DB22BA">
        <w:trPr>
          <w:trHeight w:val="20"/>
          <w:jc w:val="center"/>
        </w:trPr>
        <w:tc>
          <w:tcPr>
            <w:tcW w:w="1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9EB29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B363ABA" w14:textId="77777777" w:rsidR="00557B0E" w:rsidRPr="00DB22BA" w:rsidRDefault="00557B0E" w:rsidP="00557B0E">
            <w:pPr>
              <w:rPr>
                <w:rFonts w:ascii="Myriad Pro" w:hAnsi="Myriad Pro"/>
                <w:sz w:val="20"/>
                <w:szCs w:val="20"/>
              </w:rPr>
            </w:pPr>
            <w:r w:rsidRPr="00DB22BA">
              <w:rPr>
                <w:rFonts w:ascii="Myriad Pro" w:hAnsi="Myriad Pro"/>
                <w:sz w:val="20"/>
                <w:szCs w:val="20"/>
              </w:rPr>
              <w:t>Строительство ТП 10/0.4кВ для потребителей до 15 кВт льготных потребителей</w:t>
            </w:r>
          </w:p>
        </w:tc>
        <w:tc>
          <w:tcPr>
            <w:tcW w:w="531" w:type="pct"/>
            <w:tcBorders>
              <w:top w:val="single" w:sz="4" w:space="0" w:color="auto"/>
              <w:left w:val="nil"/>
              <w:bottom w:val="single" w:sz="4" w:space="0" w:color="auto"/>
              <w:right w:val="single" w:sz="4" w:space="0" w:color="auto"/>
            </w:tcBorders>
            <w:shd w:val="clear" w:color="auto" w:fill="auto"/>
            <w:vAlign w:val="center"/>
          </w:tcPr>
          <w:p w14:paraId="3A77AC5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F_18_ТЭ</w:t>
            </w:r>
          </w:p>
        </w:tc>
        <w:tc>
          <w:tcPr>
            <w:tcW w:w="686" w:type="pct"/>
            <w:tcBorders>
              <w:top w:val="single" w:sz="4" w:space="0" w:color="auto"/>
              <w:left w:val="nil"/>
              <w:bottom w:val="single" w:sz="4" w:space="0" w:color="auto"/>
              <w:right w:val="single" w:sz="4" w:space="0" w:color="auto"/>
            </w:tcBorders>
            <w:shd w:val="clear" w:color="auto" w:fill="auto"/>
            <w:vAlign w:val="center"/>
          </w:tcPr>
          <w:p w14:paraId="1C1A627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3,129</w:t>
            </w:r>
          </w:p>
        </w:tc>
        <w:tc>
          <w:tcPr>
            <w:tcW w:w="750" w:type="pct"/>
            <w:tcBorders>
              <w:top w:val="single" w:sz="4" w:space="0" w:color="auto"/>
              <w:left w:val="nil"/>
              <w:bottom w:val="single" w:sz="4" w:space="0" w:color="auto"/>
              <w:right w:val="single" w:sz="4" w:space="0" w:color="auto"/>
            </w:tcBorders>
            <w:shd w:val="clear" w:color="auto" w:fill="auto"/>
            <w:vAlign w:val="center"/>
          </w:tcPr>
          <w:p w14:paraId="3B411EB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3,128</w:t>
            </w:r>
          </w:p>
        </w:tc>
        <w:tc>
          <w:tcPr>
            <w:tcW w:w="622" w:type="pct"/>
            <w:tcBorders>
              <w:top w:val="single" w:sz="4" w:space="0" w:color="auto"/>
              <w:left w:val="nil"/>
              <w:bottom w:val="single" w:sz="4" w:space="0" w:color="auto"/>
              <w:right w:val="single" w:sz="4" w:space="0" w:color="auto"/>
            </w:tcBorders>
            <w:shd w:val="clear" w:color="auto" w:fill="auto"/>
            <w:vAlign w:val="center"/>
          </w:tcPr>
          <w:p w14:paraId="4C43388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2,341</w:t>
            </w:r>
          </w:p>
        </w:tc>
        <w:tc>
          <w:tcPr>
            <w:tcW w:w="548" w:type="pct"/>
            <w:tcBorders>
              <w:top w:val="single" w:sz="4" w:space="0" w:color="auto"/>
              <w:left w:val="nil"/>
              <w:bottom w:val="single" w:sz="4" w:space="0" w:color="auto"/>
              <w:right w:val="single" w:sz="4" w:space="0" w:color="auto"/>
            </w:tcBorders>
            <w:shd w:val="clear" w:color="auto" w:fill="auto"/>
            <w:vAlign w:val="center"/>
          </w:tcPr>
          <w:p w14:paraId="49DB7C4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-0,788</w:t>
            </w:r>
          </w:p>
        </w:tc>
        <w:tc>
          <w:tcPr>
            <w:tcW w:w="695" w:type="pct"/>
            <w:tcBorders>
              <w:top w:val="single" w:sz="4" w:space="0" w:color="auto"/>
              <w:left w:val="nil"/>
              <w:bottom w:val="single" w:sz="4" w:space="0" w:color="auto"/>
              <w:right w:val="single" w:sz="4" w:space="0" w:color="auto"/>
            </w:tcBorders>
            <w:shd w:val="clear" w:color="auto" w:fill="auto"/>
            <w:vAlign w:val="center"/>
          </w:tcPr>
          <w:p w14:paraId="043BEB0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-0,787</w:t>
            </w:r>
          </w:p>
        </w:tc>
      </w:tr>
      <w:tr w:rsidR="00C30344" w:rsidRPr="00DB22BA" w14:paraId="33A38BC4" w14:textId="77777777" w:rsidTr="00DB22BA">
        <w:trPr>
          <w:trHeight w:val="20"/>
          <w:jc w:val="center"/>
        </w:trPr>
        <w:tc>
          <w:tcPr>
            <w:tcW w:w="173" w:type="pct"/>
            <w:tcBorders>
              <w:top w:val="single" w:sz="4" w:space="0" w:color="auto"/>
              <w:left w:val="single" w:sz="4" w:space="0" w:color="auto"/>
              <w:bottom w:val="single" w:sz="4" w:space="0" w:color="auto"/>
              <w:right w:val="single" w:sz="4" w:space="0" w:color="auto"/>
            </w:tcBorders>
            <w:shd w:val="clear" w:color="auto" w:fill="auto"/>
            <w:vAlign w:val="center"/>
          </w:tcPr>
          <w:p w14:paraId="749FF0E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3</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36EAC35D" w14:textId="77777777" w:rsidR="00557B0E" w:rsidRPr="00DB22BA" w:rsidRDefault="00557B0E" w:rsidP="00557B0E">
            <w:pPr>
              <w:rPr>
                <w:rFonts w:ascii="Myriad Pro" w:hAnsi="Myriad Pro"/>
                <w:sz w:val="20"/>
                <w:szCs w:val="20"/>
              </w:rPr>
            </w:pPr>
            <w:r w:rsidRPr="00DB22BA">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531" w:type="pct"/>
            <w:tcBorders>
              <w:top w:val="single" w:sz="4" w:space="0" w:color="auto"/>
              <w:left w:val="nil"/>
              <w:bottom w:val="single" w:sz="4" w:space="0" w:color="auto"/>
              <w:right w:val="single" w:sz="4" w:space="0" w:color="auto"/>
            </w:tcBorders>
            <w:shd w:val="clear" w:color="auto" w:fill="auto"/>
            <w:vAlign w:val="center"/>
          </w:tcPr>
          <w:p w14:paraId="675585A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F_04_ВН</w:t>
            </w:r>
          </w:p>
        </w:tc>
        <w:tc>
          <w:tcPr>
            <w:tcW w:w="686" w:type="pct"/>
            <w:tcBorders>
              <w:top w:val="single" w:sz="4" w:space="0" w:color="auto"/>
              <w:left w:val="nil"/>
              <w:bottom w:val="single" w:sz="4" w:space="0" w:color="auto"/>
              <w:right w:val="single" w:sz="4" w:space="0" w:color="auto"/>
            </w:tcBorders>
            <w:shd w:val="clear" w:color="auto" w:fill="auto"/>
            <w:vAlign w:val="center"/>
          </w:tcPr>
          <w:p w14:paraId="56F51A5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0,085</w:t>
            </w:r>
          </w:p>
        </w:tc>
        <w:tc>
          <w:tcPr>
            <w:tcW w:w="750" w:type="pct"/>
            <w:tcBorders>
              <w:top w:val="single" w:sz="4" w:space="0" w:color="auto"/>
              <w:left w:val="nil"/>
              <w:bottom w:val="single" w:sz="4" w:space="0" w:color="auto"/>
              <w:right w:val="single" w:sz="4" w:space="0" w:color="auto"/>
            </w:tcBorders>
            <w:shd w:val="clear" w:color="auto" w:fill="auto"/>
            <w:vAlign w:val="center"/>
          </w:tcPr>
          <w:p w14:paraId="1400E1D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0,085</w:t>
            </w:r>
          </w:p>
        </w:tc>
        <w:tc>
          <w:tcPr>
            <w:tcW w:w="622" w:type="pct"/>
            <w:tcBorders>
              <w:top w:val="single" w:sz="4" w:space="0" w:color="auto"/>
              <w:left w:val="nil"/>
              <w:bottom w:val="single" w:sz="4" w:space="0" w:color="auto"/>
              <w:right w:val="single" w:sz="4" w:space="0" w:color="auto"/>
            </w:tcBorders>
            <w:shd w:val="clear" w:color="auto" w:fill="auto"/>
            <w:vAlign w:val="center"/>
          </w:tcPr>
          <w:p w14:paraId="00E595B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48" w:type="pct"/>
            <w:tcBorders>
              <w:top w:val="single" w:sz="4" w:space="0" w:color="auto"/>
              <w:left w:val="nil"/>
              <w:bottom w:val="single" w:sz="4" w:space="0" w:color="auto"/>
              <w:right w:val="single" w:sz="4" w:space="0" w:color="auto"/>
            </w:tcBorders>
            <w:shd w:val="clear" w:color="auto" w:fill="auto"/>
            <w:vAlign w:val="center"/>
          </w:tcPr>
          <w:p w14:paraId="02ADF47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-0,085</w:t>
            </w:r>
          </w:p>
        </w:tc>
        <w:tc>
          <w:tcPr>
            <w:tcW w:w="695" w:type="pct"/>
            <w:tcBorders>
              <w:top w:val="single" w:sz="4" w:space="0" w:color="auto"/>
              <w:left w:val="nil"/>
              <w:bottom w:val="single" w:sz="4" w:space="0" w:color="auto"/>
              <w:right w:val="single" w:sz="4" w:space="0" w:color="auto"/>
            </w:tcBorders>
            <w:shd w:val="clear" w:color="auto" w:fill="auto"/>
            <w:vAlign w:val="center"/>
          </w:tcPr>
          <w:p w14:paraId="668912C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-0,085</w:t>
            </w:r>
          </w:p>
        </w:tc>
      </w:tr>
      <w:tr w:rsidR="00C30344" w:rsidRPr="00DB22BA" w14:paraId="74BC7427" w14:textId="77777777" w:rsidTr="00DB22BA">
        <w:trPr>
          <w:trHeight w:val="20"/>
          <w:jc w:val="center"/>
        </w:trPr>
        <w:tc>
          <w:tcPr>
            <w:tcW w:w="173" w:type="pct"/>
            <w:tcBorders>
              <w:top w:val="single" w:sz="4" w:space="0" w:color="auto"/>
              <w:left w:val="single" w:sz="4" w:space="0" w:color="auto"/>
              <w:bottom w:val="single" w:sz="4" w:space="0" w:color="auto"/>
              <w:right w:val="single" w:sz="4" w:space="0" w:color="auto"/>
            </w:tcBorders>
            <w:shd w:val="clear" w:color="auto" w:fill="auto"/>
            <w:vAlign w:val="center"/>
          </w:tcPr>
          <w:p w14:paraId="2435B36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4</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3B3017B0"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бурильно-крановых машин</w:t>
            </w:r>
          </w:p>
        </w:tc>
        <w:tc>
          <w:tcPr>
            <w:tcW w:w="531" w:type="pct"/>
            <w:tcBorders>
              <w:top w:val="single" w:sz="4" w:space="0" w:color="auto"/>
              <w:left w:val="nil"/>
              <w:bottom w:val="single" w:sz="4" w:space="0" w:color="auto"/>
              <w:right w:val="single" w:sz="4" w:space="0" w:color="auto"/>
            </w:tcBorders>
            <w:shd w:val="clear" w:color="auto" w:fill="auto"/>
            <w:vAlign w:val="center"/>
          </w:tcPr>
          <w:p w14:paraId="3F09874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F_05_ВН</w:t>
            </w:r>
          </w:p>
        </w:tc>
        <w:tc>
          <w:tcPr>
            <w:tcW w:w="686" w:type="pct"/>
            <w:tcBorders>
              <w:top w:val="single" w:sz="4" w:space="0" w:color="auto"/>
              <w:left w:val="nil"/>
              <w:bottom w:val="single" w:sz="4" w:space="0" w:color="auto"/>
              <w:right w:val="single" w:sz="4" w:space="0" w:color="auto"/>
            </w:tcBorders>
            <w:shd w:val="clear" w:color="auto" w:fill="auto"/>
            <w:vAlign w:val="center"/>
          </w:tcPr>
          <w:p w14:paraId="6B97FF3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750" w:type="pct"/>
            <w:tcBorders>
              <w:top w:val="single" w:sz="4" w:space="0" w:color="auto"/>
              <w:left w:val="nil"/>
              <w:bottom w:val="single" w:sz="4" w:space="0" w:color="auto"/>
              <w:right w:val="single" w:sz="4" w:space="0" w:color="auto"/>
            </w:tcBorders>
            <w:shd w:val="clear" w:color="auto" w:fill="auto"/>
            <w:vAlign w:val="center"/>
          </w:tcPr>
          <w:p w14:paraId="4127D3C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7,145</w:t>
            </w:r>
          </w:p>
        </w:tc>
        <w:tc>
          <w:tcPr>
            <w:tcW w:w="622" w:type="pct"/>
            <w:tcBorders>
              <w:top w:val="single" w:sz="4" w:space="0" w:color="auto"/>
              <w:left w:val="nil"/>
              <w:bottom w:val="single" w:sz="4" w:space="0" w:color="auto"/>
              <w:right w:val="single" w:sz="4" w:space="0" w:color="auto"/>
            </w:tcBorders>
            <w:shd w:val="clear" w:color="auto" w:fill="auto"/>
            <w:vAlign w:val="center"/>
          </w:tcPr>
          <w:p w14:paraId="2FF5371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48" w:type="pct"/>
            <w:tcBorders>
              <w:top w:val="single" w:sz="4" w:space="0" w:color="auto"/>
              <w:left w:val="nil"/>
              <w:bottom w:val="single" w:sz="4" w:space="0" w:color="auto"/>
              <w:right w:val="single" w:sz="4" w:space="0" w:color="auto"/>
            </w:tcBorders>
            <w:shd w:val="clear" w:color="auto" w:fill="auto"/>
            <w:vAlign w:val="center"/>
          </w:tcPr>
          <w:p w14:paraId="6D4E479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0,000</w:t>
            </w:r>
          </w:p>
        </w:tc>
        <w:tc>
          <w:tcPr>
            <w:tcW w:w="695" w:type="pct"/>
            <w:tcBorders>
              <w:top w:val="single" w:sz="4" w:space="0" w:color="auto"/>
              <w:left w:val="nil"/>
              <w:bottom w:val="single" w:sz="4" w:space="0" w:color="auto"/>
              <w:right w:val="single" w:sz="4" w:space="0" w:color="auto"/>
            </w:tcBorders>
            <w:shd w:val="clear" w:color="auto" w:fill="auto"/>
            <w:vAlign w:val="center"/>
          </w:tcPr>
          <w:p w14:paraId="6F1E33F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-7,145</w:t>
            </w:r>
          </w:p>
        </w:tc>
      </w:tr>
      <w:tr w:rsidR="00C30344" w:rsidRPr="00DB22BA" w14:paraId="50220E06" w14:textId="77777777" w:rsidTr="00DB22BA">
        <w:trPr>
          <w:trHeight w:val="20"/>
          <w:jc w:val="center"/>
        </w:trPr>
        <w:tc>
          <w:tcPr>
            <w:tcW w:w="173" w:type="pct"/>
            <w:tcBorders>
              <w:top w:val="single" w:sz="4" w:space="0" w:color="auto"/>
              <w:left w:val="single" w:sz="4" w:space="0" w:color="auto"/>
              <w:bottom w:val="single" w:sz="4" w:space="0" w:color="auto"/>
              <w:right w:val="single" w:sz="4" w:space="0" w:color="auto"/>
            </w:tcBorders>
            <w:shd w:val="clear" w:color="auto" w:fill="auto"/>
            <w:vAlign w:val="center"/>
          </w:tcPr>
          <w:p w14:paraId="7CC0EBE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102636B7"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бригадного штатного набора инструментов</w:t>
            </w:r>
          </w:p>
        </w:tc>
        <w:tc>
          <w:tcPr>
            <w:tcW w:w="531" w:type="pct"/>
            <w:tcBorders>
              <w:top w:val="single" w:sz="4" w:space="0" w:color="auto"/>
              <w:left w:val="nil"/>
              <w:bottom w:val="single" w:sz="4" w:space="0" w:color="auto"/>
              <w:right w:val="single" w:sz="4" w:space="0" w:color="auto"/>
            </w:tcBorders>
            <w:shd w:val="clear" w:color="auto" w:fill="auto"/>
            <w:vAlign w:val="center"/>
          </w:tcPr>
          <w:p w14:paraId="250DB67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86" w:type="pct"/>
            <w:tcBorders>
              <w:top w:val="single" w:sz="4" w:space="0" w:color="auto"/>
              <w:left w:val="nil"/>
              <w:bottom w:val="single" w:sz="4" w:space="0" w:color="auto"/>
              <w:right w:val="single" w:sz="4" w:space="0" w:color="auto"/>
            </w:tcBorders>
            <w:shd w:val="clear" w:color="auto" w:fill="auto"/>
            <w:vAlign w:val="center"/>
          </w:tcPr>
          <w:p w14:paraId="1A1DBE9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0,224</w:t>
            </w:r>
          </w:p>
        </w:tc>
        <w:tc>
          <w:tcPr>
            <w:tcW w:w="750" w:type="pct"/>
            <w:tcBorders>
              <w:top w:val="single" w:sz="4" w:space="0" w:color="auto"/>
              <w:left w:val="nil"/>
              <w:bottom w:val="single" w:sz="4" w:space="0" w:color="auto"/>
              <w:right w:val="single" w:sz="4" w:space="0" w:color="auto"/>
            </w:tcBorders>
            <w:shd w:val="clear" w:color="auto" w:fill="auto"/>
            <w:vAlign w:val="center"/>
          </w:tcPr>
          <w:p w14:paraId="0226362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22" w:type="pct"/>
            <w:tcBorders>
              <w:top w:val="single" w:sz="4" w:space="0" w:color="auto"/>
              <w:left w:val="nil"/>
              <w:bottom w:val="single" w:sz="4" w:space="0" w:color="auto"/>
              <w:right w:val="single" w:sz="4" w:space="0" w:color="auto"/>
            </w:tcBorders>
            <w:shd w:val="clear" w:color="auto" w:fill="auto"/>
            <w:vAlign w:val="center"/>
          </w:tcPr>
          <w:p w14:paraId="0EF9051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0,180</w:t>
            </w:r>
          </w:p>
        </w:tc>
        <w:tc>
          <w:tcPr>
            <w:tcW w:w="548" w:type="pct"/>
            <w:tcBorders>
              <w:top w:val="single" w:sz="4" w:space="0" w:color="auto"/>
              <w:left w:val="nil"/>
              <w:bottom w:val="single" w:sz="4" w:space="0" w:color="auto"/>
              <w:right w:val="single" w:sz="4" w:space="0" w:color="auto"/>
            </w:tcBorders>
            <w:shd w:val="clear" w:color="auto" w:fill="auto"/>
            <w:vAlign w:val="center"/>
          </w:tcPr>
          <w:p w14:paraId="0245D5D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-0,044</w:t>
            </w:r>
          </w:p>
        </w:tc>
        <w:tc>
          <w:tcPr>
            <w:tcW w:w="695" w:type="pct"/>
            <w:tcBorders>
              <w:top w:val="single" w:sz="4" w:space="0" w:color="auto"/>
              <w:left w:val="nil"/>
              <w:bottom w:val="single" w:sz="4" w:space="0" w:color="auto"/>
              <w:right w:val="single" w:sz="4" w:space="0" w:color="auto"/>
            </w:tcBorders>
            <w:shd w:val="clear" w:color="auto" w:fill="auto"/>
            <w:vAlign w:val="center"/>
          </w:tcPr>
          <w:p w14:paraId="4C28B12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0,180</w:t>
            </w:r>
          </w:p>
        </w:tc>
      </w:tr>
      <w:tr w:rsidR="00C30344" w:rsidRPr="00DB22BA" w14:paraId="5F04AA71" w14:textId="77777777" w:rsidTr="003331E1">
        <w:trPr>
          <w:trHeight w:val="291"/>
          <w:jc w:val="center"/>
        </w:trPr>
        <w:tc>
          <w:tcPr>
            <w:tcW w:w="17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580E4A1" w14:textId="77777777" w:rsidR="00557B0E" w:rsidRPr="00DB22BA" w:rsidRDefault="00557B0E" w:rsidP="00557B0E">
            <w:pPr>
              <w:jc w:val="center"/>
              <w:rPr>
                <w:rFonts w:ascii="Myriad Pro" w:hAnsi="Myriad Pro"/>
                <w:sz w:val="20"/>
                <w:szCs w:val="20"/>
              </w:rPr>
            </w:pPr>
          </w:p>
        </w:tc>
        <w:tc>
          <w:tcPr>
            <w:tcW w:w="99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CCFD644"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Итого</w:t>
            </w:r>
          </w:p>
        </w:tc>
        <w:tc>
          <w:tcPr>
            <w:tcW w:w="531"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4C5BF07A" w14:textId="77777777" w:rsidR="00557B0E" w:rsidRPr="00DB22BA" w:rsidRDefault="00557B0E" w:rsidP="00557B0E">
            <w:pPr>
              <w:jc w:val="center"/>
              <w:rPr>
                <w:rFonts w:ascii="Myriad Pro" w:hAnsi="Myriad Pro"/>
                <w:b/>
                <w:sz w:val="20"/>
                <w:szCs w:val="20"/>
              </w:rPr>
            </w:pPr>
          </w:p>
        </w:tc>
        <w:tc>
          <w:tcPr>
            <w:tcW w:w="68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E25693C"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5,508</w:t>
            </w:r>
          </w:p>
        </w:tc>
        <w:tc>
          <w:tcPr>
            <w:tcW w:w="750"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C4318BB"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10,358</w:t>
            </w:r>
          </w:p>
        </w:tc>
        <w:tc>
          <w:tcPr>
            <w:tcW w:w="622"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518BA8A"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2,838</w:t>
            </w:r>
          </w:p>
        </w:tc>
        <w:tc>
          <w:tcPr>
            <w:tcW w:w="548"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10B91CAC"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-2,670</w:t>
            </w:r>
          </w:p>
        </w:tc>
        <w:tc>
          <w:tcPr>
            <w:tcW w:w="69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288DB27A"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-7,520</w:t>
            </w:r>
          </w:p>
        </w:tc>
      </w:tr>
      <w:tr w:rsidR="00C30344" w:rsidRPr="00DB22BA" w14:paraId="69D3EEC2" w14:textId="77777777" w:rsidTr="003331E1">
        <w:trPr>
          <w:trHeight w:val="291"/>
          <w:jc w:val="center"/>
        </w:trPr>
        <w:tc>
          <w:tcPr>
            <w:tcW w:w="17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10B8CC3" w14:textId="77777777" w:rsidR="00557B0E" w:rsidRPr="00DB22BA" w:rsidRDefault="00557B0E" w:rsidP="00557B0E">
            <w:pPr>
              <w:jc w:val="center"/>
              <w:rPr>
                <w:rFonts w:ascii="Myriad Pro" w:hAnsi="Myriad Pro"/>
                <w:sz w:val="20"/>
                <w:szCs w:val="20"/>
              </w:rPr>
            </w:pPr>
          </w:p>
        </w:tc>
        <w:tc>
          <w:tcPr>
            <w:tcW w:w="99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323FB44"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 xml:space="preserve">Итого по </w:t>
            </w:r>
            <w:r w:rsidRPr="00DB22BA">
              <w:rPr>
                <w:rFonts w:ascii="Myriad Pro" w:hAnsi="Myriad Pro"/>
                <w:b/>
                <w:bCs/>
                <w:sz w:val="20"/>
                <w:szCs w:val="20"/>
              </w:rPr>
              <w:t>МТиЭ РТ от 01.10.2015 г. №72/3-ОД</w:t>
            </w:r>
          </w:p>
        </w:tc>
        <w:tc>
          <w:tcPr>
            <w:tcW w:w="531"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566B4528" w14:textId="77777777" w:rsidR="00557B0E" w:rsidRPr="00DB22BA" w:rsidRDefault="00557B0E" w:rsidP="00557B0E">
            <w:pPr>
              <w:jc w:val="center"/>
              <w:rPr>
                <w:rFonts w:ascii="Myriad Pro" w:hAnsi="Myriad Pro"/>
                <w:b/>
                <w:sz w:val="20"/>
                <w:szCs w:val="20"/>
              </w:rPr>
            </w:pPr>
          </w:p>
        </w:tc>
        <w:tc>
          <w:tcPr>
            <w:tcW w:w="68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C48E71F"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5,508</w:t>
            </w:r>
          </w:p>
        </w:tc>
        <w:tc>
          <w:tcPr>
            <w:tcW w:w="750"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43D77710" w14:textId="77777777" w:rsidR="00557B0E" w:rsidRPr="00DB22BA" w:rsidRDefault="00557B0E" w:rsidP="00557B0E">
            <w:pPr>
              <w:jc w:val="center"/>
              <w:rPr>
                <w:rFonts w:ascii="Myriad Pro" w:hAnsi="Myriad Pro"/>
                <w:b/>
                <w:sz w:val="20"/>
                <w:szCs w:val="20"/>
              </w:rPr>
            </w:pPr>
          </w:p>
        </w:tc>
        <w:tc>
          <w:tcPr>
            <w:tcW w:w="622"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BFF82BF"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2,838</w:t>
            </w:r>
          </w:p>
        </w:tc>
        <w:tc>
          <w:tcPr>
            <w:tcW w:w="548"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54479C5F"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-2,670</w:t>
            </w:r>
          </w:p>
        </w:tc>
        <w:tc>
          <w:tcPr>
            <w:tcW w:w="69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5A46D12F" w14:textId="77777777" w:rsidR="00557B0E" w:rsidRPr="00DB22BA" w:rsidRDefault="00557B0E" w:rsidP="00557B0E">
            <w:pPr>
              <w:jc w:val="center"/>
              <w:rPr>
                <w:rFonts w:ascii="Myriad Pro" w:hAnsi="Myriad Pro"/>
                <w:b/>
                <w:sz w:val="20"/>
                <w:szCs w:val="20"/>
              </w:rPr>
            </w:pPr>
          </w:p>
        </w:tc>
      </w:tr>
      <w:tr w:rsidR="00C30344" w:rsidRPr="00DB22BA" w14:paraId="6DED833E" w14:textId="77777777" w:rsidTr="003331E1">
        <w:trPr>
          <w:trHeight w:val="291"/>
          <w:jc w:val="center"/>
        </w:trPr>
        <w:tc>
          <w:tcPr>
            <w:tcW w:w="17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27B7DE5" w14:textId="77777777" w:rsidR="00557B0E" w:rsidRPr="00DB22BA" w:rsidRDefault="00557B0E" w:rsidP="00557B0E">
            <w:pPr>
              <w:jc w:val="center"/>
              <w:rPr>
                <w:rFonts w:ascii="Myriad Pro" w:hAnsi="Myriad Pro"/>
                <w:sz w:val="20"/>
                <w:szCs w:val="20"/>
              </w:rPr>
            </w:pPr>
          </w:p>
        </w:tc>
        <w:tc>
          <w:tcPr>
            <w:tcW w:w="99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6995F81"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Итого по МЭ от 17.11.2015 г. №867</w:t>
            </w:r>
          </w:p>
        </w:tc>
        <w:tc>
          <w:tcPr>
            <w:tcW w:w="531"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54F1C33D" w14:textId="77777777" w:rsidR="00557B0E" w:rsidRPr="00DB22BA" w:rsidRDefault="00557B0E" w:rsidP="00557B0E">
            <w:pPr>
              <w:jc w:val="center"/>
              <w:rPr>
                <w:rFonts w:ascii="Myriad Pro" w:hAnsi="Myriad Pro"/>
                <w:b/>
                <w:sz w:val="20"/>
                <w:szCs w:val="20"/>
              </w:rPr>
            </w:pPr>
          </w:p>
        </w:tc>
        <w:tc>
          <w:tcPr>
            <w:tcW w:w="68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9DBD0CD" w14:textId="77777777" w:rsidR="00557B0E" w:rsidRPr="00DB22BA" w:rsidRDefault="00557B0E" w:rsidP="00557B0E">
            <w:pPr>
              <w:jc w:val="center"/>
              <w:rPr>
                <w:rFonts w:ascii="Myriad Pro" w:hAnsi="Myriad Pro"/>
                <w:b/>
                <w:sz w:val="20"/>
                <w:szCs w:val="20"/>
              </w:rPr>
            </w:pPr>
          </w:p>
        </w:tc>
        <w:tc>
          <w:tcPr>
            <w:tcW w:w="750"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60E639EA"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10,358</w:t>
            </w:r>
          </w:p>
        </w:tc>
        <w:tc>
          <w:tcPr>
            <w:tcW w:w="622"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B489FFE"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2,341</w:t>
            </w:r>
          </w:p>
        </w:tc>
        <w:tc>
          <w:tcPr>
            <w:tcW w:w="548"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2C2ED93F" w14:textId="77777777" w:rsidR="00557B0E" w:rsidRPr="00DB22BA" w:rsidRDefault="00557B0E" w:rsidP="00557B0E">
            <w:pPr>
              <w:jc w:val="center"/>
              <w:rPr>
                <w:rFonts w:ascii="Myriad Pro" w:hAnsi="Myriad Pro"/>
                <w:b/>
                <w:sz w:val="20"/>
                <w:szCs w:val="20"/>
              </w:rPr>
            </w:pPr>
          </w:p>
        </w:tc>
        <w:tc>
          <w:tcPr>
            <w:tcW w:w="69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1C511709"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-8,017</w:t>
            </w:r>
          </w:p>
        </w:tc>
      </w:tr>
    </w:tbl>
    <w:p w14:paraId="25B4549E" w14:textId="77777777" w:rsidR="00557B0E" w:rsidRPr="00D02979" w:rsidRDefault="00557B0E" w:rsidP="00DB22BA">
      <w:pPr>
        <w:pStyle w:val="3e"/>
        <w:rPr>
          <w:rFonts w:eastAsia="Calibri"/>
        </w:rPr>
      </w:pPr>
    </w:p>
    <w:p w14:paraId="121F04F2" w14:textId="77777777" w:rsidR="00557B0E" w:rsidRPr="00D02979" w:rsidRDefault="00557B0E" w:rsidP="00DB22BA">
      <w:pPr>
        <w:pStyle w:val="3e"/>
        <w:rPr>
          <w:rFonts w:eastAsia="Calibri"/>
        </w:rPr>
        <w:sectPr w:rsidR="00557B0E" w:rsidRPr="00D02979" w:rsidSect="00B94D40">
          <w:pgSz w:w="16838" w:h="11906" w:orient="landscape"/>
          <w:pgMar w:top="1701" w:right="1134" w:bottom="850" w:left="1134" w:header="1247" w:footer="708" w:gutter="0"/>
          <w:cols w:space="708"/>
          <w:docGrid w:linePitch="360"/>
        </w:sectPr>
      </w:pPr>
    </w:p>
    <w:p w14:paraId="4B0D7FB2" w14:textId="77777777" w:rsidR="00557B0E" w:rsidRPr="00D02979" w:rsidRDefault="00557B0E" w:rsidP="00DB22BA">
      <w:pPr>
        <w:pStyle w:val="3e"/>
      </w:pPr>
      <w:r w:rsidRPr="00D02979">
        <w:t>Также, выявлено 1 мероприятие, отсутствующее в Инвестиционной программе, утвержденной до начала периода регулирования (2015 год), на сумму 5,271 млн. руб. без НДС, не учтенное в скорректированной Инвестиционной программе, утвержденной Приказом Минэнерго от 17.11.2015 г. № 867.</w:t>
      </w:r>
    </w:p>
    <w:p w14:paraId="5FE8A9F3" w14:textId="77777777" w:rsidR="00557B0E" w:rsidRPr="00D02979" w:rsidRDefault="00557B0E" w:rsidP="00DB22BA">
      <w:pPr>
        <w:pStyle w:val="3e"/>
      </w:pPr>
      <w:r w:rsidRPr="00D02979">
        <w:t>Также, выявлено 6 мероприятий, отсутствующие в Инвестиционной программе, скорректированной в период регулирования (2015 год), на сумму 16,063 млн. руб. без НДС. Всего, с учетом сверхпланового мероприятия 21,334 млн. руб. без НДС.</w:t>
      </w:r>
    </w:p>
    <w:p w14:paraId="7BCCCAC1" w14:textId="77777777" w:rsidR="00557B0E" w:rsidRPr="00D02979" w:rsidRDefault="00557B0E" w:rsidP="00DB22BA">
      <w:pPr>
        <w:pStyle w:val="3e"/>
        <w:rPr>
          <w:rFonts w:eastAsia="Calibri"/>
        </w:rPr>
      </w:pPr>
      <w:r w:rsidRPr="00D02979">
        <w:rPr>
          <w:rFonts w:eastAsia="Calibri"/>
        </w:rPr>
        <w:t>Данные отражены в таблице.</w:t>
      </w:r>
    </w:p>
    <w:p w14:paraId="7A8B5B80" w14:textId="77777777" w:rsidR="00557B0E" w:rsidRPr="00D02979" w:rsidRDefault="00557B0E" w:rsidP="00DB22BA">
      <w:pPr>
        <w:pStyle w:val="3e"/>
        <w:rPr>
          <w:rFonts w:eastAsia="Calibri"/>
        </w:rPr>
      </w:pPr>
    </w:p>
    <w:p w14:paraId="4F423469" w14:textId="77777777" w:rsidR="00557B0E" w:rsidRPr="00D02979" w:rsidRDefault="00557B0E" w:rsidP="00DB22BA">
      <w:pPr>
        <w:pStyle w:val="3e"/>
        <w:rPr>
          <w:rFonts w:eastAsia="Calibri"/>
        </w:rPr>
        <w:sectPr w:rsidR="00557B0E" w:rsidRPr="00D02979" w:rsidSect="007D0FF7">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1"/>
        <w:gridCol w:w="3037"/>
        <w:gridCol w:w="1561"/>
        <w:gridCol w:w="1701"/>
        <w:gridCol w:w="2268"/>
        <w:gridCol w:w="1843"/>
        <w:gridCol w:w="1846"/>
        <w:gridCol w:w="1803"/>
      </w:tblGrid>
      <w:tr w:rsidR="00DB22BA" w:rsidRPr="00DB22BA" w14:paraId="4E480432" w14:textId="77777777" w:rsidTr="00DB22BA">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E1842D"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 п/п</w:t>
            </w:r>
          </w:p>
        </w:tc>
        <w:tc>
          <w:tcPr>
            <w:tcW w:w="10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9878A2"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Наименование инвестиционного проекта</w:t>
            </w:r>
          </w:p>
          <w:p w14:paraId="4358A0DD"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(группы инвестиционных проектов)</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201919"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Идентификатор инвестиционного проекта</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6FB39D"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bCs/>
                <w:color w:val="FFFFFF" w:themeColor="background1"/>
                <w:sz w:val="20"/>
                <w:szCs w:val="20"/>
              </w:rPr>
              <w:t>План 2015 года, утвержденный Приказом МТиЭ РТ от 01.10.2015 г. №72/3-ОД, млн. руб. без НДС</w:t>
            </w:r>
          </w:p>
        </w:tc>
        <w:tc>
          <w:tcPr>
            <w:tcW w:w="7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4A7E93"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bCs/>
                <w:color w:val="FFFFFF" w:themeColor="background1"/>
                <w:sz w:val="20"/>
                <w:szCs w:val="20"/>
              </w:rPr>
              <w:t>Скорректированный план 2015 года, утвержденный Приказом Минэнерго</w:t>
            </w:r>
            <w:r w:rsidRPr="00DB22BA">
              <w:rPr>
                <w:rFonts w:ascii="Myriad Pro" w:hAnsi="Myriad Pro"/>
                <w:color w:val="FFFFFF" w:themeColor="background1"/>
                <w:sz w:val="20"/>
                <w:szCs w:val="20"/>
              </w:rPr>
              <w:t xml:space="preserve"> </w:t>
            </w:r>
            <w:r w:rsidRPr="00DB22BA">
              <w:rPr>
                <w:rFonts w:ascii="Myriad Pro" w:hAnsi="Myriad Pro"/>
                <w:b/>
                <w:bCs/>
                <w:color w:val="FFFFFF" w:themeColor="background1"/>
                <w:sz w:val="20"/>
                <w:szCs w:val="20"/>
              </w:rPr>
              <w:t>от от 17.11.2015 г. № 867, млн. руб. без НДС</w:t>
            </w:r>
          </w:p>
        </w:tc>
        <w:tc>
          <w:tcPr>
            <w:tcW w:w="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E6C703"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Фактический объем финансирования, млн. руб. без НДС</w:t>
            </w:r>
          </w:p>
        </w:tc>
        <w:tc>
          <w:tcPr>
            <w:tcW w:w="12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6D905C"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Отклонение, млн. руб. без НДС</w:t>
            </w:r>
          </w:p>
        </w:tc>
      </w:tr>
      <w:tr w:rsidR="00DB22BA" w:rsidRPr="00DB22BA" w14:paraId="0721D1BA" w14:textId="77777777" w:rsidTr="00DB22BA">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D5C5C9" w14:textId="77777777" w:rsidR="00557B0E" w:rsidRPr="00DB22BA" w:rsidRDefault="00557B0E" w:rsidP="00557B0E">
            <w:pPr>
              <w:jc w:val="center"/>
              <w:rPr>
                <w:rFonts w:ascii="Myriad Pro" w:hAnsi="Myriad Pro"/>
                <w:b/>
                <w:color w:val="FFFFFF" w:themeColor="background1"/>
                <w:sz w:val="20"/>
                <w:szCs w:val="20"/>
              </w:rPr>
            </w:pPr>
          </w:p>
        </w:tc>
        <w:tc>
          <w:tcPr>
            <w:tcW w:w="10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117EC6" w14:textId="77777777" w:rsidR="00557B0E" w:rsidRPr="00DB22BA" w:rsidRDefault="00557B0E" w:rsidP="00557B0E">
            <w:pPr>
              <w:jc w:val="center"/>
              <w:rPr>
                <w:rFonts w:ascii="Myriad Pro" w:hAnsi="Myriad Pro"/>
                <w:b/>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3921BC" w14:textId="77777777" w:rsidR="00557B0E" w:rsidRPr="00DB22BA" w:rsidRDefault="00557B0E" w:rsidP="00557B0E">
            <w:pPr>
              <w:jc w:val="center"/>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FFECB" w14:textId="77777777" w:rsidR="00557B0E" w:rsidRPr="00DB22BA" w:rsidRDefault="00557B0E" w:rsidP="00557B0E">
            <w:pPr>
              <w:jc w:val="center"/>
              <w:rPr>
                <w:rFonts w:ascii="Myriad Pro" w:hAnsi="Myriad Pro"/>
                <w:b/>
                <w:color w:val="FFFFFF" w:themeColor="background1"/>
                <w:sz w:val="20"/>
                <w:szCs w:val="20"/>
              </w:rPr>
            </w:pPr>
          </w:p>
        </w:tc>
        <w:tc>
          <w:tcPr>
            <w:tcW w:w="7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6E6EE3" w14:textId="77777777" w:rsidR="00557B0E" w:rsidRPr="00DB22BA" w:rsidRDefault="00557B0E" w:rsidP="00557B0E">
            <w:pPr>
              <w:jc w:val="center"/>
              <w:rPr>
                <w:rFonts w:ascii="Myriad Pro" w:hAnsi="Myriad Pro"/>
                <w:b/>
                <w:color w:val="FFFFFF" w:themeColor="background1"/>
                <w:sz w:val="20"/>
                <w:szCs w:val="20"/>
              </w:rPr>
            </w:pPr>
          </w:p>
        </w:tc>
        <w:tc>
          <w:tcPr>
            <w:tcW w:w="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A0DCB2" w14:textId="77777777" w:rsidR="00557B0E" w:rsidRPr="00DB22BA" w:rsidRDefault="00557B0E" w:rsidP="00557B0E">
            <w:pPr>
              <w:jc w:val="center"/>
              <w:rPr>
                <w:rFonts w:ascii="Myriad Pro" w:hAnsi="Myriad Pro"/>
                <w:b/>
                <w:color w:val="FFFFFF" w:themeColor="background1"/>
                <w:sz w:val="20"/>
                <w:szCs w:val="20"/>
              </w:rPr>
            </w:pP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3F779A"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 ИП, утвержденной до начала периода регулирования</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DC07BF"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 скорректированной ИП</w:t>
            </w:r>
          </w:p>
        </w:tc>
      </w:tr>
      <w:tr w:rsidR="00DB22BA" w:rsidRPr="00DB22BA" w14:paraId="4BE24B64" w14:textId="77777777" w:rsidTr="00DB22BA">
        <w:trPr>
          <w:trHeight w:val="20"/>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778DE9"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1</w:t>
            </w:r>
          </w:p>
        </w:tc>
        <w:tc>
          <w:tcPr>
            <w:tcW w:w="10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8BE61C"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2</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077812"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3</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961159"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4</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245B42"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5</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CDE5EA"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FA346C"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6-4</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B9FB15"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6-5</w:t>
            </w:r>
          </w:p>
        </w:tc>
      </w:tr>
      <w:tr w:rsidR="00C30344" w:rsidRPr="00DB22BA" w14:paraId="42185A86" w14:textId="77777777" w:rsidTr="00DB22BA">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73116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w:t>
            </w:r>
          </w:p>
        </w:tc>
        <w:tc>
          <w:tcPr>
            <w:tcW w:w="10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0702AC3"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ВЛ, КЛ 10-0.4 кВ для потребителей до 15 кВт для льготных потребителей</w:t>
            </w:r>
          </w:p>
        </w:tc>
        <w:tc>
          <w:tcPr>
            <w:tcW w:w="536" w:type="pct"/>
            <w:tcBorders>
              <w:top w:val="single" w:sz="4" w:space="0" w:color="FFFFFF" w:themeColor="background1"/>
              <w:left w:val="nil"/>
              <w:bottom w:val="single" w:sz="4" w:space="0" w:color="auto"/>
              <w:right w:val="single" w:sz="4" w:space="0" w:color="auto"/>
            </w:tcBorders>
            <w:shd w:val="clear" w:color="auto" w:fill="auto"/>
            <w:vAlign w:val="center"/>
          </w:tcPr>
          <w:p w14:paraId="5A253C1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G_15_ТЭ</w:t>
            </w:r>
          </w:p>
        </w:tc>
        <w:tc>
          <w:tcPr>
            <w:tcW w:w="584" w:type="pct"/>
            <w:tcBorders>
              <w:top w:val="single" w:sz="4" w:space="0" w:color="FFFFFF" w:themeColor="background1"/>
              <w:left w:val="nil"/>
              <w:bottom w:val="single" w:sz="4" w:space="0" w:color="auto"/>
              <w:right w:val="single" w:sz="4" w:space="0" w:color="auto"/>
            </w:tcBorders>
            <w:shd w:val="clear" w:color="auto" w:fill="auto"/>
            <w:vAlign w:val="center"/>
          </w:tcPr>
          <w:p w14:paraId="617F934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2,070</w:t>
            </w:r>
          </w:p>
        </w:tc>
        <w:tc>
          <w:tcPr>
            <w:tcW w:w="779" w:type="pct"/>
            <w:tcBorders>
              <w:top w:val="single" w:sz="4" w:space="0" w:color="FFFFFF" w:themeColor="background1"/>
              <w:left w:val="nil"/>
              <w:bottom w:val="single" w:sz="4" w:space="0" w:color="auto"/>
              <w:right w:val="single" w:sz="4" w:space="0" w:color="auto"/>
            </w:tcBorders>
            <w:shd w:val="clear" w:color="auto" w:fill="auto"/>
            <w:vAlign w:val="center"/>
          </w:tcPr>
          <w:p w14:paraId="7642D35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33" w:type="pct"/>
            <w:tcBorders>
              <w:top w:val="single" w:sz="4" w:space="0" w:color="FFFFFF" w:themeColor="background1"/>
              <w:left w:val="nil"/>
              <w:bottom w:val="single" w:sz="4" w:space="0" w:color="auto"/>
              <w:right w:val="single" w:sz="4" w:space="0" w:color="auto"/>
            </w:tcBorders>
            <w:shd w:val="clear" w:color="auto" w:fill="auto"/>
            <w:vAlign w:val="center"/>
          </w:tcPr>
          <w:p w14:paraId="7CB3107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0,317</w:t>
            </w:r>
          </w:p>
        </w:tc>
        <w:tc>
          <w:tcPr>
            <w:tcW w:w="634" w:type="pct"/>
            <w:tcBorders>
              <w:top w:val="single" w:sz="4" w:space="0" w:color="FFFFFF" w:themeColor="background1"/>
              <w:left w:val="nil"/>
              <w:bottom w:val="single" w:sz="4" w:space="0" w:color="auto"/>
              <w:right w:val="single" w:sz="4" w:space="0" w:color="auto"/>
            </w:tcBorders>
            <w:shd w:val="clear" w:color="auto" w:fill="auto"/>
            <w:vAlign w:val="center"/>
          </w:tcPr>
          <w:p w14:paraId="7C8C81B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-1,753</w:t>
            </w:r>
          </w:p>
        </w:tc>
        <w:tc>
          <w:tcPr>
            <w:tcW w:w="619" w:type="pct"/>
            <w:tcBorders>
              <w:top w:val="single" w:sz="4" w:space="0" w:color="FFFFFF" w:themeColor="background1"/>
              <w:left w:val="nil"/>
              <w:bottom w:val="single" w:sz="4" w:space="0" w:color="auto"/>
              <w:right w:val="single" w:sz="4" w:space="0" w:color="auto"/>
            </w:tcBorders>
            <w:shd w:val="clear" w:color="auto" w:fill="auto"/>
            <w:vAlign w:val="center"/>
          </w:tcPr>
          <w:p w14:paraId="355968D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0,317</w:t>
            </w:r>
          </w:p>
        </w:tc>
      </w:tr>
      <w:tr w:rsidR="00C30344" w:rsidRPr="00DB22BA" w14:paraId="1DAE798A" w14:textId="77777777" w:rsidTr="00DB22BA">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558CA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w:t>
            </w:r>
          </w:p>
        </w:tc>
        <w:tc>
          <w:tcPr>
            <w:tcW w:w="1043" w:type="pct"/>
            <w:tcBorders>
              <w:top w:val="single" w:sz="4" w:space="0" w:color="auto"/>
              <w:left w:val="single" w:sz="4" w:space="0" w:color="auto"/>
              <w:bottom w:val="single" w:sz="4" w:space="0" w:color="auto"/>
              <w:right w:val="single" w:sz="4" w:space="0" w:color="auto"/>
            </w:tcBorders>
            <w:shd w:val="clear" w:color="auto" w:fill="auto"/>
            <w:vAlign w:val="center"/>
          </w:tcPr>
          <w:p w14:paraId="5C022242"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ТП 10/0,4 кВ, для потребителей до 15 кВт для льготных потребителей</w:t>
            </w:r>
          </w:p>
        </w:tc>
        <w:tc>
          <w:tcPr>
            <w:tcW w:w="536" w:type="pct"/>
            <w:tcBorders>
              <w:top w:val="single" w:sz="4" w:space="0" w:color="auto"/>
              <w:left w:val="nil"/>
              <w:bottom w:val="single" w:sz="4" w:space="0" w:color="auto"/>
              <w:right w:val="single" w:sz="4" w:space="0" w:color="auto"/>
            </w:tcBorders>
            <w:shd w:val="clear" w:color="auto" w:fill="auto"/>
            <w:vAlign w:val="center"/>
          </w:tcPr>
          <w:p w14:paraId="58E9294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G_16_ТЭ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03E1407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0,515</w:t>
            </w:r>
          </w:p>
        </w:tc>
        <w:tc>
          <w:tcPr>
            <w:tcW w:w="779" w:type="pct"/>
            <w:tcBorders>
              <w:top w:val="single" w:sz="4" w:space="0" w:color="auto"/>
              <w:left w:val="nil"/>
              <w:bottom w:val="single" w:sz="4" w:space="0" w:color="auto"/>
              <w:right w:val="single" w:sz="4" w:space="0" w:color="auto"/>
            </w:tcBorders>
            <w:shd w:val="clear" w:color="auto" w:fill="auto"/>
            <w:vAlign w:val="center"/>
          </w:tcPr>
          <w:p w14:paraId="7372ED7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33" w:type="pct"/>
            <w:tcBorders>
              <w:top w:val="single" w:sz="4" w:space="0" w:color="auto"/>
              <w:left w:val="nil"/>
              <w:bottom w:val="single" w:sz="4" w:space="0" w:color="auto"/>
              <w:right w:val="single" w:sz="4" w:space="0" w:color="auto"/>
            </w:tcBorders>
            <w:shd w:val="clear" w:color="auto" w:fill="auto"/>
            <w:vAlign w:val="center"/>
          </w:tcPr>
          <w:p w14:paraId="1B0DF9E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1,375</w:t>
            </w:r>
          </w:p>
        </w:tc>
        <w:tc>
          <w:tcPr>
            <w:tcW w:w="634" w:type="pct"/>
            <w:tcBorders>
              <w:top w:val="single" w:sz="4" w:space="0" w:color="auto"/>
              <w:left w:val="nil"/>
              <w:bottom w:val="single" w:sz="4" w:space="0" w:color="auto"/>
              <w:right w:val="single" w:sz="4" w:space="0" w:color="auto"/>
            </w:tcBorders>
            <w:shd w:val="clear" w:color="auto" w:fill="auto"/>
            <w:vAlign w:val="center"/>
          </w:tcPr>
          <w:p w14:paraId="0239DC6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0,860</w:t>
            </w:r>
          </w:p>
        </w:tc>
        <w:tc>
          <w:tcPr>
            <w:tcW w:w="619" w:type="pct"/>
            <w:tcBorders>
              <w:top w:val="single" w:sz="4" w:space="0" w:color="auto"/>
              <w:left w:val="nil"/>
              <w:bottom w:val="single" w:sz="4" w:space="0" w:color="auto"/>
              <w:right w:val="single" w:sz="4" w:space="0" w:color="auto"/>
            </w:tcBorders>
            <w:shd w:val="clear" w:color="auto" w:fill="auto"/>
            <w:vAlign w:val="center"/>
          </w:tcPr>
          <w:p w14:paraId="00C8429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1,375</w:t>
            </w:r>
          </w:p>
        </w:tc>
      </w:tr>
      <w:tr w:rsidR="00C30344" w:rsidRPr="00DB22BA" w14:paraId="2AAFAB8C" w14:textId="77777777" w:rsidTr="00DB22BA">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796AD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3</w:t>
            </w:r>
          </w:p>
        </w:tc>
        <w:tc>
          <w:tcPr>
            <w:tcW w:w="1043" w:type="pct"/>
            <w:tcBorders>
              <w:top w:val="single" w:sz="4" w:space="0" w:color="auto"/>
              <w:left w:val="single" w:sz="4" w:space="0" w:color="auto"/>
              <w:bottom w:val="single" w:sz="4" w:space="0" w:color="auto"/>
              <w:right w:val="single" w:sz="4" w:space="0" w:color="auto"/>
            </w:tcBorders>
            <w:shd w:val="clear" w:color="auto" w:fill="auto"/>
            <w:vAlign w:val="center"/>
          </w:tcPr>
          <w:p w14:paraId="520453EB"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110/35/10 кВ "Городская" замена силового трансформатора 10 MBA на 16 MBA, монтаж высоковольтных вводов на ПС "Городская"</w:t>
            </w:r>
          </w:p>
        </w:tc>
        <w:tc>
          <w:tcPr>
            <w:tcW w:w="536" w:type="pct"/>
            <w:tcBorders>
              <w:top w:val="single" w:sz="4" w:space="0" w:color="auto"/>
              <w:left w:val="nil"/>
              <w:bottom w:val="single" w:sz="4" w:space="0" w:color="auto"/>
              <w:right w:val="single" w:sz="4" w:space="0" w:color="auto"/>
            </w:tcBorders>
            <w:shd w:val="clear" w:color="auto" w:fill="auto"/>
            <w:vAlign w:val="center"/>
          </w:tcPr>
          <w:p w14:paraId="0B143B2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84" w:type="pct"/>
            <w:tcBorders>
              <w:top w:val="single" w:sz="4" w:space="0" w:color="auto"/>
              <w:left w:val="nil"/>
              <w:bottom w:val="single" w:sz="4" w:space="0" w:color="auto"/>
              <w:right w:val="single" w:sz="4" w:space="0" w:color="auto"/>
            </w:tcBorders>
            <w:shd w:val="clear" w:color="auto" w:fill="auto"/>
            <w:vAlign w:val="center"/>
          </w:tcPr>
          <w:p w14:paraId="222D5C3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0,892</w:t>
            </w:r>
          </w:p>
        </w:tc>
        <w:tc>
          <w:tcPr>
            <w:tcW w:w="779" w:type="pct"/>
            <w:tcBorders>
              <w:top w:val="single" w:sz="4" w:space="0" w:color="auto"/>
              <w:left w:val="nil"/>
              <w:bottom w:val="single" w:sz="4" w:space="0" w:color="auto"/>
              <w:right w:val="single" w:sz="4" w:space="0" w:color="auto"/>
            </w:tcBorders>
            <w:shd w:val="clear" w:color="auto" w:fill="auto"/>
            <w:vAlign w:val="center"/>
          </w:tcPr>
          <w:p w14:paraId="4138AF0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33" w:type="pct"/>
            <w:tcBorders>
              <w:top w:val="single" w:sz="4" w:space="0" w:color="auto"/>
              <w:left w:val="nil"/>
              <w:bottom w:val="single" w:sz="4" w:space="0" w:color="auto"/>
              <w:right w:val="single" w:sz="4" w:space="0" w:color="auto"/>
            </w:tcBorders>
            <w:shd w:val="clear" w:color="auto" w:fill="auto"/>
            <w:vAlign w:val="center"/>
          </w:tcPr>
          <w:p w14:paraId="369EBC9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2,000</w:t>
            </w:r>
          </w:p>
        </w:tc>
        <w:tc>
          <w:tcPr>
            <w:tcW w:w="634" w:type="pct"/>
            <w:tcBorders>
              <w:top w:val="single" w:sz="4" w:space="0" w:color="auto"/>
              <w:left w:val="nil"/>
              <w:bottom w:val="single" w:sz="4" w:space="0" w:color="auto"/>
              <w:right w:val="single" w:sz="4" w:space="0" w:color="auto"/>
            </w:tcBorders>
            <w:shd w:val="clear" w:color="auto" w:fill="auto"/>
            <w:vAlign w:val="center"/>
          </w:tcPr>
          <w:p w14:paraId="02B4BC2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1,108</w:t>
            </w:r>
          </w:p>
        </w:tc>
        <w:tc>
          <w:tcPr>
            <w:tcW w:w="619" w:type="pct"/>
            <w:tcBorders>
              <w:top w:val="single" w:sz="4" w:space="0" w:color="auto"/>
              <w:left w:val="nil"/>
              <w:bottom w:val="single" w:sz="4" w:space="0" w:color="auto"/>
              <w:right w:val="single" w:sz="4" w:space="0" w:color="auto"/>
            </w:tcBorders>
            <w:shd w:val="clear" w:color="auto" w:fill="auto"/>
            <w:vAlign w:val="center"/>
          </w:tcPr>
          <w:p w14:paraId="6AA3D85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2,000</w:t>
            </w:r>
          </w:p>
        </w:tc>
      </w:tr>
      <w:tr w:rsidR="00C30344" w:rsidRPr="00DB22BA" w14:paraId="1CE605B7" w14:textId="77777777" w:rsidTr="00DB22BA">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54E2D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4</w:t>
            </w:r>
          </w:p>
        </w:tc>
        <w:tc>
          <w:tcPr>
            <w:tcW w:w="1043" w:type="pct"/>
            <w:tcBorders>
              <w:top w:val="single" w:sz="4" w:space="0" w:color="auto"/>
              <w:left w:val="single" w:sz="4" w:space="0" w:color="auto"/>
              <w:bottom w:val="single" w:sz="4" w:space="0" w:color="auto"/>
              <w:right w:val="single" w:sz="4" w:space="0" w:color="auto"/>
            </w:tcBorders>
            <w:shd w:val="clear" w:color="auto" w:fill="auto"/>
            <w:vAlign w:val="center"/>
          </w:tcPr>
          <w:p w14:paraId="438F28CC"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110/35/10 кВ "Городская", "Арыг-Узю" (реконструкция вводов)</w:t>
            </w:r>
          </w:p>
        </w:tc>
        <w:tc>
          <w:tcPr>
            <w:tcW w:w="536" w:type="pct"/>
            <w:tcBorders>
              <w:top w:val="single" w:sz="4" w:space="0" w:color="auto"/>
              <w:left w:val="nil"/>
              <w:bottom w:val="single" w:sz="4" w:space="0" w:color="auto"/>
              <w:right w:val="single" w:sz="4" w:space="0" w:color="auto"/>
            </w:tcBorders>
            <w:shd w:val="clear" w:color="auto" w:fill="auto"/>
            <w:vAlign w:val="center"/>
          </w:tcPr>
          <w:p w14:paraId="661CFA0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84" w:type="pct"/>
            <w:tcBorders>
              <w:top w:val="single" w:sz="4" w:space="0" w:color="auto"/>
              <w:left w:val="nil"/>
              <w:bottom w:val="single" w:sz="4" w:space="0" w:color="auto"/>
              <w:right w:val="single" w:sz="4" w:space="0" w:color="auto"/>
            </w:tcBorders>
            <w:shd w:val="clear" w:color="auto" w:fill="auto"/>
            <w:vAlign w:val="center"/>
          </w:tcPr>
          <w:p w14:paraId="00B0587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083EFED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33" w:type="pct"/>
            <w:tcBorders>
              <w:top w:val="single" w:sz="4" w:space="0" w:color="auto"/>
              <w:left w:val="nil"/>
              <w:bottom w:val="single" w:sz="4" w:space="0" w:color="auto"/>
              <w:right w:val="single" w:sz="4" w:space="0" w:color="auto"/>
            </w:tcBorders>
            <w:shd w:val="clear" w:color="auto" w:fill="auto"/>
            <w:vAlign w:val="center"/>
          </w:tcPr>
          <w:p w14:paraId="73C237C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c>
          <w:tcPr>
            <w:tcW w:w="634" w:type="pct"/>
            <w:tcBorders>
              <w:top w:val="single" w:sz="4" w:space="0" w:color="auto"/>
              <w:left w:val="nil"/>
              <w:bottom w:val="single" w:sz="4" w:space="0" w:color="auto"/>
              <w:right w:val="single" w:sz="4" w:space="0" w:color="auto"/>
            </w:tcBorders>
            <w:shd w:val="clear" w:color="auto" w:fill="auto"/>
            <w:vAlign w:val="center"/>
          </w:tcPr>
          <w:p w14:paraId="7CE26D7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c>
          <w:tcPr>
            <w:tcW w:w="619" w:type="pct"/>
            <w:tcBorders>
              <w:top w:val="single" w:sz="4" w:space="0" w:color="auto"/>
              <w:left w:val="nil"/>
              <w:bottom w:val="single" w:sz="4" w:space="0" w:color="auto"/>
              <w:right w:val="single" w:sz="4" w:space="0" w:color="auto"/>
            </w:tcBorders>
            <w:shd w:val="clear" w:color="auto" w:fill="auto"/>
            <w:vAlign w:val="center"/>
          </w:tcPr>
          <w:p w14:paraId="158EA89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5,271</w:t>
            </w:r>
          </w:p>
        </w:tc>
      </w:tr>
      <w:tr w:rsidR="00C30344" w:rsidRPr="00DB22BA" w14:paraId="494B8C9B" w14:textId="77777777" w:rsidTr="00DB22BA">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F76100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w:t>
            </w:r>
          </w:p>
        </w:tc>
        <w:tc>
          <w:tcPr>
            <w:tcW w:w="1043" w:type="pct"/>
            <w:tcBorders>
              <w:top w:val="single" w:sz="4" w:space="0" w:color="auto"/>
              <w:left w:val="single" w:sz="4" w:space="0" w:color="auto"/>
              <w:bottom w:val="single" w:sz="4" w:space="0" w:color="auto"/>
              <w:right w:val="single" w:sz="4" w:space="0" w:color="auto"/>
            </w:tcBorders>
            <w:shd w:val="clear" w:color="auto" w:fill="auto"/>
            <w:vAlign w:val="center"/>
          </w:tcPr>
          <w:p w14:paraId="2F52A302"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системы оперативного постоянного тока на ПС 110/10 кВ "Кирпичный завод" (замена АБ, ЗПУ, ЩИТ)</w:t>
            </w:r>
          </w:p>
        </w:tc>
        <w:tc>
          <w:tcPr>
            <w:tcW w:w="536" w:type="pct"/>
            <w:tcBorders>
              <w:top w:val="single" w:sz="4" w:space="0" w:color="auto"/>
              <w:left w:val="nil"/>
              <w:bottom w:val="single" w:sz="4" w:space="0" w:color="auto"/>
              <w:right w:val="single" w:sz="4" w:space="0" w:color="auto"/>
            </w:tcBorders>
            <w:shd w:val="clear" w:color="auto" w:fill="auto"/>
            <w:vAlign w:val="center"/>
          </w:tcPr>
          <w:p w14:paraId="104446D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84" w:type="pct"/>
            <w:tcBorders>
              <w:top w:val="single" w:sz="4" w:space="0" w:color="auto"/>
              <w:left w:val="nil"/>
              <w:bottom w:val="single" w:sz="4" w:space="0" w:color="auto"/>
              <w:right w:val="single" w:sz="4" w:space="0" w:color="auto"/>
            </w:tcBorders>
            <w:shd w:val="clear" w:color="auto" w:fill="auto"/>
            <w:vAlign w:val="center"/>
          </w:tcPr>
          <w:p w14:paraId="265F5C8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c>
          <w:tcPr>
            <w:tcW w:w="779" w:type="pct"/>
            <w:tcBorders>
              <w:top w:val="single" w:sz="4" w:space="0" w:color="auto"/>
              <w:left w:val="nil"/>
              <w:bottom w:val="single" w:sz="4" w:space="0" w:color="auto"/>
              <w:right w:val="single" w:sz="4" w:space="0" w:color="auto"/>
            </w:tcBorders>
            <w:shd w:val="clear" w:color="auto" w:fill="auto"/>
            <w:vAlign w:val="center"/>
          </w:tcPr>
          <w:p w14:paraId="336DBBD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33" w:type="pct"/>
            <w:tcBorders>
              <w:top w:val="single" w:sz="4" w:space="0" w:color="auto"/>
              <w:left w:val="nil"/>
              <w:bottom w:val="single" w:sz="4" w:space="0" w:color="auto"/>
              <w:right w:val="single" w:sz="4" w:space="0" w:color="auto"/>
            </w:tcBorders>
            <w:shd w:val="clear" w:color="auto" w:fill="auto"/>
            <w:vAlign w:val="center"/>
          </w:tcPr>
          <w:p w14:paraId="13CC69FF"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c>
          <w:tcPr>
            <w:tcW w:w="634" w:type="pct"/>
            <w:tcBorders>
              <w:top w:val="single" w:sz="4" w:space="0" w:color="auto"/>
              <w:left w:val="nil"/>
              <w:bottom w:val="single" w:sz="4" w:space="0" w:color="auto"/>
              <w:right w:val="single" w:sz="4" w:space="0" w:color="auto"/>
            </w:tcBorders>
            <w:shd w:val="clear" w:color="auto" w:fill="auto"/>
            <w:vAlign w:val="center"/>
          </w:tcPr>
          <w:p w14:paraId="240B204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0,000</w:t>
            </w:r>
          </w:p>
        </w:tc>
        <w:tc>
          <w:tcPr>
            <w:tcW w:w="619" w:type="pct"/>
            <w:tcBorders>
              <w:top w:val="single" w:sz="4" w:space="0" w:color="auto"/>
              <w:left w:val="nil"/>
              <w:bottom w:val="single" w:sz="4" w:space="0" w:color="auto"/>
              <w:right w:val="single" w:sz="4" w:space="0" w:color="auto"/>
            </w:tcBorders>
            <w:shd w:val="clear" w:color="auto" w:fill="auto"/>
            <w:vAlign w:val="center"/>
          </w:tcPr>
          <w:p w14:paraId="59E1DF9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0,462</w:t>
            </w:r>
          </w:p>
        </w:tc>
      </w:tr>
      <w:tr w:rsidR="00C30344" w:rsidRPr="00DB22BA" w14:paraId="78A13710" w14:textId="77777777" w:rsidTr="00DB22BA">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25DED9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6</w:t>
            </w:r>
          </w:p>
        </w:tc>
        <w:tc>
          <w:tcPr>
            <w:tcW w:w="1043" w:type="pct"/>
            <w:tcBorders>
              <w:top w:val="single" w:sz="4" w:space="0" w:color="auto"/>
              <w:left w:val="single" w:sz="4" w:space="0" w:color="auto"/>
              <w:bottom w:val="single" w:sz="4" w:space="0" w:color="auto"/>
              <w:right w:val="single" w:sz="4" w:space="0" w:color="auto"/>
            </w:tcBorders>
            <w:shd w:val="clear" w:color="auto" w:fill="auto"/>
            <w:vAlign w:val="center"/>
          </w:tcPr>
          <w:p w14:paraId="1870F7E0"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автотранспорта</w:t>
            </w:r>
          </w:p>
        </w:tc>
        <w:tc>
          <w:tcPr>
            <w:tcW w:w="536" w:type="pct"/>
            <w:tcBorders>
              <w:top w:val="single" w:sz="4" w:space="0" w:color="auto"/>
              <w:left w:val="nil"/>
              <w:bottom w:val="single" w:sz="4" w:space="0" w:color="auto"/>
              <w:right w:val="single" w:sz="4" w:space="0" w:color="auto"/>
            </w:tcBorders>
            <w:shd w:val="clear" w:color="auto" w:fill="auto"/>
            <w:vAlign w:val="center"/>
          </w:tcPr>
          <w:p w14:paraId="40E2186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G_42_ТЭ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3CCFF57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7,145</w:t>
            </w:r>
          </w:p>
        </w:tc>
        <w:tc>
          <w:tcPr>
            <w:tcW w:w="779" w:type="pct"/>
            <w:tcBorders>
              <w:top w:val="single" w:sz="4" w:space="0" w:color="auto"/>
              <w:left w:val="nil"/>
              <w:bottom w:val="single" w:sz="4" w:space="0" w:color="auto"/>
              <w:right w:val="single" w:sz="4" w:space="0" w:color="auto"/>
            </w:tcBorders>
            <w:shd w:val="clear" w:color="auto" w:fill="auto"/>
            <w:vAlign w:val="center"/>
          </w:tcPr>
          <w:p w14:paraId="11080D2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33" w:type="pct"/>
            <w:tcBorders>
              <w:top w:val="single" w:sz="4" w:space="0" w:color="auto"/>
              <w:left w:val="nil"/>
              <w:bottom w:val="single" w:sz="4" w:space="0" w:color="auto"/>
              <w:right w:val="single" w:sz="4" w:space="0" w:color="auto"/>
            </w:tcBorders>
            <w:shd w:val="clear" w:color="auto" w:fill="auto"/>
            <w:vAlign w:val="center"/>
          </w:tcPr>
          <w:p w14:paraId="7CEE4D5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11,729</w:t>
            </w:r>
          </w:p>
        </w:tc>
        <w:tc>
          <w:tcPr>
            <w:tcW w:w="634" w:type="pct"/>
            <w:tcBorders>
              <w:top w:val="single" w:sz="4" w:space="0" w:color="auto"/>
              <w:left w:val="nil"/>
              <w:bottom w:val="single" w:sz="4" w:space="0" w:color="auto"/>
              <w:right w:val="single" w:sz="4" w:space="0" w:color="auto"/>
            </w:tcBorders>
            <w:shd w:val="clear" w:color="auto" w:fill="auto"/>
            <w:vAlign w:val="center"/>
          </w:tcPr>
          <w:p w14:paraId="5D1AD6B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4,584</w:t>
            </w:r>
          </w:p>
        </w:tc>
        <w:tc>
          <w:tcPr>
            <w:tcW w:w="619" w:type="pct"/>
            <w:tcBorders>
              <w:top w:val="single" w:sz="4" w:space="0" w:color="auto"/>
              <w:left w:val="nil"/>
              <w:bottom w:val="single" w:sz="4" w:space="0" w:color="auto"/>
              <w:right w:val="single" w:sz="4" w:space="0" w:color="auto"/>
            </w:tcBorders>
            <w:shd w:val="clear" w:color="auto" w:fill="auto"/>
            <w:vAlign w:val="center"/>
          </w:tcPr>
          <w:p w14:paraId="69ABA33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11,729</w:t>
            </w:r>
          </w:p>
        </w:tc>
      </w:tr>
      <w:tr w:rsidR="00C30344" w:rsidRPr="00DB22BA" w14:paraId="08BBB2AD" w14:textId="77777777" w:rsidTr="00DB22BA">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5BCA68F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7</w:t>
            </w:r>
          </w:p>
        </w:tc>
        <w:tc>
          <w:tcPr>
            <w:tcW w:w="1043" w:type="pct"/>
            <w:tcBorders>
              <w:top w:val="single" w:sz="4" w:space="0" w:color="auto"/>
              <w:left w:val="single" w:sz="4" w:space="0" w:color="auto"/>
              <w:bottom w:val="single" w:sz="4" w:space="0" w:color="auto"/>
              <w:right w:val="single" w:sz="4" w:space="0" w:color="auto"/>
            </w:tcBorders>
            <w:shd w:val="clear" w:color="auto" w:fill="auto"/>
            <w:vAlign w:val="center"/>
          </w:tcPr>
          <w:p w14:paraId="7F295A7D"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бригадного штатного набора инструментов</w:t>
            </w:r>
          </w:p>
        </w:tc>
        <w:tc>
          <w:tcPr>
            <w:tcW w:w="536" w:type="pct"/>
            <w:tcBorders>
              <w:top w:val="single" w:sz="4" w:space="0" w:color="auto"/>
              <w:left w:val="nil"/>
              <w:bottom w:val="single" w:sz="4" w:space="0" w:color="auto"/>
              <w:right w:val="single" w:sz="4" w:space="0" w:color="auto"/>
            </w:tcBorders>
            <w:shd w:val="clear" w:color="auto" w:fill="auto"/>
            <w:vAlign w:val="center"/>
          </w:tcPr>
          <w:p w14:paraId="7081654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84" w:type="pct"/>
            <w:tcBorders>
              <w:top w:val="single" w:sz="4" w:space="0" w:color="auto"/>
              <w:left w:val="nil"/>
              <w:bottom w:val="single" w:sz="4" w:space="0" w:color="auto"/>
              <w:right w:val="single" w:sz="4" w:space="0" w:color="auto"/>
            </w:tcBorders>
            <w:shd w:val="clear" w:color="auto" w:fill="auto"/>
            <w:vAlign w:val="center"/>
          </w:tcPr>
          <w:p w14:paraId="2F17E01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0,224</w:t>
            </w:r>
          </w:p>
        </w:tc>
        <w:tc>
          <w:tcPr>
            <w:tcW w:w="779" w:type="pct"/>
            <w:tcBorders>
              <w:top w:val="single" w:sz="4" w:space="0" w:color="auto"/>
              <w:left w:val="nil"/>
              <w:bottom w:val="single" w:sz="4" w:space="0" w:color="auto"/>
              <w:right w:val="single" w:sz="4" w:space="0" w:color="auto"/>
            </w:tcBorders>
            <w:shd w:val="clear" w:color="auto" w:fill="auto"/>
            <w:vAlign w:val="center"/>
          </w:tcPr>
          <w:p w14:paraId="41FB9C5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33" w:type="pct"/>
            <w:tcBorders>
              <w:top w:val="single" w:sz="4" w:space="0" w:color="auto"/>
              <w:left w:val="nil"/>
              <w:bottom w:val="single" w:sz="4" w:space="0" w:color="auto"/>
              <w:right w:val="single" w:sz="4" w:space="0" w:color="auto"/>
            </w:tcBorders>
            <w:shd w:val="clear" w:color="auto" w:fill="auto"/>
            <w:vAlign w:val="center"/>
          </w:tcPr>
          <w:p w14:paraId="6CAA210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0,180</w:t>
            </w:r>
          </w:p>
        </w:tc>
        <w:tc>
          <w:tcPr>
            <w:tcW w:w="634" w:type="pct"/>
            <w:tcBorders>
              <w:top w:val="single" w:sz="4" w:space="0" w:color="auto"/>
              <w:left w:val="nil"/>
              <w:bottom w:val="single" w:sz="4" w:space="0" w:color="auto"/>
              <w:right w:val="single" w:sz="4" w:space="0" w:color="auto"/>
            </w:tcBorders>
            <w:shd w:val="clear" w:color="auto" w:fill="auto"/>
            <w:vAlign w:val="center"/>
          </w:tcPr>
          <w:p w14:paraId="55C1FEC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-0,044</w:t>
            </w:r>
          </w:p>
        </w:tc>
        <w:tc>
          <w:tcPr>
            <w:tcW w:w="619" w:type="pct"/>
            <w:tcBorders>
              <w:top w:val="single" w:sz="4" w:space="0" w:color="auto"/>
              <w:left w:val="nil"/>
              <w:bottom w:val="single" w:sz="4" w:space="0" w:color="auto"/>
              <w:right w:val="single" w:sz="4" w:space="0" w:color="auto"/>
            </w:tcBorders>
            <w:shd w:val="clear" w:color="auto" w:fill="auto"/>
            <w:vAlign w:val="center"/>
          </w:tcPr>
          <w:p w14:paraId="0E59090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0,180</w:t>
            </w:r>
          </w:p>
        </w:tc>
      </w:tr>
      <w:tr w:rsidR="00C30344" w:rsidRPr="00DB22BA" w14:paraId="04B3F44B" w14:textId="77777777" w:rsidTr="003331E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3C2509F" w14:textId="77777777" w:rsidR="00557B0E" w:rsidRPr="00DB22BA" w:rsidRDefault="00557B0E" w:rsidP="00557B0E">
            <w:pPr>
              <w:jc w:val="center"/>
              <w:rPr>
                <w:rFonts w:ascii="Myriad Pro" w:hAnsi="Myriad Pro"/>
                <w:sz w:val="20"/>
                <w:szCs w:val="20"/>
              </w:rPr>
            </w:pPr>
          </w:p>
        </w:tc>
        <w:tc>
          <w:tcPr>
            <w:tcW w:w="104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09B98F5"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Итого</w:t>
            </w:r>
          </w:p>
        </w:tc>
        <w:tc>
          <w:tcPr>
            <w:tcW w:w="53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C47EDDC" w14:textId="77777777" w:rsidR="00557B0E" w:rsidRPr="00DB22BA" w:rsidRDefault="00557B0E" w:rsidP="00557B0E">
            <w:pPr>
              <w:jc w:val="center"/>
              <w:rPr>
                <w:rFonts w:ascii="Myriad Pro" w:hAnsi="Myriad Pro"/>
                <w:b/>
                <w:sz w:val="20"/>
                <w:szCs w:val="20"/>
              </w:rPr>
            </w:pPr>
          </w:p>
        </w:tc>
        <w:tc>
          <w:tcPr>
            <w:tcW w:w="58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E7CD855"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11,308</w:t>
            </w:r>
          </w:p>
        </w:tc>
        <w:tc>
          <w:tcPr>
            <w:tcW w:w="779"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6683EC53" w14:textId="77777777" w:rsidR="00557B0E" w:rsidRPr="00DB22BA" w:rsidRDefault="00557B0E" w:rsidP="00557B0E">
            <w:pPr>
              <w:jc w:val="center"/>
              <w:rPr>
                <w:rFonts w:ascii="Myriad Pro" w:hAnsi="Myriad Pro"/>
                <w:b/>
                <w:sz w:val="20"/>
                <w:szCs w:val="20"/>
              </w:rPr>
            </w:pPr>
          </w:p>
        </w:tc>
        <w:tc>
          <w:tcPr>
            <w:tcW w:w="63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E0E15E0"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21,334</w:t>
            </w:r>
          </w:p>
        </w:tc>
        <w:tc>
          <w:tcPr>
            <w:tcW w:w="634"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2D6A1788"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10,026</w:t>
            </w:r>
          </w:p>
        </w:tc>
        <w:tc>
          <w:tcPr>
            <w:tcW w:w="61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A157846"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21,334</w:t>
            </w:r>
          </w:p>
        </w:tc>
      </w:tr>
      <w:tr w:rsidR="00C30344" w:rsidRPr="00DB22BA" w14:paraId="4B48A538" w14:textId="77777777" w:rsidTr="003331E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6AF9314" w14:textId="77777777" w:rsidR="00557B0E" w:rsidRPr="00DB22BA" w:rsidRDefault="00557B0E" w:rsidP="00557B0E">
            <w:pPr>
              <w:jc w:val="center"/>
              <w:rPr>
                <w:rFonts w:ascii="Myriad Pro" w:hAnsi="Myriad Pro"/>
                <w:sz w:val="20"/>
                <w:szCs w:val="20"/>
              </w:rPr>
            </w:pPr>
          </w:p>
        </w:tc>
        <w:tc>
          <w:tcPr>
            <w:tcW w:w="104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8AA11BA"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 xml:space="preserve">Итого по </w:t>
            </w:r>
            <w:r w:rsidRPr="00DB22BA">
              <w:rPr>
                <w:rFonts w:ascii="Myriad Pro" w:hAnsi="Myriad Pro"/>
                <w:b/>
                <w:bCs/>
                <w:sz w:val="20"/>
                <w:szCs w:val="20"/>
              </w:rPr>
              <w:t>Приказом МТиЭ РТ</w:t>
            </w:r>
          </w:p>
        </w:tc>
        <w:tc>
          <w:tcPr>
            <w:tcW w:w="53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F76CD88" w14:textId="77777777" w:rsidR="00557B0E" w:rsidRPr="00DB22BA" w:rsidRDefault="00557B0E" w:rsidP="00557B0E">
            <w:pPr>
              <w:jc w:val="center"/>
              <w:rPr>
                <w:rFonts w:ascii="Myriad Pro" w:hAnsi="Myriad Pro"/>
                <w:b/>
                <w:sz w:val="20"/>
                <w:szCs w:val="20"/>
              </w:rPr>
            </w:pPr>
          </w:p>
        </w:tc>
        <w:tc>
          <w:tcPr>
            <w:tcW w:w="58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BB7C6C1" w14:textId="77777777" w:rsidR="00557B0E" w:rsidRPr="00DB22BA" w:rsidRDefault="00557B0E" w:rsidP="00557B0E">
            <w:pPr>
              <w:jc w:val="center"/>
              <w:rPr>
                <w:rFonts w:ascii="Myriad Pro" w:hAnsi="Myriad Pro"/>
                <w:b/>
                <w:sz w:val="20"/>
                <w:szCs w:val="20"/>
              </w:rPr>
            </w:pPr>
          </w:p>
        </w:tc>
        <w:tc>
          <w:tcPr>
            <w:tcW w:w="779"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450A69D" w14:textId="77777777" w:rsidR="00557B0E" w:rsidRPr="00DB22BA" w:rsidRDefault="00557B0E" w:rsidP="00557B0E">
            <w:pPr>
              <w:jc w:val="center"/>
              <w:rPr>
                <w:rFonts w:ascii="Myriad Pro" w:hAnsi="Myriad Pro"/>
                <w:b/>
                <w:sz w:val="20"/>
                <w:szCs w:val="20"/>
              </w:rPr>
            </w:pPr>
          </w:p>
        </w:tc>
        <w:tc>
          <w:tcPr>
            <w:tcW w:w="63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514C055"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5,271</w:t>
            </w:r>
          </w:p>
        </w:tc>
        <w:tc>
          <w:tcPr>
            <w:tcW w:w="634"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18235AEB"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5,271</w:t>
            </w:r>
          </w:p>
        </w:tc>
        <w:tc>
          <w:tcPr>
            <w:tcW w:w="61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F639B47" w14:textId="77777777" w:rsidR="00557B0E" w:rsidRPr="00DB22BA" w:rsidRDefault="00557B0E" w:rsidP="00557B0E">
            <w:pPr>
              <w:jc w:val="center"/>
              <w:rPr>
                <w:rFonts w:ascii="Myriad Pro" w:hAnsi="Myriad Pro"/>
                <w:b/>
                <w:sz w:val="20"/>
                <w:szCs w:val="20"/>
              </w:rPr>
            </w:pPr>
          </w:p>
        </w:tc>
      </w:tr>
      <w:tr w:rsidR="00C30344" w:rsidRPr="00DB22BA" w14:paraId="52153D6A" w14:textId="77777777" w:rsidTr="003331E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CF7388D" w14:textId="77777777" w:rsidR="00557B0E" w:rsidRPr="00DB22BA" w:rsidRDefault="00557B0E" w:rsidP="00557B0E">
            <w:pPr>
              <w:jc w:val="center"/>
              <w:rPr>
                <w:rFonts w:ascii="Myriad Pro" w:hAnsi="Myriad Pro"/>
                <w:sz w:val="20"/>
                <w:szCs w:val="20"/>
              </w:rPr>
            </w:pPr>
          </w:p>
        </w:tc>
        <w:tc>
          <w:tcPr>
            <w:tcW w:w="104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3413F94"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Итого по Приказу МЭ 867</w:t>
            </w:r>
          </w:p>
        </w:tc>
        <w:tc>
          <w:tcPr>
            <w:tcW w:w="53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931001C" w14:textId="77777777" w:rsidR="00557B0E" w:rsidRPr="00DB22BA" w:rsidRDefault="00557B0E" w:rsidP="00557B0E">
            <w:pPr>
              <w:jc w:val="center"/>
              <w:rPr>
                <w:rFonts w:ascii="Myriad Pro" w:hAnsi="Myriad Pro"/>
                <w:b/>
                <w:sz w:val="20"/>
                <w:szCs w:val="20"/>
              </w:rPr>
            </w:pPr>
          </w:p>
        </w:tc>
        <w:tc>
          <w:tcPr>
            <w:tcW w:w="58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7DE0903" w14:textId="77777777" w:rsidR="00557B0E" w:rsidRPr="00DB22BA" w:rsidRDefault="00557B0E" w:rsidP="00557B0E">
            <w:pPr>
              <w:jc w:val="center"/>
              <w:rPr>
                <w:rFonts w:ascii="Myriad Pro" w:hAnsi="Myriad Pro"/>
                <w:b/>
                <w:sz w:val="20"/>
                <w:szCs w:val="20"/>
              </w:rPr>
            </w:pPr>
          </w:p>
        </w:tc>
        <w:tc>
          <w:tcPr>
            <w:tcW w:w="779"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C0CA5EE" w14:textId="77777777" w:rsidR="00557B0E" w:rsidRPr="00DB22BA" w:rsidRDefault="00557B0E" w:rsidP="00557B0E">
            <w:pPr>
              <w:jc w:val="center"/>
              <w:rPr>
                <w:rFonts w:ascii="Myriad Pro" w:hAnsi="Myriad Pro"/>
                <w:b/>
                <w:sz w:val="20"/>
                <w:szCs w:val="20"/>
              </w:rPr>
            </w:pPr>
          </w:p>
        </w:tc>
        <w:tc>
          <w:tcPr>
            <w:tcW w:w="63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C46A69B"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21,334</w:t>
            </w:r>
          </w:p>
        </w:tc>
        <w:tc>
          <w:tcPr>
            <w:tcW w:w="634"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D7247A0" w14:textId="77777777" w:rsidR="00557B0E" w:rsidRPr="00DB22BA" w:rsidRDefault="00557B0E" w:rsidP="00557B0E">
            <w:pPr>
              <w:jc w:val="center"/>
              <w:rPr>
                <w:rFonts w:ascii="Myriad Pro" w:hAnsi="Myriad Pro"/>
                <w:b/>
                <w:sz w:val="20"/>
                <w:szCs w:val="20"/>
              </w:rPr>
            </w:pPr>
          </w:p>
        </w:tc>
        <w:tc>
          <w:tcPr>
            <w:tcW w:w="61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4328B41"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21,334</w:t>
            </w:r>
          </w:p>
        </w:tc>
      </w:tr>
    </w:tbl>
    <w:p w14:paraId="13E1EEA4" w14:textId="77777777" w:rsidR="00557B0E" w:rsidRPr="00DB22BA" w:rsidRDefault="00557B0E" w:rsidP="00DB22BA">
      <w:pPr>
        <w:pStyle w:val="3e"/>
        <w:rPr>
          <w:rFonts w:eastAsia="Calibri"/>
        </w:rPr>
      </w:pPr>
    </w:p>
    <w:p w14:paraId="5D8CC8F7" w14:textId="77777777" w:rsidR="00557B0E" w:rsidRPr="00DB22BA" w:rsidRDefault="00557B0E" w:rsidP="00DB22BA">
      <w:pPr>
        <w:pStyle w:val="3e"/>
        <w:rPr>
          <w:rFonts w:eastAsia="Calibri"/>
        </w:rPr>
        <w:sectPr w:rsidR="00557B0E" w:rsidRPr="00DB22BA" w:rsidSect="00B94D40">
          <w:pgSz w:w="16838" w:h="11906" w:orient="landscape"/>
          <w:pgMar w:top="1701" w:right="1134" w:bottom="850" w:left="1134" w:header="1247" w:footer="708" w:gutter="0"/>
          <w:cols w:space="708"/>
          <w:docGrid w:linePitch="360"/>
        </w:sectPr>
      </w:pPr>
    </w:p>
    <w:p w14:paraId="7D069F31" w14:textId="77777777" w:rsidR="00557B0E" w:rsidRPr="00D02979" w:rsidRDefault="00557B0E" w:rsidP="00DB22BA">
      <w:pPr>
        <w:pStyle w:val="3e"/>
      </w:pPr>
      <w:r w:rsidRPr="00D02979">
        <w:t xml:space="preserve">Таким образом, по результатам пообъектного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выявлено 1 мероприятие, отсутствующее в утвержденном плане, отклонения по которой составило 5,271 млн. руб. без НДС. </w:t>
      </w:r>
    </w:p>
    <w:p w14:paraId="0216177C" w14:textId="52760052" w:rsidR="00557B0E" w:rsidRPr="00D02979" w:rsidRDefault="00557B0E" w:rsidP="00DB22BA">
      <w:pPr>
        <w:pStyle w:val="3e"/>
      </w:pPr>
      <w:r w:rsidRPr="00D02979">
        <w:t xml:space="preserve">Этот же проект на сумму 5,271 млн. руб. (без НДС) отсутствует в обеих инвестиционных программах </w:t>
      </w:r>
      <w:r w:rsidR="00C948A0">
        <w:t>АО «Тываэнерго»</w:t>
      </w:r>
      <w:r w:rsidRPr="00D02979">
        <w:t>.</w:t>
      </w:r>
    </w:p>
    <w:p w14:paraId="248FAD1E" w14:textId="77777777" w:rsidR="00557B0E" w:rsidRPr="00D02979" w:rsidRDefault="00557B0E" w:rsidP="00DB22BA">
      <w:pPr>
        <w:pStyle w:val="3e"/>
      </w:pPr>
      <w:r w:rsidRPr="00D02979">
        <w:t>Исполнителем в ходе проверки обнаружено превышение фактического финансирования по 8 мероприятиям инвестиционной программы, утвержденной до начала периода (2015 года) на сумму 23,726 млн. руб. (без НДС.</w:t>
      </w:r>
    </w:p>
    <w:p w14:paraId="36F10CCD" w14:textId="77777777" w:rsidR="00557B0E" w:rsidRPr="00D02979" w:rsidRDefault="00557B0E" w:rsidP="00DB22BA">
      <w:pPr>
        <w:pStyle w:val="3e"/>
      </w:pPr>
      <w:r w:rsidRPr="00D02979">
        <w:t>Обнаружено 4 мероприятия, по которым факт финансирования ниже утвержденного плана на сумму (-2,670) млн. руб. (без НДС).</w:t>
      </w:r>
    </w:p>
    <w:p w14:paraId="5884E817" w14:textId="77777777" w:rsidR="00557B0E" w:rsidRPr="00D02979" w:rsidRDefault="00557B0E" w:rsidP="00DB22BA">
      <w:pPr>
        <w:pStyle w:val="3e"/>
      </w:pPr>
      <w:r w:rsidRPr="00D02979">
        <w:t>По программе, утвержденной до начала периода (2015 года) и корректированной в течение периода регулирования (2015 года), выявлено 6 мероприятий, отсутствующие в Инвестиционной программе, скорректированной в период регулирования (2015 год), на сумму 16,063 млн. руб. без НДС.</w:t>
      </w:r>
    </w:p>
    <w:p w14:paraId="7DC8AF77" w14:textId="77777777" w:rsidR="00557B0E" w:rsidRPr="00D02979" w:rsidRDefault="00557B0E" w:rsidP="00DB22BA">
      <w:pPr>
        <w:pStyle w:val="3e"/>
      </w:pPr>
      <w:r w:rsidRPr="00D02979">
        <w:t>Всего, с учетом сверхпланового мероприятия на сумму 21,334 млн. руб. без НДС.</w:t>
      </w:r>
    </w:p>
    <w:p w14:paraId="170064C4" w14:textId="77777777" w:rsidR="00557B0E" w:rsidRPr="00D02979" w:rsidRDefault="00557B0E" w:rsidP="00DB22BA">
      <w:pPr>
        <w:pStyle w:val="3e"/>
      </w:pPr>
      <w:r w:rsidRPr="00D02979">
        <w:t>Также выявлены 9 мероприятий, факт финансирования по которым превысил утвержденный план на 32,045 млн. руб. без НДС.</w:t>
      </w:r>
    </w:p>
    <w:p w14:paraId="0526627D" w14:textId="3C2E38C4" w:rsidR="00557B0E" w:rsidRDefault="00557B0E" w:rsidP="00DB22BA">
      <w:pPr>
        <w:pStyle w:val="3e"/>
      </w:pPr>
      <w:r w:rsidRPr="00D02979">
        <w:t>Обнаружено 10 мероприятий, по которым факт финансирования ниже утвержденного плана на (-8,017) млн. руб. без НДС.</w:t>
      </w:r>
    </w:p>
    <w:p w14:paraId="54447FF5" w14:textId="77777777" w:rsidR="00DB22BA" w:rsidRPr="00D02979" w:rsidRDefault="00DB22BA" w:rsidP="00DB22BA">
      <w:pPr>
        <w:pStyle w:val="3e"/>
      </w:pPr>
    </w:p>
    <w:p w14:paraId="518F0817" w14:textId="77777777" w:rsidR="00557B0E" w:rsidRPr="00DB22BA" w:rsidRDefault="00557B0E" w:rsidP="00DB22BA">
      <w:pPr>
        <w:pStyle w:val="3e"/>
        <w:rPr>
          <w:i/>
          <w:iCs/>
        </w:rPr>
      </w:pPr>
      <w:r w:rsidRPr="00DB22BA">
        <w:rPr>
          <w:i/>
          <w:iCs/>
        </w:rPr>
        <w:t>Анализ фактического выполнения инвестиционной программы по данным отчета по системе ЕИАС в формате шаблона NET.INV</w:t>
      </w:r>
    </w:p>
    <w:p w14:paraId="73DC720D" w14:textId="0EC4DF22" w:rsidR="00557B0E" w:rsidRPr="00D02979" w:rsidRDefault="00557B0E" w:rsidP="00DB22BA">
      <w:pPr>
        <w:pStyle w:val="3e"/>
        <w:rPr>
          <w:rFonts w:eastAsia="Calibri"/>
        </w:rPr>
      </w:pPr>
      <w:r w:rsidRPr="00D02979">
        <w:rPr>
          <w:rFonts w:eastAsia="Calibri"/>
        </w:rPr>
        <w:t xml:space="preserve">Для оценки состава и причин отклонений фактического объема освоения капитальных вложений по инвестиционным проектам от плановых показателей, предусмотренных Инвестиционной программой, утвержденной до начала периода регулирования (2015 года), и скорректированной инвестиционной программой в течение периода регулирования (2015 года), Исполнителем проведен пообъектный анализ исполнения инвестиционной программы </w:t>
      </w:r>
      <w:r w:rsidR="00C948A0">
        <w:rPr>
          <w:rFonts w:eastAsia="Calibri"/>
        </w:rPr>
        <w:t>АО «Тываэнерго»</w:t>
      </w:r>
      <w:r w:rsidRPr="00D02979">
        <w:rPr>
          <w:rFonts w:eastAsia="Calibri"/>
        </w:rPr>
        <w:t xml:space="preserve"> за 2015 год.</w:t>
      </w:r>
    </w:p>
    <w:p w14:paraId="6B104459" w14:textId="77777777" w:rsidR="00557B0E" w:rsidRPr="00D02979" w:rsidRDefault="00557B0E" w:rsidP="00DB22BA">
      <w:pPr>
        <w:pStyle w:val="3e"/>
        <w:rPr>
          <w:rFonts w:eastAsia="Calibri"/>
        </w:rPr>
      </w:pPr>
      <w:r w:rsidRPr="00D02979">
        <w:rPr>
          <w:rFonts w:eastAsia="Calibri"/>
        </w:rPr>
        <w:t>Согласно Методическим указаниям № 98-э в расчете необходимой валовой выручки в связи с изменением (неисполнением) инвестиционной программы объемы освоения капитальных вложений инвестиционной программы и объемы фактического исполнения инвестиционной программы учитываются без НДС.</w:t>
      </w:r>
    </w:p>
    <w:p w14:paraId="6A1AEC43" w14:textId="77777777" w:rsidR="00557B0E" w:rsidRPr="00D02979" w:rsidRDefault="00557B0E" w:rsidP="00DB22BA">
      <w:pPr>
        <w:pStyle w:val="3e"/>
      </w:pPr>
    </w:p>
    <w:p w14:paraId="25E6AFC4" w14:textId="77777777" w:rsidR="00557B0E" w:rsidRPr="00D02979" w:rsidRDefault="00557B0E" w:rsidP="00DB22BA">
      <w:pPr>
        <w:pStyle w:val="3e"/>
        <w:sectPr w:rsidR="00557B0E" w:rsidRPr="00D02979" w:rsidSect="007D0FF7">
          <w:pgSz w:w="11906" w:h="16838"/>
          <w:pgMar w:top="1134" w:right="850" w:bottom="1134" w:left="1701" w:header="708" w:footer="708" w:gutter="0"/>
          <w:cols w:space="708"/>
          <w:docGrid w:linePitch="360"/>
        </w:sectPr>
      </w:pPr>
    </w:p>
    <w:p w14:paraId="1DF1BB7C" w14:textId="62EDC227" w:rsidR="00557B0E" w:rsidRPr="00D02979" w:rsidRDefault="00557B0E" w:rsidP="00DB22BA">
      <w:pPr>
        <w:pStyle w:val="59"/>
        <w:spacing w:line="312" w:lineRule="auto"/>
      </w:pPr>
      <w:r w:rsidRPr="00D02979">
        <w:t xml:space="preserve">Информация об утвержденном и фактическом освоении капитальных вложений инвестиционной программы </w:t>
      </w:r>
      <w:r w:rsidR="005765D8" w:rsidRPr="00D02979">
        <w:br/>
      </w:r>
      <w:r w:rsidR="00C948A0">
        <w:t>АО «Тываэнерго»</w:t>
      </w:r>
      <w:r w:rsidRPr="00D02979">
        <w:t xml:space="preserve"> на 2015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706"/>
        <w:gridCol w:w="1832"/>
        <w:gridCol w:w="2137"/>
        <w:gridCol w:w="1401"/>
        <w:gridCol w:w="1555"/>
        <w:gridCol w:w="15"/>
        <w:gridCol w:w="1814"/>
      </w:tblGrid>
      <w:tr w:rsidR="00DB22BA" w:rsidRPr="00DB22BA" w14:paraId="294EF8FC" w14:textId="77777777" w:rsidTr="00DB22BA">
        <w:trPr>
          <w:cantSplit/>
          <w:trHeight w:val="20"/>
          <w:tblHeader/>
        </w:trPr>
        <w:tc>
          <w:tcPr>
            <w:tcW w:w="14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BD76AD"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Наименование инвестиционного проекта</w:t>
            </w:r>
          </w:p>
          <w:p w14:paraId="2B7E9301"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(группы инвестиционных проектов)</w:t>
            </w:r>
          </w:p>
        </w:tc>
        <w:tc>
          <w:tcPr>
            <w:tcW w:w="5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DA6422"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Идентификатор инвестиционного проекта</w:t>
            </w:r>
          </w:p>
        </w:tc>
        <w:tc>
          <w:tcPr>
            <w:tcW w:w="6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402CDE"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План 2015 года, утвержденный Приказом МТиЭ РТ от 01.10.2015 г. №72/3-ОД, млн. руб. без НДС</w:t>
            </w:r>
          </w:p>
        </w:tc>
        <w:tc>
          <w:tcPr>
            <w:tcW w:w="7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060330"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Скорректированный план 2015 года, утвержденный Приказом Минэнерго</w:t>
            </w:r>
            <w:r w:rsidRPr="00DB22BA">
              <w:rPr>
                <w:rFonts w:ascii="Myriad Pro" w:hAnsi="Myriad Pro"/>
                <w:color w:val="FFFFFF" w:themeColor="background1"/>
                <w:sz w:val="20"/>
                <w:szCs w:val="20"/>
              </w:rPr>
              <w:t xml:space="preserve"> </w:t>
            </w:r>
            <w:r w:rsidRPr="00DB22BA">
              <w:rPr>
                <w:rFonts w:ascii="Myriad Pro" w:hAnsi="Myriad Pro"/>
                <w:b/>
                <w:bCs/>
                <w:color w:val="FFFFFF" w:themeColor="background1"/>
                <w:sz w:val="20"/>
                <w:szCs w:val="20"/>
              </w:rPr>
              <w:t>от от 17.11.2015 г. № 867, млн. руб. без НДС</w:t>
            </w:r>
          </w:p>
        </w:tc>
        <w:tc>
          <w:tcPr>
            <w:tcW w:w="4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8B5074D"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Фактический объем освоения, млн. руб. без НДС</w:t>
            </w:r>
          </w:p>
        </w:tc>
        <w:tc>
          <w:tcPr>
            <w:tcW w:w="116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3E5FE07"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bCs/>
                <w:color w:val="FFFFFF" w:themeColor="background1"/>
                <w:sz w:val="20"/>
                <w:szCs w:val="20"/>
              </w:rPr>
              <w:t>Отклонение, млн. руб. без НДС</w:t>
            </w:r>
          </w:p>
        </w:tc>
      </w:tr>
      <w:tr w:rsidR="00DB22BA" w:rsidRPr="00DB22BA" w14:paraId="396A94BF" w14:textId="77777777" w:rsidTr="00DB22BA">
        <w:trPr>
          <w:cantSplit/>
          <w:trHeight w:val="20"/>
          <w:tblHeader/>
        </w:trPr>
        <w:tc>
          <w:tcPr>
            <w:tcW w:w="14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B295FD" w14:textId="77777777" w:rsidR="00557B0E" w:rsidRPr="00DB22BA" w:rsidRDefault="00557B0E" w:rsidP="00DB22BA">
            <w:pPr>
              <w:spacing w:line="228" w:lineRule="auto"/>
              <w:jc w:val="center"/>
              <w:rPr>
                <w:rFonts w:ascii="Myriad Pro" w:hAnsi="Myriad Pro"/>
                <w:b/>
                <w:bCs/>
                <w:color w:val="FFFFFF" w:themeColor="background1"/>
                <w:sz w:val="20"/>
                <w:szCs w:val="20"/>
              </w:rPr>
            </w:pPr>
          </w:p>
        </w:tc>
        <w:tc>
          <w:tcPr>
            <w:tcW w:w="5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30FED3" w14:textId="77777777" w:rsidR="00557B0E" w:rsidRPr="00DB22BA" w:rsidRDefault="00557B0E" w:rsidP="00DB22BA">
            <w:pPr>
              <w:spacing w:line="228" w:lineRule="auto"/>
              <w:jc w:val="center"/>
              <w:rPr>
                <w:rFonts w:ascii="Myriad Pro" w:hAnsi="Myriad Pro"/>
                <w:b/>
                <w:bCs/>
                <w:color w:val="FFFFFF" w:themeColor="background1"/>
                <w:sz w:val="20"/>
                <w:szCs w:val="20"/>
              </w:rPr>
            </w:pPr>
          </w:p>
        </w:tc>
        <w:tc>
          <w:tcPr>
            <w:tcW w:w="6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ACBE6A" w14:textId="77777777" w:rsidR="00557B0E" w:rsidRPr="00DB22BA" w:rsidRDefault="00557B0E" w:rsidP="00DB22BA">
            <w:pPr>
              <w:spacing w:line="228" w:lineRule="auto"/>
              <w:jc w:val="center"/>
              <w:rPr>
                <w:rFonts w:ascii="Myriad Pro" w:hAnsi="Myriad Pro"/>
                <w:b/>
                <w:bCs/>
                <w:color w:val="FFFFFF" w:themeColor="background1"/>
                <w:sz w:val="20"/>
                <w:szCs w:val="20"/>
              </w:rPr>
            </w:pPr>
          </w:p>
        </w:tc>
        <w:tc>
          <w:tcPr>
            <w:tcW w:w="7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F11D993" w14:textId="77777777" w:rsidR="00557B0E" w:rsidRPr="00DB22BA" w:rsidRDefault="00557B0E" w:rsidP="00DB22BA">
            <w:pPr>
              <w:spacing w:line="228" w:lineRule="auto"/>
              <w:jc w:val="center"/>
              <w:rPr>
                <w:rFonts w:ascii="Myriad Pro" w:hAnsi="Myriad Pro"/>
                <w:b/>
                <w:bCs/>
                <w:color w:val="FFFFFF" w:themeColor="background1"/>
                <w:sz w:val="20"/>
                <w:szCs w:val="20"/>
              </w:rPr>
            </w:pPr>
          </w:p>
        </w:tc>
        <w:tc>
          <w:tcPr>
            <w:tcW w:w="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AD4B9EA" w14:textId="77777777" w:rsidR="00557B0E" w:rsidRPr="00DB22BA" w:rsidRDefault="00557B0E" w:rsidP="00DB22BA">
            <w:pPr>
              <w:spacing w:line="228" w:lineRule="auto"/>
              <w:jc w:val="center"/>
              <w:rPr>
                <w:rFonts w:ascii="Myriad Pro" w:hAnsi="Myriad Pro"/>
                <w:b/>
                <w:bCs/>
                <w:color w:val="FFFFFF" w:themeColor="background1"/>
                <w:sz w:val="20"/>
                <w:szCs w:val="20"/>
              </w:rPr>
            </w:pPr>
          </w:p>
        </w:tc>
        <w:tc>
          <w:tcPr>
            <w:tcW w:w="5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DED13DB"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color w:val="FFFFFF" w:themeColor="background1"/>
                <w:sz w:val="20"/>
                <w:szCs w:val="20"/>
              </w:rPr>
              <w:t>от ИП, утвержденной до начала периода</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B1FAE32" w14:textId="77777777" w:rsidR="00557B0E" w:rsidRPr="00DB22BA" w:rsidRDefault="00557B0E" w:rsidP="00DB22BA">
            <w:pPr>
              <w:spacing w:line="228" w:lineRule="auto"/>
              <w:jc w:val="center"/>
              <w:rPr>
                <w:rFonts w:ascii="Myriad Pro" w:hAnsi="Myriad Pro"/>
                <w:b/>
                <w:bCs/>
                <w:color w:val="FFFFFF" w:themeColor="background1"/>
                <w:sz w:val="20"/>
                <w:szCs w:val="20"/>
              </w:rPr>
            </w:pPr>
            <w:r w:rsidRPr="00DB22BA">
              <w:rPr>
                <w:rFonts w:ascii="Myriad Pro" w:hAnsi="Myriad Pro"/>
                <w:b/>
                <w:color w:val="FFFFFF" w:themeColor="background1"/>
                <w:sz w:val="20"/>
                <w:szCs w:val="20"/>
              </w:rPr>
              <w:t>от скорректированной ИП в течение периода регулирования</w:t>
            </w:r>
          </w:p>
        </w:tc>
      </w:tr>
      <w:tr w:rsidR="00C30344" w:rsidRPr="00DB22BA" w14:paraId="4AF061DB" w14:textId="77777777" w:rsidTr="003331E1">
        <w:trPr>
          <w:cantSplit/>
          <w:trHeight w:val="20"/>
        </w:trPr>
        <w:tc>
          <w:tcPr>
            <w:tcW w:w="1408" w:type="pct"/>
            <w:tcBorders>
              <w:top w:val="single" w:sz="4" w:space="0" w:color="FFFFFF" w:themeColor="background1"/>
            </w:tcBorders>
            <w:shd w:val="clear" w:color="auto" w:fill="EAF1DD" w:themeFill="accent3" w:themeFillTint="33"/>
            <w:vAlign w:val="center"/>
          </w:tcPr>
          <w:p w14:paraId="48D94278" w14:textId="77777777" w:rsidR="00557B0E" w:rsidRPr="00DB22BA" w:rsidRDefault="00557B0E" w:rsidP="00DB22BA">
            <w:pPr>
              <w:spacing w:line="228" w:lineRule="auto"/>
              <w:rPr>
                <w:rFonts w:ascii="Myriad Pro" w:hAnsi="Myriad Pro"/>
                <w:b/>
                <w:bCs/>
                <w:sz w:val="20"/>
                <w:szCs w:val="20"/>
              </w:rPr>
            </w:pPr>
            <w:r w:rsidRPr="00DB22BA">
              <w:rPr>
                <w:rFonts w:ascii="Myriad Pro" w:hAnsi="Myriad Pro"/>
                <w:b/>
                <w:bCs/>
                <w:sz w:val="20"/>
                <w:szCs w:val="20"/>
              </w:rPr>
              <w:t>Итого:</w:t>
            </w:r>
          </w:p>
        </w:tc>
        <w:tc>
          <w:tcPr>
            <w:tcW w:w="586" w:type="pct"/>
            <w:tcBorders>
              <w:top w:val="single" w:sz="4" w:space="0" w:color="FFFFFF" w:themeColor="background1"/>
            </w:tcBorders>
            <w:shd w:val="clear" w:color="auto" w:fill="EAF1DD" w:themeFill="accent3" w:themeFillTint="33"/>
            <w:vAlign w:val="center"/>
          </w:tcPr>
          <w:p w14:paraId="51D7E2B0" w14:textId="77777777" w:rsidR="00557B0E" w:rsidRPr="00DB22BA" w:rsidRDefault="00557B0E" w:rsidP="00DB22BA">
            <w:pPr>
              <w:spacing w:line="228" w:lineRule="auto"/>
              <w:jc w:val="center"/>
              <w:rPr>
                <w:rFonts w:ascii="Myriad Pro" w:hAnsi="Myriad Pro"/>
                <w:b/>
                <w:bCs/>
                <w:sz w:val="20"/>
                <w:szCs w:val="20"/>
              </w:rPr>
            </w:pPr>
          </w:p>
        </w:tc>
        <w:tc>
          <w:tcPr>
            <w:tcW w:w="629" w:type="pct"/>
            <w:tcBorders>
              <w:top w:val="single" w:sz="4" w:space="0" w:color="FFFFFF" w:themeColor="background1"/>
            </w:tcBorders>
            <w:shd w:val="clear" w:color="auto" w:fill="EAF1DD" w:themeFill="accent3" w:themeFillTint="33"/>
            <w:noWrap/>
            <w:vAlign w:val="center"/>
          </w:tcPr>
          <w:p w14:paraId="622065C2" w14:textId="77777777" w:rsidR="00557B0E" w:rsidRPr="00DB22BA" w:rsidRDefault="00557B0E" w:rsidP="00DB22BA">
            <w:pPr>
              <w:spacing w:line="228" w:lineRule="auto"/>
              <w:jc w:val="center"/>
              <w:rPr>
                <w:rFonts w:ascii="Myriad Pro" w:hAnsi="Myriad Pro"/>
                <w:b/>
                <w:bCs/>
                <w:sz w:val="20"/>
                <w:szCs w:val="20"/>
              </w:rPr>
            </w:pPr>
            <w:r w:rsidRPr="00DB22BA">
              <w:rPr>
                <w:rFonts w:ascii="Myriad Pro" w:hAnsi="Myriad Pro"/>
                <w:b/>
                <w:bCs/>
                <w:sz w:val="20"/>
                <w:szCs w:val="20"/>
              </w:rPr>
              <w:t>45,590</w:t>
            </w:r>
          </w:p>
        </w:tc>
        <w:tc>
          <w:tcPr>
            <w:tcW w:w="734" w:type="pct"/>
            <w:tcBorders>
              <w:top w:val="single" w:sz="4" w:space="0" w:color="FFFFFF" w:themeColor="background1"/>
            </w:tcBorders>
            <w:shd w:val="clear" w:color="auto" w:fill="EAF1DD" w:themeFill="accent3" w:themeFillTint="33"/>
            <w:noWrap/>
            <w:vAlign w:val="center"/>
          </w:tcPr>
          <w:p w14:paraId="0FECABEE" w14:textId="77777777" w:rsidR="00557B0E" w:rsidRPr="00DB22BA" w:rsidRDefault="00557B0E" w:rsidP="00DB22BA">
            <w:pPr>
              <w:spacing w:line="228" w:lineRule="auto"/>
              <w:jc w:val="center"/>
              <w:rPr>
                <w:rFonts w:ascii="Myriad Pro" w:hAnsi="Myriad Pro"/>
                <w:b/>
                <w:bCs/>
                <w:sz w:val="20"/>
                <w:szCs w:val="20"/>
              </w:rPr>
            </w:pPr>
            <w:r w:rsidRPr="00DB22BA">
              <w:rPr>
                <w:rFonts w:ascii="Myriad Pro" w:hAnsi="Myriad Pro"/>
                <w:b/>
                <w:bCs/>
                <w:sz w:val="20"/>
                <w:szCs w:val="20"/>
              </w:rPr>
              <w:t>31,329</w:t>
            </w:r>
          </w:p>
        </w:tc>
        <w:tc>
          <w:tcPr>
            <w:tcW w:w="481" w:type="pct"/>
            <w:tcBorders>
              <w:top w:val="single" w:sz="4" w:space="0" w:color="FFFFFF" w:themeColor="background1"/>
            </w:tcBorders>
            <w:shd w:val="clear" w:color="auto" w:fill="EAF1DD" w:themeFill="accent3" w:themeFillTint="33"/>
            <w:noWrap/>
            <w:vAlign w:val="center"/>
          </w:tcPr>
          <w:p w14:paraId="058C84E2" w14:textId="77777777" w:rsidR="00557B0E" w:rsidRPr="00DB22BA" w:rsidRDefault="00557B0E" w:rsidP="00DB22BA">
            <w:pPr>
              <w:spacing w:line="228" w:lineRule="auto"/>
              <w:jc w:val="center"/>
              <w:rPr>
                <w:rFonts w:ascii="Myriad Pro" w:hAnsi="Myriad Pro"/>
                <w:b/>
                <w:bCs/>
                <w:sz w:val="20"/>
                <w:szCs w:val="20"/>
              </w:rPr>
            </w:pPr>
            <w:r w:rsidRPr="00DB22BA">
              <w:rPr>
                <w:rFonts w:ascii="Myriad Pro" w:hAnsi="Myriad Pro"/>
                <w:b/>
                <w:bCs/>
                <w:sz w:val="20"/>
                <w:szCs w:val="20"/>
              </w:rPr>
              <w:t>52,071</w:t>
            </w:r>
          </w:p>
        </w:tc>
        <w:tc>
          <w:tcPr>
            <w:tcW w:w="539" w:type="pct"/>
            <w:gridSpan w:val="2"/>
            <w:tcBorders>
              <w:top w:val="single" w:sz="4" w:space="0" w:color="FFFFFF" w:themeColor="background1"/>
            </w:tcBorders>
            <w:shd w:val="clear" w:color="auto" w:fill="EAF1DD" w:themeFill="accent3" w:themeFillTint="33"/>
            <w:noWrap/>
            <w:vAlign w:val="center"/>
          </w:tcPr>
          <w:p w14:paraId="7AD28726" w14:textId="77777777" w:rsidR="00557B0E" w:rsidRPr="00DB22BA" w:rsidRDefault="00557B0E" w:rsidP="00DB22BA">
            <w:pPr>
              <w:spacing w:line="228" w:lineRule="auto"/>
              <w:jc w:val="center"/>
              <w:rPr>
                <w:rFonts w:ascii="Myriad Pro" w:hAnsi="Myriad Pro"/>
                <w:b/>
                <w:bCs/>
                <w:sz w:val="20"/>
                <w:szCs w:val="20"/>
              </w:rPr>
            </w:pPr>
            <w:r w:rsidRPr="00DB22BA">
              <w:rPr>
                <w:rFonts w:ascii="Myriad Pro" w:hAnsi="Myriad Pro"/>
                <w:b/>
                <w:bCs/>
                <w:sz w:val="20"/>
                <w:szCs w:val="20"/>
              </w:rPr>
              <w:t>6,482</w:t>
            </w:r>
          </w:p>
        </w:tc>
        <w:tc>
          <w:tcPr>
            <w:tcW w:w="623" w:type="pct"/>
            <w:tcBorders>
              <w:top w:val="single" w:sz="4" w:space="0" w:color="FFFFFF" w:themeColor="background1"/>
            </w:tcBorders>
            <w:shd w:val="clear" w:color="auto" w:fill="EAF1DD" w:themeFill="accent3" w:themeFillTint="33"/>
            <w:noWrap/>
            <w:vAlign w:val="center"/>
          </w:tcPr>
          <w:p w14:paraId="7997ADB8" w14:textId="77777777" w:rsidR="00557B0E" w:rsidRPr="00DB22BA" w:rsidRDefault="00557B0E" w:rsidP="00DB22BA">
            <w:pPr>
              <w:spacing w:line="228" w:lineRule="auto"/>
              <w:jc w:val="center"/>
              <w:rPr>
                <w:rFonts w:ascii="Myriad Pro" w:hAnsi="Myriad Pro"/>
                <w:b/>
                <w:bCs/>
                <w:sz w:val="20"/>
                <w:szCs w:val="20"/>
              </w:rPr>
            </w:pPr>
            <w:r w:rsidRPr="00DB22BA">
              <w:rPr>
                <w:rFonts w:ascii="Myriad Pro" w:hAnsi="Myriad Pro"/>
                <w:b/>
                <w:bCs/>
                <w:sz w:val="20"/>
                <w:szCs w:val="20"/>
              </w:rPr>
              <w:t>20,742</w:t>
            </w:r>
          </w:p>
        </w:tc>
      </w:tr>
      <w:tr w:rsidR="00C30344" w:rsidRPr="00DB22BA" w14:paraId="3E7906E0"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E6EBB3"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Реконструкция ВЛ, КЛ 10-0.4 кВ для потребителей до 15 кВт для льготных потребителей</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6FECDD09"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G_15_ТЭ</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CE88626"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1,827</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2F6F5585"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 </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5D309094"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0,278</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2B275FA0"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-1,549</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208C3925"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0,278</w:t>
            </w:r>
          </w:p>
        </w:tc>
      </w:tr>
      <w:tr w:rsidR="00C30344" w:rsidRPr="00DB22BA" w14:paraId="1B6C8E12"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098F53"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Реконструкция ТП 10/0,4 кВ, для потребителей до 15 кВт для льготных потребителей</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3DCC35B9"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G_16_ТЭ</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5E35DA7D"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0,455</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530BD6E9"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 </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084078E5"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1,031</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2C6AB146"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0,577</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141F9A3B"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1,031</w:t>
            </w:r>
          </w:p>
        </w:tc>
      </w:tr>
      <w:tr w:rsidR="00C30344" w:rsidRPr="00DB22BA" w14:paraId="277C46E1"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930AB4"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Строительство ВЛ, КЛ 10-0.4 кВ для потребителей до 15 кВт для льготных потребителей</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5A0E5DC7"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F_17_ТЭ</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74307295"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17,725</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01A8AF6D"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17,725</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3F5E8E49"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22,989</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29856E5F"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5,264</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7EE80E5F"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5,264</w:t>
            </w:r>
          </w:p>
        </w:tc>
      </w:tr>
      <w:tr w:rsidR="00C30344" w:rsidRPr="00DB22BA" w14:paraId="555E0A61"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B7DCA9"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Строительство ТП 10/0.4кВ для потребителей до 15 кВт льготных потребителей</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59991EB4"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F_18_ТЭ</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23BBB07"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3,128</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2882DB01"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3,128</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3F187893"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2,413</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28D6769F"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-0,715</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469175B9"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-0,715</w:t>
            </w:r>
          </w:p>
        </w:tc>
      </w:tr>
      <w:tr w:rsidR="00C30344" w:rsidRPr="00DB22BA" w14:paraId="1CAF4584"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C112B8"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Реконструкция ПС 110/10 кВ "Южная" с установкой доп. силового трансформатора 16 МВА (1-ый этап)</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70F7CA66"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F_6_ТЭ</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D1C95AD"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0,431</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7CA6F9F7"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0,431</w:t>
            </w:r>
          </w:p>
        </w:tc>
        <w:tc>
          <w:tcPr>
            <w:tcW w:w="481" w:type="pct"/>
            <w:tcBorders>
              <w:top w:val="single" w:sz="4" w:space="0" w:color="auto"/>
              <w:left w:val="nil"/>
              <w:bottom w:val="single" w:sz="4" w:space="0" w:color="auto"/>
              <w:right w:val="single" w:sz="4" w:space="0" w:color="auto"/>
            </w:tcBorders>
            <w:shd w:val="clear" w:color="auto" w:fill="auto"/>
            <w:noWrap/>
            <w:vAlign w:val="center"/>
            <w:hideMark/>
          </w:tcPr>
          <w:p w14:paraId="2CD07D21"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1,831</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555D3354"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1,400</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7386FD45"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1,400</w:t>
            </w:r>
          </w:p>
        </w:tc>
      </w:tr>
      <w:tr w:rsidR="00C30344" w:rsidRPr="00DB22BA" w14:paraId="7DEFEA96"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0A9FC4"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Реконструкция ПС 110/35/10 кВ "Городская" замена силового трансформатора 10 MBA на 16 MBA, монтаж высоковольтных вводов на ПС "Городская"</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319FC845"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 </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59D2BD08"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11,789</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04AABE11"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 </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254A43B5"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14,257</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2D142CB4"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2,468</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7A03C6D6"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14,257</w:t>
            </w:r>
          </w:p>
        </w:tc>
      </w:tr>
      <w:tr w:rsidR="00C30344" w:rsidRPr="00DB22BA" w14:paraId="253F8B27"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077D97"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526A08DC"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F_04_ВН</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48E2B544"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0,085</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3C50C746"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0,085</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01F98C8B"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 </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5D91683E"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-0,085</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2E58F1C3"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-0,085</w:t>
            </w:r>
          </w:p>
        </w:tc>
      </w:tr>
      <w:tr w:rsidR="00C30344" w:rsidRPr="00DB22BA" w14:paraId="4A4A08AF"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CA0B52"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Приобретение бурильно-крановых машин</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0F210C74"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F_05_ВН</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01E77272"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9,961</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271E2AA6"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9,961</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4B56F4BA"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9,274</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61F76CEB"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-0,687</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6C1A5C0B"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-0,687</w:t>
            </w:r>
          </w:p>
        </w:tc>
      </w:tr>
      <w:tr w:rsidR="00C30344" w:rsidRPr="00DB22BA" w14:paraId="7EE987EF" w14:textId="77777777" w:rsidTr="00DB2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3BF0A0" w14:textId="77777777" w:rsidR="00557B0E" w:rsidRPr="00DB22BA" w:rsidRDefault="00557B0E" w:rsidP="00DB22BA">
            <w:pPr>
              <w:spacing w:line="228" w:lineRule="auto"/>
              <w:rPr>
                <w:rFonts w:ascii="Myriad Pro" w:hAnsi="Myriad Pro"/>
                <w:sz w:val="20"/>
                <w:szCs w:val="20"/>
              </w:rPr>
            </w:pPr>
            <w:r w:rsidRPr="00DB22BA">
              <w:rPr>
                <w:rFonts w:ascii="Myriad Pro" w:hAnsi="Myriad Pro"/>
                <w:sz w:val="20"/>
                <w:szCs w:val="20"/>
              </w:rPr>
              <w:t>Приобретение бригадного штатного набора инструментов</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378AF5CE"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 </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904A4D8"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0,190</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7234D778"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 </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703B1119"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 </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250BEBB0"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-0,190</w:t>
            </w:r>
          </w:p>
        </w:tc>
        <w:tc>
          <w:tcPr>
            <w:tcW w:w="628" w:type="pct"/>
            <w:gridSpan w:val="2"/>
            <w:tcBorders>
              <w:top w:val="single" w:sz="4" w:space="0" w:color="auto"/>
              <w:left w:val="nil"/>
              <w:bottom w:val="single" w:sz="4" w:space="0" w:color="auto"/>
              <w:right w:val="single" w:sz="4" w:space="0" w:color="auto"/>
            </w:tcBorders>
            <w:shd w:val="clear" w:color="auto" w:fill="auto"/>
            <w:vAlign w:val="center"/>
            <w:hideMark/>
          </w:tcPr>
          <w:p w14:paraId="555D7F4D" w14:textId="77777777" w:rsidR="00557B0E" w:rsidRPr="00DB22BA" w:rsidRDefault="00557B0E" w:rsidP="00DB22BA">
            <w:pPr>
              <w:spacing w:line="228" w:lineRule="auto"/>
              <w:jc w:val="center"/>
              <w:rPr>
                <w:rFonts w:ascii="Myriad Pro" w:hAnsi="Myriad Pro"/>
                <w:sz w:val="20"/>
                <w:szCs w:val="20"/>
              </w:rPr>
            </w:pPr>
            <w:r w:rsidRPr="00DB22BA">
              <w:rPr>
                <w:rFonts w:ascii="Myriad Pro" w:hAnsi="Myriad Pro"/>
                <w:sz w:val="20"/>
                <w:szCs w:val="20"/>
              </w:rPr>
              <w:t>0,000</w:t>
            </w:r>
          </w:p>
        </w:tc>
      </w:tr>
    </w:tbl>
    <w:p w14:paraId="45EC16F0" w14:textId="77777777" w:rsidR="00557B0E" w:rsidRPr="00D02979" w:rsidRDefault="00557B0E" w:rsidP="00DB22BA">
      <w:pPr>
        <w:pStyle w:val="3e"/>
      </w:pPr>
    </w:p>
    <w:p w14:paraId="0D38BF5F" w14:textId="77777777" w:rsidR="00557B0E" w:rsidRPr="00D02979" w:rsidRDefault="00557B0E" w:rsidP="00DB22BA">
      <w:pPr>
        <w:pStyle w:val="3e"/>
        <w:sectPr w:rsidR="00557B0E" w:rsidRPr="00D02979" w:rsidSect="00B94D40">
          <w:pgSz w:w="16838" w:h="11906" w:orient="landscape"/>
          <w:pgMar w:top="1701" w:right="1134" w:bottom="850" w:left="1134" w:header="1247" w:footer="708" w:gutter="0"/>
          <w:cols w:space="708"/>
          <w:docGrid w:linePitch="360"/>
        </w:sectPr>
      </w:pPr>
    </w:p>
    <w:p w14:paraId="55124C3E" w14:textId="77777777" w:rsidR="00557B0E" w:rsidRPr="00D02979" w:rsidRDefault="00557B0E" w:rsidP="00DB22BA">
      <w:pPr>
        <w:pStyle w:val="3e"/>
      </w:pPr>
      <w:r w:rsidRPr="00D02979">
        <w:t xml:space="preserve">По итогам проверки отчетов и проведения сравнительного анализа фактического освоения мероприятий с плановой величиной относительно инвестиционной программы, </w:t>
      </w:r>
      <w:r w:rsidRPr="00D02979">
        <w:rPr>
          <w:rFonts w:eastAsia="Calibri"/>
        </w:rPr>
        <w:t xml:space="preserve">утвержденной </w:t>
      </w:r>
      <w:r w:rsidRPr="00D02979">
        <w:t xml:space="preserve">приказом Министерства топлива и энергетики Республики Тыва </w:t>
      </w:r>
      <w:r w:rsidRPr="00D02979">
        <w:rPr>
          <w:rFonts w:eastAsia="Calibri"/>
          <w:lang w:eastAsia="en-US"/>
        </w:rPr>
        <w:t>от 01.10.2015 г. №72/3-ОДЭ,</w:t>
      </w:r>
      <w:r w:rsidRPr="00D02979">
        <w:t xml:space="preserve"> и скорректированной Инвестиционной программой, утвержденной приказом Минэнерго от 17.11.2015 г. № 867:</w:t>
      </w:r>
    </w:p>
    <w:p w14:paraId="3A03D139" w14:textId="77777777" w:rsidR="00557B0E" w:rsidRPr="00D02979" w:rsidRDefault="00557B0E" w:rsidP="00DB22BA">
      <w:pPr>
        <w:pStyle w:val="3e"/>
      </w:pPr>
      <w:r w:rsidRPr="00D02979">
        <w:t xml:space="preserve">Исполнителем не выявлено освоение капитальных вложений по инвестиционным проектам, отсутствующим в инвестиционной программе, </w:t>
      </w:r>
      <w:r w:rsidRPr="00D02979">
        <w:rPr>
          <w:rFonts w:eastAsia="Calibri"/>
        </w:rPr>
        <w:t xml:space="preserve">утвержденной </w:t>
      </w:r>
      <w:r w:rsidRPr="00D02979">
        <w:t xml:space="preserve">приказом Министерства топлива и энергетики Республики Тыва </w:t>
      </w:r>
      <w:r w:rsidRPr="00D02979">
        <w:rPr>
          <w:rFonts w:eastAsia="Calibri"/>
          <w:lang w:eastAsia="en-US"/>
        </w:rPr>
        <w:t>от 01.10.2015 г. №72/3-ОДЭ.</w:t>
      </w:r>
    </w:p>
    <w:p w14:paraId="3F7E445C" w14:textId="59931DA6" w:rsidR="00557B0E" w:rsidRPr="00D02979" w:rsidRDefault="00557B0E" w:rsidP="00DB22BA">
      <w:pPr>
        <w:pStyle w:val="3e"/>
      </w:pPr>
      <w:r w:rsidRPr="00D02979">
        <w:t xml:space="preserve">Исполнителем выявлено освоение капитальных вложений по 3 проектам на сумму 15,566 млн. руб. (без НДС), отсутствующие в скорректированной Инвестиционной программе </w:t>
      </w:r>
      <w:r w:rsidR="00C948A0">
        <w:t>АО «Тываэнерго»</w:t>
      </w:r>
      <w:r w:rsidRPr="00D02979">
        <w:t>, утвержденной приказом Минэнерго России от 17.11.2015 г. № 867.</w:t>
      </w:r>
    </w:p>
    <w:p w14:paraId="6A11504A" w14:textId="77777777" w:rsidR="00557B0E" w:rsidRPr="00D02979" w:rsidRDefault="00557B0E" w:rsidP="00DB22BA">
      <w:pPr>
        <w:pStyle w:val="3e"/>
      </w:pPr>
      <w:r w:rsidRPr="00D02979">
        <w:t>Данные приведены в таблице.</w:t>
      </w:r>
    </w:p>
    <w:tbl>
      <w:tblPr>
        <w:tblStyle w:val="161"/>
        <w:tblW w:w="5000" w:type="pct"/>
        <w:tblLook w:val="04A0" w:firstRow="1" w:lastRow="0" w:firstColumn="1" w:lastColumn="0" w:noHBand="0" w:noVBand="1"/>
      </w:tblPr>
      <w:tblGrid>
        <w:gridCol w:w="617"/>
        <w:gridCol w:w="4390"/>
        <w:gridCol w:w="2250"/>
        <w:gridCol w:w="2088"/>
      </w:tblGrid>
      <w:tr w:rsidR="00DB22BA" w:rsidRPr="00DB22BA" w14:paraId="7F18310D" w14:textId="77777777" w:rsidTr="00DB22BA">
        <w:trPr>
          <w:trHeight w:val="828"/>
          <w:tblHeader/>
        </w:trPr>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470FA6"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 п/п</w:t>
            </w:r>
          </w:p>
        </w:tc>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0250D"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Наименование инвестиционного проекта</w:t>
            </w:r>
          </w:p>
        </w:tc>
        <w:tc>
          <w:tcPr>
            <w:tcW w:w="1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0A4415"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Идентификатор инвестиционного проекта</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E2A3BB"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Фактический объем освоения,</w:t>
            </w:r>
          </w:p>
          <w:p w14:paraId="21B02F6D" w14:textId="77777777" w:rsidR="00557B0E" w:rsidRPr="00DB22BA" w:rsidRDefault="00557B0E" w:rsidP="00DB22BA">
            <w:pPr>
              <w:contextualSpacing/>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млн. руб., без НДС</w:t>
            </w:r>
          </w:p>
        </w:tc>
      </w:tr>
      <w:tr w:rsidR="00C30344" w:rsidRPr="00DB22BA" w14:paraId="59A7B4CD" w14:textId="77777777" w:rsidTr="00DB22BA">
        <w:trPr>
          <w:trHeight w:val="340"/>
        </w:trPr>
        <w:tc>
          <w:tcPr>
            <w:tcW w:w="330" w:type="pct"/>
            <w:tcBorders>
              <w:top w:val="single" w:sz="4" w:space="0" w:color="FFFFFF" w:themeColor="background1"/>
            </w:tcBorders>
            <w:vAlign w:val="center"/>
          </w:tcPr>
          <w:p w14:paraId="5E1EB25D" w14:textId="77777777" w:rsidR="00557B0E" w:rsidRPr="00DB22BA" w:rsidRDefault="00557B0E" w:rsidP="00557B0E">
            <w:pPr>
              <w:contextualSpacing/>
              <w:jc w:val="center"/>
              <w:rPr>
                <w:rFonts w:ascii="Myriad Pro" w:hAnsi="Myriad Pro"/>
                <w:sz w:val="20"/>
                <w:szCs w:val="20"/>
              </w:rPr>
            </w:pPr>
          </w:p>
        </w:tc>
        <w:tc>
          <w:tcPr>
            <w:tcW w:w="2349" w:type="pct"/>
            <w:tcBorders>
              <w:top w:val="single" w:sz="4" w:space="0" w:color="FFFFFF" w:themeColor="background1"/>
            </w:tcBorders>
          </w:tcPr>
          <w:p w14:paraId="5AAD7053" w14:textId="77777777" w:rsidR="00557B0E" w:rsidRPr="00DB22BA" w:rsidRDefault="00557B0E" w:rsidP="00557B0E">
            <w:pPr>
              <w:contextualSpacing/>
              <w:jc w:val="center"/>
              <w:rPr>
                <w:rFonts w:ascii="Myriad Pro" w:hAnsi="Myriad Pro"/>
                <w:b/>
                <w:sz w:val="20"/>
                <w:szCs w:val="20"/>
              </w:rPr>
            </w:pPr>
            <w:r w:rsidRPr="00DB22BA">
              <w:rPr>
                <w:rFonts w:ascii="Myriad Pro" w:hAnsi="Myriad Pro"/>
                <w:b/>
                <w:sz w:val="20"/>
                <w:szCs w:val="20"/>
              </w:rPr>
              <w:t>Инвестиционные проекты, отсутствующие в скорректированной инвестиционной программе, утвержденной приказом Минэнерго от 17.11.2015 г. № 867</w:t>
            </w:r>
          </w:p>
        </w:tc>
        <w:tc>
          <w:tcPr>
            <w:tcW w:w="1204" w:type="pct"/>
            <w:tcBorders>
              <w:top w:val="single" w:sz="4" w:space="0" w:color="FFFFFF" w:themeColor="background1"/>
            </w:tcBorders>
            <w:vAlign w:val="center"/>
          </w:tcPr>
          <w:p w14:paraId="4ABB187D" w14:textId="77777777" w:rsidR="00557B0E" w:rsidRPr="00DB22BA" w:rsidRDefault="00557B0E" w:rsidP="00557B0E">
            <w:pPr>
              <w:contextualSpacing/>
              <w:jc w:val="center"/>
              <w:rPr>
                <w:rFonts w:ascii="Myriad Pro" w:hAnsi="Myriad Pro"/>
                <w:b/>
                <w:sz w:val="20"/>
                <w:szCs w:val="20"/>
              </w:rPr>
            </w:pPr>
          </w:p>
        </w:tc>
        <w:tc>
          <w:tcPr>
            <w:tcW w:w="1117" w:type="pct"/>
            <w:tcBorders>
              <w:top w:val="single" w:sz="4" w:space="0" w:color="FFFFFF" w:themeColor="background1"/>
            </w:tcBorders>
            <w:vAlign w:val="center"/>
          </w:tcPr>
          <w:p w14:paraId="06A74250" w14:textId="77777777" w:rsidR="00557B0E" w:rsidRPr="00DB22BA" w:rsidRDefault="00557B0E" w:rsidP="00557B0E">
            <w:pPr>
              <w:contextualSpacing/>
              <w:jc w:val="center"/>
              <w:rPr>
                <w:rFonts w:ascii="Myriad Pro" w:hAnsi="Myriad Pro"/>
                <w:b/>
                <w:sz w:val="20"/>
                <w:szCs w:val="20"/>
              </w:rPr>
            </w:pPr>
          </w:p>
        </w:tc>
      </w:tr>
      <w:tr w:rsidR="00C30344" w:rsidRPr="00DB22BA" w14:paraId="315ADCD1" w14:textId="77777777" w:rsidTr="002212E0">
        <w:trPr>
          <w:trHeight w:val="340"/>
        </w:trPr>
        <w:tc>
          <w:tcPr>
            <w:tcW w:w="330" w:type="pct"/>
            <w:vAlign w:val="center"/>
          </w:tcPr>
          <w:p w14:paraId="11D01017"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1</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7606003E" w14:textId="77777777" w:rsidR="00557B0E" w:rsidRPr="00DB22BA" w:rsidRDefault="00557B0E" w:rsidP="00557B0E">
            <w:pPr>
              <w:contextualSpacing/>
              <w:rPr>
                <w:rFonts w:ascii="Myriad Pro" w:hAnsi="Myriad Pro"/>
                <w:sz w:val="20"/>
                <w:szCs w:val="20"/>
              </w:rPr>
            </w:pPr>
            <w:r w:rsidRPr="00DB22BA">
              <w:rPr>
                <w:rFonts w:ascii="Myriad Pro" w:hAnsi="Myriad Pro"/>
                <w:sz w:val="20"/>
                <w:szCs w:val="20"/>
              </w:rPr>
              <w:t>Реконструкция ВЛ, КЛ 10-0.4 кВ для потребителей до 15 кВт для льготных потребителей</w:t>
            </w:r>
          </w:p>
        </w:tc>
        <w:tc>
          <w:tcPr>
            <w:tcW w:w="1204" w:type="pct"/>
            <w:tcBorders>
              <w:top w:val="single" w:sz="4" w:space="0" w:color="auto"/>
              <w:left w:val="nil"/>
              <w:bottom w:val="single" w:sz="4" w:space="0" w:color="auto"/>
              <w:right w:val="single" w:sz="4" w:space="0" w:color="auto"/>
            </w:tcBorders>
            <w:shd w:val="clear" w:color="auto" w:fill="auto"/>
            <w:vAlign w:val="center"/>
          </w:tcPr>
          <w:p w14:paraId="5F444C13"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G_15_ТЭ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5A2750FD"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0,278</w:t>
            </w:r>
          </w:p>
        </w:tc>
      </w:tr>
      <w:tr w:rsidR="00C30344" w:rsidRPr="00DB22BA" w14:paraId="26C8AB4C" w14:textId="77777777" w:rsidTr="002212E0">
        <w:trPr>
          <w:trHeight w:val="340"/>
        </w:trPr>
        <w:tc>
          <w:tcPr>
            <w:tcW w:w="330" w:type="pct"/>
            <w:vAlign w:val="center"/>
          </w:tcPr>
          <w:p w14:paraId="05D60EC7"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2</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00019B66" w14:textId="77777777" w:rsidR="00557B0E" w:rsidRPr="00DB22BA" w:rsidRDefault="00557B0E" w:rsidP="00557B0E">
            <w:pPr>
              <w:contextualSpacing/>
              <w:rPr>
                <w:rFonts w:ascii="Myriad Pro" w:hAnsi="Myriad Pro"/>
                <w:b/>
                <w:i/>
                <w:sz w:val="20"/>
                <w:szCs w:val="20"/>
              </w:rPr>
            </w:pPr>
            <w:r w:rsidRPr="00DB22BA">
              <w:rPr>
                <w:rFonts w:ascii="Myriad Pro" w:hAnsi="Myriad Pro"/>
                <w:sz w:val="20"/>
                <w:szCs w:val="20"/>
              </w:rPr>
              <w:t>Реконструкция ТП 10/0,4 кВ, для потребителей до 15 кВт для льготных потребителей</w:t>
            </w:r>
          </w:p>
        </w:tc>
        <w:tc>
          <w:tcPr>
            <w:tcW w:w="1204" w:type="pct"/>
            <w:tcBorders>
              <w:top w:val="single" w:sz="4" w:space="0" w:color="auto"/>
              <w:left w:val="nil"/>
              <w:bottom w:val="single" w:sz="4" w:space="0" w:color="auto"/>
              <w:right w:val="single" w:sz="4" w:space="0" w:color="auto"/>
            </w:tcBorders>
            <w:shd w:val="clear" w:color="auto" w:fill="auto"/>
            <w:vAlign w:val="center"/>
          </w:tcPr>
          <w:p w14:paraId="58B346E2" w14:textId="77777777" w:rsidR="00557B0E" w:rsidRPr="00DB22BA" w:rsidRDefault="00557B0E" w:rsidP="00557B0E">
            <w:pPr>
              <w:contextualSpacing/>
              <w:jc w:val="center"/>
              <w:rPr>
                <w:rFonts w:ascii="Myriad Pro" w:hAnsi="Myriad Pro"/>
                <w:b/>
                <w:sz w:val="20"/>
                <w:szCs w:val="20"/>
              </w:rPr>
            </w:pPr>
            <w:r w:rsidRPr="00DB22BA">
              <w:rPr>
                <w:rFonts w:ascii="Myriad Pro" w:hAnsi="Myriad Pro"/>
                <w:sz w:val="20"/>
                <w:szCs w:val="20"/>
              </w:rPr>
              <w:t>G_16_ТЭ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70B33A18"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1,031</w:t>
            </w:r>
          </w:p>
        </w:tc>
      </w:tr>
      <w:tr w:rsidR="00C30344" w:rsidRPr="00DB22BA" w14:paraId="019BA3CF" w14:textId="77777777" w:rsidTr="002212E0">
        <w:trPr>
          <w:trHeight w:val="340"/>
        </w:trPr>
        <w:tc>
          <w:tcPr>
            <w:tcW w:w="330" w:type="pct"/>
            <w:vAlign w:val="center"/>
          </w:tcPr>
          <w:p w14:paraId="7B6050C2"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3</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39070DA0" w14:textId="77777777" w:rsidR="00557B0E" w:rsidRPr="00DB22BA" w:rsidRDefault="00557B0E" w:rsidP="00557B0E">
            <w:pPr>
              <w:contextualSpacing/>
              <w:rPr>
                <w:rFonts w:ascii="Myriad Pro" w:hAnsi="Myriad Pro"/>
                <w:sz w:val="20"/>
                <w:szCs w:val="20"/>
              </w:rPr>
            </w:pPr>
            <w:r w:rsidRPr="00DB22BA">
              <w:rPr>
                <w:rFonts w:ascii="Myriad Pro" w:hAnsi="Myriad Pro"/>
                <w:sz w:val="20"/>
                <w:szCs w:val="20"/>
              </w:rPr>
              <w:t>Реконструкция ПС 110/35/10 кВ "Городская" замена силового трансформатора 10 MBA на 16 MBA, монтаж высоковольтных вводов на ПС "Городская"</w:t>
            </w:r>
          </w:p>
        </w:tc>
        <w:tc>
          <w:tcPr>
            <w:tcW w:w="1204" w:type="pct"/>
            <w:tcBorders>
              <w:top w:val="single" w:sz="4" w:space="0" w:color="auto"/>
              <w:left w:val="nil"/>
              <w:bottom w:val="single" w:sz="4" w:space="0" w:color="auto"/>
              <w:right w:val="single" w:sz="4" w:space="0" w:color="auto"/>
            </w:tcBorders>
            <w:shd w:val="clear" w:color="auto" w:fill="auto"/>
            <w:vAlign w:val="center"/>
          </w:tcPr>
          <w:p w14:paraId="5EA2835F"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 </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1B96C1F5" w14:textId="77777777" w:rsidR="00557B0E" w:rsidRPr="00DB22BA" w:rsidRDefault="00557B0E" w:rsidP="00557B0E">
            <w:pPr>
              <w:contextualSpacing/>
              <w:jc w:val="center"/>
              <w:rPr>
                <w:rFonts w:ascii="Myriad Pro" w:hAnsi="Myriad Pro"/>
                <w:sz w:val="20"/>
                <w:szCs w:val="20"/>
              </w:rPr>
            </w:pPr>
            <w:r w:rsidRPr="00DB22BA">
              <w:rPr>
                <w:rFonts w:ascii="Myriad Pro" w:hAnsi="Myriad Pro"/>
                <w:sz w:val="20"/>
                <w:szCs w:val="20"/>
              </w:rPr>
              <w:t>14,257</w:t>
            </w:r>
          </w:p>
        </w:tc>
      </w:tr>
      <w:tr w:rsidR="00C30344" w:rsidRPr="00DB22BA" w14:paraId="3184C9C8" w14:textId="77777777" w:rsidTr="003331E1">
        <w:trPr>
          <w:trHeight w:val="340"/>
        </w:trPr>
        <w:tc>
          <w:tcPr>
            <w:tcW w:w="330" w:type="pct"/>
            <w:shd w:val="clear" w:color="auto" w:fill="EAF1DD" w:themeFill="accent3" w:themeFillTint="33"/>
            <w:vAlign w:val="center"/>
          </w:tcPr>
          <w:p w14:paraId="4AE7DA78" w14:textId="77777777" w:rsidR="00557B0E" w:rsidRPr="00DB22BA" w:rsidRDefault="00557B0E" w:rsidP="00557B0E">
            <w:pPr>
              <w:contextualSpacing/>
              <w:jc w:val="center"/>
              <w:rPr>
                <w:rFonts w:ascii="Myriad Pro" w:hAnsi="Myriad Pro"/>
                <w:sz w:val="20"/>
                <w:szCs w:val="20"/>
              </w:rPr>
            </w:pPr>
          </w:p>
        </w:tc>
        <w:tc>
          <w:tcPr>
            <w:tcW w:w="2349" w:type="pct"/>
            <w:shd w:val="clear" w:color="auto" w:fill="EAF1DD" w:themeFill="accent3" w:themeFillTint="33"/>
            <w:vAlign w:val="center"/>
          </w:tcPr>
          <w:p w14:paraId="3BB5161F" w14:textId="77777777" w:rsidR="00557B0E" w:rsidRPr="00DB22BA" w:rsidRDefault="00557B0E" w:rsidP="00557B0E">
            <w:pPr>
              <w:contextualSpacing/>
              <w:rPr>
                <w:rFonts w:ascii="Myriad Pro" w:hAnsi="Myriad Pro"/>
                <w:sz w:val="20"/>
                <w:szCs w:val="20"/>
              </w:rPr>
            </w:pPr>
            <w:r w:rsidRPr="00DB22BA">
              <w:rPr>
                <w:rFonts w:ascii="Myriad Pro" w:hAnsi="Myriad Pro"/>
                <w:b/>
                <w:sz w:val="20"/>
                <w:szCs w:val="20"/>
              </w:rPr>
              <w:t>Итого</w:t>
            </w:r>
          </w:p>
        </w:tc>
        <w:tc>
          <w:tcPr>
            <w:tcW w:w="1204" w:type="pct"/>
            <w:shd w:val="clear" w:color="auto" w:fill="EAF1DD" w:themeFill="accent3" w:themeFillTint="33"/>
            <w:vAlign w:val="center"/>
          </w:tcPr>
          <w:p w14:paraId="2D1E711D" w14:textId="77777777" w:rsidR="00557B0E" w:rsidRPr="00DB22BA" w:rsidRDefault="00557B0E" w:rsidP="00557B0E">
            <w:pPr>
              <w:contextualSpacing/>
              <w:jc w:val="center"/>
              <w:rPr>
                <w:rFonts w:ascii="Myriad Pro" w:hAnsi="Myriad Pro"/>
                <w:sz w:val="20"/>
                <w:szCs w:val="20"/>
              </w:rPr>
            </w:pPr>
          </w:p>
        </w:tc>
        <w:tc>
          <w:tcPr>
            <w:tcW w:w="1117" w:type="pct"/>
            <w:shd w:val="clear" w:color="auto" w:fill="EAF1DD" w:themeFill="accent3" w:themeFillTint="33"/>
            <w:vAlign w:val="center"/>
          </w:tcPr>
          <w:p w14:paraId="03E634D0" w14:textId="77777777" w:rsidR="00557B0E" w:rsidRPr="00DB22BA" w:rsidRDefault="00557B0E" w:rsidP="00557B0E">
            <w:pPr>
              <w:contextualSpacing/>
              <w:jc w:val="center"/>
              <w:rPr>
                <w:rFonts w:ascii="Myriad Pro" w:hAnsi="Myriad Pro"/>
                <w:b/>
                <w:sz w:val="20"/>
                <w:szCs w:val="20"/>
              </w:rPr>
            </w:pPr>
            <w:r w:rsidRPr="00DB22BA">
              <w:rPr>
                <w:rFonts w:ascii="Myriad Pro" w:hAnsi="Myriad Pro"/>
                <w:b/>
                <w:sz w:val="20"/>
                <w:szCs w:val="20"/>
              </w:rPr>
              <w:t>15,566</w:t>
            </w:r>
          </w:p>
        </w:tc>
      </w:tr>
    </w:tbl>
    <w:p w14:paraId="5683298F" w14:textId="77777777" w:rsidR="00E74D53" w:rsidRDefault="00E74D53" w:rsidP="00DB22BA">
      <w:pPr>
        <w:pStyle w:val="3e"/>
        <w:rPr>
          <w:rFonts w:eastAsia="Calibri"/>
        </w:rPr>
      </w:pPr>
    </w:p>
    <w:p w14:paraId="36474BE3" w14:textId="5E6EAA2B" w:rsidR="00557B0E" w:rsidRPr="00D02979" w:rsidRDefault="00557B0E" w:rsidP="00DB22BA">
      <w:pPr>
        <w:pStyle w:val="3e"/>
        <w:rPr>
          <w:rFonts w:eastAsia="Calibri"/>
        </w:rPr>
      </w:pPr>
      <w:r w:rsidRPr="00D02979">
        <w:rPr>
          <w:rFonts w:eastAsia="Calibri"/>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68370D0B" w14:textId="64DBA84F" w:rsidR="00557B0E" w:rsidRDefault="00557B0E" w:rsidP="00DB22BA">
      <w:pPr>
        <w:pStyle w:val="3e"/>
      </w:pPr>
    </w:p>
    <w:p w14:paraId="5E49E160" w14:textId="77777777" w:rsidR="00E74D53" w:rsidRPr="00D02979" w:rsidRDefault="00E74D53" w:rsidP="00DB22BA">
      <w:pPr>
        <w:pStyle w:val="3e"/>
      </w:pPr>
    </w:p>
    <w:p w14:paraId="22FC4713" w14:textId="77777777" w:rsidR="00557B0E" w:rsidRPr="00D02979" w:rsidRDefault="00557B0E" w:rsidP="00DB22BA">
      <w:pPr>
        <w:pStyle w:val="3e"/>
      </w:pPr>
      <w:r w:rsidRPr="00D02979">
        <w:t xml:space="preserve">Исполнителем в ходе проверки </w:t>
      </w:r>
      <w:r w:rsidRPr="00D02979">
        <w:rPr>
          <w:rFonts w:eastAsia="Calibri"/>
        </w:rPr>
        <w:t>обнаружено превышение фактического освоения капитальных вложений по 5 мероприятиям Инвестиционной программы свыше величины средств, предусмотренных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w:t>
      </w:r>
    </w:p>
    <w:p w14:paraId="433F62D8" w14:textId="77777777" w:rsidR="00557B0E" w:rsidRPr="00D02979" w:rsidRDefault="00557B0E" w:rsidP="00DB22BA">
      <w:pPr>
        <w:pStyle w:val="3e"/>
        <w:rPr>
          <w:rFonts w:eastAsia="Calibri"/>
        </w:rPr>
      </w:pPr>
      <w:r w:rsidRPr="00D02979">
        <w:rPr>
          <w:rFonts w:eastAsia="Calibri"/>
        </w:rPr>
        <w:t xml:space="preserve">Отклонение по указанным объектам составило </w:t>
      </w:r>
      <w:r w:rsidRPr="00D02979">
        <w:rPr>
          <w:bCs/>
          <w:szCs w:val="20"/>
        </w:rPr>
        <w:t xml:space="preserve">8,159 </w:t>
      </w:r>
      <w:r w:rsidRPr="00D02979">
        <w:rPr>
          <w:rFonts w:eastAsia="Calibri"/>
        </w:rPr>
        <w:t xml:space="preserve">млн. руб. (без НДС) и </w:t>
      </w:r>
      <w:r w:rsidRPr="00D02979">
        <w:rPr>
          <w:bCs/>
          <w:szCs w:val="20"/>
        </w:rPr>
        <w:t>39,523</w:t>
      </w:r>
      <w:r w:rsidRPr="00D02979">
        <w:rPr>
          <w:b/>
          <w:bCs/>
          <w:szCs w:val="20"/>
        </w:rPr>
        <w:t xml:space="preserve"> </w:t>
      </w:r>
      <w:r w:rsidRPr="00D02979">
        <w:rPr>
          <w:rFonts w:eastAsia="Calibri"/>
        </w:rPr>
        <w:t xml:space="preserve">млн. руб. (без НДС) соответственно. </w:t>
      </w:r>
    </w:p>
    <w:p w14:paraId="71BFC21F" w14:textId="77777777" w:rsidR="00557B0E" w:rsidRPr="00D02979" w:rsidRDefault="00557B0E" w:rsidP="00DB22BA">
      <w:pPr>
        <w:pStyle w:val="3e"/>
      </w:pPr>
      <w:r w:rsidRPr="00D02979">
        <w:rPr>
          <w:rFonts w:eastAsia="Calibri"/>
        </w:rPr>
        <w:t>Данные отражены в таблице.</w:t>
      </w:r>
    </w:p>
    <w:p w14:paraId="64870E4E" w14:textId="77777777" w:rsidR="00557B0E" w:rsidRPr="00D02979" w:rsidRDefault="00557B0E" w:rsidP="00DB22BA">
      <w:pPr>
        <w:pStyle w:val="3e"/>
      </w:pPr>
    </w:p>
    <w:p w14:paraId="2C3CA7AB" w14:textId="77777777" w:rsidR="00557B0E" w:rsidRPr="00D02979" w:rsidRDefault="00557B0E" w:rsidP="00DB22BA">
      <w:pPr>
        <w:pStyle w:val="3e"/>
        <w:sectPr w:rsidR="00557B0E" w:rsidRPr="00D02979" w:rsidSect="007D0FF7">
          <w:pgSz w:w="11906" w:h="16838"/>
          <w:pgMar w:top="1134" w:right="850" w:bottom="1134" w:left="1701" w:header="708" w:footer="708" w:gutter="0"/>
          <w:cols w:space="708"/>
          <w:docGrid w:linePitch="360"/>
        </w:sectPr>
      </w:pP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2694"/>
        <w:gridCol w:w="1843"/>
        <w:gridCol w:w="1702"/>
        <w:gridCol w:w="2409"/>
        <w:gridCol w:w="1873"/>
        <w:gridCol w:w="1594"/>
        <w:gridCol w:w="2023"/>
      </w:tblGrid>
      <w:tr w:rsidR="00DB22BA" w:rsidRPr="00DB22BA" w14:paraId="6BB8BBD0" w14:textId="77777777" w:rsidTr="00DB22BA">
        <w:trPr>
          <w:trHeight w:val="20"/>
          <w:tblHeader/>
        </w:trPr>
        <w:tc>
          <w:tcPr>
            <w:tcW w:w="2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F92317"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 п/п</w:t>
            </w:r>
          </w:p>
          <w:p w14:paraId="49C3E646" w14:textId="77777777" w:rsidR="00557B0E" w:rsidRPr="00DB22BA" w:rsidRDefault="00557B0E" w:rsidP="00DB22BA">
            <w:pPr>
              <w:ind w:left="-57" w:right="-57"/>
              <w:jc w:val="center"/>
              <w:rPr>
                <w:rFonts w:ascii="Myriad Pro" w:hAnsi="Myriad Pro"/>
                <w:b/>
                <w:color w:val="FFFFFF" w:themeColor="background1"/>
                <w:sz w:val="20"/>
                <w:szCs w:val="20"/>
              </w:rPr>
            </w:pPr>
          </w:p>
        </w:tc>
        <w:tc>
          <w:tcPr>
            <w:tcW w:w="8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65D8C1" w14:textId="77777777" w:rsidR="00557B0E" w:rsidRPr="00DB22BA" w:rsidRDefault="00557B0E" w:rsidP="00DB22BA">
            <w:pPr>
              <w:ind w:left="-57" w:right="-57" w:firstLine="109"/>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Наименование инвестиционного проекта</w:t>
            </w:r>
          </w:p>
          <w:p w14:paraId="0D394F57" w14:textId="77777777" w:rsidR="00557B0E" w:rsidRPr="00DB22BA" w:rsidRDefault="00557B0E" w:rsidP="00DB22BA">
            <w:pPr>
              <w:ind w:left="-57" w:right="-57" w:firstLine="109"/>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(группы инвестиционных проектов)</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A56D62"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Идентификатор инвестиционного проекта</w:t>
            </w:r>
          </w:p>
        </w:tc>
        <w:tc>
          <w:tcPr>
            <w:tcW w:w="5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622BF4"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bCs/>
                <w:color w:val="FFFFFF" w:themeColor="background1"/>
                <w:sz w:val="20"/>
                <w:szCs w:val="20"/>
              </w:rPr>
              <w:t>План 2015 года, утвержденный Приказом МТиЭ РТ от 01.10.2015 г. №72/3-ОД, млн. руб. без НДС</w:t>
            </w:r>
          </w:p>
        </w:tc>
        <w:tc>
          <w:tcPr>
            <w:tcW w:w="8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3D2A4C"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bCs/>
                <w:color w:val="FFFFFF" w:themeColor="background1"/>
                <w:sz w:val="20"/>
                <w:szCs w:val="20"/>
              </w:rPr>
              <w:t>Скорректированный план 2015 года, утвержденный Приказом Минэнерго</w:t>
            </w:r>
            <w:r w:rsidRPr="00DB22BA">
              <w:rPr>
                <w:rFonts w:ascii="Myriad Pro" w:hAnsi="Myriad Pro"/>
                <w:color w:val="FFFFFF" w:themeColor="background1"/>
                <w:sz w:val="20"/>
                <w:szCs w:val="20"/>
              </w:rPr>
              <w:t xml:space="preserve"> </w:t>
            </w:r>
            <w:r w:rsidRPr="00DB22BA">
              <w:rPr>
                <w:rFonts w:ascii="Myriad Pro" w:hAnsi="Myriad Pro"/>
                <w:b/>
                <w:bCs/>
                <w:color w:val="FFFFFF" w:themeColor="background1"/>
                <w:sz w:val="20"/>
                <w:szCs w:val="20"/>
              </w:rPr>
              <w:t>от от 17.11.2015 г. № 867, млн. руб. без НДС</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8C8CB7"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Фактический объем освоения, млн. руб. без НДС</w:t>
            </w:r>
          </w:p>
        </w:tc>
        <w:tc>
          <w:tcPr>
            <w:tcW w:w="12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FEF98F"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Отклонение , млн. руб. без НДС</w:t>
            </w:r>
          </w:p>
        </w:tc>
      </w:tr>
      <w:tr w:rsidR="00DB22BA" w:rsidRPr="00DB22BA" w14:paraId="1DB8E54E" w14:textId="77777777" w:rsidTr="00DB22BA">
        <w:trPr>
          <w:trHeight w:val="20"/>
          <w:tblHeader/>
        </w:trPr>
        <w:tc>
          <w:tcPr>
            <w:tcW w:w="2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0A04BD" w14:textId="77777777" w:rsidR="00557B0E" w:rsidRPr="00DB22BA" w:rsidRDefault="00557B0E" w:rsidP="00DB22BA">
            <w:pPr>
              <w:ind w:left="-57" w:right="-57"/>
              <w:jc w:val="center"/>
              <w:rPr>
                <w:rFonts w:ascii="Myriad Pro" w:hAnsi="Myriad Pro"/>
                <w:b/>
                <w:color w:val="FFFFFF" w:themeColor="background1"/>
                <w:sz w:val="20"/>
                <w:szCs w:val="20"/>
              </w:rPr>
            </w:pPr>
          </w:p>
        </w:tc>
        <w:tc>
          <w:tcPr>
            <w:tcW w:w="8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6488FA" w14:textId="77777777" w:rsidR="00557B0E" w:rsidRPr="00DB22BA" w:rsidRDefault="00557B0E" w:rsidP="00DB22BA">
            <w:pPr>
              <w:ind w:left="-57" w:right="-57" w:firstLine="109"/>
              <w:jc w:val="center"/>
              <w:rPr>
                <w:rFonts w:ascii="Myriad Pro" w:hAnsi="Myriad Pro"/>
                <w:b/>
                <w:color w:val="FFFFFF" w:themeColor="background1"/>
                <w:sz w:val="20"/>
                <w:szCs w:val="20"/>
              </w:rPr>
            </w:pPr>
          </w:p>
        </w:tc>
        <w:tc>
          <w:tcPr>
            <w:tcW w:w="6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E788C8" w14:textId="77777777" w:rsidR="00557B0E" w:rsidRPr="00DB22BA" w:rsidRDefault="00557B0E" w:rsidP="00DB22BA">
            <w:pPr>
              <w:ind w:left="-57" w:right="-57"/>
              <w:jc w:val="center"/>
              <w:rPr>
                <w:rFonts w:ascii="Myriad Pro" w:hAnsi="Myriad Pro"/>
                <w:b/>
                <w:color w:val="FFFFFF" w:themeColor="background1"/>
                <w:sz w:val="20"/>
                <w:szCs w:val="20"/>
              </w:rPr>
            </w:pPr>
          </w:p>
        </w:tc>
        <w:tc>
          <w:tcPr>
            <w:tcW w:w="5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772FB4" w14:textId="77777777" w:rsidR="00557B0E" w:rsidRPr="00DB22BA" w:rsidRDefault="00557B0E" w:rsidP="00DB22BA">
            <w:pPr>
              <w:ind w:left="-57" w:right="-57"/>
              <w:jc w:val="center"/>
              <w:rPr>
                <w:rFonts w:ascii="Myriad Pro" w:hAnsi="Myriad Pro"/>
                <w:b/>
                <w:color w:val="FFFFFF" w:themeColor="background1"/>
                <w:sz w:val="20"/>
                <w:szCs w:val="20"/>
              </w:rPr>
            </w:pPr>
          </w:p>
        </w:tc>
        <w:tc>
          <w:tcPr>
            <w:tcW w:w="8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E0CD2" w14:textId="77777777" w:rsidR="00557B0E" w:rsidRPr="00DB22BA" w:rsidRDefault="00557B0E" w:rsidP="00DB22BA">
            <w:pPr>
              <w:ind w:left="-57" w:right="-57"/>
              <w:jc w:val="center"/>
              <w:rPr>
                <w:rFonts w:ascii="Myriad Pro" w:hAnsi="Myriad Pro"/>
                <w:b/>
                <w:color w:val="FFFFFF" w:themeColor="background1"/>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EE94A8" w14:textId="77777777" w:rsidR="00557B0E" w:rsidRPr="00DB22BA" w:rsidRDefault="00557B0E" w:rsidP="00DB22BA">
            <w:pPr>
              <w:ind w:left="-57" w:right="-57"/>
              <w:jc w:val="center"/>
              <w:rPr>
                <w:rFonts w:ascii="Myriad Pro" w:hAnsi="Myriad Pro"/>
                <w:b/>
                <w:color w:val="FFFFFF" w:themeColor="background1"/>
                <w:sz w:val="20"/>
                <w:szCs w:val="20"/>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C9A5A2"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 ИП, утвержденной до начала периода регулирования</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E3FEF6"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 скорректированной ИП в течение периода регулирования</w:t>
            </w:r>
          </w:p>
        </w:tc>
      </w:tr>
      <w:tr w:rsidR="00DB22BA" w:rsidRPr="00DB22BA" w14:paraId="6370D239" w14:textId="77777777" w:rsidTr="00DB22BA">
        <w:trPr>
          <w:trHeight w:val="20"/>
          <w:tblHeader/>
        </w:trPr>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41B52E"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1</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D0895E" w14:textId="77777777" w:rsidR="00557B0E" w:rsidRPr="00DB22BA" w:rsidRDefault="00557B0E" w:rsidP="00DB22BA">
            <w:pPr>
              <w:ind w:left="-57" w:right="-57" w:firstLine="109"/>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2</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32A4F5"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3</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EEFB42"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4</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29EBEC"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5</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4C7827"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AA4B94"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6-4</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225DB0" w14:textId="77777777" w:rsidR="00557B0E" w:rsidRPr="00DB22BA" w:rsidRDefault="00557B0E" w:rsidP="00DB22BA">
            <w:pPr>
              <w:ind w:left="-57" w:right="-57"/>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6-5</w:t>
            </w:r>
          </w:p>
        </w:tc>
      </w:tr>
      <w:tr w:rsidR="00C30344" w:rsidRPr="00DB22BA" w14:paraId="11304015" w14:textId="77777777" w:rsidTr="00DB22BA">
        <w:trPr>
          <w:trHeight w:val="20"/>
        </w:trPr>
        <w:tc>
          <w:tcPr>
            <w:tcW w:w="282" w:type="pct"/>
            <w:tcBorders>
              <w:top w:val="single" w:sz="4" w:space="0" w:color="FFFFFF" w:themeColor="background1"/>
            </w:tcBorders>
            <w:shd w:val="clear" w:color="auto" w:fill="auto"/>
            <w:vAlign w:val="center"/>
            <w:hideMark/>
          </w:tcPr>
          <w:p w14:paraId="7A3DB1C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w:t>
            </w:r>
          </w:p>
        </w:tc>
        <w:tc>
          <w:tcPr>
            <w:tcW w:w="8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BD99CF9"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ВЛ, КЛ 10-0.4 кВ для потребителей до 15 кВт для льготных потребителей</w:t>
            </w:r>
          </w:p>
        </w:tc>
        <w:tc>
          <w:tcPr>
            <w:tcW w:w="615" w:type="pct"/>
            <w:tcBorders>
              <w:top w:val="single" w:sz="4" w:space="0" w:color="FFFFFF" w:themeColor="background1"/>
              <w:left w:val="nil"/>
              <w:bottom w:val="single" w:sz="4" w:space="0" w:color="auto"/>
              <w:right w:val="single" w:sz="4" w:space="0" w:color="auto"/>
            </w:tcBorders>
            <w:shd w:val="clear" w:color="auto" w:fill="auto"/>
            <w:vAlign w:val="center"/>
          </w:tcPr>
          <w:p w14:paraId="5667BE2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G_15_ТЭ</w:t>
            </w:r>
          </w:p>
        </w:tc>
        <w:tc>
          <w:tcPr>
            <w:tcW w:w="568" w:type="pct"/>
            <w:tcBorders>
              <w:top w:val="single" w:sz="4" w:space="0" w:color="FFFFFF" w:themeColor="background1"/>
              <w:left w:val="nil"/>
              <w:bottom w:val="single" w:sz="4" w:space="0" w:color="auto"/>
              <w:right w:val="single" w:sz="4" w:space="0" w:color="auto"/>
            </w:tcBorders>
            <w:shd w:val="clear" w:color="auto" w:fill="auto"/>
            <w:vAlign w:val="center"/>
          </w:tcPr>
          <w:p w14:paraId="64F75CE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1,827</w:t>
            </w:r>
          </w:p>
        </w:tc>
        <w:tc>
          <w:tcPr>
            <w:tcW w:w="804" w:type="pct"/>
            <w:tcBorders>
              <w:top w:val="single" w:sz="4" w:space="0" w:color="FFFFFF" w:themeColor="background1"/>
              <w:left w:val="nil"/>
              <w:bottom w:val="single" w:sz="4" w:space="0" w:color="auto"/>
              <w:right w:val="single" w:sz="4" w:space="0" w:color="auto"/>
            </w:tcBorders>
            <w:shd w:val="clear" w:color="auto" w:fill="auto"/>
            <w:vAlign w:val="center"/>
          </w:tcPr>
          <w:p w14:paraId="00B4B9C2"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25" w:type="pct"/>
            <w:tcBorders>
              <w:top w:val="single" w:sz="4" w:space="0" w:color="FFFFFF" w:themeColor="background1"/>
              <w:left w:val="nil"/>
              <w:bottom w:val="single" w:sz="4" w:space="0" w:color="auto"/>
              <w:right w:val="single" w:sz="4" w:space="0" w:color="auto"/>
            </w:tcBorders>
            <w:shd w:val="clear" w:color="auto" w:fill="auto"/>
            <w:vAlign w:val="center"/>
          </w:tcPr>
          <w:p w14:paraId="3046E9C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0,278</w:t>
            </w:r>
          </w:p>
        </w:tc>
        <w:tc>
          <w:tcPr>
            <w:tcW w:w="532" w:type="pct"/>
            <w:tcBorders>
              <w:top w:val="single" w:sz="4" w:space="0" w:color="FFFFFF" w:themeColor="background1"/>
              <w:left w:val="nil"/>
              <w:bottom w:val="single" w:sz="4" w:space="0" w:color="auto"/>
              <w:right w:val="single" w:sz="4" w:space="0" w:color="auto"/>
            </w:tcBorders>
            <w:shd w:val="clear" w:color="auto" w:fill="auto"/>
            <w:vAlign w:val="center"/>
          </w:tcPr>
          <w:p w14:paraId="2B83F1E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-1,549</w:t>
            </w:r>
          </w:p>
        </w:tc>
        <w:tc>
          <w:tcPr>
            <w:tcW w:w="675" w:type="pct"/>
            <w:tcBorders>
              <w:top w:val="single" w:sz="4" w:space="0" w:color="FFFFFF" w:themeColor="background1"/>
              <w:left w:val="nil"/>
              <w:bottom w:val="single" w:sz="4" w:space="0" w:color="auto"/>
              <w:right w:val="single" w:sz="4" w:space="0" w:color="auto"/>
            </w:tcBorders>
            <w:shd w:val="clear" w:color="auto" w:fill="auto"/>
            <w:vAlign w:val="center"/>
          </w:tcPr>
          <w:p w14:paraId="7FE50CF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0,278</w:t>
            </w:r>
          </w:p>
        </w:tc>
      </w:tr>
      <w:tr w:rsidR="00C30344" w:rsidRPr="00DB22BA" w14:paraId="3AE0918A" w14:textId="77777777" w:rsidTr="002212E0">
        <w:trPr>
          <w:trHeight w:val="20"/>
        </w:trPr>
        <w:tc>
          <w:tcPr>
            <w:tcW w:w="282" w:type="pct"/>
            <w:shd w:val="clear" w:color="auto" w:fill="auto"/>
            <w:vAlign w:val="center"/>
            <w:hideMark/>
          </w:tcPr>
          <w:p w14:paraId="031732BC" w14:textId="77777777" w:rsidR="00557B0E" w:rsidRPr="00DB22BA" w:rsidRDefault="00557B0E" w:rsidP="00557B0E">
            <w:pPr>
              <w:ind w:right="-126"/>
              <w:jc w:val="center"/>
              <w:rPr>
                <w:rFonts w:ascii="Myriad Pro" w:hAnsi="Myriad Pro"/>
                <w:sz w:val="20"/>
                <w:szCs w:val="20"/>
              </w:rPr>
            </w:pPr>
            <w:r w:rsidRPr="00DB22BA">
              <w:rPr>
                <w:rFonts w:ascii="Myriad Pro" w:hAnsi="Myriad Pro"/>
                <w:sz w:val="20"/>
                <w:szCs w:val="20"/>
              </w:rPr>
              <w:t>2</w:t>
            </w:r>
          </w:p>
        </w:tc>
        <w:tc>
          <w:tcPr>
            <w:tcW w:w="899" w:type="pct"/>
            <w:tcBorders>
              <w:top w:val="single" w:sz="4" w:space="0" w:color="auto"/>
              <w:left w:val="single" w:sz="4" w:space="0" w:color="auto"/>
              <w:bottom w:val="single" w:sz="4" w:space="0" w:color="auto"/>
              <w:right w:val="single" w:sz="4" w:space="0" w:color="auto"/>
            </w:tcBorders>
            <w:shd w:val="clear" w:color="auto" w:fill="auto"/>
            <w:vAlign w:val="center"/>
          </w:tcPr>
          <w:p w14:paraId="2C020641"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ТП 10/0,4 кВ, для потребителей до 15 кВт для льготных потребителей</w:t>
            </w:r>
          </w:p>
        </w:tc>
        <w:tc>
          <w:tcPr>
            <w:tcW w:w="615" w:type="pct"/>
            <w:tcBorders>
              <w:top w:val="single" w:sz="4" w:space="0" w:color="auto"/>
              <w:left w:val="nil"/>
              <w:bottom w:val="single" w:sz="4" w:space="0" w:color="auto"/>
              <w:right w:val="single" w:sz="4" w:space="0" w:color="auto"/>
            </w:tcBorders>
            <w:shd w:val="clear" w:color="auto" w:fill="auto"/>
            <w:vAlign w:val="center"/>
          </w:tcPr>
          <w:p w14:paraId="64B6A8A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G_16_ТЭ</w:t>
            </w:r>
          </w:p>
        </w:tc>
        <w:tc>
          <w:tcPr>
            <w:tcW w:w="568" w:type="pct"/>
            <w:tcBorders>
              <w:top w:val="single" w:sz="4" w:space="0" w:color="auto"/>
              <w:left w:val="nil"/>
              <w:bottom w:val="single" w:sz="4" w:space="0" w:color="auto"/>
              <w:right w:val="single" w:sz="4" w:space="0" w:color="auto"/>
            </w:tcBorders>
            <w:shd w:val="clear" w:color="auto" w:fill="auto"/>
            <w:vAlign w:val="center"/>
          </w:tcPr>
          <w:p w14:paraId="4E720D7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0,455</w:t>
            </w:r>
          </w:p>
        </w:tc>
        <w:tc>
          <w:tcPr>
            <w:tcW w:w="804" w:type="pct"/>
            <w:tcBorders>
              <w:top w:val="single" w:sz="4" w:space="0" w:color="auto"/>
              <w:left w:val="nil"/>
              <w:bottom w:val="single" w:sz="4" w:space="0" w:color="auto"/>
              <w:right w:val="single" w:sz="4" w:space="0" w:color="auto"/>
            </w:tcBorders>
            <w:shd w:val="clear" w:color="auto" w:fill="auto"/>
            <w:vAlign w:val="center"/>
          </w:tcPr>
          <w:p w14:paraId="087BDB3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25" w:type="pct"/>
            <w:tcBorders>
              <w:top w:val="single" w:sz="4" w:space="0" w:color="auto"/>
              <w:left w:val="nil"/>
              <w:bottom w:val="single" w:sz="4" w:space="0" w:color="auto"/>
              <w:right w:val="single" w:sz="4" w:space="0" w:color="auto"/>
            </w:tcBorders>
            <w:shd w:val="clear" w:color="auto" w:fill="auto"/>
            <w:vAlign w:val="center"/>
          </w:tcPr>
          <w:p w14:paraId="1296657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1,031</w:t>
            </w:r>
          </w:p>
        </w:tc>
        <w:tc>
          <w:tcPr>
            <w:tcW w:w="532" w:type="pct"/>
            <w:tcBorders>
              <w:top w:val="single" w:sz="4" w:space="0" w:color="auto"/>
              <w:left w:val="nil"/>
              <w:bottom w:val="single" w:sz="4" w:space="0" w:color="auto"/>
              <w:right w:val="single" w:sz="4" w:space="0" w:color="auto"/>
            </w:tcBorders>
            <w:shd w:val="clear" w:color="auto" w:fill="auto"/>
            <w:vAlign w:val="center"/>
          </w:tcPr>
          <w:p w14:paraId="2EBE4EF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0,577</w:t>
            </w:r>
          </w:p>
        </w:tc>
        <w:tc>
          <w:tcPr>
            <w:tcW w:w="675" w:type="pct"/>
            <w:tcBorders>
              <w:top w:val="single" w:sz="4" w:space="0" w:color="auto"/>
              <w:left w:val="nil"/>
              <w:bottom w:val="single" w:sz="4" w:space="0" w:color="auto"/>
              <w:right w:val="single" w:sz="4" w:space="0" w:color="auto"/>
            </w:tcBorders>
            <w:shd w:val="clear" w:color="auto" w:fill="auto"/>
            <w:vAlign w:val="center"/>
          </w:tcPr>
          <w:p w14:paraId="55E7DB9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1,031</w:t>
            </w:r>
          </w:p>
        </w:tc>
      </w:tr>
      <w:tr w:rsidR="00C30344" w:rsidRPr="00DB22BA" w14:paraId="15998E2A" w14:textId="77777777" w:rsidTr="002212E0">
        <w:trPr>
          <w:trHeight w:val="20"/>
        </w:trPr>
        <w:tc>
          <w:tcPr>
            <w:tcW w:w="282" w:type="pct"/>
            <w:shd w:val="clear" w:color="auto" w:fill="auto"/>
            <w:vAlign w:val="center"/>
          </w:tcPr>
          <w:p w14:paraId="543C38DE" w14:textId="77777777" w:rsidR="00557B0E" w:rsidRPr="00DB22BA" w:rsidRDefault="00557B0E" w:rsidP="00557B0E">
            <w:pPr>
              <w:ind w:right="-126"/>
              <w:jc w:val="center"/>
              <w:rPr>
                <w:rFonts w:ascii="Myriad Pro" w:hAnsi="Myriad Pro"/>
                <w:sz w:val="20"/>
                <w:szCs w:val="20"/>
              </w:rPr>
            </w:pPr>
            <w:r w:rsidRPr="00DB22BA">
              <w:rPr>
                <w:rFonts w:ascii="Myriad Pro" w:hAnsi="Myriad Pro"/>
                <w:sz w:val="20"/>
                <w:szCs w:val="20"/>
              </w:rPr>
              <w:t>3</w:t>
            </w:r>
          </w:p>
        </w:tc>
        <w:tc>
          <w:tcPr>
            <w:tcW w:w="899" w:type="pct"/>
            <w:tcBorders>
              <w:top w:val="single" w:sz="4" w:space="0" w:color="auto"/>
              <w:left w:val="single" w:sz="4" w:space="0" w:color="auto"/>
              <w:bottom w:val="single" w:sz="4" w:space="0" w:color="auto"/>
              <w:right w:val="single" w:sz="4" w:space="0" w:color="auto"/>
            </w:tcBorders>
            <w:shd w:val="clear" w:color="auto" w:fill="auto"/>
            <w:vAlign w:val="center"/>
          </w:tcPr>
          <w:p w14:paraId="255E7F68" w14:textId="77777777" w:rsidR="00557B0E" w:rsidRPr="00DB22BA" w:rsidRDefault="00557B0E" w:rsidP="00557B0E">
            <w:pPr>
              <w:rPr>
                <w:rFonts w:ascii="Myriad Pro" w:hAnsi="Myriad Pro"/>
                <w:sz w:val="20"/>
                <w:szCs w:val="20"/>
              </w:rPr>
            </w:pPr>
            <w:r w:rsidRPr="00DB22BA">
              <w:rPr>
                <w:rFonts w:ascii="Myriad Pro" w:hAnsi="Myriad Pro"/>
                <w:sz w:val="20"/>
                <w:szCs w:val="20"/>
              </w:rPr>
              <w:t>Строительство ВЛ, КЛ 10-0.4 кВ для потребителей до 15 кВт для льготных потребителей</w:t>
            </w:r>
          </w:p>
        </w:tc>
        <w:tc>
          <w:tcPr>
            <w:tcW w:w="615" w:type="pct"/>
            <w:tcBorders>
              <w:top w:val="single" w:sz="4" w:space="0" w:color="auto"/>
              <w:left w:val="nil"/>
              <w:bottom w:val="single" w:sz="4" w:space="0" w:color="auto"/>
              <w:right w:val="single" w:sz="4" w:space="0" w:color="auto"/>
            </w:tcBorders>
            <w:shd w:val="clear" w:color="auto" w:fill="auto"/>
            <w:vAlign w:val="center"/>
          </w:tcPr>
          <w:p w14:paraId="354A7BB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F_17_ТЭ</w:t>
            </w:r>
          </w:p>
        </w:tc>
        <w:tc>
          <w:tcPr>
            <w:tcW w:w="568" w:type="pct"/>
            <w:tcBorders>
              <w:top w:val="single" w:sz="4" w:space="0" w:color="auto"/>
              <w:left w:val="nil"/>
              <w:bottom w:val="single" w:sz="4" w:space="0" w:color="auto"/>
              <w:right w:val="single" w:sz="4" w:space="0" w:color="auto"/>
            </w:tcBorders>
            <w:shd w:val="clear" w:color="auto" w:fill="auto"/>
            <w:vAlign w:val="center"/>
          </w:tcPr>
          <w:p w14:paraId="0578170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17,725</w:t>
            </w:r>
          </w:p>
        </w:tc>
        <w:tc>
          <w:tcPr>
            <w:tcW w:w="804" w:type="pct"/>
            <w:tcBorders>
              <w:top w:val="single" w:sz="4" w:space="0" w:color="auto"/>
              <w:left w:val="nil"/>
              <w:bottom w:val="single" w:sz="4" w:space="0" w:color="auto"/>
              <w:right w:val="single" w:sz="4" w:space="0" w:color="auto"/>
            </w:tcBorders>
            <w:shd w:val="clear" w:color="auto" w:fill="auto"/>
            <w:vAlign w:val="center"/>
          </w:tcPr>
          <w:p w14:paraId="6B177C2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0,431</w:t>
            </w:r>
          </w:p>
        </w:tc>
        <w:tc>
          <w:tcPr>
            <w:tcW w:w="625" w:type="pct"/>
            <w:tcBorders>
              <w:top w:val="single" w:sz="4" w:space="0" w:color="auto"/>
              <w:left w:val="nil"/>
              <w:bottom w:val="single" w:sz="4" w:space="0" w:color="auto"/>
              <w:right w:val="single" w:sz="4" w:space="0" w:color="auto"/>
            </w:tcBorders>
            <w:shd w:val="clear" w:color="auto" w:fill="auto"/>
            <w:vAlign w:val="center"/>
          </w:tcPr>
          <w:p w14:paraId="7F0372A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22,989</w:t>
            </w:r>
          </w:p>
        </w:tc>
        <w:tc>
          <w:tcPr>
            <w:tcW w:w="532" w:type="pct"/>
            <w:tcBorders>
              <w:top w:val="single" w:sz="4" w:space="0" w:color="auto"/>
              <w:left w:val="nil"/>
              <w:bottom w:val="single" w:sz="4" w:space="0" w:color="auto"/>
              <w:right w:val="single" w:sz="4" w:space="0" w:color="auto"/>
            </w:tcBorders>
            <w:shd w:val="clear" w:color="auto" w:fill="auto"/>
            <w:vAlign w:val="center"/>
          </w:tcPr>
          <w:p w14:paraId="42528CB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5,264</w:t>
            </w:r>
          </w:p>
        </w:tc>
        <w:tc>
          <w:tcPr>
            <w:tcW w:w="675" w:type="pct"/>
            <w:tcBorders>
              <w:top w:val="single" w:sz="4" w:space="0" w:color="auto"/>
              <w:left w:val="nil"/>
              <w:bottom w:val="single" w:sz="4" w:space="0" w:color="auto"/>
              <w:right w:val="single" w:sz="4" w:space="0" w:color="auto"/>
            </w:tcBorders>
            <w:shd w:val="clear" w:color="auto" w:fill="auto"/>
            <w:vAlign w:val="center"/>
          </w:tcPr>
          <w:p w14:paraId="73EE3CA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22,558</w:t>
            </w:r>
          </w:p>
        </w:tc>
      </w:tr>
      <w:tr w:rsidR="00C30344" w:rsidRPr="00DB22BA" w14:paraId="0836E2FE" w14:textId="77777777" w:rsidTr="002212E0">
        <w:trPr>
          <w:trHeight w:val="20"/>
        </w:trPr>
        <w:tc>
          <w:tcPr>
            <w:tcW w:w="282" w:type="pct"/>
            <w:shd w:val="clear" w:color="auto" w:fill="auto"/>
            <w:vAlign w:val="center"/>
          </w:tcPr>
          <w:p w14:paraId="3EEF9D6D" w14:textId="77777777" w:rsidR="00557B0E" w:rsidRPr="00DB22BA" w:rsidRDefault="00557B0E" w:rsidP="00557B0E">
            <w:pPr>
              <w:ind w:right="-126"/>
              <w:jc w:val="center"/>
              <w:rPr>
                <w:rFonts w:ascii="Myriad Pro" w:hAnsi="Myriad Pro"/>
                <w:sz w:val="20"/>
                <w:szCs w:val="20"/>
              </w:rPr>
            </w:pPr>
            <w:r w:rsidRPr="00DB22BA">
              <w:rPr>
                <w:rFonts w:ascii="Myriad Pro" w:hAnsi="Myriad Pro"/>
                <w:sz w:val="20"/>
                <w:szCs w:val="20"/>
              </w:rPr>
              <w:t>4</w:t>
            </w:r>
          </w:p>
        </w:tc>
        <w:tc>
          <w:tcPr>
            <w:tcW w:w="899" w:type="pct"/>
            <w:tcBorders>
              <w:top w:val="single" w:sz="4" w:space="0" w:color="auto"/>
              <w:left w:val="single" w:sz="4" w:space="0" w:color="auto"/>
              <w:bottom w:val="single" w:sz="4" w:space="0" w:color="auto"/>
              <w:right w:val="single" w:sz="4" w:space="0" w:color="auto"/>
            </w:tcBorders>
            <w:shd w:val="clear" w:color="auto" w:fill="auto"/>
            <w:vAlign w:val="center"/>
          </w:tcPr>
          <w:p w14:paraId="097732F8"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110/10 кВ "Южная" с установкой доп. силового трансформатора 16 МВА (1-ый этап)</w:t>
            </w:r>
          </w:p>
        </w:tc>
        <w:tc>
          <w:tcPr>
            <w:tcW w:w="615" w:type="pct"/>
            <w:tcBorders>
              <w:top w:val="single" w:sz="4" w:space="0" w:color="auto"/>
              <w:left w:val="nil"/>
              <w:bottom w:val="single" w:sz="4" w:space="0" w:color="auto"/>
              <w:right w:val="single" w:sz="4" w:space="0" w:color="auto"/>
            </w:tcBorders>
            <w:shd w:val="clear" w:color="auto" w:fill="auto"/>
            <w:vAlign w:val="center"/>
          </w:tcPr>
          <w:p w14:paraId="3CEB1BC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F_6_ТЭ</w:t>
            </w:r>
          </w:p>
        </w:tc>
        <w:tc>
          <w:tcPr>
            <w:tcW w:w="568" w:type="pct"/>
            <w:tcBorders>
              <w:top w:val="single" w:sz="4" w:space="0" w:color="auto"/>
              <w:left w:val="nil"/>
              <w:bottom w:val="single" w:sz="4" w:space="0" w:color="auto"/>
              <w:right w:val="single" w:sz="4" w:space="0" w:color="auto"/>
            </w:tcBorders>
            <w:shd w:val="clear" w:color="auto" w:fill="auto"/>
            <w:vAlign w:val="center"/>
          </w:tcPr>
          <w:p w14:paraId="22965AC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0,431</w:t>
            </w:r>
          </w:p>
        </w:tc>
        <w:tc>
          <w:tcPr>
            <w:tcW w:w="804" w:type="pct"/>
            <w:tcBorders>
              <w:top w:val="single" w:sz="4" w:space="0" w:color="auto"/>
              <w:left w:val="nil"/>
              <w:bottom w:val="single" w:sz="4" w:space="0" w:color="auto"/>
              <w:right w:val="single" w:sz="4" w:space="0" w:color="auto"/>
            </w:tcBorders>
            <w:shd w:val="clear" w:color="auto" w:fill="auto"/>
            <w:vAlign w:val="center"/>
          </w:tcPr>
          <w:p w14:paraId="7D25F6F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0,431</w:t>
            </w:r>
          </w:p>
        </w:tc>
        <w:tc>
          <w:tcPr>
            <w:tcW w:w="625" w:type="pct"/>
            <w:tcBorders>
              <w:top w:val="single" w:sz="4" w:space="0" w:color="auto"/>
              <w:left w:val="nil"/>
              <w:bottom w:val="single" w:sz="4" w:space="0" w:color="auto"/>
              <w:right w:val="single" w:sz="4" w:space="0" w:color="auto"/>
            </w:tcBorders>
            <w:shd w:val="clear" w:color="auto" w:fill="auto"/>
            <w:vAlign w:val="center"/>
          </w:tcPr>
          <w:p w14:paraId="3481083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1,831</w:t>
            </w:r>
          </w:p>
        </w:tc>
        <w:tc>
          <w:tcPr>
            <w:tcW w:w="532" w:type="pct"/>
            <w:tcBorders>
              <w:top w:val="single" w:sz="4" w:space="0" w:color="auto"/>
              <w:left w:val="nil"/>
              <w:bottom w:val="single" w:sz="4" w:space="0" w:color="auto"/>
              <w:right w:val="single" w:sz="4" w:space="0" w:color="auto"/>
            </w:tcBorders>
            <w:shd w:val="clear" w:color="auto" w:fill="auto"/>
            <w:vAlign w:val="center"/>
          </w:tcPr>
          <w:p w14:paraId="552460AC"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1,400</w:t>
            </w:r>
          </w:p>
        </w:tc>
        <w:tc>
          <w:tcPr>
            <w:tcW w:w="675" w:type="pct"/>
            <w:tcBorders>
              <w:top w:val="single" w:sz="4" w:space="0" w:color="auto"/>
              <w:left w:val="nil"/>
              <w:bottom w:val="single" w:sz="4" w:space="0" w:color="auto"/>
              <w:right w:val="single" w:sz="4" w:space="0" w:color="auto"/>
            </w:tcBorders>
            <w:shd w:val="clear" w:color="auto" w:fill="auto"/>
            <w:vAlign w:val="center"/>
          </w:tcPr>
          <w:p w14:paraId="6F9D7FA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1,400</w:t>
            </w:r>
          </w:p>
        </w:tc>
      </w:tr>
      <w:tr w:rsidR="00C30344" w:rsidRPr="00DB22BA" w14:paraId="62E27A9F" w14:textId="77777777" w:rsidTr="002212E0">
        <w:trPr>
          <w:trHeight w:val="811"/>
        </w:trPr>
        <w:tc>
          <w:tcPr>
            <w:tcW w:w="282" w:type="pct"/>
            <w:shd w:val="clear" w:color="auto" w:fill="auto"/>
            <w:vAlign w:val="center"/>
          </w:tcPr>
          <w:p w14:paraId="3CAEDC1A" w14:textId="77777777" w:rsidR="00557B0E" w:rsidRPr="00DB22BA" w:rsidRDefault="00557B0E" w:rsidP="00557B0E">
            <w:pPr>
              <w:ind w:right="-126"/>
              <w:jc w:val="center"/>
              <w:rPr>
                <w:rFonts w:ascii="Myriad Pro" w:hAnsi="Myriad Pro"/>
                <w:sz w:val="20"/>
                <w:szCs w:val="20"/>
              </w:rPr>
            </w:pPr>
            <w:r w:rsidRPr="00DB22BA">
              <w:rPr>
                <w:rFonts w:ascii="Myriad Pro" w:hAnsi="Myriad Pro"/>
                <w:sz w:val="20"/>
                <w:szCs w:val="20"/>
              </w:rPr>
              <w:t>5</w:t>
            </w:r>
          </w:p>
        </w:tc>
        <w:tc>
          <w:tcPr>
            <w:tcW w:w="899" w:type="pct"/>
            <w:tcBorders>
              <w:top w:val="single" w:sz="4" w:space="0" w:color="auto"/>
              <w:left w:val="single" w:sz="4" w:space="0" w:color="auto"/>
              <w:bottom w:val="single" w:sz="4" w:space="0" w:color="auto"/>
              <w:right w:val="single" w:sz="4" w:space="0" w:color="auto"/>
            </w:tcBorders>
            <w:shd w:val="clear" w:color="auto" w:fill="auto"/>
            <w:vAlign w:val="center"/>
          </w:tcPr>
          <w:p w14:paraId="1B3EA345"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110/35/10 кВ "Городская" замена силового трансформатора 10 MBA на 16 MBA, монтаж высоковольтных вводов на ПС "Городская"</w:t>
            </w:r>
          </w:p>
        </w:tc>
        <w:tc>
          <w:tcPr>
            <w:tcW w:w="615" w:type="pct"/>
            <w:tcBorders>
              <w:top w:val="single" w:sz="4" w:space="0" w:color="auto"/>
              <w:left w:val="nil"/>
              <w:bottom w:val="single" w:sz="4" w:space="0" w:color="auto"/>
              <w:right w:val="single" w:sz="4" w:space="0" w:color="auto"/>
            </w:tcBorders>
            <w:shd w:val="clear" w:color="auto" w:fill="auto"/>
            <w:vAlign w:val="center"/>
          </w:tcPr>
          <w:p w14:paraId="4D0A4F0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68" w:type="pct"/>
            <w:tcBorders>
              <w:top w:val="single" w:sz="4" w:space="0" w:color="auto"/>
              <w:left w:val="nil"/>
              <w:bottom w:val="single" w:sz="4" w:space="0" w:color="auto"/>
              <w:right w:val="single" w:sz="4" w:space="0" w:color="auto"/>
            </w:tcBorders>
            <w:shd w:val="clear" w:color="auto" w:fill="auto"/>
            <w:vAlign w:val="center"/>
          </w:tcPr>
          <w:p w14:paraId="1F86ABE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11,789</w:t>
            </w:r>
          </w:p>
        </w:tc>
        <w:tc>
          <w:tcPr>
            <w:tcW w:w="804" w:type="pct"/>
            <w:tcBorders>
              <w:top w:val="single" w:sz="4" w:space="0" w:color="auto"/>
              <w:left w:val="nil"/>
              <w:bottom w:val="single" w:sz="4" w:space="0" w:color="auto"/>
              <w:right w:val="single" w:sz="4" w:space="0" w:color="auto"/>
            </w:tcBorders>
            <w:shd w:val="clear" w:color="auto" w:fill="auto"/>
            <w:vAlign w:val="center"/>
          </w:tcPr>
          <w:p w14:paraId="0C7D165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625" w:type="pct"/>
            <w:tcBorders>
              <w:top w:val="single" w:sz="4" w:space="0" w:color="auto"/>
              <w:left w:val="nil"/>
              <w:bottom w:val="single" w:sz="4" w:space="0" w:color="auto"/>
              <w:right w:val="single" w:sz="4" w:space="0" w:color="auto"/>
            </w:tcBorders>
            <w:shd w:val="clear" w:color="auto" w:fill="auto"/>
            <w:vAlign w:val="center"/>
          </w:tcPr>
          <w:p w14:paraId="35CE7FD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14,257</w:t>
            </w:r>
          </w:p>
        </w:tc>
        <w:tc>
          <w:tcPr>
            <w:tcW w:w="532" w:type="pct"/>
            <w:tcBorders>
              <w:top w:val="single" w:sz="4" w:space="0" w:color="auto"/>
              <w:left w:val="nil"/>
              <w:bottom w:val="single" w:sz="4" w:space="0" w:color="auto"/>
              <w:right w:val="single" w:sz="4" w:space="0" w:color="auto"/>
            </w:tcBorders>
            <w:shd w:val="clear" w:color="auto" w:fill="auto"/>
            <w:vAlign w:val="center"/>
          </w:tcPr>
          <w:p w14:paraId="4E0A2C99"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2,468</w:t>
            </w:r>
          </w:p>
        </w:tc>
        <w:tc>
          <w:tcPr>
            <w:tcW w:w="675" w:type="pct"/>
            <w:tcBorders>
              <w:top w:val="single" w:sz="4" w:space="0" w:color="auto"/>
              <w:left w:val="nil"/>
              <w:bottom w:val="single" w:sz="4" w:space="0" w:color="auto"/>
              <w:right w:val="single" w:sz="4" w:space="0" w:color="auto"/>
            </w:tcBorders>
            <w:shd w:val="clear" w:color="auto" w:fill="auto"/>
            <w:vAlign w:val="center"/>
          </w:tcPr>
          <w:p w14:paraId="775DC1D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14,257</w:t>
            </w:r>
          </w:p>
        </w:tc>
      </w:tr>
      <w:tr w:rsidR="00C30344" w:rsidRPr="00DB22BA" w14:paraId="7D203D89" w14:textId="77777777" w:rsidTr="003331E1">
        <w:trPr>
          <w:trHeight w:val="328"/>
        </w:trPr>
        <w:tc>
          <w:tcPr>
            <w:tcW w:w="282" w:type="pct"/>
            <w:shd w:val="clear" w:color="auto" w:fill="EAF1DD" w:themeFill="accent3" w:themeFillTint="33"/>
            <w:vAlign w:val="center"/>
          </w:tcPr>
          <w:p w14:paraId="2587090B" w14:textId="77777777" w:rsidR="00557B0E" w:rsidRPr="00DB22BA" w:rsidRDefault="00557B0E" w:rsidP="00557B0E">
            <w:pPr>
              <w:ind w:right="-126"/>
              <w:jc w:val="center"/>
              <w:rPr>
                <w:rFonts w:ascii="Myriad Pro" w:hAnsi="Myriad Pro"/>
                <w:sz w:val="20"/>
                <w:szCs w:val="20"/>
              </w:rPr>
            </w:pPr>
          </w:p>
        </w:tc>
        <w:tc>
          <w:tcPr>
            <w:tcW w:w="899" w:type="pct"/>
            <w:shd w:val="clear" w:color="auto" w:fill="EAF1DD" w:themeFill="accent3" w:themeFillTint="33"/>
            <w:vAlign w:val="center"/>
          </w:tcPr>
          <w:p w14:paraId="4872B852"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Итого</w:t>
            </w:r>
          </w:p>
        </w:tc>
        <w:tc>
          <w:tcPr>
            <w:tcW w:w="615" w:type="pct"/>
            <w:shd w:val="clear" w:color="auto" w:fill="EAF1DD" w:themeFill="accent3" w:themeFillTint="33"/>
            <w:vAlign w:val="center"/>
          </w:tcPr>
          <w:p w14:paraId="74160D02" w14:textId="77777777" w:rsidR="00557B0E" w:rsidRPr="00DB22BA" w:rsidRDefault="00557B0E" w:rsidP="00557B0E">
            <w:pPr>
              <w:jc w:val="center"/>
              <w:rPr>
                <w:rFonts w:ascii="Myriad Pro" w:hAnsi="Myriad Pro"/>
                <w:b/>
                <w:sz w:val="20"/>
                <w:szCs w:val="20"/>
              </w:rPr>
            </w:pPr>
          </w:p>
        </w:tc>
        <w:tc>
          <w:tcPr>
            <w:tcW w:w="568" w:type="pct"/>
            <w:shd w:val="clear" w:color="auto" w:fill="EAF1DD" w:themeFill="accent3" w:themeFillTint="33"/>
            <w:vAlign w:val="center"/>
          </w:tcPr>
          <w:p w14:paraId="0CFE0329"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32,226</w:t>
            </w:r>
          </w:p>
        </w:tc>
        <w:tc>
          <w:tcPr>
            <w:tcW w:w="804" w:type="pct"/>
            <w:shd w:val="clear" w:color="auto" w:fill="EAF1DD" w:themeFill="accent3" w:themeFillTint="33"/>
            <w:vAlign w:val="center"/>
          </w:tcPr>
          <w:p w14:paraId="07CBF212"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0,862</w:t>
            </w:r>
          </w:p>
        </w:tc>
        <w:tc>
          <w:tcPr>
            <w:tcW w:w="625" w:type="pct"/>
            <w:shd w:val="clear" w:color="auto" w:fill="EAF1DD" w:themeFill="accent3" w:themeFillTint="33"/>
            <w:vAlign w:val="center"/>
          </w:tcPr>
          <w:p w14:paraId="36125C87"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40,385</w:t>
            </w:r>
          </w:p>
        </w:tc>
        <w:tc>
          <w:tcPr>
            <w:tcW w:w="532" w:type="pct"/>
            <w:shd w:val="clear" w:color="auto" w:fill="EAF1DD" w:themeFill="accent3" w:themeFillTint="33"/>
            <w:vAlign w:val="center"/>
          </w:tcPr>
          <w:p w14:paraId="79748586"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8,159</w:t>
            </w:r>
          </w:p>
        </w:tc>
        <w:tc>
          <w:tcPr>
            <w:tcW w:w="675" w:type="pct"/>
            <w:shd w:val="clear" w:color="auto" w:fill="EAF1DD" w:themeFill="accent3" w:themeFillTint="33"/>
            <w:vAlign w:val="center"/>
          </w:tcPr>
          <w:p w14:paraId="063367C2"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39,523</w:t>
            </w:r>
          </w:p>
        </w:tc>
      </w:tr>
    </w:tbl>
    <w:p w14:paraId="58E5BC96" w14:textId="77777777" w:rsidR="00557B0E" w:rsidRPr="00D02979" w:rsidRDefault="00557B0E" w:rsidP="00DB22BA">
      <w:pPr>
        <w:pStyle w:val="3e"/>
      </w:pPr>
    </w:p>
    <w:p w14:paraId="00809E3D" w14:textId="77777777" w:rsidR="00557B0E" w:rsidRPr="00D02979" w:rsidRDefault="00557B0E" w:rsidP="00DB22BA">
      <w:pPr>
        <w:pStyle w:val="3e"/>
        <w:sectPr w:rsidR="00557B0E" w:rsidRPr="00D02979" w:rsidSect="00B94D40">
          <w:pgSz w:w="16838" w:h="11906" w:orient="landscape"/>
          <w:pgMar w:top="1701" w:right="1134" w:bottom="850" w:left="1134" w:header="1247" w:footer="708" w:gutter="0"/>
          <w:cols w:space="708"/>
          <w:docGrid w:linePitch="360"/>
        </w:sectPr>
      </w:pPr>
    </w:p>
    <w:p w14:paraId="6143322C" w14:textId="31DBF35B" w:rsidR="00557B0E" w:rsidRPr="00D02979" w:rsidRDefault="00557B0E" w:rsidP="00DB22BA">
      <w:pPr>
        <w:pStyle w:val="3e"/>
      </w:pPr>
      <w:r w:rsidRPr="00D02979">
        <w:t>Выявлено 4 мероприятия, отсутствующи</w:t>
      </w:r>
      <w:r w:rsidR="00485DE4" w:rsidRPr="00D02979">
        <w:t>е</w:t>
      </w:r>
      <w:r w:rsidRPr="00D02979">
        <w:t xml:space="preserve"> </w:t>
      </w:r>
      <w:r w:rsidRPr="00D02979">
        <w:rPr>
          <w:rFonts w:eastAsia="Calibri"/>
        </w:rPr>
        <w:t xml:space="preserve">в </w:t>
      </w:r>
      <w:r w:rsidRPr="00D02979">
        <w:t xml:space="preserve">скорректированной </w:t>
      </w:r>
      <w:r w:rsidRPr="00D02979">
        <w:rPr>
          <w:rFonts w:eastAsia="Calibri"/>
        </w:rPr>
        <w:t xml:space="preserve">в течение периода регулирования (2015 года) </w:t>
      </w:r>
      <w:r w:rsidRPr="00D02979">
        <w:t xml:space="preserve">инвестиционной программе, утвержденной приказом Минэнерго от 17.11.2015 г. № 867, по которым фактическое освоение составило </w:t>
      </w:r>
      <w:r w:rsidRPr="00D02979">
        <w:rPr>
          <w:bCs/>
        </w:rPr>
        <w:t xml:space="preserve">15,566 </w:t>
      </w:r>
      <w:r w:rsidRPr="00D02979">
        <w:t>млн. руб. без НДС.</w:t>
      </w:r>
    </w:p>
    <w:p w14:paraId="69E89BAC" w14:textId="77777777" w:rsidR="00557B0E" w:rsidRPr="00D02979" w:rsidRDefault="00557B0E" w:rsidP="00DB22BA">
      <w:pPr>
        <w:pStyle w:val="3e"/>
      </w:pPr>
      <w:r w:rsidRPr="00D02979">
        <w:t>Относительно плана</w:t>
      </w:r>
      <w:r w:rsidRPr="00D02979">
        <w:rPr>
          <w:rFonts w:eastAsia="Calibri"/>
        </w:rPr>
        <w:t xml:space="preserve"> Инвестиционной программы</w:t>
      </w:r>
      <w:r w:rsidRPr="00D02979">
        <w:t xml:space="preserve">, </w:t>
      </w:r>
      <w:r w:rsidRPr="00D02979">
        <w:rPr>
          <w:rFonts w:eastAsia="Calibri"/>
        </w:rPr>
        <w:t xml:space="preserve">предусмотренных Инвестиционной программой, утвержденной до начала периода регулирования (2015 года), </w:t>
      </w:r>
      <w:r w:rsidRPr="00D02979">
        <w:t>фактическое освоение оказалось выше на 1,305 млн. руб. без НДС.</w:t>
      </w:r>
    </w:p>
    <w:p w14:paraId="1BA90B0D" w14:textId="77777777" w:rsidR="00557B0E" w:rsidRPr="00D02979" w:rsidRDefault="00557B0E" w:rsidP="00DB22BA">
      <w:pPr>
        <w:pStyle w:val="3e"/>
        <w:rPr>
          <w:rFonts w:eastAsia="Calibri"/>
        </w:rPr>
      </w:pPr>
      <w:r w:rsidRPr="00D02979">
        <w:rPr>
          <w:rFonts w:eastAsia="Calibri"/>
        </w:rPr>
        <w:t>Данные отражены в таблице.</w:t>
      </w:r>
    </w:p>
    <w:p w14:paraId="55DAC796" w14:textId="77777777" w:rsidR="00557B0E" w:rsidRPr="00D02979" w:rsidRDefault="00557B0E" w:rsidP="00DB22BA">
      <w:pPr>
        <w:pStyle w:val="3e"/>
      </w:pPr>
    </w:p>
    <w:p w14:paraId="4527AB3F" w14:textId="77777777" w:rsidR="00557B0E" w:rsidRPr="00D02979" w:rsidRDefault="00557B0E" w:rsidP="00DB22BA">
      <w:pPr>
        <w:pStyle w:val="3e"/>
        <w:sectPr w:rsidR="00557B0E" w:rsidRPr="00D02979" w:rsidSect="007D0FF7">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084"/>
        <w:gridCol w:w="2071"/>
        <w:gridCol w:w="1557"/>
        <w:gridCol w:w="2232"/>
        <w:gridCol w:w="1443"/>
        <w:gridCol w:w="1605"/>
        <w:gridCol w:w="2055"/>
      </w:tblGrid>
      <w:tr w:rsidR="00DB22BA" w:rsidRPr="00DB22BA" w14:paraId="113E4783" w14:textId="77777777" w:rsidTr="00DB22BA">
        <w:trPr>
          <w:trHeight w:val="20"/>
          <w:tblHeader/>
        </w:trPr>
        <w:tc>
          <w:tcPr>
            <w:tcW w:w="1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E15CFE"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 п/п</w:t>
            </w:r>
          </w:p>
        </w:tc>
        <w:tc>
          <w:tcPr>
            <w:tcW w:w="10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92C3A" w14:textId="77777777" w:rsidR="00557B0E" w:rsidRPr="00DB22BA" w:rsidRDefault="00557B0E" w:rsidP="00557B0E">
            <w:pPr>
              <w:ind w:left="-109" w:right="-108"/>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Наименование инвестиционного проекта</w:t>
            </w:r>
          </w:p>
          <w:p w14:paraId="7FE2907F" w14:textId="77777777" w:rsidR="00557B0E" w:rsidRPr="00DB22BA" w:rsidRDefault="00557B0E" w:rsidP="00557B0E">
            <w:pPr>
              <w:ind w:left="-109" w:right="-108"/>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(группы инвестиционных проектов)</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CE59C4"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Идентификатор инвестиционного проекта</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5670F8"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bCs/>
                <w:color w:val="FFFFFF" w:themeColor="background1"/>
                <w:sz w:val="20"/>
                <w:szCs w:val="20"/>
              </w:rPr>
              <w:t>План 2015 года, утвержденный Приказом МТиЭ РТ от 01.10.2015 г. №72/3-ОД, млн. руб. без НДС</w:t>
            </w:r>
          </w:p>
        </w:tc>
        <w:tc>
          <w:tcPr>
            <w:tcW w:w="7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38BFD9"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bCs/>
                <w:color w:val="FFFFFF" w:themeColor="background1"/>
                <w:sz w:val="20"/>
                <w:szCs w:val="20"/>
              </w:rPr>
              <w:t>Скорректированный план 2015 года, утвержденный Приказом Минэнерго</w:t>
            </w:r>
            <w:r w:rsidRPr="00DB22BA">
              <w:rPr>
                <w:rFonts w:ascii="Myriad Pro" w:hAnsi="Myriad Pro"/>
                <w:color w:val="FFFFFF" w:themeColor="background1"/>
                <w:sz w:val="20"/>
                <w:szCs w:val="20"/>
              </w:rPr>
              <w:t xml:space="preserve"> </w:t>
            </w:r>
            <w:r w:rsidRPr="00DB22BA">
              <w:rPr>
                <w:rFonts w:ascii="Myriad Pro" w:hAnsi="Myriad Pro"/>
                <w:b/>
                <w:bCs/>
                <w:color w:val="FFFFFF" w:themeColor="background1"/>
                <w:sz w:val="20"/>
                <w:szCs w:val="20"/>
              </w:rPr>
              <w:t>от от 17.11.2015 г. № 867, млн. руб. без НДС</w:t>
            </w:r>
          </w:p>
        </w:tc>
        <w:tc>
          <w:tcPr>
            <w:tcW w:w="4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24B4F0"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Фактический объем освоения, млн. руб. без НДС</w:t>
            </w:r>
          </w:p>
        </w:tc>
        <w:tc>
          <w:tcPr>
            <w:tcW w:w="12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3E0B25"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Отклонение , млн. руб. без НДС</w:t>
            </w:r>
          </w:p>
        </w:tc>
      </w:tr>
      <w:tr w:rsidR="00DB22BA" w:rsidRPr="00DB22BA" w14:paraId="1FECE936" w14:textId="77777777" w:rsidTr="00DB22BA">
        <w:trPr>
          <w:trHeight w:val="20"/>
          <w:tblHeader/>
        </w:trPr>
        <w:tc>
          <w:tcPr>
            <w:tcW w:w="1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4A387F" w14:textId="77777777" w:rsidR="00557B0E" w:rsidRPr="00DB22BA" w:rsidRDefault="00557B0E" w:rsidP="00557B0E">
            <w:pPr>
              <w:jc w:val="center"/>
              <w:rPr>
                <w:rFonts w:ascii="Myriad Pro" w:hAnsi="Myriad Pro"/>
                <w:b/>
                <w:color w:val="FFFFFF" w:themeColor="background1"/>
                <w:sz w:val="20"/>
                <w:szCs w:val="20"/>
              </w:rPr>
            </w:pPr>
          </w:p>
        </w:tc>
        <w:tc>
          <w:tcPr>
            <w:tcW w:w="10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6613B0" w14:textId="77777777" w:rsidR="00557B0E" w:rsidRPr="00DB22BA" w:rsidRDefault="00557B0E" w:rsidP="00557B0E">
            <w:pPr>
              <w:ind w:left="-109" w:right="-108"/>
              <w:jc w:val="center"/>
              <w:rPr>
                <w:rFonts w:ascii="Myriad Pro" w:hAnsi="Myriad Pro"/>
                <w:b/>
                <w:color w:val="FFFFFF" w:themeColor="background1"/>
                <w:sz w:val="20"/>
                <w:szCs w:val="20"/>
              </w:rPr>
            </w:pPr>
          </w:p>
        </w:tc>
        <w:tc>
          <w:tcPr>
            <w:tcW w:w="7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0E1F94" w14:textId="77777777" w:rsidR="00557B0E" w:rsidRPr="00DB22BA" w:rsidRDefault="00557B0E" w:rsidP="00557B0E">
            <w:pPr>
              <w:jc w:val="center"/>
              <w:rPr>
                <w:rFonts w:ascii="Myriad Pro" w:hAnsi="Myriad Pro"/>
                <w:b/>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DE4609" w14:textId="77777777" w:rsidR="00557B0E" w:rsidRPr="00DB22BA" w:rsidRDefault="00557B0E" w:rsidP="00557B0E">
            <w:pPr>
              <w:jc w:val="center"/>
              <w:rPr>
                <w:rFonts w:ascii="Myriad Pro" w:hAnsi="Myriad Pro"/>
                <w:b/>
                <w:color w:val="FFFFFF" w:themeColor="background1"/>
                <w:sz w:val="20"/>
                <w:szCs w:val="20"/>
              </w:rPr>
            </w:pPr>
          </w:p>
        </w:tc>
        <w:tc>
          <w:tcPr>
            <w:tcW w:w="7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3195DE" w14:textId="77777777" w:rsidR="00557B0E" w:rsidRPr="00DB22BA" w:rsidRDefault="00557B0E" w:rsidP="00557B0E">
            <w:pPr>
              <w:jc w:val="center"/>
              <w:rPr>
                <w:rFonts w:ascii="Myriad Pro" w:hAnsi="Myriad Pro"/>
                <w:b/>
                <w:color w:val="FFFFFF" w:themeColor="background1"/>
                <w:sz w:val="20"/>
                <w:szCs w:val="20"/>
              </w:rPr>
            </w:pPr>
          </w:p>
        </w:tc>
        <w:tc>
          <w:tcPr>
            <w:tcW w:w="4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4F543E" w14:textId="77777777" w:rsidR="00557B0E" w:rsidRPr="00DB22BA" w:rsidRDefault="00557B0E" w:rsidP="00557B0E">
            <w:pPr>
              <w:jc w:val="center"/>
              <w:rPr>
                <w:rFonts w:ascii="Myriad Pro" w:hAnsi="Myriad Pro"/>
                <w:b/>
                <w:color w:val="FFFFFF" w:themeColor="background1"/>
                <w:sz w:val="20"/>
                <w:szCs w:val="20"/>
              </w:rPr>
            </w:pP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5FAC43"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 ИП, утвержденной до начала периода регулирования</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6042BB"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от скорректированной ИП в течение периода регулирования</w:t>
            </w:r>
          </w:p>
        </w:tc>
      </w:tr>
      <w:tr w:rsidR="00DB22BA" w:rsidRPr="00DB22BA" w14:paraId="75AE3D1E" w14:textId="77777777" w:rsidTr="00DB22BA">
        <w:trPr>
          <w:trHeight w:val="20"/>
          <w:tblHeader/>
        </w:trPr>
        <w:tc>
          <w:tcPr>
            <w:tcW w:w="1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BB7809"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1</w:t>
            </w:r>
          </w:p>
        </w:tc>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F8CCAE" w14:textId="77777777" w:rsidR="00557B0E" w:rsidRPr="00DB22BA" w:rsidRDefault="00557B0E" w:rsidP="00557B0E">
            <w:pPr>
              <w:ind w:left="-109" w:right="-108"/>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2</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D12020"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3</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A6191"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4</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0DA767"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5</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DC0F4E"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441681"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6-4</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200D61" w14:textId="77777777" w:rsidR="00557B0E" w:rsidRPr="00DB22BA" w:rsidRDefault="00557B0E" w:rsidP="00557B0E">
            <w:pPr>
              <w:jc w:val="center"/>
              <w:rPr>
                <w:rFonts w:ascii="Myriad Pro" w:hAnsi="Myriad Pro"/>
                <w:b/>
                <w:color w:val="FFFFFF" w:themeColor="background1"/>
                <w:sz w:val="20"/>
                <w:szCs w:val="20"/>
              </w:rPr>
            </w:pPr>
            <w:r w:rsidRPr="00DB22BA">
              <w:rPr>
                <w:rFonts w:ascii="Myriad Pro" w:hAnsi="Myriad Pro"/>
                <w:b/>
                <w:color w:val="FFFFFF" w:themeColor="background1"/>
                <w:sz w:val="20"/>
                <w:szCs w:val="20"/>
              </w:rPr>
              <w:t>6-5</w:t>
            </w:r>
          </w:p>
        </w:tc>
      </w:tr>
      <w:tr w:rsidR="00C30344" w:rsidRPr="00DB22BA" w14:paraId="53FDAC8A" w14:textId="77777777" w:rsidTr="00DB22BA">
        <w:trPr>
          <w:trHeight w:val="20"/>
        </w:trPr>
        <w:tc>
          <w:tcPr>
            <w:tcW w:w="173" w:type="pct"/>
            <w:tcBorders>
              <w:top w:val="single" w:sz="4" w:space="0" w:color="FFFFFF" w:themeColor="background1"/>
            </w:tcBorders>
            <w:shd w:val="clear" w:color="auto" w:fill="auto"/>
            <w:vAlign w:val="center"/>
            <w:hideMark/>
          </w:tcPr>
          <w:p w14:paraId="386BA3E8"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w:t>
            </w:r>
          </w:p>
        </w:tc>
        <w:tc>
          <w:tcPr>
            <w:tcW w:w="10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47BC670"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ВЛ, КЛ 10-0.4 кВ для потребителей до 15 кВт для льготных потребителей</w:t>
            </w:r>
          </w:p>
        </w:tc>
        <w:tc>
          <w:tcPr>
            <w:tcW w:w="715" w:type="pct"/>
            <w:tcBorders>
              <w:top w:val="single" w:sz="4" w:space="0" w:color="FFFFFF" w:themeColor="background1"/>
              <w:left w:val="nil"/>
              <w:bottom w:val="single" w:sz="4" w:space="0" w:color="auto"/>
              <w:right w:val="single" w:sz="4" w:space="0" w:color="auto"/>
            </w:tcBorders>
            <w:shd w:val="clear" w:color="auto" w:fill="auto"/>
            <w:vAlign w:val="center"/>
          </w:tcPr>
          <w:p w14:paraId="6B78714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G_15_ТЭ</w:t>
            </w:r>
          </w:p>
        </w:tc>
        <w:tc>
          <w:tcPr>
            <w:tcW w:w="536" w:type="pct"/>
            <w:tcBorders>
              <w:top w:val="single" w:sz="4" w:space="0" w:color="FFFFFF" w:themeColor="background1"/>
              <w:left w:val="nil"/>
              <w:bottom w:val="single" w:sz="4" w:space="0" w:color="auto"/>
              <w:right w:val="single" w:sz="4" w:space="0" w:color="auto"/>
            </w:tcBorders>
            <w:shd w:val="clear" w:color="auto" w:fill="auto"/>
            <w:vAlign w:val="center"/>
          </w:tcPr>
          <w:p w14:paraId="069EB2A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1,827</w:t>
            </w:r>
          </w:p>
        </w:tc>
        <w:tc>
          <w:tcPr>
            <w:tcW w:w="772" w:type="pct"/>
            <w:tcBorders>
              <w:top w:val="single" w:sz="4" w:space="0" w:color="FFFFFF" w:themeColor="background1"/>
              <w:left w:val="nil"/>
              <w:bottom w:val="single" w:sz="4" w:space="0" w:color="auto"/>
              <w:right w:val="single" w:sz="4" w:space="0" w:color="auto"/>
            </w:tcBorders>
            <w:shd w:val="clear" w:color="auto" w:fill="auto"/>
            <w:vAlign w:val="center"/>
          </w:tcPr>
          <w:p w14:paraId="1138358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499" w:type="pct"/>
            <w:tcBorders>
              <w:top w:val="single" w:sz="4" w:space="0" w:color="FFFFFF" w:themeColor="background1"/>
              <w:left w:val="nil"/>
              <w:bottom w:val="single" w:sz="4" w:space="0" w:color="auto"/>
              <w:right w:val="single" w:sz="4" w:space="0" w:color="auto"/>
            </w:tcBorders>
            <w:shd w:val="clear" w:color="auto" w:fill="auto"/>
            <w:vAlign w:val="center"/>
          </w:tcPr>
          <w:p w14:paraId="346AC18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0,278</w:t>
            </w:r>
          </w:p>
        </w:tc>
        <w:tc>
          <w:tcPr>
            <w:tcW w:w="547" w:type="pct"/>
            <w:tcBorders>
              <w:top w:val="single" w:sz="4" w:space="0" w:color="FFFFFF" w:themeColor="background1"/>
              <w:left w:val="nil"/>
              <w:bottom w:val="single" w:sz="4" w:space="0" w:color="auto"/>
              <w:right w:val="single" w:sz="4" w:space="0" w:color="auto"/>
            </w:tcBorders>
            <w:shd w:val="clear" w:color="auto" w:fill="auto"/>
            <w:vAlign w:val="center"/>
          </w:tcPr>
          <w:p w14:paraId="7E9036E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-1,549</w:t>
            </w:r>
          </w:p>
        </w:tc>
        <w:tc>
          <w:tcPr>
            <w:tcW w:w="695" w:type="pct"/>
            <w:tcBorders>
              <w:top w:val="single" w:sz="4" w:space="0" w:color="FFFFFF" w:themeColor="background1"/>
              <w:left w:val="nil"/>
              <w:bottom w:val="single" w:sz="4" w:space="0" w:color="auto"/>
              <w:right w:val="single" w:sz="4" w:space="0" w:color="auto"/>
            </w:tcBorders>
            <w:shd w:val="clear" w:color="auto" w:fill="auto"/>
            <w:vAlign w:val="center"/>
          </w:tcPr>
          <w:p w14:paraId="7D983A33"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0,278</w:t>
            </w:r>
          </w:p>
        </w:tc>
      </w:tr>
      <w:tr w:rsidR="00C30344" w:rsidRPr="00DB22BA" w14:paraId="71381A77" w14:textId="77777777" w:rsidTr="002212E0">
        <w:trPr>
          <w:trHeight w:val="20"/>
        </w:trPr>
        <w:tc>
          <w:tcPr>
            <w:tcW w:w="173" w:type="pct"/>
            <w:shd w:val="clear" w:color="auto" w:fill="auto"/>
            <w:vAlign w:val="center"/>
            <w:hideMark/>
          </w:tcPr>
          <w:p w14:paraId="45D10745" w14:textId="77777777" w:rsidR="00557B0E" w:rsidRPr="00DB22BA" w:rsidRDefault="00557B0E" w:rsidP="00557B0E">
            <w:pPr>
              <w:ind w:right="-126"/>
              <w:jc w:val="center"/>
              <w:rPr>
                <w:rFonts w:ascii="Myriad Pro" w:hAnsi="Myriad Pro"/>
                <w:sz w:val="20"/>
                <w:szCs w:val="20"/>
              </w:rPr>
            </w:pPr>
            <w:r w:rsidRPr="00DB22BA">
              <w:rPr>
                <w:rFonts w:ascii="Myriad Pro" w:hAnsi="Myriad Pro"/>
                <w:sz w:val="20"/>
                <w:szCs w:val="20"/>
              </w:rPr>
              <w:t>2</w:t>
            </w:r>
          </w:p>
        </w:tc>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14:paraId="7F10B36F"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ТП 10/0,4 кВ, для потребителей до 15 кВт для льготных потребителей</w:t>
            </w:r>
          </w:p>
        </w:tc>
        <w:tc>
          <w:tcPr>
            <w:tcW w:w="715" w:type="pct"/>
            <w:tcBorders>
              <w:top w:val="single" w:sz="4" w:space="0" w:color="auto"/>
              <w:left w:val="nil"/>
              <w:bottom w:val="single" w:sz="4" w:space="0" w:color="auto"/>
              <w:right w:val="single" w:sz="4" w:space="0" w:color="auto"/>
            </w:tcBorders>
            <w:shd w:val="clear" w:color="auto" w:fill="auto"/>
            <w:vAlign w:val="center"/>
          </w:tcPr>
          <w:p w14:paraId="3EC0B391"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G_16_ТЭ</w:t>
            </w:r>
          </w:p>
        </w:tc>
        <w:tc>
          <w:tcPr>
            <w:tcW w:w="536" w:type="pct"/>
            <w:tcBorders>
              <w:top w:val="single" w:sz="4" w:space="0" w:color="auto"/>
              <w:left w:val="nil"/>
              <w:bottom w:val="single" w:sz="4" w:space="0" w:color="auto"/>
              <w:right w:val="single" w:sz="4" w:space="0" w:color="auto"/>
            </w:tcBorders>
            <w:shd w:val="clear" w:color="auto" w:fill="auto"/>
            <w:vAlign w:val="center"/>
          </w:tcPr>
          <w:p w14:paraId="01B5A07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0,455</w:t>
            </w:r>
          </w:p>
        </w:tc>
        <w:tc>
          <w:tcPr>
            <w:tcW w:w="772" w:type="pct"/>
            <w:tcBorders>
              <w:top w:val="single" w:sz="4" w:space="0" w:color="auto"/>
              <w:left w:val="nil"/>
              <w:bottom w:val="single" w:sz="4" w:space="0" w:color="auto"/>
              <w:right w:val="single" w:sz="4" w:space="0" w:color="auto"/>
            </w:tcBorders>
            <w:shd w:val="clear" w:color="auto" w:fill="auto"/>
            <w:vAlign w:val="center"/>
          </w:tcPr>
          <w:p w14:paraId="2FD9A01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499" w:type="pct"/>
            <w:tcBorders>
              <w:top w:val="single" w:sz="4" w:space="0" w:color="auto"/>
              <w:left w:val="nil"/>
              <w:bottom w:val="single" w:sz="4" w:space="0" w:color="auto"/>
              <w:right w:val="single" w:sz="4" w:space="0" w:color="auto"/>
            </w:tcBorders>
            <w:shd w:val="clear" w:color="auto" w:fill="auto"/>
            <w:vAlign w:val="center"/>
          </w:tcPr>
          <w:p w14:paraId="4ADF684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1,031</w:t>
            </w:r>
          </w:p>
        </w:tc>
        <w:tc>
          <w:tcPr>
            <w:tcW w:w="547" w:type="pct"/>
            <w:tcBorders>
              <w:top w:val="single" w:sz="4" w:space="0" w:color="auto"/>
              <w:left w:val="nil"/>
              <w:bottom w:val="single" w:sz="4" w:space="0" w:color="auto"/>
              <w:right w:val="single" w:sz="4" w:space="0" w:color="auto"/>
            </w:tcBorders>
            <w:shd w:val="clear" w:color="auto" w:fill="auto"/>
            <w:vAlign w:val="center"/>
          </w:tcPr>
          <w:p w14:paraId="77B12990"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0,577</w:t>
            </w:r>
          </w:p>
        </w:tc>
        <w:tc>
          <w:tcPr>
            <w:tcW w:w="695" w:type="pct"/>
            <w:tcBorders>
              <w:top w:val="single" w:sz="4" w:space="0" w:color="auto"/>
              <w:left w:val="nil"/>
              <w:bottom w:val="single" w:sz="4" w:space="0" w:color="auto"/>
              <w:right w:val="single" w:sz="4" w:space="0" w:color="auto"/>
            </w:tcBorders>
            <w:shd w:val="clear" w:color="auto" w:fill="auto"/>
            <w:vAlign w:val="center"/>
          </w:tcPr>
          <w:p w14:paraId="6294601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1,031</w:t>
            </w:r>
          </w:p>
        </w:tc>
      </w:tr>
      <w:tr w:rsidR="00C30344" w:rsidRPr="00DB22BA" w14:paraId="6A61EABD" w14:textId="77777777" w:rsidTr="002212E0">
        <w:trPr>
          <w:trHeight w:val="20"/>
        </w:trPr>
        <w:tc>
          <w:tcPr>
            <w:tcW w:w="173" w:type="pct"/>
            <w:shd w:val="clear" w:color="auto" w:fill="auto"/>
            <w:vAlign w:val="center"/>
          </w:tcPr>
          <w:p w14:paraId="105C3095" w14:textId="77777777" w:rsidR="00557B0E" w:rsidRPr="00DB22BA" w:rsidRDefault="00557B0E" w:rsidP="00557B0E">
            <w:pPr>
              <w:ind w:right="-126"/>
              <w:jc w:val="center"/>
              <w:rPr>
                <w:rFonts w:ascii="Myriad Pro" w:hAnsi="Myriad Pro"/>
                <w:sz w:val="20"/>
                <w:szCs w:val="20"/>
              </w:rPr>
            </w:pPr>
            <w:r w:rsidRPr="00DB22BA">
              <w:rPr>
                <w:rFonts w:ascii="Myriad Pro" w:hAnsi="Myriad Pro"/>
                <w:sz w:val="20"/>
                <w:szCs w:val="20"/>
              </w:rPr>
              <w:t>3</w:t>
            </w:r>
          </w:p>
        </w:tc>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14:paraId="3BC08697" w14:textId="77777777" w:rsidR="00557B0E" w:rsidRPr="00DB22BA" w:rsidRDefault="00557B0E" w:rsidP="00557B0E">
            <w:pPr>
              <w:rPr>
                <w:rFonts w:ascii="Myriad Pro" w:hAnsi="Myriad Pro"/>
                <w:sz w:val="20"/>
                <w:szCs w:val="20"/>
              </w:rPr>
            </w:pPr>
            <w:r w:rsidRPr="00DB22BA">
              <w:rPr>
                <w:rFonts w:ascii="Myriad Pro" w:hAnsi="Myriad Pro"/>
                <w:sz w:val="20"/>
                <w:szCs w:val="20"/>
              </w:rPr>
              <w:t>Реконструкция ПС 110/35/10 кВ "Городская" замена силового трансформатора 10 MBA на 16 MBA, монтаж высоковольтных вводов на ПС "Городская"</w:t>
            </w:r>
          </w:p>
        </w:tc>
        <w:tc>
          <w:tcPr>
            <w:tcW w:w="715" w:type="pct"/>
            <w:tcBorders>
              <w:top w:val="single" w:sz="4" w:space="0" w:color="auto"/>
              <w:left w:val="nil"/>
              <w:bottom w:val="single" w:sz="4" w:space="0" w:color="auto"/>
              <w:right w:val="single" w:sz="4" w:space="0" w:color="auto"/>
            </w:tcBorders>
            <w:shd w:val="clear" w:color="auto" w:fill="auto"/>
            <w:vAlign w:val="center"/>
          </w:tcPr>
          <w:p w14:paraId="63F82D1D"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vAlign w:val="center"/>
          </w:tcPr>
          <w:p w14:paraId="42E79EB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11,789</w:t>
            </w:r>
          </w:p>
        </w:tc>
        <w:tc>
          <w:tcPr>
            <w:tcW w:w="772" w:type="pct"/>
            <w:tcBorders>
              <w:top w:val="single" w:sz="4" w:space="0" w:color="auto"/>
              <w:left w:val="nil"/>
              <w:bottom w:val="single" w:sz="4" w:space="0" w:color="auto"/>
              <w:right w:val="single" w:sz="4" w:space="0" w:color="auto"/>
            </w:tcBorders>
            <w:shd w:val="clear" w:color="auto" w:fill="auto"/>
            <w:vAlign w:val="center"/>
          </w:tcPr>
          <w:p w14:paraId="4AC0522E"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499" w:type="pct"/>
            <w:tcBorders>
              <w:top w:val="single" w:sz="4" w:space="0" w:color="auto"/>
              <w:left w:val="nil"/>
              <w:bottom w:val="single" w:sz="4" w:space="0" w:color="auto"/>
              <w:right w:val="single" w:sz="4" w:space="0" w:color="auto"/>
            </w:tcBorders>
            <w:shd w:val="clear" w:color="auto" w:fill="auto"/>
            <w:vAlign w:val="center"/>
          </w:tcPr>
          <w:p w14:paraId="4F1D930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14,257</w:t>
            </w:r>
          </w:p>
        </w:tc>
        <w:tc>
          <w:tcPr>
            <w:tcW w:w="547" w:type="pct"/>
            <w:tcBorders>
              <w:top w:val="single" w:sz="4" w:space="0" w:color="auto"/>
              <w:left w:val="nil"/>
              <w:bottom w:val="single" w:sz="4" w:space="0" w:color="auto"/>
              <w:right w:val="single" w:sz="4" w:space="0" w:color="auto"/>
            </w:tcBorders>
            <w:shd w:val="clear" w:color="auto" w:fill="auto"/>
            <w:vAlign w:val="center"/>
          </w:tcPr>
          <w:p w14:paraId="3C9EC8CA"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2,468</w:t>
            </w:r>
          </w:p>
        </w:tc>
        <w:tc>
          <w:tcPr>
            <w:tcW w:w="695" w:type="pct"/>
            <w:tcBorders>
              <w:top w:val="single" w:sz="4" w:space="0" w:color="auto"/>
              <w:left w:val="nil"/>
              <w:bottom w:val="single" w:sz="4" w:space="0" w:color="auto"/>
              <w:right w:val="single" w:sz="4" w:space="0" w:color="auto"/>
            </w:tcBorders>
            <w:shd w:val="clear" w:color="auto" w:fill="auto"/>
            <w:vAlign w:val="center"/>
          </w:tcPr>
          <w:p w14:paraId="3289C546"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14,257</w:t>
            </w:r>
          </w:p>
        </w:tc>
      </w:tr>
      <w:tr w:rsidR="00C30344" w:rsidRPr="00DB22BA" w14:paraId="21BB98F1" w14:textId="77777777" w:rsidTr="002212E0">
        <w:trPr>
          <w:trHeight w:val="20"/>
        </w:trPr>
        <w:tc>
          <w:tcPr>
            <w:tcW w:w="173" w:type="pct"/>
            <w:shd w:val="clear" w:color="auto" w:fill="auto"/>
            <w:vAlign w:val="center"/>
          </w:tcPr>
          <w:p w14:paraId="49774C78" w14:textId="77777777" w:rsidR="00557B0E" w:rsidRPr="00DB22BA" w:rsidRDefault="00557B0E" w:rsidP="00557B0E">
            <w:pPr>
              <w:ind w:right="-126"/>
              <w:jc w:val="center"/>
              <w:rPr>
                <w:rFonts w:ascii="Myriad Pro" w:hAnsi="Myriad Pro"/>
                <w:sz w:val="20"/>
                <w:szCs w:val="20"/>
              </w:rPr>
            </w:pPr>
            <w:r w:rsidRPr="00DB22BA">
              <w:rPr>
                <w:rFonts w:ascii="Myriad Pro" w:hAnsi="Myriad Pro"/>
                <w:sz w:val="20"/>
                <w:szCs w:val="20"/>
              </w:rPr>
              <w:t>4</w:t>
            </w:r>
          </w:p>
        </w:tc>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14:paraId="00BD8272" w14:textId="77777777" w:rsidR="00557B0E" w:rsidRPr="00DB22BA" w:rsidRDefault="00557B0E" w:rsidP="00557B0E">
            <w:pPr>
              <w:rPr>
                <w:rFonts w:ascii="Myriad Pro" w:hAnsi="Myriad Pro"/>
                <w:sz w:val="20"/>
                <w:szCs w:val="20"/>
              </w:rPr>
            </w:pPr>
            <w:r w:rsidRPr="00DB22BA">
              <w:rPr>
                <w:rFonts w:ascii="Myriad Pro" w:hAnsi="Myriad Pro"/>
                <w:sz w:val="20"/>
                <w:szCs w:val="20"/>
              </w:rPr>
              <w:t>Приобретение бригадного штатного набора инструментов</w:t>
            </w:r>
          </w:p>
        </w:tc>
        <w:tc>
          <w:tcPr>
            <w:tcW w:w="715" w:type="pct"/>
            <w:tcBorders>
              <w:top w:val="single" w:sz="4" w:space="0" w:color="auto"/>
              <w:left w:val="nil"/>
              <w:bottom w:val="single" w:sz="4" w:space="0" w:color="auto"/>
              <w:right w:val="single" w:sz="4" w:space="0" w:color="auto"/>
            </w:tcBorders>
            <w:shd w:val="clear" w:color="auto" w:fill="auto"/>
            <w:vAlign w:val="center"/>
          </w:tcPr>
          <w:p w14:paraId="014203A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vAlign w:val="center"/>
          </w:tcPr>
          <w:p w14:paraId="5C92753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0,190</w:t>
            </w:r>
          </w:p>
        </w:tc>
        <w:tc>
          <w:tcPr>
            <w:tcW w:w="772" w:type="pct"/>
            <w:tcBorders>
              <w:top w:val="single" w:sz="4" w:space="0" w:color="auto"/>
              <w:left w:val="nil"/>
              <w:bottom w:val="single" w:sz="4" w:space="0" w:color="auto"/>
              <w:right w:val="single" w:sz="4" w:space="0" w:color="auto"/>
            </w:tcBorders>
            <w:shd w:val="clear" w:color="auto" w:fill="auto"/>
            <w:vAlign w:val="center"/>
          </w:tcPr>
          <w:p w14:paraId="79A7544B"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499" w:type="pct"/>
            <w:tcBorders>
              <w:top w:val="single" w:sz="4" w:space="0" w:color="auto"/>
              <w:left w:val="nil"/>
              <w:bottom w:val="single" w:sz="4" w:space="0" w:color="auto"/>
              <w:right w:val="single" w:sz="4" w:space="0" w:color="auto"/>
            </w:tcBorders>
            <w:shd w:val="clear" w:color="auto" w:fill="auto"/>
            <w:vAlign w:val="center"/>
          </w:tcPr>
          <w:p w14:paraId="2359B144"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 </w:t>
            </w:r>
          </w:p>
        </w:tc>
        <w:tc>
          <w:tcPr>
            <w:tcW w:w="547" w:type="pct"/>
            <w:tcBorders>
              <w:top w:val="single" w:sz="4" w:space="0" w:color="auto"/>
              <w:left w:val="nil"/>
              <w:bottom w:val="single" w:sz="4" w:space="0" w:color="auto"/>
              <w:right w:val="single" w:sz="4" w:space="0" w:color="auto"/>
            </w:tcBorders>
            <w:shd w:val="clear" w:color="auto" w:fill="auto"/>
            <w:vAlign w:val="center"/>
          </w:tcPr>
          <w:p w14:paraId="42F24675"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-0,190</w:t>
            </w:r>
          </w:p>
        </w:tc>
        <w:tc>
          <w:tcPr>
            <w:tcW w:w="695" w:type="pct"/>
            <w:tcBorders>
              <w:top w:val="single" w:sz="4" w:space="0" w:color="auto"/>
              <w:left w:val="nil"/>
              <w:bottom w:val="single" w:sz="4" w:space="0" w:color="auto"/>
              <w:right w:val="single" w:sz="4" w:space="0" w:color="auto"/>
            </w:tcBorders>
            <w:shd w:val="clear" w:color="auto" w:fill="auto"/>
            <w:vAlign w:val="center"/>
          </w:tcPr>
          <w:p w14:paraId="6385DEA7" w14:textId="77777777" w:rsidR="00557B0E" w:rsidRPr="00DB22BA" w:rsidRDefault="00557B0E" w:rsidP="00557B0E">
            <w:pPr>
              <w:jc w:val="center"/>
              <w:rPr>
                <w:rFonts w:ascii="Myriad Pro" w:hAnsi="Myriad Pro"/>
                <w:sz w:val="20"/>
                <w:szCs w:val="20"/>
              </w:rPr>
            </w:pPr>
            <w:r w:rsidRPr="00DB22BA">
              <w:rPr>
                <w:rFonts w:ascii="Myriad Pro" w:hAnsi="Myriad Pro"/>
                <w:sz w:val="20"/>
                <w:szCs w:val="20"/>
              </w:rPr>
              <w:t>0,000</w:t>
            </w:r>
          </w:p>
        </w:tc>
      </w:tr>
      <w:tr w:rsidR="00C30344" w:rsidRPr="00DB22BA" w14:paraId="0ED8AF1B" w14:textId="77777777" w:rsidTr="003331E1">
        <w:trPr>
          <w:trHeight w:val="328"/>
        </w:trPr>
        <w:tc>
          <w:tcPr>
            <w:tcW w:w="173" w:type="pct"/>
            <w:shd w:val="clear" w:color="auto" w:fill="EAF1DD" w:themeFill="accent3" w:themeFillTint="33"/>
            <w:vAlign w:val="center"/>
          </w:tcPr>
          <w:p w14:paraId="34E71B16" w14:textId="77777777" w:rsidR="00557B0E" w:rsidRPr="00DB22BA" w:rsidRDefault="00557B0E" w:rsidP="00557B0E">
            <w:pPr>
              <w:ind w:right="-126"/>
              <w:jc w:val="center"/>
              <w:rPr>
                <w:rFonts w:ascii="Myriad Pro" w:hAnsi="Myriad Pro"/>
                <w:sz w:val="20"/>
                <w:szCs w:val="20"/>
              </w:rPr>
            </w:pPr>
          </w:p>
        </w:tc>
        <w:tc>
          <w:tcPr>
            <w:tcW w:w="1063" w:type="pct"/>
            <w:shd w:val="clear" w:color="auto" w:fill="EAF1DD" w:themeFill="accent3" w:themeFillTint="33"/>
            <w:vAlign w:val="center"/>
          </w:tcPr>
          <w:p w14:paraId="2106E40D"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Итого</w:t>
            </w:r>
          </w:p>
        </w:tc>
        <w:tc>
          <w:tcPr>
            <w:tcW w:w="715" w:type="pct"/>
            <w:shd w:val="clear" w:color="auto" w:fill="EAF1DD" w:themeFill="accent3" w:themeFillTint="33"/>
            <w:vAlign w:val="center"/>
          </w:tcPr>
          <w:p w14:paraId="20677E06" w14:textId="77777777" w:rsidR="00557B0E" w:rsidRPr="00DB22BA" w:rsidRDefault="00557B0E" w:rsidP="00557B0E">
            <w:pPr>
              <w:jc w:val="center"/>
              <w:rPr>
                <w:rFonts w:ascii="Myriad Pro" w:hAnsi="Myriad Pro"/>
                <w:b/>
                <w:sz w:val="20"/>
                <w:szCs w:val="20"/>
              </w:rPr>
            </w:pPr>
          </w:p>
        </w:tc>
        <w:tc>
          <w:tcPr>
            <w:tcW w:w="536" w:type="pct"/>
            <w:shd w:val="clear" w:color="auto" w:fill="EAF1DD" w:themeFill="accent3" w:themeFillTint="33"/>
            <w:vAlign w:val="center"/>
          </w:tcPr>
          <w:p w14:paraId="3D5A619B"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14,261</w:t>
            </w:r>
          </w:p>
        </w:tc>
        <w:tc>
          <w:tcPr>
            <w:tcW w:w="772" w:type="pct"/>
            <w:shd w:val="clear" w:color="auto" w:fill="EAF1DD" w:themeFill="accent3" w:themeFillTint="33"/>
            <w:vAlign w:val="center"/>
          </w:tcPr>
          <w:p w14:paraId="4F5F3E57" w14:textId="77777777" w:rsidR="00557B0E" w:rsidRPr="00DB22BA" w:rsidRDefault="00557B0E" w:rsidP="00557B0E">
            <w:pPr>
              <w:jc w:val="center"/>
              <w:rPr>
                <w:rFonts w:ascii="Myriad Pro" w:hAnsi="Myriad Pro"/>
                <w:b/>
                <w:sz w:val="20"/>
                <w:szCs w:val="20"/>
              </w:rPr>
            </w:pPr>
          </w:p>
        </w:tc>
        <w:tc>
          <w:tcPr>
            <w:tcW w:w="499" w:type="pct"/>
            <w:shd w:val="clear" w:color="auto" w:fill="EAF1DD" w:themeFill="accent3" w:themeFillTint="33"/>
            <w:vAlign w:val="center"/>
          </w:tcPr>
          <w:p w14:paraId="13E770F1"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15,566</w:t>
            </w:r>
          </w:p>
        </w:tc>
        <w:tc>
          <w:tcPr>
            <w:tcW w:w="547" w:type="pct"/>
            <w:shd w:val="clear" w:color="auto" w:fill="EAF1DD" w:themeFill="accent3" w:themeFillTint="33"/>
            <w:vAlign w:val="center"/>
          </w:tcPr>
          <w:p w14:paraId="30E47F28"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1,305</w:t>
            </w:r>
          </w:p>
        </w:tc>
        <w:tc>
          <w:tcPr>
            <w:tcW w:w="695" w:type="pct"/>
            <w:shd w:val="clear" w:color="auto" w:fill="EAF1DD" w:themeFill="accent3" w:themeFillTint="33"/>
            <w:vAlign w:val="center"/>
          </w:tcPr>
          <w:p w14:paraId="48EEDE73" w14:textId="77777777" w:rsidR="00557B0E" w:rsidRPr="00DB22BA" w:rsidRDefault="00557B0E" w:rsidP="00557B0E">
            <w:pPr>
              <w:jc w:val="center"/>
              <w:rPr>
                <w:rFonts w:ascii="Myriad Pro" w:hAnsi="Myriad Pro"/>
                <w:b/>
                <w:sz w:val="20"/>
                <w:szCs w:val="20"/>
              </w:rPr>
            </w:pPr>
            <w:r w:rsidRPr="00DB22BA">
              <w:rPr>
                <w:rFonts w:ascii="Myriad Pro" w:hAnsi="Myriad Pro"/>
                <w:b/>
                <w:sz w:val="20"/>
                <w:szCs w:val="20"/>
              </w:rPr>
              <w:t>15,566</w:t>
            </w:r>
          </w:p>
        </w:tc>
      </w:tr>
    </w:tbl>
    <w:p w14:paraId="21766E31" w14:textId="7847629C" w:rsidR="00557B0E" w:rsidRPr="00D02979" w:rsidRDefault="00557B0E" w:rsidP="00DB22BA">
      <w:pPr>
        <w:pStyle w:val="3e"/>
      </w:pPr>
    </w:p>
    <w:p w14:paraId="576E03D3" w14:textId="77777777" w:rsidR="00557B0E" w:rsidRPr="00D02979" w:rsidRDefault="00557B0E" w:rsidP="00DB22BA">
      <w:pPr>
        <w:pStyle w:val="3e"/>
        <w:sectPr w:rsidR="00557B0E" w:rsidRPr="00D02979" w:rsidSect="00B94D40">
          <w:pgSz w:w="16838" w:h="11906" w:orient="landscape"/>
          <w:pgMar w:top="1701" w:right="1134" w:bottom="850" w:left="1134" w:header="1247" w:footer="708" w:gutter="0"/>
          <w:cols w:space="708"/>
          <w:docGrid w:linePitch="360"/>
        </w:sectPr>
      </w:pPr>
    </w:p>
    <w:p w14:paraId="32958E12" w14:textId="77777777" w:rsidR="00557B0E" w:rsidRPr="00D02979" w:rsidRDefault="00557B0E" w:rsidP="00DB22BA">
      <w:pPr>
        <w:pStyle w:val="3e"/>
        <w:rPr>
          <w:rFonts w:eastAsia="Calibri"/>
        </w:rPr>
      </w:pPr>
      <w:r w:rsidRPr="00D02979">
        <w:t>По результатам анализа Исполнителем определено 5 инвестиционных проектов, в отношении которых освоение капитальных вложений недоиспользовано в полном объеме относительно утвержденного планового размера</w:t>
      </w:r>
      <w:r w:rsidRPr="00D02979">
        <w:rPr>
          <w:rFonts w:eastAsia="Calibri"/>
        </w:rPr>
        <w:t>, в том числе 2 проекта на сумму 2,017 млн. руб. были исключены из плана финансирования на 2015 год при корректировке Инвестиционной программы (2015 года).</w:t>
      </w:r>
    </w:p>
    <w:p w14:paraId="2E7808E7" w14:textId="77777777" w:rsidR="00557B0E" w:rsidRPr="00D02979" w:rsidRDefault="00557B0E" w:rsidP="00DB22BA">
      <w:pPr>
        <w:pStyle w:val="3e"/>
        <w:rPr>
          <w:rFonts w:eastAsia="Calibri"/>
        </w:rPr>
      </w:pPr>
      <w:r w:rsidRPr="00D02979">
        <w:rPr>
          <w:rFonts w:eastAsia="Calibri"/>
        </w:rPr>
        <w:t>По программе, утвержденной в начале регулируемого периода (2015 год) выявлено 5 мероприятий, отклонение по которым составило (-3,227) млн. руб. без НДС.</w:t>
      </w:r>
    </w:p>
    <w:p w14:paraId="4DFA60E1" w14:textId="77777777" w:rsidR="00557B0E" w:rsidRPr="00D02979" w:rsidRDefault="00557B0E" w:rsidP="00DB22BA">
      <w:pPr>
        <w:pStyle w:val="3e"/>
        <w:rPr>
          <w:rFonts w:eastAsia="Calibri"/>
        </w:rPr>
      </w:pPr>
      <w:r w:rsidRPr="00D02979">
        <w:rPr>
          <w:rFonts w:eastAsia="Calibri"/>
        </w:rPr>
        <w:t>По скорректированной Инвестиционной программе в течение периода регулирования (2015 года) выявлено 3 мероприятий, отклонение по которым составило (-1,487) млн. руб. без НДС.</w:t>
      </w:r>
    </w:p>
    <w:p w14:paraId="19638536" w14:textId="77777777" w:rsidR="00557B0E" w:rsidRPr="00D02979" w:rsidRDefault="00557B0E" w:rsidP="00DB22BA">
      <w:pPr>
        <w:pStyle w:val="3e"/>
        <w:rPr>
          <w:rFonts w:eastAsia="Calibri"/>
        </w:rPr>
      </w:pPr>
      <w:r w:rsidRPr="00D02979">
        <w:rPr>
          <w:rFonts w:eastAsia="Calibri"/>
        </w:rPr>
        <w:t>При сопоставлении фактической величины освоения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отклонение по указанным объектам составило: (-3,227) млн. руб. (без НДС) и (-1,209) млн. руб. (без НДС) соответственно.</w:t>
      </w:r>
    </w:p>
    <w:p w14:paraId="19FA2A8F" w14:textId="77777777" w:rsidR="00557B0E" w:rsidRPr="00D02979" w:rsidRDefault="00557B0E" w:rsidP="00DB22BA">
      <w:pPr>
        <w:pStyle w:val="3e"/>
        <w:rPr>
          <w:rFonts w:eastAsia="Calibri"/>
        </w:rPr>
      </w:pPr>
      <w:r w:rsidRPr="00D02979">
        <w:rPr>
          <w:rFonts w:eastAsia="Calibri"/>
        </w:rPr>
        <w:t>Данные отражены в таблице:</w:t>
      </w:r>
    </w:p>
    <w:p w14:paraId="2D3F5D6F" w14:textId="77777777" w:rsidR="00557B0E" w:rsidRPr="00D02979" w:rsidRDefault="00557B0E" w:rsidP="00DB22BA">
      <w:pPr>
        <w:pStyle w:val="3e"/>
      </w:pPr>
    </w:p>
    <w:p w14:paraId="72F0289D" w14:textId="77777777" w:rsidR="00557B0E" w:rsidRPr="00D02979" w:rsidRDefault="00557B0E" w:rsidP="00DB22BA">
      <w:pPr>
        <w:pStyle w:val="3e"/>
        <w:sectPr w:rsidR="00557B0E" w:rsidRPr="00D02979" w:rsidSect="007D0FF7">
          <w:pgSz w:w="11906" w:h="16838"/>
          <w:pgMar w:top="1134" w:right="850" w:bottom="1134" w:left="1701" w:header="708" w:footer="708"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469"/>
        <w:gridCol w:w="1701"/>
        <w:gridCol w:w="1843"/>
        <w:gridCol w:w="2410"/>
        <w:gridCol w:w="2016"/>
        <w:gridCol w:w="1593"/>
        <w:gridCol w:w="2025"/>
      </w:tblGrid>
      <w:tr w:rsidR="003331E1" w:rsidRPr="003331E1" w14:paraId="6861A240" w14:textId="77777777" w:rsidTr="003331E1">
        <w:trPr>
          <w:trHeight w:val="20"/>
          <w:tblHeader/>
          <w:jc w:val="center"/>
        </w:trPr>
        <w:tc>
          <w:tcPr>
            <w:tcW w:w="5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52FF35"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 п/п</w:t>
            </w:r>
          </w:p>
        </w:tc>
        <w:tc>
          <w:tcPr>
            <w:tcW w:w="24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154495"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Наименование инвестиционного проекта</w:t>
            </w:r>
          </w:p>
          <w:p w14:paraId="5BF4E80A"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(группы инвестиционных проектов)</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76A54B"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Идентификатор инвестиционного проекта</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B00A09"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План 2015 года, утвержденный Приказом МТиЭ РТ от 01.10.2015 г. №72/3-ОД, млн. руб. без НДС</w:t>
            </w:r>
          </w:p>
        </w:tc>
        <w:tc>
          <w:tcPr>
            <w:tcW w:w="2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7DC24E"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Скорректированный план 2015 года, утвержденный Приказом Минэнерго от от 17.11.2015 г. № 867, млн. руб. без НДС</w:t>
            </w:r>
          </w:p>
        </w:tc>
        <w:tc>
          <w:tcPr>
            <w:tcW w:w="20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93E54E"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Фактический объем освоения, млн. руб. без НДС</w:t>
            </w:r>
          </w:p>
        </w:tc>
        <w:tc>
          <w:tcPr>
            <w:tcW w:w="36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D0B94D"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Отклонение , млн. руб. без НДС</w:t>
            </w:r>
          </w:p>
        </w:tc>
      </w:tr>
      <w:tr w:rsidR="003331E1" w:rsidRPr="003331E1" w14:paraId="4240ED82" w14:textId="77777777" w:rsidTr="003331E1">
        <w:trPr>
          <w:trHeight w:val="20"/>
          <w:tblHeader/>
          <w:jc w:val="center"/>
        </w:trPr>
        <w:tc>
          <w:tcPr>
            <w:tcW w:w="5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9A64F1" w14:textId="77777777" w:rsidR="00557B0E" w:rsidRPr="003331E1" w:rsidRDefault="00557B0E" w:rsidP="00557B0E">
            <w:pPr>
              <w:jc w:val="center"/>
              <w:rPr>
                <w:rFonts w:ascii="Myriad Pro" w:hAnsi="Myriad Pro"/>
                <w:b/>
                <w:color w:val="FFFFFF" w:themeColor="background1"/>
                <w:sz w:val="20"/>
                <w:szCs w:val="20"/>
              </w:rPr>
            </w:pPr>
          </w:p>
        </w:tc>
        <w:tc>
          <w:tcPr>
            <w:tcW w:w="2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1F3669" w14:textId="77777777" w:rsidR="00557B0E" w:rsidRPr="003331E1" w:rsidRDefault="00557B0E" w:rsidP="00557B0E">
            <w:pPr>
              <w:jc w:val="center"/>
              <w:rPr>
                <w:rFonts w:ascii="Myriad Pro" w:hAnsi="Myriad Pro"/>
                <w:b/>
                <w:color w:val="FFFFFF" w:themeColor="background1"/>
                <w:sz w:val="20"/>
                <w:szCs w:val="20"/>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773135" w14:textId="77777777" w:rsidR="00557B0E" w:rsidRPr="003331E1" w:rsidRDefault="00557B0E" w:rsidP="00557B0E">
            <w:pPr>
              <w:jc w:val="center"/>
              <w:rPr>
                <w:rFonts w:ascii="Myriad Pro" w:hAnsi="Myriad Pro"/>
                <w:b/>
                <w:color w:val="FFFFFF" w:themeColor="background1"/>
                <w:sz w:val="20"/>
                <w:szCs w:val="20"/>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A7C101" w14:textId="77777777" w:rsidR="00557B0E" w:rsidRPr="003331E1" w:rsidRDefault="00557B0E" w:rsidP="00557B0E">
            <w:pPr>
              <w:jc w:val="center"/>
              <w:rPr>
                <w:rFonts w:ascii="Myriad Pro" w:hAnsi="Myriad Pro"/>
                <w:b/>
                <w:color w:val="FFFFFF" w:themeColor="background1"/>
                <w:sz w:val="20"/>
                <w:szCs w:val="20"/>
              </w:rPr>
            </w:pPr>
          </w:p>
        </w:tc>
        <w:tc>
          <w:tcPr>
            <w:tcW w:w="2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A41BDA" w14:textId="77777777" w:rsidR="00557B0E" w:rsidRPr="003331E1" w:rsidRDefault="00557B0E" w:rsidP="00557B0E">
            <w:pPr>
              <w:jc w:val="center"/>
              <w:rPr>
                <w:rFonts w:ascii="Myriad Pro" w:hAnsi="Myriad Pro"/>
                <w:b/>
                <w:color w:val="FFFFFF" w:themeColor="background1"/>
                <w:sz w:val="20"/>
                <w:szCs w:val="20"/>
              </w:rPr>
            </w:pPr>
          </w:p>
        </w:tc>
        <w:tc>
          <w:tcPr>
            <w:tcW w:w="20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CD67E3" w14:textId="77777777" w:rsidR="00557B0E" w:rsidRPr="003331E1" w:rsidRDefault="00557B0E" w:rsidP="00557B0E">
            <w:pPr>
              <w:jc w:val="center"/>
              <w:rPr>
                <w:rFonts w:ascii="Myriad Pro" w:hAnsi="Myriad Pro"/>
                <w:b/>
                <w:color w:val="FFFFFF" w:themeColor="background1"/>
                <w:sz w:val="20"/>
                <w:szCs w:val="20"/>
              </w:rPr>
            </w:pP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176CAC"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от ИП, утвержденной до начала периода регулирования</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B0C9F7"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от скорректированной ИП</w:t>
            </w:r>
          </w:p>
        </w:tc>
      </w:tr>
      <w:tr w:rsidR="003331E1" w:rsidRPr="003331E1" w14:paraId="2D744360" w14:textId="77777777" w:rsidTr="003331E1">
        <w:trPr>
          <w:trHeight w:val="20"/>
          <w:tblHeader/>
          <w:jc w:val="center"/>
        </w:trPr>
        <w:tc>
          <w:tcPr>
            <w:tcW w:w="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E479D4"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1</w:t>
            </w:r>
          </w:p>
        </w:tc>
        <w:tc>
          <w:tcPr>
            <w:tcW w:w="2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229F8C"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4F760E"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70D9C4"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4</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5F1683"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5</w:t>
            </w:r>
          </w:p>
        </w:tc>
        <w:tc>
          <w:tcPr>
            <w:tcW w:w="2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EF5F0E"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6</w:t>
            </w: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1E7028"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6-4</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C180BB" w14:textId="77777777" w:rsidR="00557B0E" w:rsidRPr="003331E1" w:rsidRDefault="00557B0E" w:rsidP="00557B0E">
            <w:pPr>
              <w:jc w:val="center"/>
              <w:rPr>
                <w:rFonts w:ascii="Myriad Pro" w:hAnsi="Myriad Pro"/>
                <w:b/>
                <w:color w:val="FFFFFF" w:themeColor="background1"/>
                <w:sz w:val="20"/>
                <w:szCs w:val="20"/>
              </w:rPr>
            </w:pPr>
            <w:r w:rsidRPr="003331E1">
              <w:rPr>
                <w:rFonts w:ascii="Myriad Pro" w:hAnsi="Myriad Pro"/>
                <w:b/>
                <w:color w:val="FFFFFF" w:themeColor="background1"/>
                <w:sz w:val="20"/>
                <w:szCs w:val="20"/>
              </w:rPr>
              <w:t>6-5</w:t>
            </w:r>
          </w:p>
        </w:tc>
      </w:tr>
      <w:tr w:rsidR="00C30344" w:rsidRPr="003331E1" w14:paraId="672D5EDE" w14:textId="77777777" w:rsidTr="003331E1">
        <w:trPr>
          <w:trHeight w:val="20"/>
          <w:jc w:val="center"/>
        </w:trPr>
        <w:tc>
          <w:tcPr>
            <w:tcW w:w="503" w:type="dxa"/>
            <w:tcBorders>
              <w:top w:val="single" w:sz="4" w:space="0" w:color="FFFFFF" w:themeColor="background1"/>
            </w:tcBorders>
            <w:shd w:val="clear" w:color="auto" w:fill="auto"/>
            <w:vAlign w:val="center"/>
            <w:hideMark/>
          </w:tcPr>
          <w:p w14:paraId="6049919D"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1</w:t>
            </w:r>
          </w:p>
        </w:tc>
        <w:tc>
          <w:tcPr>
            <w:tcW w:w="246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16428C7" w14:textId="77777777" w:rsidR="00557B0E" w:rsidRPr="003331E1" w:rsidRDefault="00557B0E" w:rsidP="00557B0E">
            <w:pPr>
              <w:rPr>
                <w:rFonts w:ascii="Myriad Pro" w:hAnsi="Myriad Pro"/>
                <w:sz w:val="20"/>
                <w:szCs w:val="20"/>
              </w:rPr>
            </w:pPr>
            <w:r w:rsidRPr="003331E1">
              <w:rPr>
                <w:rFonts w:ascii="Myriad Pro" w:hAnsi="Myriad Pro"/>
                <w:sz w:val="20"/>
                <w:szCs w:val="20"/>
              </w:rPr>
              <w:t>Реконструкция ВЛ, КЛ 10-0.4 кВ для потребителей до 15 кВт для льготных потребителей</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tcPr>
          <w:p w14:paraId="7A7D0D9E"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G_15_ТЭ</w:t>
            </w:r>
          </w:p>
        </w:tc>
        <w:tc>
          <w:tcPr>
            <w:tcW w:w="1843" w:type="dxa"/>
            <w:tcBorders>
              <w:top w:val="single" w:sz="4" w:space="0" w:color="FFFFFF" w:themeColor="background1"/>
              <w:left w:val="nil"/>
              <w:bottom w:val="single" w:sz="4" w:space="0" w:color="auto"/>
              <w:right w:val="single" w:sz="4" w:space="0" w:color="auto"/>
            </w:tcBorders>
            <w:shd w:val="clear" w:color="auto" w:fill="auto"/>
            <w:vAlign w:val="center"/>
          </w:tcPr>
          <w:p w14:paraId="2A805080"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1,827</w:t>
            </w:r>
          </w:p>
        </w:tc>
        <w:tc>
          <w:tcPr>
            <w:tcW w:w="2410" w:type="dxa"/>
            <w:tcBorders>
              <w:top w:val="single" w:sz="4" w:space="0" w:color="FFFFFF" w:themeColor="background1"/>
              <w:left w:val="nil"/>
              <w:bottom w:val="single" w:sz="4" w:space="0" w:color="auto"/>
              <w:right w:val="single" w:sz="4" w:space="0" w:color="auto"/>
            </w:tcBorders>
            <w:shd w:val="clear" w:color="auto" w:fill="auto"/>
            <w:vAlign w:val="center"/>
          </w:tcPr>
          <w:p w14:paraId="179D054F"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 </w:t>
            </w:r>
          </w:p>
        </w:tc>
        <w:tc>
          <w:tcPr>
            <w:tcW w:w="2016" w:type="dxa"/>
            <w:tcBorders>
              <w:top w:val="single" w:sz="4" w:space="0" w:color="FFFFFF" w:themeColor="background1"/>
              <w:left w:val="nil"/>
              <w:bottom w:val="single" w:sz="4" w:space="0" w:color="auto"/>
              <w:right w:val="single" w:sz="4" w:space="0" w:color="auto"/>
            </w:tcBorders>
            <w:shd w:val="clear" w:color="auto" w:fill="auto"/>
            <w:vAlign w:val="center"/>
          </w:tcPr>
          <w:p w14:paraId="7DE1741F"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0,278</w:t>
            </w:r>
          </w:p>
        </w:tc>
        <w:tc>
          <w:tcPr>
            <w:tcW w:w="1593" w:type="dxa"/>
            <w:tcBorders>
              <w:top w:val="single" w:sz="4" w:space="0" w:color="FFFFFF" w:themeColor="background1"/>
              <w:left w:val="nil"/>
              <w:bottom w:val="single" w:sz="4" w:space="0" w:color="auto"/>
              <w:right w:val="single" w:sz="4" w:space="0" w:color="auto"/>
            </w:tcBorders>
            <w:shd w:val="clear" w:color="auto" w:fill="auto"/>
            <w:vAlign w:val="center"/>
          </w:tcPr>
          <w:p w14:paraId="4D30D3F4"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-1,549</w:t>
            </w:r>
          </w:p>
        </w:tc>
        <w:tc>
          <w:tcPr>
            <w:tcW w:w="2025" w:type="dxa"/>
            <w:tcBorders>
              <w:top w:val="single" w:sz="4" w:space="0" w:color="FFFFFF" w:themeColor="background1"/>
              <w:left w:val="nil"/>
              <w:bottom w:val="single" w:sz="4" w:space="0" w:color="auto"/>
              <w:right w:val="single" w:sz="4" w:space="0" w:color="auto"/>
            </w:tcBorders>
            <w:shd w:val="clear" w:color="auto" w:fill="auto"/>
            <w:vAlign w:val="center"/>
          </w:tcPr>
          <w:p w14:paraId="654019DF"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0,278</w:t>
            </w:r>
          </w:p>
        </w:tc>
      </w:tr>
      <w:tr w:rsidR="00C30344" w:rsidRPr="003331E1" w14:paraId="7B549273" w14:textId="77777777" w:rsidTr="002212E0">
        <w:trPr>
          <w:trHeight w:val="20"/>
          <w:jc w:val="center"/>
        </w:trPr>
        <w:tc>
          <w:tcPr>
            <w:tcW w:w="503" w:type="dxa"/>
            <w:shd w:val="clear" w:color="auto" w:fill="auto"/>
            <w:vAlign w:val="center"/>
            <w:hideMark/>
          </w:tcPr>
          <w:p w14:paraId="529D6934"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2</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7BD9C1B6" w14:textId="77777777" w:rsidR="00557B0E" w:rsidRPr="003331E1" w:rsidRDefault="00557B0E" w:rsidP="00557B0E">
            <w:pPr>
              <w:rPr>
                <w:rFonts w:ascii="Myriad Pro" w:hAnsi="Myriad Pro"/>
                <w:sz w:val="20"/>
                <w:szCs w:val="20"/>
              </w:rPr>
            </w:pPr>
            <w:r w:rsidRPr="003331E1">
              <w:rPr>
                <w:rFonts w:ascii="Myriad Pro" w:hAnsi="Myriad Pro"/>
                <w:sz w:val="20"/>
                <w:szCs w:val="20"/>
              </w:rPr>
              <w:t>Строительство ТП 10/0.4кВ для потребителей до 15 кВт льготных потребителей</w:t>
            </w:r>
          </w:p>
        </w:tc>
        <w:tc>
          <w:tcPr>
            <w:tcW w:w="1701" w:type="dxa"/>
            <w:tcBorders>
              <w:top w:val="single" w:sz="4" w:space="0" w:color="auto"/>
              <w:left w:val="nil"/>
              <w:bottom w:val="single" w:sz="4" w:space="0" w:color="auto"/>
              <w:right w:val="single" w:sz="4" w:space="0" w:color="auto"/>
            </w:tcBorders>
            <w:shd w:val="clear" w:color="auto" w:fill="auto"/>
            <w:vAlign w:val="center"/>
          </w:tcPr>
          <w:p w14:paraId="6BE94A71"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F_18_ТЭ</w:t>
            </w:r>
          </w:p>
        </w:tc>
        <w:tc>
          <w:tcPr>
            <w:tcW w:w="1843" w:type="dxa"/>
            <w:tcBorders>
              <w:top w:val="single" w:sz="4" w:space="0" w:color="auto"/>
              <w:left w:val="nil"/>
              <w:bottom w:val="single" w:sz="4" w:space="0" w:color="auto"/>
              <w:right w:val="single" w:sz="4" w:space="0" w:color="auto"/>
            </w:tcBorders>
            <w:shd w:val="clear" w:color="auto" w:fill="auto"/>
            <w:vAlign w:val="center"/>
          </w:tcPr>
          <w:p w14:paraId="6FD9BD78"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3,128</w:t>
            </w:r>
          </w:p>
        </w:tc>
        <w:tc>
          <w:tcPr>
            <w:tcW w:w="2410" w:type="dxa"/>
            <w:tcBorders>
              <w:top w:val="single" w:sz="4" w:space="0" w:color="auto"/>
              <w:left w:val="nil"/>
              <w:bottom w:val="single" w:sz="4" w:space="0" w:color="auto"/>
              <w:right w:val="single" w:sz="4" w:space="0" w:color="auto"/>
            </w:tcBorders>
            <w:shd w:val="clear" w:color="auto" w:fill="auto"/>
            <w:vAlign w:val="center"/>
          </w:tcPr>
          <w:p w14:paraId="0F469E81"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3,128</w:t>
            </w:r>
          </w:p>
        </w:tc>
        <w:tc>
          <w:tcPr>
            <w:tcW w:w="2016" w:type="dxa"/>
            <w:tcBorders>
              <w:top w:val="single" w:sz="4" w:space="0" w:color="auto"/>
              <w:left w:val="nil"/>
              <w:bottom w:val="single" w:sz="4" w:space="0" w:color="auto"/>
              <w:right w:val="single" w:sz="4" w:space="0" w:color="auto"/>
            </w:tcBorders>
            <w:shd w:val="clear" w:color="auto" w:fill="auto"/>
            <w:vAlign w:val="center"/>
          </w:tcPr>
          <w:p w14:paraId="233B82B9"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2,413</w:t>
            </w:r>
          </w:p>
        </w:tc>
        <w:tc>
          <w:tcPr>
            <w:tcW w:w="1593" w:type="dxa"/>
            <w:tcBorders>
              <w:top w:val="single" w:sz="4" w:space="0" w:color="auto"/>
              <w:left w:val="nil"/>
              <w:bottom w:val="single" w:sz="4" w:space="0" w:color="auto"/>
              <w:right w:val="single" w:sz="4" w:space="0" w:color="auto"/>
            </w:tcBorders>
            <w:shd w:val="clear" w:color="auto" w:fill="auto"/>
            <w:vAlign w:val="center"/>
          </w:tcPr>
          <w:p w14:paraId="3D12AE1A"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-0,715</w:t>
            </w:r>
          </w:p>
        </w:tc>
        <w:tc>
          <w:tcPr>
            <w:tcW w:w="2025" w:type="dxa"/>
            <w:tcBorders>
              <w:top w:val="single" w:sz="4" w:space="0" w:color="auto"/>
              <w:left w:val="nil"/>
              <w:bottom w:val="single" w:sz="4" w:space="0" w:color="auto"/>
              <w:right w:val="single" w:sz="4" w:space="0" w:color="auto"/>
            </w:tcBorders>
            <w:shd w:val="clear" w:color="auto" w:fill="auto"/>
            <w:vAlign w:val="center"/>
          </w:tcPr>
          <w:p w14:paraId="10ADEC72"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-0,715</w:t>
            </w:r>
          </w:p>
        </w:tc>
      </w:tr>
      <w:tr w:rsidR="00C30344" w:rsidRPr="003331E1" w14:paraId="5AA29721" w14:textId="77777777" w:rsidTr="002212E0">
        <w:trPr>
          <w:trHeight w:val="20"/>
          <w:jc w:val="center"/>
        </w:trPr>
        <w:tc>
          <w:tcPr>
            <w:tcW w:w="503" w:type="dxa"/>
            <w:shd w:val="clear" w:color="auto" w:fill="auto"/>
            <w:vAlign w:val="center"/>
            <w:hideMark/>
          </w:tcPr>
          <w:p w14:paraId="76833917"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3</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2332162D" w14:textId="77777777" w:rsidR="00557B0E" w:rsidRPr="003331E1" w:rsidRDefault="00557B0E" w:rsidP="00557B0E">
            <w:pPr>
              <w:rPr>
                <w:rFonts w:ascii="Myriad Pro" w:hAnsi="Myriad Pro"/>
                <w:sz w:val="20"/>
                <w:szCs w:val="20"/>
              </w:rPr>
            </w:pPr>
            <w:r w:rsidRPr="003331E1">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1701" w:type="dxa"/>
            <w:tcBorders>
              <w:top w:val="single" w:sz="4" w:space="0" w:color="auto"/>
              <w:left w:val="nil"/>
              <w:bottom w:val="single" w:sz="4" w:space="0" w:color="auto"/>
              <w:right w:val="single" w:sz="4" w:space="0" w:color="auto"/>
            </w:tcBorders>
            <w:shd w:val="clear" w:color="auto" w:fill="auto"/>
            <w:vAlign w:val="center"/>
          </w:tcPr>
          <w:p w14:paraId="538988B3"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F_04_ВН</w:t>
            </w:r>
          </w:p>
        </w:tc>
        <w:tc>
          <w:tcPr>
            <w:tcW w:w="1843" w:type="dxa"/>
            <w:tcBorders>
              <w:top w:val="single" w:sz="4" w:space="0" w:color="auto"/>
              <w:left w:val="nil"/>
              <w:bottom w:val="single" w:sz="4" w:space="0" w:color="auto"/>
              <w:right w:val="single" w:sz="4" w:space="0" w:color="auto"/>
            </w:tcBorders>
            <w:shd w:val="clear" w:color="auto" w:fill="auto"/>
            <w:vAlign w:val="center"/>
          </w:tcPr>
          <w:p w14:paraId="5E4E1863"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0,085</w:t>
            </w:r>
          </w:p>
        </w:tc>
        <w:tc>
          <w:tcPr>
            <w:tcW w:w="2410" w:type="dxa"/>
            <w:tcBorders>
              <w:top w:val="single" w:sz="4" w:space="0" w:color="auto"/>
              <w:left w:val="nil"/>
              <w:bottom w:val="single" w:sz="4" w:space="0" w:color="auto"/>
              <w:right w:val="single" w:sz="4" w:space="0" w:color="auto"/>
            </w:tcBorders>
            <w:shd w:val="clear" w:color="auto" w:fill="auto"/>
            <w:vAlign w:val="center"/>
          </w:tcPr>
          <w:p w14:paraId="750A743D"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0,085</w:t>
            </w:r>
          </w:p>
        </w:tc>
        <w:tc>
          <w:tcPr>
            <w:tcW w:w="2016" w:type="dxa"/>
            <w:tcBorders>
              <w:top w:val="single" w:sz="4" w:space="0" w:color="auto"/>
              <w:left w:val="nil"/>
              <w:bottom w:val="single" w:sz="4" w:space="0" w:color="auto"/>
              <w:right w:val="single" w:sz="4" w:space="0" w:color="auto"/>
            </w:tcBorders>
            <w:shd w:val="clear" w:color="auto" w:fill="auto"/>
            <w:vAlign w:val="center"/>
          </w:tcPr>
          <w:p w14:paraId="2D1A460B"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 </w:t>
            </w:r>
          </w:p>
        </w:tc>
        <w:tc>
          <w:tcPr>
            <w:tcW w:w="1593" w:type="dxa"/>
            <w:tcBorders>
              <w:top w:val="single" w:sz="4" w:space="0" w:color="auto"/>
              <w:left w:val="nil"/>
              <w:bottom w:val="single" w:sz="4" w:space="0" w:color="auto"/>
              <w:right w:val="single" w:sz="4" w:space="0" w:color="auto"/>
            </w:tcBorders>
            <w:shd w:val="clear" w:color="auto" w:fill="auto"/>
            <w:vAlign w:val="center"/>
          </w:tcPr>
          <w:p w14:paraId="63FDCD77"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-0,085</w:t>
            </w:r>
          </w:p>
        </w:tc>
        <w:tc>
          <w:tcPr>
            <w:tcW w:w="2025" w:type="dxa"/>
            <w:tcBorders>
              <w:top w:val="single" w:sz="4" w:space="0" w:color="auto"/>
              <w:left w:val="nil"/>
              <w:bottom w:val="single" w:sz="4" w:space="0" w:color="auto"/>
              <w:right w:val="single" w:sz="4" w:space="0" w:color="auto"/>
            </w:tcBorders>
            <w:shd w:val="clear" w:color="auto" w:fill="auto"/>
            <w:vAlign w:val="center"/>
          </w:tcPr>
          <w:p w14:paraId="1AC03449"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-0,085</w:t>
            </w:r>
          </w:p>
        </w:tc>
      </w:tr>
      <w:tr w:rsidR="00C30344" w:rsidRPr="003331E1" w14:paraId="58F16BEC" w14:textId="77777777" w:rsidTr="002212E0">
        <w:trPr>
          <w:trHeight w:val="20"/>
          <w:jc w:val="center"/>
        </w:trPr>
        <w:tc>
          <w:tcPr>
            <w:tcW w:w="503" w:type="dxa"/>
            <w:shd w:val="clear" w:color="auto" w:fill="auto"/>
            <w:vAlign w:val="center"/>
            <w:hideMark/>
          </w:tcPr>
          <w:p w14:paraId="2A8CB930"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4</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73A92500" w14:textId="77777777" w:rsidR="00557B0E" w:rsidRPr="003331E1" w:rsidRDefault="00557B0E" w:rsidP="00557B0E">
            <w:pPr>
              <w:rPr>
                <w:rFonts w:ascii="Myriad Pro" w:hAnsi="Myriad Pro"/>
                <w:sz w:val="20"/>
                <w:szCs w:val="20"/>
              </w:rPr>
            </w:pPr>
            <w:r w:rsidRPr="003331E1">
              <w:rPr>
                <w:rFonts w:ascii="Myriad Pro" w:hAnsi="Myriad Pro"/>
                <w:sz w:val="20"/>
                <w:szCs w:val="20"/>
              </w:rPr>
              <w:t>Приобретение бурильно-крановых машин</w:t>
            </w:r>
          </w:p>
        </w:tc>
        <w:tc>
          <w:tcPr>
            <w:tcW w:w="1701" w:type="dxa"/>
            <w:tcBorders>
              <w:top w:val="single" w:sz="4" w:space="0" w:color="auto"/>
              <w:left w:val="nil"/>
              <w:bottom w:val="single" w:sz="4" w:space="0" w:color="auto"/>
              <w:right w:val="single" w:sz="4" w:space="0" w:color="auto"/>
            </w:tcBorders>
            <w:shd w:val="clear" w:color="auto" w:fill="auto"/>
            <w:vAlign w:val="center"/>
          </w:tcPr>
          <w:p w14:paraId="3AFD648A"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F_05_ВН</w:t>
            </w:r>
          </w:p>
        </w:tc>
        <w:tc>
          <w:tcPr>
            <w:tcW w:w="1843" w:type="dxa"/>
            <w:tcBorders>
              <w:top w:val="single" w:sz="4" w:space="0" w:color="auto"/>
              <w:left w:val="nil"/>
              <w:bottom w:val="single" w:sz="4" w:space="0" w:color="auto"/>
              <w:right w:val="single" w:sz="4" w:space="0" w:color="auto"/>
            </w:tcBorders>
            <w:shd w:val="clear" w:color="auto" w:fill="auto"/>
            <w:vAlign w:val="center"/>
          </w:tcPr>
          <w:p w14:paraId="2606DF92"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9,961</w:t>
            </w:r>
          </w:p>
        </w:tc>
        <w:tc>
          <w:tcPr>
            <w:tcW w:w="2410" w:type="dxa"/>
            <w:tcBorders>
              <w:top w:val="single" w:sz="4" w:space="0" w:color="auto"/>
              <w:left w:val="nil"/>
              <w:bottom w:val="single" w:sz="4" w:space="0" w:color="auto"/>
              <w:right w:val="single" w:sz="4" w:space="0" w:color="auto"/>
            </w:tcBorders>
            <w:shd w:val="clear" w:color="auto" w:fill="auto"/>
            <w:vAlign w:val="center"/>
          </w:tcPr>
          <w:p w14:paraId="70BBAAEB"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9,961</w:t>
            </w:r>
          </w:p>
        </w:tc>
        <w:tc>
          <w:tcPr>
            <w:tcW w:w="2016" w:type="dxa"/>
            <w:tcBorders>
              <w:top w:val="single" w:sz="4" w:space="0" w:color="auto"/>
              <w:left w:val="nil"/>
              <w:bottom w:val="single" w:sz="4" w:space="0" w:color="auto"/>
              <w:right w:val="single" w:sz="4" w:space="0" w:color="auto"/>
            </w:tcBorders>
            <w:shd w:val="clear" w:color="auto" w:fill="auto"/>
            <w:vAlign w:val="center"/>
          </w:tcPr>
          <w:p w14:paraId="6A98F321"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9,274</w:t>
            </w:r>
          </w:p>
        </w:tc>
        <w:tc>
          <w:tcPr>
            <w:tcW w:w="1593" w:type="dxa"/>
            <w:tcBorders>
              <w:top w:val="single" w:sz="4" w:space="0" w:color="auto"/>
              <w:left w:val="nil"/>
              <w:bottom w:val="single" w:sz="4" w:space="0" w:color="auto"/>
              <w:right w:val="single" w:sz="4" w:space="0" w:color="auto"/>
            </w:tcBorders>
            <w:shd w:val="clear" w:color="auto" w:fill="auto"/>
            <w:vAlign w:val="center"/>
          </w:tcPr>
          <w:p w14:paraId="08B41946"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-0,687</w:t>
            </w:r>
          </w:p>
        </w:tc>
        <w:tc>
          <w:tcPr>
            <w:tcW w:w="2025" w:type="dxa"/>
            <w:tcBorders>
              <w:top w:val="single" w:sz="4" w:space="0" w:color="auto"/>
              <w:left w:val="nil"/>
              <w:bottom w:val="single" w:sz="4" w:space="0" w:color="auto"/>
              <w:right w:val="single" w:sz="4" w:space="0" w:color="auto"/>
            </w:tcBorders>
            <w:shd w:val="clear" w:color="auto" w:fill="auto"/>
            <w:vAlign w:val="center"/>
          </w:tcPr>
          <w:p w14:paraId="003A5592"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-0,687</w:t>
            </w:r>
          </w:p>
        </w:tc>
      </w:tr>
      <w:tr w:rsidR="00C30344" w:rsidRPr="003331E1" w14:paraId="6B528A83" w14:textId="77777777" w:rsidTr="002212E0">
        <w:trPr>
          <w:trHeight w:val="20"/>
          <w:jc w:val="center"/>
        </w:trPr>
        <w:tc>
          <w:tcPr>
            <w:tcW w:w="503" w:type="dxa"/>
            <w:shd w:val="clear" w:color="auto" w:fill="auto"/>
            <w:vAlign w:val="center"/>
            <w:hideMark/>
          </w:tcPr>
          <w:p w14:paraId="40C62B2E"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5</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0D7361E6" w14:textId="77777777" w:rsidR="00557B0E" w:rsidRPr="003331E1" w:rsidRDefault="00557B0E" w:rsidP="00557B0E">
            <w:pPr>
              <w:rPr>
                <w:rFonts w:ascii="Myriad Pro" w:hAnsi="Myriad Pro"/>
                <w:sz w:val="20"/>
                <w:szCs w:val="20"/>
              </w:rPr>
            </w:pPr>
            <w:r w:rsidRPr="003331E1">
              <w:rPr>
                <w:rFonts w:ascii="Myriad Pro" w:hAnsi="Myriad Pro"/>
                <w:sz w:val="20"/>
                <w:szCs w:val="20"/>
              </w:rPr>
              <w:t>Приобретение бригадного штатного набора инструментов</w:t>
            </w:r>
          </w:p>
        </w:tc>
        <w:tc>
          <w:tcPr>
            <w:tcW w:w="1701" w:type="dxa"/>
            <w:tcBorders>
              <w:top w:val="single" w:sz="4" w:space="0" w:color="auto"/>
              <w:left w:val="nil"/>
              <w:bottom w:val="single" w:sz="4" w:space="0" w:color="auto"/>
              <w:right w:val="single" w:sz="4" w:space="0" w:color="auto"/>
            </w:tcBorders>
            <w:shd w:val="clear" w:color="auto" w:fill="auto"/>
            <w:vAlign w:val="center"/>
          </w:tcPr>
          <w:p w14:paraId="1E7F7465" w14:textId="77777777" w:rsidR="00557B0E" w:rsidRPr="003331E1" w:rsidRDefault="00557B0E" w:rsidP="00557B0E">
            <w:pPr>
              <w:jc w:val="center"/>
              <w:rPr>
                <w:rFonts w:ascii="Myriad Pro" w:hAnsi="Myriad Pro"/>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tcPr>
          <w:p w14:paraId="1AA1173E"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0,190</w:t>
            </w:r>
          </w:p>
        </w:tc>
        <w:tc>
          <w:tcPr>
            <w:tcW w:w="2410" w:type="dxa"/>
            <w:tcBorders>
              <w:top w:val="single" w:sz="4" w:space="0" w:color="auto"/>
              <w:left w:val="nil"/>
              <w:bottom w:val="single" w:sz="4" w:space="0" w:color="auto"/>
              <w:right w:val="single" w:sz="4" w:space="0" w:color="auto"/>
            </w:tcBorders>
            <w:shd w:val="clear" w:color="auto" w:fill="auto"/>
            <w:vAlign w:val="center"/>
          </w:tcPr>
          <w:p w14:paraId="3105631E"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 </w:t>
            </w:r>
          </w:p>
        </w:tc>
        <w:tc>
          <w:tcPr>
            <w:tcW w:w="2016" w:type="dxa"/>
            <w:tcBorders>
              <w:top w:val="single" w:sz="4" w:space="0" w:color="auto"/>
              <w:left w:val="nil"/>
              <w:bottom w:val="single" w:sz="4" w:space="0" w:color="auto"/>
              <w:right w:val="single" w:sz="4" w:space="0" w:color="auto"/>
            </w:tcBorders>
            <w:shd w:val="clear" w:color="auto" w:fill="auto"/>
            <w:vAlign w:val="center"/>
          </w:tcPr>
          <w:p w14:paraId="36B83537"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 </w:t>
            </w:r>
          </w:p>
        </w:tc>
        <w:tc>
          <w:tcPr>
            <w:tcW w:w="1593" w:type="dxa"/>
            <w:tcBorders>
              <w:top w:val="single" w:sz="4" w:space="0" w:color="auto"/>
              <w:left w:val="nil"/>
              <w:bottom w:val="single" w:sz="4" w:space="0" w:color="auto"/>
              <w:right w:val="single" w:sz="4" w:space="0" w:color="auto"/>
            </w:tcBorders>
            <w:shd w:val="clear" w:color="auto" w:fill="auto"/>
            <w:vAlign w:val="center"/>
          </w:tcPr>
          <w:p w14:paraId="53DE451D"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-0,190</w:t>
            </w:r>
          </w:p>
        </w:tc>
        <w:tc>
          <w:tcPr>
            <w:tcW w:w="2025" w:type="dxa"/>
            <w:tcBorders>
              <w:top w:val="single" w:sz="4" w:space="0" w:color="auto"/>
              <w:left w:val="nil"/>
              <w:bottom w:val="single" w:sz="4" w:space="0" w:color="auto"/>
              <w:right w:val="single" w:sz="4" w:space="0" w:color="auto"/>
            </w:tcBorders>
            <w:shd w:val="clear" w:color="auto" w:fill="auto"/>
            <w:vAlign w:val="center"/>
          </w:tcPr>
          <w:p w14:paraId="110E43FA" w14:textId="77777777" w:rsidR="00557B0E" w:rsidRPr="003331E1" w:rsidRDefault="00557B0E" w:rsidP="00557B0E">
            <w:pPr>
              <w:jc w:val="center"/>
              <w:rPr>
                <w:rFonts w:ascii="Myriad Pro" w:hAnsi="Myriad Pro"/>
                <w:sz w:val="20"/>
                <w:szCs w:val="20"/>
              </w:rPr>
            </w:pPr>
            <w:r w:rsidRPr="003331E1">
              <w:rPr>
                <w:rFonts w:ascii="Myriad Pro" w:hAnsi="Myriad Pro"/>
                <w:sz w:val="20"/>
                <w:szCs w:val="20"/>
              </w:rPr>
              <w:t>0,000</w:t>
            </w:r>
          </w:p>
        </w:tc>
      </w:tr>
      <w:tr w:rsidR="00C30344" w:rsidRPr="003331E1" w14:paraId="11B42298" w14:textId="77777777" w:rsidTr="003331E1">
        <w:trPr>
          <w:trHeight w:val="20"/>
          <w:jc w:val="center"/>
        </w:trPr>
        <w:tc>
          <w:tcPr>
            <w:tcW w:w="503" w:type="dxa"/>
            <w:shd w:val="clear" w:color="auto" w:fill="EAF1DD" w:themeFill="accent3" w:themeFillTint="33"/>
            <w:vAlign w:val="center"/>
          </w:tcPr>
          <w:p w14:paraId="5898A25F" w14:textId="77777777" w:rsidR="00557B0E" w:rsidRPr="003331E1" w:rsidRDefault="00557B0E" w:rsidP="00557B0E">
            <w:pPr>
              <w:jc w:val="center"/>
              <w:rPr>
                <w:rFonts w:ascii="Myriad Pro" w:hAnsi="Myriad Pro"/>
                <w:sz w:val="20"/>
                <w:szCs w:val="20"/>
              </w:rPr>
            </w:pPr>
          </w:p>
        </w:tc>
        <w:tc>
          <w:tcPr>
            <w:tcW w:w="2469" w:type="dxa"/>
            <w:shd w:val="clear" w:color="auto" w:fill="EAF1DD" w:themeFill="accent3" w:themeFillTint="33"/>
            <w:vAlign w:val="center"/>
          </w:tcPr>
          <w:p w14:paraId="729A0E2B" w14:textId="77777777" w:rsidR="00557B0E" w:rsidRPr="003331E1" w:rsidRDefault="00557B0E" w:rsidP="00557B0E">
            <w:pPr>
              <w:jc w:val="center"/>
              <w:rPr>
                <w:rFonts w:ascii="Myriad Pro" w:hAnsi="Myriad Pro"/>
                <w:b/>
                <w:sz w:val="20"/>
                <w:szCs w:val="20"/>
              </w:rPr>
            </w:pPr>
            <w:r w:rsidRPr="003331E1">
              <w:rPr>
                <w:rFonts w:ascii="Myriad Pro" w:hAnsi="Myriad Pro"/>
                <w:b/>
                <w:sz w:val="20"/>
                <w:szCs w:val="20"/>
              </w:rPr>
              <w:t>Итого</w:t>
            </w:r>
          </w:p>
        </w:tc>
        <w:tc>
          <w:tcPr>
            <w:tcW w:w="1701" w:type="dxa"/>
            <w:shd w:val="clear" w:color="auto" w:fill="EAF1DD" w:themeFill="accent3" w:themeFillTint="33"/>
            <w:vAlign w:val="center"/>
          </w:tcPr>
          <w:p w14:paraId="1B1E8AE6" w14:textId="77777777" w:rsidR="00557B0E" w:rsidRPr="003331E1" w:rsidRDefault="00557B0E" w:rsidP="00557B0E">
            <w:pPr>
              <w:jc w:val="center"/>
              <w:rPr>
                <w:rFonts w:ascii="Myriad Pro" w:hAnsi="Myriad Pro"/>
                <w:b/>
                <w:sz w:val="20"/>
                <w:szCs w:val="20"/>
              </w:rPr>
            </w:pPr>
          </w:p>
        </w:tc>
        <w:tc>
          <w:tcPr>
            <w:tcW w:w="1843" w:type="dxa"/>
            <w:shd w:val="clear" w:color="auto" w:fill="EAF1DD" w:themeFill="accent3" w:themeFillTint="33"/>
            <w:vAlign w:val="center"/>
          </w:tcPr>
          <w:p w14:paraId="7DC35605" w14:textId="77777777" w:rsidR="00557B0E" w:rsidRPr="003331E1" w:rsidRDefault="00557B0E" w:rsidP="00557B0E">
            <w:pPr>
              <w:jc w:val="center"/>
              <w:rPr>
                <w:rFonts w:ascii="Myriad Pro" w:hAnsi="Myriad Pro"/>
                <w:b/>
                <w:sz w:val="20"/>
                <w:szCs w:val="20"/>
              </w:rPr>
            </w:pPr>
            <w:r w:rsidRPr="003331E1">
              <w:rPr>
                <w:rFonts w:ascii="Myriad Pro" w:hAnsi="Myriad Pro"/>
                <w:b/>
                <w:sz w:val="20"/>
                <w:szCs w:val="20"/>
              </w:rPr>
              <w:t>15,191</w:t>
            </w:r>
          </w:p>
        </w:tc>
        <w:tc>
          <w:tcPr>
            <w:tcW w:w="2410" w:type="dxa"/>
            <w:shd w:val="clear" w:color="auto" w:fill="EAF1DD" w:themeFill="accent3" w:themeFillTint="33"/>
            <w:vAlign w:val="center"/>
          </w:tcPr>
          <w:p w14:paraId="49C7EE0F" w14:textId="77777777" w:rsidR="00557B0E" w:rsidRPr="003331E1" w:rsidRDefault="00557B0E" w:rsidP="00557B0E">
            <w:pPr>
              <w:jc w:val="center"/>
              <w:rPr>
                <w:rFonts w:ascii="Myriad Pro" w:hAnsi="Myriad Pro"/>
                <w:b/>
                <w:sz w:val="20"/>
                <w:szCs w:val="20"/>
              </w:rPr>
            </w:pPr>
            <w:r w:rsidRPr="003331E1">
              <w:rPr>
                <w:rFonts w:ascii="Myriad Pro" w:hAnsi="Myriad Pro"/>
                <w:b/>
                <w:sz w:val="20"/>
                <w:szCs w:val="20"/>
              </w:rPr>
              <w:t>13,173</w:t>
            </w:r>
          </w:p>
        </w:tc>
        <w:tc>
          <w:tcPr>
            <w:tcW w:w="2016" w:type="dxa"/>
            <w:shd w:val="clear" w:color="auto" w:fill="EAF1DD" w:themeFill="accent3" w:themeFillTint="33"/>
            <w:vAlign w:val="center"/>
          </w:tcPr>
          <w:p w14:paraId="16049330" w14:textId="77777777" w:rsidR="00557B0E" w:rsidRPr="003331E1" w:rsidRDefault="00557B0E" w:rsidP="00557B0E">
            <w:pPr>
              <w:jc w:val="center"/>
              <w:rPr>
                <w:rFonts w:ascii="Myriad Pro" w:hAnsi="Myriad Pro"/>
                <w:b/>
                <w:sz w:val="20"/>
                <w:szCs w:val="20"/>
              </w:rPr>
            </w:pPr>
            <w:r w:rsidRPr="003331E1">
              <w:rPr>
                <w:rFonts w:ascii="Myriad Pro" w:hAnsi="Myriad Pro"/>
                <w:b/>
                <w:sz w:val="20"/>
                <w:szCs w:val="20"/>
              </w:rPr>
              <w:t>11,964</w:t>
            </w:r>
          </w:p>
        </w:tc>
        <w:tc>
          <w:tcPr>
            <w:tcW w:w="1593" w:type="dxa"/>
            <w:shd w:val="clear" w:color="auto" w:fill="EAF1DD" w:themeFill="accent3" w:themeFillTint="33"/>
            <w:vAlign w:val="center"/>
          </w:tcPr>
          <w:p w14:paraId="488F54D4" w14:textId="77777777" w:rsidR="00557B0E" w:rsidRPr="003331E1" w:rsidRDefault="00557B0E" w:rsidP="00557B0E">
            <w:pPr>
              <w:jc w:val="center"/>
              <w:rPr>
                <w:rFonts w:ascii="Myriad Pro" w:hAnsi="Myriad Pro"/>
                <w:b/>
                <w:sz w:val="20"/>
                <w:szCs w:val="20"/>
              </w:rPr>
            </w:pPr>
            <w:r w:rsidRPr="003331E1">
              <w:rPr>
                <w:rFonts w:ascii="Myriad Pro" w:hAnsi="Myriad Pro"/>
                <w:b/>
                <w:sz w:val="20"/>
                <w:szCs w:val="20"/>
              </w:rPr>
              <w:t>-3,227</w:t>
            </w:r>
          </w:p>
        </w:tc>
        <w:tc>
          <w:tcPr>
            <w:tcW w:w="2025" w:type="dxa"/>
            <w:shd w:val="clear" w:color="auto" w:fill="EAF1DD" w:themeFill="accent3" w:themeFillTint="33"/>
            <w:vAlign w:val="center"/>
          </w:tcPr>
          <w:p w14:paraId="3DB6324A" w14:textId="77777777" w:rsidR="00557B0E" w:rsidRPr="003331E1" w:rsidRDefault="00557B0E" w:rsidP="00557B0E">
            <w:pPr>
              <w:jc w:val="center"/>
              <w:rPr>
                <w:rFonts w:ascii="Myriad Pro" w:hAnsi="Myriad Pro"/>
                <w:b/>
                <w:sz w:val="20"/>
                <w:szCs w:val="20"/>
              </w:rPr>
            </w:pPr>
            <w:r w:rsidRPr="003331E1">
              <w:rPr>
                <w:rFonts w:ascii="Myriad Pro" w:hAnsi="Myriad Pro"/>
                <w:b/>
                <w:sz w:val="20"/>
                <w:szCs w:val="20"/>
              </w:rPr>
              <w:t>-1,209</w:t>
            </w:r>
          </w:p>
        </w:tc>
      </w:tr>
    </w:tbl>
    <w:p w14:paraId="705A2E80" w14:textId="77777777" w:rsidR="00557B0E" w:rsidRPr="00D02979" w:rsidRDefault="00557B0E" w:rsidP="00DB22BA">
      <w:pPr>
        <w:pStyle w:val="3e"/>
      </w:pPr>
    </w:p>
    <w:p w14:paraId="4EB6E48D" w14:textId="77777777" w:rsidR="00557B0E" w:rsidRPr="00D02979" w:rsidRDefault="00557B0E" w:rsidP="00DB22BA">
      <w:pPr>
        <w:pStyle w:val="3e"/>
        <w:sectPr w:rsidR="00557B0E" w:rsidRPr="00D02979" w:rsidSect="00B94D40">
          <w:pgSz w:w="16838" w:h="11906" w:orient="landscape"/>
          <w:pgMar w:top="1701" w:right="1134" w:bottom="850" w:left="1134" w:header="1247" w:footer="708" w:gutter="0"/>
          <w:cols w:space="708"/>
          <w:docGrid w:linePitch="360"/>
        </w:sectPr>
      </w:pPr>
    </w:p>
    <w:p w14:paraId="596ADF65" w14:textId="77777777" w:rsidR="00557B0E" w:rsidRPr="00D02979" w:rsidRDefault="00557B0E" w:rsidP="00DB22BA">
      <w:pPr>
        <w:pStyle w:val="3e"/>
      </w:pPr>
      <w:r w:rsidRPr="00D02979">
        <w:t xml:space="preserve">Таким образом, по результатам пообъектного анализа фактического исполнения (освоения капитальных вложений) инвестиционной программы за 2015 год не выявлено освоение капитальных вложений по инвестиционным проектам, отсутствующим в инвестиционной программе, </w:t>
      </w:r>
      <w:r w:rsidRPr="00D02979">
        <w:rPr>
          <w:rFonts w:eastAsia="Calibri"/>
        </w:rPr>
        <w:t xml:space="preserve">утвержденной </w:t>
      </w:r>
      <w:r w:rsidRPr="00D02979">
        <w:t xml:space="preserve">приказом Министерства топлива и энергетики Республики Тыва </w:t>
      </w:r>
      <w:r w:rsidRPr="00D02979">
        <w:rPr>
          <w:rFonts w:eastAsia="Calibri"/>
          <w:lang w:eastAsia="en-US"/>
        </w:rPr>
        <w:t>от 01.10.2015 г. №72/3-ОДЭ.</w:t>
      </w:r>
    </w:p>
    <w:p w14:paraId="74090E4A" w14:textId="77777777" w:rsidR="00557B0E" w:rsidRPr="00D02979" w:rsidRDefault="00557B0E" w:rsidP="00DB22BA">
      <w:pPr>
        <w:pStyle w:val="3e"/>
      </w:pPr>
      <w:r w:rsidRPr="00D02979">
        <w:t>Выявлено 5 мероприятий, факт освоения по которым превысил утвержденный план на 8,159 млн. руб. без НДС.</w:t>
      </w:r>
    </w:p>
    <w:p w14:paraId="1A761C9B" w14:textId="77777777" w:rsidR="00557B0E" w:rsidRPr="00D02979" w:rsidRDefault="00557B0E" w:rsidP="00DB22BA">
      <w:pPr>
        <w:pStyle w:val="3e"/>
      </w:pPr>
      <w:r w:rsidRPr="00D02979">
        <w:t xml:space="preserve">Обнаружено 5 мероприятий, по которым факт финансирования ниже утвержденного плана на </w:t>
      </w:r>
      <w:r w:rsidRPr="00D02979">
        <w:rPr>
          <w:rFonts w:eastAsia="Calibri"/>
        </w:rPr>
        <w:t xml:space="preserve">(-3,227) </w:t>
      </w:r>
      <w:r w:rsidRPr="00D02979">
        <w:t>млн. руб. без НДС.</w:t>
      </w:r>
    </w:p>
    <w:p w14:paraId="40341331" w14:textId="77777777" w:rsidR="00557B0E" w:rsidRPr="00D02979" w:rsidRDefault="00557B0E" w:rsidP="00DB22BA">
      <w:pPr>
        <w:pStyle w:val="3e"/>
      </w:pPr>
      <w:r w:rsidRPr="00D02979">
        <w:t>По результатам пообъектного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выявлены 3 мероприятия, отсутствующие в утвержденном плане, на сумму 15,566 млн. руб. (без НДС).</w:t>
      </w:r>
    </w:p>
    <w:p w14:paraId="28D11113" w14:textId="77777777" w:rsidR="00557B0E" w:rsidRPr="00D02979" w:rsidRDefault="00557B0E" w:rsidP="00DB22BA">
      <w:pPr>
        <w:pStyle w:val="3e"/>
      </w:pPr>
      <w:r w:rsidRPr="00D02979">
        <w:t>Выявлены 5 мероприятий, факт финансирования по которым превысил утвержденный план на 39,523 млн. руб. без НДС.</w:t>
      </w:r>
    </w:p>
    <w:p w14:paraId="7788CA4F" w14:textId="77777777" w:rsidR="00557B0E" w:rsidRPr="00D02979" w:rsidRDefault="00557B0E" w:rsidP="00DB22BA">
      <w:pPr>
        <w:pStyle w:val="3e"/>
      </w:pPr>
      <w:r w:rsidRPr="00D02979">
        <w:t>Обнаружено 3 мероприятия, по которым факт финансирования ниже утвержденного плана на (-1,487) млн. руб. без НДС.</w:t>
      </w:r>
    </w:p>
    <w:p w14:paraId="55C632AE" w14:textId="77777777" w:rsidR="00557B0E" w:rsidRPr="00D02979" w:rsidRDefault="00557B0E" w:rsidP="00DB22BA">
      <w:pPr>
        <w:pStyle w:val="3e"/>
      </w:pPr>
    </w:p>
    <w:p w14:paraId="2F933253" w14:textId="6C8E7260" w:rsidR="00557B0E" w:rsidRPr="00DB22BA" w:rsidRDefault="00557B0E" w:rsidP="00DB22BA">
      <w:pPr>
        <w:pStyle w:val="3e"/>
        <w:rPr>
          <w:rFonts w:eastAsia="Calibri"/>
          <w:i/>
          <w:iCs/>
          <w:lang w:eastAsia="en-US"/>
        </w:rPr>
      </w:pPr>
      <w:r w:rsidRPr="00DB22BA">
        <w:rPr>
          <w:rFonts w:eastAsia="Calibri"/>
          <w:i/>
          <w:iCs/>
          <w:lang w:eastAsia="en-US"/>
        </w:rPr>
        <w:t>Заключение и выводы по исполнению инвестиционной программы за 2015 год</w:t>
      </w:r>
    </w:p>
    <w:p w14:paraId="0827CF49" w14:textId="259B50A0" w:rsidR="00557B0E" w:rsidRPr="00D02979" w:rsidRDefault="00557B0E" w:rsidP="00DB22BA">
      <w:pPr>
        <w:pStyle w:val="3e"/>
        <w:rPr>
          <w:rFonts w:eastAsia="Calibri"/>
          <w:lang w:eastAsia="en-US"/>
        </w:rPr>
      </w:pPr>
      <w:r w:rsidRPr="00D02979">
        <w:rPr>
          <w:rFonts w:eastAsia="Calibri"/>
          <w:lang w:eastAsia="en-US"/>
        </w:rPr>
        <w:t xml:space="preserve">Инвестиционная программа </w:t>
      </w:r>
      <w:r w:rsidR="00C948A0">
        <w:rPr>
          <w:rFonts w:eastAsia="Calibri"/>
          <w:lang w:eastAsia="en-US"/>
        </w:rPr>
        <w:t>АО «Тываэнерго»</w:t>
      </w:r>
      <w:r w:rsidRPr="00D02979">
        <w:rPr>
          <w:rFonts w:eastAsia="Calibri"/>
          <w:lang w:eastAsia="en-US"/>
        </w:rPr>
        <w:t xml:space="preserve"> соответствует требованиям Постановления Правительства РФ от 01.12.2009 № 977 (ред. от 15.05.2019)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и утверждена соответствующими приказами Минэнерго России.</w:t>
      </w:r>
    </w:p>
    <w:p w14:paraId="7A47E0A8" w14:textId="4AAAC8AB" w:rsidR="00557B0E" w:rsidRPr="00D02979" w:rsidRDefault="00557B0E" w:rsidP="00DB22BA">
      <w:pPr>
        <w:pStyle w:val="3e"/>
        <w:rPr>
          <w:rFonts w:eastAsia="Calibri"/>
          <w:lang w:eastAsia="en-US"/>
        </w:rPr>
      </w:pPr>
      <w:r w:rsidRPr="00D02979">
        <w:rPr>
          <w:rFonts w:eastAsia="Calibri"/>
          <w:lang w:eastAsia="en-US"/>
        </w:rPr>
        <w:t xml:space="preserve">Объем финансирования капитальных вложений инвестиционной программы </w:t>
      </w:r>
      <w:r w:rsidR="00C948A0">
        <w:rPr>
          <w:rFonts w:eastAsia="Calibri"/>
          <w:lang w:eastAsia="en-US"/>
        </w:rPr>
        <w:t>АО «Тываэнерго»</w:t>
      </w:r>
      <w:r w:rsidRPr="00D02979">
        <w:rPr>
          <w:rFonts w:eastAsia="Calibri"/>
          <w:lang w:eastAsia="en-US"/>
        </w:rPr>
        <w:t xml:space="preserve">, соответствует показателям, утвержденным </w:t>
      </w:r>
      <w:r w:rsidRPr="00D02979">
        <w:t xml:space="preserve">приказом Министерства топлива и энергетики Республики Тыва </w:t>
      </w:r>
      <w:r w:rsidRPr="00D02979">
        <w:rPr>
          <w:rFonts w:eastAsia="Calibri"/>
          <w:lang w:eastAsia="en-US"/>
        </w:rPr>
        <w:t>от 01.10.2015 г. №72/3-ОДЭ и приказом Минэнерго России</w:t>
      </w:r>
      <w:r w:rsidRPr="00D02979">
        <w:t xml:space="preserve"> от 17.11.2015 г. № 867.</w:t>
      </w:r>
    </w:p>
    <w:p w14:paraId="328295A0" w14:textId="77777777" w:rsidR="00557B0E" w:rsidRPr="00D02979" w:rsidRDefault="00557B0E" w:rsidP="00DB22BA">
      <w:pPr>
        <w:pStyle w:val="3e"/>
        <w:rPr>
          <w:rFonts w:eastAsia="Calibri"/>
          <w:lang w:eastAsia="en-US"/>
        </w:rPr>
      </w:pPr>
      <w:r w:rsidRPr="00D02979">
        <w:rPr>
          <w:rFonts w:eastAsia="Calibri"/>
          <w:lang w:eastAsia="en-US"/>
        </w:rPr>
        <w:t>Раскрытие информации в части формирования и выполнения инвестиционных программ соответствует требованиям законодательства.</w:t>
      </w:r>
    </w:p>
    <w:p w14:paraId="56B2FA0F" w14:textId="77777777" w:rsidR="00557B0E" w:rsidRPr="00D02979" w:rsidRDefault="00557B0E" w:rsidP="00DB22BA">
      <w:pPr>
        <w:pStyle w:val="3e"/>
        <w:rPr>
          <w:rFonts w:eastAsia="Calibri"/>
          <w:lang w:eastAsia="en-US"/>
        </w:rPr>
      </w:pPr>
    </w:p>
    <w:p w14:paraId="1796D20C" w14:textId="77777777" w:rsidR="00557B0E" w:rsidRPr="00DF337B" w:rsidRDefault="00557B0E" w:rsidP="00DF337B">
      <w:pPr>
        <w:pStyle w:val="3e"/>
        <w:rPr>
          <w:i/>
          <w:iCs/>
        </w:rPr>
      </w:pPr>
      <w:r w:rsidRPr="00DF337B">
        <w:rPr>
          <w:i/>
          <w:iCs/>
        </w:rPr>
        <w:t>Корректировка необходимой валовой выручки по результатам исполнения (неисполнения) инвестиционной программы за 2015 год</w:t>
      </w:r>
    </w:p>
    <w:p w14:paraId="2332E33E" w14:textId="77777777" w:rsidR="00557B0E" w:rsidRPr="00D02979" w:rsidRDefault="00557B0E" w:rsidP="00DF337B">
      <w:pPr>
        <w:pStyle w:val="3e"/>
      </w:pPr>
      <w:r w:rsidRPr="00D02979">
        <w:t>На основе отчетных данных о реализации Инвестиционной программы за 2015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Оценка выполнена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2015 год, а также результаты оценки приведены ниже.</w:t>
      </w:r>
    </w:p>
    <w:p w14:paraId="72448F85" w14:textId="27A23FF5" w:rsidR="00557B0E" w:rsidRPr="00D02979" w:rsidRDefault="00557B0E" w:rsidP="00DF337B">
      <w:pPr>
        <w:pStyle w:val="3e"/>
      </w:pPr>
      <w:r w:rsidRPr="00D02979">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0E601CBF" w14:textId="77777777" w:rsidR="00DF337B" w:rsidRDefault="00557B0E" w:rsidP="00DF337B">
      <w:pPr>
        <w:pStyle w:val="59"/>
      </w:pPr>
      <w:r w:rsidRPr="00D02979">
        <w:t xml:space="preserve">Расчет величины корректировки необходимой валовой выручки по результатам исполнения (неисполнения) инвестиционной программы </w:t>
      </w:r>
    </w:p>
    <w:p w14:paraId="4B42E4E4" w14:textId="4300BD04" w:rsidR="00557B0E" w:rsidRPr="00D02979" w:rsidRDefault="00557B0E" w:rsidP="00DF337B">
      <w:pPr>
        <w:pStyle w:val="59"/>
      </w:pPr>
      <w:r w:rsidRPr="00D02979">
        <w:t>за 2015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613"/>
        <w:gridCol w:w="1430"/>
        <w:gridCol w:w="1711"/>
        <w:gridCol w:w="2078"/>
      </w:tblGrid>
      <w:tr w:rsidR="00DF337B" w:rsidRPr="00DF337B" w14:paraId="3F542FF1" w14:textId="77777777" w:rsidTr="00DF337B">
        <w:trPr>
          <w:trHeight w:val="807"/>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26C62" w14:textId="77777777"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 п/п</w:t>
            </w:r>
          </w:p>
        </w:tc>
        <w:tc>
          <w:tcPr>
            <w:tcW w:w="1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4A453" w14:textId="77777777"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10CAE3" w14:textId="6B6D24BB"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Обозначени</w:t>
            </w:r>
            <w:r w:rsidR="00485DE4" w:rsidRPr="00DF337B">
              <w:rPr>
                <w:rFonts w:ascii="Myriad Pro" w:hAnsi="Myriad Pro"/>
                <w:b/>
                <w:color w:val="FFFFFF" w:themeColor="background1"/>
                <w:sz w:val="20"/>
                <w:szCs w:val="20"/>
              </w:rPr>
              <w:t>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442BEC" w14:textId="77777777"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 xml:space="preserve">Значение (план, до начала периода регулирования), </w:t>
            </w:r>
          </w:p>
          <w:p w14:paraId="2555E530" w14:textId="77777777"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461E01" w14:textId="77777777"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 xml:space="preserve">Значение (план, скорректированный в течение периода регулирования), </w:t>
            </w:r>
          </w:p>
          <w:p w14:paraId="7BF9F5B6" w14:textId="77777777"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тыс. руб. без НДС</w:t>
            </w:r>
          </w:p>
        </w:tc>
      </w:tr>
      <w:tr w:rsidR="00C30344" w:rsidRPr="00DF337B" w14:paraId="01B6B20C" w14:textId="77777777" w:rsidTr="00DF337B">
        <w:trPr>
          <w:trHeight w:val="807"/>
          <w:jc w:val="center"/>
        </w:trPr>
        <w:tc>
          <w:tcPr>
            <w:tcW w:w="274" w:type="pct"/>
            <w:tcBorders>
              <w:top w:val="single" w:sz="4" w:space="0" w:color="FFFFFF" w:themeColor="background1"/>
            </w:tcBorders>
            <w:shd w:val="clear" w:color="auto" w:fill="auto"/>
            <w:vAlign w:val="center"/>
          </w:tcPr>
          <w:p w14:paraId="1BC00EE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w:t>
            </w:r>
          </w:p>
        </w:tc>
        <w:tc>
          <w:tcPr>
            <w:tcW w:w="1933" w:type="pct"/>
            <w:tcBorders>
              <w:top w:val="single" w:sz="4" w:space="0" w:color="FFFFFF" w:themeColor="background1"/>
            </w:tcBorders>
            <w:shd w:val="clear" w:color="auto" w:fill="auto"/>
            <w:vAlign w:val="center"/>
          </w:tcPr>
          <w:p w14:paraId="3207E83E" w14:textId="59D4CD24" w:rsidR="00557B0E" w:rsidRPr="00DF337B" w:rsidRDefault="00557B0E" w:rsidP="00557B0E">
            <w:pPr>
              <w:rPr>
                <w:rFonts w:ascii="Myriad Pro" w:hAnsi="Myriad Pro"/>
                <w:sz w:val="20"/>
                <w:szCs w:val="20"/>
              </w:rPr>
            </w:pPr>
            <w:r w:rsidRPr="00DF337B">
              <w:rPr>
                <w:rFonts w:ascii="Myriad Pro" w:hAnsi="Myriad Pro"/>
                <w:sz w:val="20"/>
                <w:szCs w:val="20"/>
              </w:rPr>
              <w:t xml:space="preserve">Расчетная величина собственных средств регулируемой организации для финансирования инвестиционной программы, учтенная при установлении тарифов в </w:t>
            </w:r>
            <w:r w:rsidR="00551787" w:rsidRPr="00DF337B">
              <w:rPr>
                <w:rFonts w:ascii="Myriad Pro" w:hAnsi="Myriad Pro"/>
                <w:sz w:val="20"/>
                <w:szCs w:val="20"/>
              </w:rPr>
              <w:t>201</w:t>
            </w:r>
            <w:r w:rsidR="00551787">
              <w:rPr>
                <w:rFonts w:ascii="Myriad Pro" w:hAnsi="Myriad Pro"/>
                <w:sz w:val="20"/>
                <w:szCs w:val="20"/>
              </w:rPr>
              <w:t>5</w:t>
            </w:r>
            <w:r w:rsidR="00551787" w:rsidRPr="00DF337B">
              <w:rPr>
                <w:rFonts w:ascii="Myriad Pro" w:hAnsi="Myriad Pro"/>
                <w:sz w:val="20"/>
                <w:szCs w:val="20"/>
              </w:rPr>
              <w:t xml:space="preserve"> </w:t>
            </w:r>
            <w:r w:rsidRPr="00DF337B">
              <w:rPr>
                <w:rFonts w:ascii="Myriad Pro" w:hAnsi="Myriad Pro"/>
                <w:sz w:val="20"/>
                <w:szCs w:val="20"/>
              </w:rPr>
              <w:t>году</w:t>
            </w:r>
          </w:p>
        </w:tc>
        <w:tc>
          <w:tcPr>
            <w:tcW w:w="765" w:type="pct"/>
            <w:tcBorders>
              <w:top w:val="single" w:sz="4" w:space="0" w:color="FFFFFF" w:themeColor="background1"/>
            </w:tcBorders>
            <w:shd w:val="clear" w:color="auto" w:fill="auto"/>
            <w:vAlign w:val="center"/>
          </w:tcPr>
          <w:p w14:paraId="74655AD4" w14:textId="77777777" w:rsidR="00557B0E" w:rsidRPr="00DF337B" w:rsidRDefault="00557B0E" w:rsidP="00557B0E">
            <w:pPr>
              <w:jc w:val="center"/>
              <w:rPr>
                <w:rFonts w:ascii="Myriad Pro" w:hAnsi="Myriad Pro"/>
                <w:noProof/>
                <w:sz w:val="20"/>
                <w:szCs w:val="20"/>
              </w:rPr>
            </w:pPr>
            <w:r w:rsidRPr="00DF337B">
              <w:rPr>
                <w:rFonts w:ascii="Myriad Pro" w:hAnsi="Myriad Pro"/>
                <w:noProof/>
                <w:sz w:val="20"/>
                <w:szCs w:val="20"/>
              </w:rPr>
              <w:drawing>
                <wp:anchor distT="0" distB="0" distL="114300" distR="114300" simplePos="0" relativeHeight="251700224" behindDoc="0" locked="0" layoutInCell="1" allowOverlap="1" wp14:anchorId="436C0702" wp14:editId="2255A19C">
                  <wp:simplePos x="0" y="0"/>
                  <wp:positionH relativeFrom="column">
                    <wp:posOffset>86360</wp:posOffset>
                  </wp:positionH>
                  <wp:positionV relativeFrom="paragraph">
                    <wp:posOffset>-108585</wp:posOffset>
                  </wp:positionV>
                  <wp:extent cx="461010" cy="277495"/>
                  <wp:effectExtent l="0" t="0" r="0" b="0"/>
                  <wp:wrapNone/>
                  <wp:docPr id="477"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6F5A5BB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42,405</w:t>
            </w:r>
          </w:p>
        </w:tc>
        <w:tc>
          <w:tcPr>
            <w:tcW w:w="1112" w:type="pct"/>
            <w:tcBorders>
              <w:top w:val="single" w:sz="4" w:space="0" w:color="FFFFFF" w:themeColor="background1"/>
            </w:tcBorders>
            <w:shd w:val="clear" w:color="auto" w:fill="auto"/>
            <w:vAlign w:val="center"/>
          </w:tcPr>
          <w:p w14:paraId="787D807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42,405</w:t>
            </w:r>
          </w:p>
        </w:tc>
      </w:tr>
      <w:tr w:rsidR="00C30344" w:rsidRPr="00DF337B" w14:paraId="4FD0C026" w14:textId="77777777" w:rsidTr="00DF337B">
        <w:trPr>
          <w:trHeight w:val="1272"/>
          <w:jc w:val="center"/>
        </w:trPr>
        <w:tc>
          <w:tcPr>
            <w:tcW w:w="274" w:type="pct"/>
            <w:shd w:val="clear" w:color="auto" w:fill="auto"/>
            <w:vAlign w:val="center"/>
            <w:hideMark/>
          </w:tcPr>
          <w:p w14:paraId="58D9353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w:t>
            </w:r>
          </w:p>
        </w:tc>
        <w:tc>
          <w:tcPr>
            <w:tcW w:w="1933" w:type="pct"/>
            <w:shd w:val="clear" w:color="auto" w:fill="auto"/>
            <w:vAlign w:val="center"/>
            <w:hideMark/>
          </w:tcPr>
          <w:p w14:paraId="1FDBB4C3" w14:textId="53CED43D" w:rsidR="00557B0E" w:rsidRPr="00DF337B" w:rsidRDefault="00557B0E" w:rsidP="00557B0E">
            <w:pPr>
              <w:rPr>
                <w:rFonts w:ascii="Myriad Pro" w:hAnsi="Myriad Pro"/>
                <w:sz w:val="20"/>
                <w:szCs w:val="20"/>
              </w:rPr>
            </w:pPr>
            <w:r w:rsidRPr="00DF337B">
              <w:rPr>
                <w:rFonts w:ascii="Myriad Pro" w:hAnsi="Myriad Pro"/>
                <w:sz w:val="20"/>
                <w:szCs w:val="20"/>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w:t>
            </w:r>
            <w:r w:rsidR="00551787" w:rsidRPr="00DF337B">
              <w:rPr>
                <w:rFonts w:ascii="Myriad Pro" w:hAnsi="Myriad Pro"/>
                <w:sz w:val="20"/>
                <w:szCs w:val="20"/>
              </w:rPr>
              <w:t>201</w:t>
            </w:r>
            <w:r w:rsidR="00551787">
              <w:rPr>
                <w:rFonts w:ascii="Myriad Pro" w:hAnsi="Myriad Pro"/>
                <w:sz w:val="20"/>
                <w:szCs w:val="20"/>
              </w:rPr>
              <w:t>5</w:t>
            </w:r>
            <w:r w:rsidR="00551787" w:rsidRPr="00DF337B">
              <w:rPr>
                <w:rFonts w:ascii="Myriad Pro" w:hAnsi="Myriad Pro"/>
                <w:sz w:val="20"/>
                <w:szCs w:val="20"/>
              </w:rPr>
              <w:t xml:space="preserve"> </w:t>
            </w:r>
            <w:r w:rsidRPr="00DF337B">
              <w:rPr>
                <w:rFonts w:ascii="Myriad Pro" w:hAnsi="Myriad Pro"/>
                <w:sz w:val="20"/>
                <w:szCs w:val="20"/>
              </w:rPr>
              <w:t>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4AB25A48" w14:textId="77777777" w:rsidR="00557B0E" w:rsidRPr="00DF337B" w:rsidRDefault="00557B0E" w:rsidP="00557B0E">
            <w:pPr>
              <w:jc w:val="center"/>
              <w:rPr>
                <w:rFonts w:ascii="Myriad Pro" w:hAnsi="Myriad Pro"/>
                <w:sz w:val="20"/>
                <w:szCs w:val="20"/>
              </w:rPr>
            </w:pPr>
            <w:r w:rsidRPr="00DF337B">
              <w:rPr>
                <w:rFonts w:ascii="Myriad Pro" w:hAnsi="Myriad Pro"/>
                <w:noProof/>
                <w:sz w:val="20"/>
                <w:szCs w:val="20"/>
              </w:rPr>
              <w:drawing>
                <wp:anchor distT="0" distB="0" distL="114300" distR="114300" simplePos="0" relativeHeight="251697152" behindDoc="0" locked="0" layoutInCell="1" allowOverlap="1" wp14:anchorId="4A2594E5" wp14:editId="1ECDEA03">
                  <wp:simplePos x="0" y="0"/>
                  <wp:positionH relativeFrom="column">
                    <wp:posOffset>94615</wp:posOffset>
                  </wp:positionH>
                  <wp:positionV relativeFrom="paragraph">
                    <wp:posOffset>9525</wp:posOffset>
                  </wp:positionV>
                  <wp:extent cx="508000" cy="277495"/>
                  <wp:effectExtent l="0" t="0" r="6350" b="0"/>
                  <wp:wrapNone/>
                  <wp:docPr id="478"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373E53E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33,801</w:t>
            </w:r>
          </w:p>
        </w:tc>
        <w:tc>
          <w:tcPr>
            <w:tcW w:w="1112" w:type="pct"/>
            <w:shd w:val="clear" w:color="auto" w:fill="auto"/>
            <w:vAlign w:val="center"/>
          </w:tcPr>
          <w:p w14:paraId="6D256CED"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30,873</w:t>
            </w:r>
          </w:p>
        </w:tc>
      </w:tr>
      <w:tr w:rsidR="00C30344" w:rsidRPr="00DF337B" w14:paraId="29B7E21B" w14:textId="77777777" w:rsidTr="00DF337B">
        <w:trPr>
          <w:trHeight w:val="273"/>
          <w:jc w:val="center"/>
        </w:trPr>
        <w:tc>
          <w:tcPr>
            <w:tcW w:w="274" w:type="pct"/>
            <w:shd w:val="clear" w:color="auto" w:fill="auto"/>
            <w:vAlign w:val="center"/>
            <w:hideMark/>
          </w:tcPr>
          <w:p w14:paraId="16685BFB"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w:t>
            </w:r>
          </w:p>
        </w:tc>
        <w:tc>
          <w:tcPr>
            <w:tcW w:w="1933" w:type="pct"/>
            <w:shd w:val="clear" w:color="auto" w:fill="auto"/>
            <w:vAlign w:val="center"/>
            <w:hideMark/>
          </w:tcPr>
          <w:p w14:paraId="3C9D6E6C" w14:textId="40B11328" w:rsidR="00557B0E" w:rsidRPr="00DF337B" w:rsidRDefault="00557B0E" w:rsidP="00557B0E">
            <w:pPr>
              <w:rPr>
                <w:rFonts w:ascii="Myriad Pro" w:hAnsi="Myriad Pro"/>
                <w:sz w:val="20"/>
                <w:szCs w:val="20"/>
              </w:rPr>
            </w:pPr>
            <w:r w:rsidRPr="00DF337B">
              <w:rPr>
                <w:rFonts w:ascii="Myriad Pro" w:hAnsi="Myriad Pro"/>
                <w:sz w:val="20"/>
                <w:szCs w:val="20"/>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w:t>
            </w:r>
            <w:r w:rsidR="00551787" w:rsidRPr="00DF337B">
              <w:rPr>
                <w:rFonts w:ascii="Myriad Pro" w:hAnsi="Myriad Pro"/>
                <w:sz w:val="20"/>
                <w:szCs w:val="20"/>
              </w:rPr>
              <w:t>201</w:t>
            </w:r>
            <w:r w:rsidR="00551787">
              <w:rPr>
                <w:rFonts w:ascii="Myriad Pro" w:hAnsi="Myriad Pro"/>
                <w:sz w:val="20"/>
                <w:szCs w:val="20"/>
              </w:rPr>
              <w:t>5</w:t>
            </w:r>
            <w:r w:rsidR="00551787" w:rsidRPr="00DF337B">
              <w:rPr>
                <w:rFonts w:ascii="Myriad Pro" w:hAnsi="Myriad Pro"/>
                <w:sz w:val="20"/>
                <w:szCs w:val="20"/>
              </w:rPr>
              <w:t xml:space="preserve"> </w:t>
            </w:r>
            <w:r w:rsidRPr="00DF337B">
              <w:rPr>
                <w:rFonts w:ascii="Myriad Pro" w:hAnsi="Myriad Pro"/>
                <w:sz w:val="20"/>
                <w:szCs w:val="20"/>
              </w:rPr>
              <w:t>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7EA1EE96" w14:textId="77777777" w:rsidR="00557B0E" w:rsidRPr="00DF337B" w:rsidRDefault="00557B0E" w:rsidP="00557B0E">
            <w:pPr>
              <w:jc w:val="center"/>
              <w:rPr>
                <w:rFonts w:ascii="Myriad Pro" w:hAnsi="Myriad Pro"/>
                <w:sz w:val="20"/>
                <w:szCs w:val="20"/>
              </w:rPr>
            </w:pPr>
            <w:r w:rsidRPr="00DF337B">
              <w:rPr>
                <w:rFonts w:ascii="Myriad Pro" w:hAnsi="Myriad Pro"/>
                <w:noProof/>
                <w:sz w:val="20"/>
                <w:szCs w:val="20"/>
              </w:rPr>
              <w:drawing>
                <wp:anchor distT="0" distB="0" distL="114300" distR="114300" simplePos="0" relativeHeight="251698176" behindDoc="0" locked="0" layoutInCell="1" allowOverlap="1" wp14:anchorId="5C97403E" wp14:editId="31886B7B">
                  <wp:simplePos x="0" y="0"/>
                  <wp:positionH relativeFrom="column">
                    <wp:posOffset>102870</wp:posOffset>
                  </wp:positionH>
                  <wp:positionV relativeFrom="paragraph">
                    <wp:posOffset>6985</wp:posOffset>
                  </wp:positionV>
                  <wp:extent cx="587375" cy="269875"/>
                  <wp:effectExtent l="0" t="0" r="0" b="0"/>
                  <wp:wrapNone/>
                  <wp:docPr id="479"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254AEA0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54,901</w:t>
            </w:r>
          </w:p>
        </w:tc>
        <w:tc>
          <w:tcPr>
            <w:tcW w:w="1112" w:type="pct"/>
            <w:shd w:val="clear" w:color="auto" w:fill="auto"/>
            <w:vAlign w:val="center"/>
          </w:tcPr>
          <w:p w14:paraId="4600D9FF"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54,901</w:t>
            </w:r>
          </w:p>
        </w:tc>
      </w:tr>
      <w:tr w:rsidR="00C30344" w:rsidRPr="00DF337B" w14:paraId="76F7CA35" w14:textId="77777777" w:rsidTr="00DF337B">
        <w:trPr>
          <w:trHeight w:val="556"/>
          <w:jc w:val="center"/>
        </w:trPr>
        <w:tc>
          <w:tcPr>
            <w:tcW w:w="274" w:type="pct"/>
            <w:shd w:val="clear" w:color="auto" w:fill="auto"/>
            <w:vAlign w:val="center"/>
            <w:hideMark/>
          </w:tcPr>
          <w:p w14:paraId="0E69F0D1"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4</w:t>
            </w:r>
          </w:p>
        </w:tc>
        <w:tc>
          <w:tcPr>
            <w:tcW w:w="1933" w:type="pct"/>
            <w:shd w:val="clear" w:color="auto" w:fill="auto"/>
            <w:vAlign w:val="center"/>
            <w:hideMark/>
          </w:tcPr>
          <w:p w14:paraId="11482E96" w14:textId="6438CE0E" w:rsidR="00557B0E" w:rsidRPr="00DF337B" w:rsidRDefault="00557B0E" w:rsidP="00557B0E">
            <w:pPr>
              <w:rPr>
                <w:rFonts w:ascii="Myriad Pro" w:hAnsi="Myriad Pro"/>
                <w:sz w:val="20"/>
                <w:szCs w:val="20"/>
              </w:rPr>
            </w:pPr>
            <w:r w:rsidRPr="00DF337B">
              <w:rPr>
                <w:rFonts w:ascii="Myriad Pro" w:hAnsi="Myriad Pro"/>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w:t>
            </w:r>
            <w:r w:rsidR="00551787" w:rsidRPr="00DF337B">
              <w:rPr>
                <w:rFonts w:ascii="Myriad Pro" w:hAnsi="Myriad Pro"/>
                <w:sz w:val="20"/>
                <w:szCs w:val="20"/>
              </w:rPr>
              <w:t>201</w:t>
            </w:r>
            <w:r w:rsidR="00551787">
              <w:rPr>
                <w:rFonts w:ascii="Myriad Pro" w:hAnsi="Myriad Pro"/>
                <w:sz w:val="20"/>
                <w:szCs w:val="20"/>
              </w:rPr>
              <w:t>5</w:t>
            </w:r>
            <w:r w:rsidR="00551787" w:rsidRPr="00DF337B">
              <w:rPr>
                <w:rFonts w:ascii="Myriad Pro" w:hAnsi="Myriad Pro"/>
                <w:sz w:val="20"/>
                <w:szCs w:val="20"/>
              </w:rPr>
              <w:t xml:space="preserve"> </w:t>
            </w:r>
            <w:r w:rsidRPr="00DF337B">
              <w:rPr>
                <w:rFonts w:ascii="Myriad Pro" w:hAnsi="Myriad Pro"/>
                <w:sz w:val="20"/>
                <w:szCs w:val="20"/>
              </w:rPr>
              <w:t>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92FEDDC"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 </w:t>
            </w:r>
          </w:p>
        </w:tc>
        <w:tc>
          <w:tcPr>
            <w:tcW w:w="915" w:type="pct"/>
            <w:vAlign w:val="center"/>
          </w:tcPr>
          <w:p w14:paraId="5EC4E1B1"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23,726</w:t>
            </w:r>
          </w:p>
        </w:tc>
        <w:tc>
          <w:tcPr>
            <w:tcW w:w="1112" w:type="pct"/>
            <w:shd w:val="clear" w:color="auto" w:fill="auto"/>
            <w:vAlign w:val="center"/>
          </w:tcPr>
          <w:p w14:paraId="42133C2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32,045</w:t>
            </w:r>
          </w:p>
        </w:tc>
      </w:tr>
      <w:tr w:rsidR="00C30344" w:rsidRPr="00DF337B" w14:paraId="6B7A2AE4" w14:textId="77777777" w:rsidTr="00DF337B">
        <w:trPr>
          <w:trHeight w:val="273"/>
          <w:jc w:val="center"/>
        </w:trPr>
        <w:tc>
          <w:tcPr>
            <w:tcW w:w="274" w:type="pct"/>
            <w:shd w:val="clear" w:color="auto" w:fill="auto"/>
            <w:vAlign w:val="center"/>
            <w:hideMark/>
          </w:tcPr>
          <w:p w14:paraId="1B1540E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w:t>
            </w:r>
          </w:p>
        </w:tc>
        <w:tc>
          <w:tcPr>
            <w:tcW w:w="1933" w:type="pct"/>
            <w:shd w:val="clear" w:color="auto" w:fill="auto"/>
            <w:vAlign w:val="center"/>
            <w:hideMark/>
          </w:tcPr>
          <w:p w14:paraId="1966A153" w14:textId="7245D7D5" w:rsidR="00557B0E" w:rsidRPr="00DF337B" w:rsidRDefault="00557B0E" w:rsidP="00557B0E">
            <w:pPr>
              <w:rPr>
                <w:rFonts w:ascii="Myriad Pro" w:hAnsi="Myriad Pro"/>
                <w:sz w:val="20"/>
                <w:szCs w:val="20"/>
              </w:rPr>
            </w:pPr>
            <w:r w:rsidRPr="00DF337B">
              <w:rPr>
                <w:rFonts w:ascii="Myriad Pro" w:hAnsi="Myriad Pro"/>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sidR="00551787">
              <w:rPr>
                <w:rFonts w:ascii="Myriad Pro" w:hAnsi="Myriad Pro"/>
                <w:sz w:val="20"/>
                <w:szCs w:val="20"/>
              </w:rPr>
              <w:t>5</w:t>
            </w:r>
            <w:r w:rsidRPr="00DF337B">
              <w:rPr>
                <w:rFonts w:ascii="Myriad Pro" w:hAnsi="Myriad Pro"/>
                <w:sz w:val="20"/>
                <w:szCs w:val="20"/>
              </w:rPr>
              <w:t xml:space="preserve">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147BFB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 </w:t>
            </w:r>
          </w:p>
        </w:tc>
        <w:tc>
          <w:tcPr>
            <w:tcW w:w="915" w:type="pct"/>
            <w:vAlign w:val="center"/>
          </w:tcPr>
          <w:p w14:paraId="0892FC7E"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5,271</w:t>
            </w:r>
          </w:p>
        </w:tc>
        <w:tc>
          <w:tcPr>
            <w:tcW w:w="1112" w:type="pct"/>
            <w:shd w:val="clear" w:color="auto" w:fill="auto"/>
            <w:vAlign w:val="center"/>
          </w:tcPr>
          <w:p w14:paraId="09ED30E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21,334</w:t>
            </w:r>
          </w:p>
        </w:tc>
      </w:tr>
      <w:tr w:rsidR="00C30344" w:rsidRPr="00DF337B" w14:paraId="0CB48353" w14:textId="77777777" w:rsidTr="00DF337B">
        <w:trPr>
          <w:trHeight w:val="286"/>
          <w:jc w:val="center"/>
        </w:trPr>
        <w:tc>
          <w:tcPr>
            <w:tcW w:w="274" w:type="pct"/>
            <w:shd w:val="clear" w:color="auto" w:fill="auto"/>
            <w:vAlign w:val="center"/>
            <w:hideMark/>
          </w:tcPr>
          <w:p w14:paraId="48CC5B4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6</w:t>
            </w:r>
          </w:p>
        </w:tc>
        <w:tc>
          <w:tcPr>
            <w:tcW w:w="1933" w:type="pct"/>
            <w:shd w:val="clear" w:color="auto" w:fill="auto"/>
            <w:vAlign w:val="center"/>
            <w:hideMark/>
          </w:tcPr>
          <w:p w14:paraId="62D65C60" w14:textId="7C760408" w:rsidR="00557B0E" w:rsidRPr="00DF337B" w:rsidRDefault="00557B0E" w:rsidP="00557B0E">
            <w:pPr>
              <w:rPr>
                <w:rFonts w:ascii="Myriad Pro" w:hAnsi="Myriad Pro"/>
                <w:sz w:val="20"/>
                <w:szCs w:val="20"/>
              </w:rPr>
            </w:pPr>
            <w:r w:rsidRPr="00DF337B">
              <w:rPr>
                <w:rFonts w:ascii="Myriad Pro" w:hAnsi="Myriad Pro"/>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w:t>
            </w:r>
            <w:r w:rsidR="00551787" w:rsidRPr="00DF337B">
              <w:rPr>
                <w:rFonts w:ascii="Myriad Pro" w:hAnsi="Myriad Pro"/>
                <w:sz w:val="20"/>
                <w:szCs w:val="20"/>
              </w:rPr>
              <w:t>201</w:t>
            </w:r>
            <w:r w:rsidR="00551787">
              <w:rPr>
                <w:rFonts w:ascii="Myriad Pro" w:hAnsi="Myriad Pro"/>
                <w:sz w:val="20"/>
                <w:szCs w:val="20"/>
              </w:rPr>
              <w:t>5</w:t>
            </w:r>
            <w:r w:rsidR="00551787" w:rsidRPr="00DF337B">
              <w:rPr>
                <w:rFonts w:ascii="Myriad Pro" w:hAnsi="Myriad Pro"/>
                <w:sz w:val="20"/>
                <w:szCs w:val="20"/>
              </w:rPr>
              <w:t xml:space="preserve"> </w:t>
            </w:r>
            <w:r w:rsidRPr="00DF337B">
              <w:rPr>
                <w:rFonts w:ascii="Myriad Pro" w:hAnsi="Myriad Pro"/>
                <w:sz w:val="20"/>
                <w:szCs w:val="20"/>
              </w:rPr>
              <w:t>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54A2C7CF"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 </w:t>
            </w:r>
          </w:p>
        </w:tc>
        <w:tc>
          <w:tcPr>
            <w:tcW w:w="915" w:type="pct"/>
            <w:vAlign w:val="center"/>
          </w:tcPr>
          <w:p w14:paraId="03D8307C"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2,670</w:t>
            </w:r>
          </w:p>
        </w:tc>
        <w:tc>
          <w:tcPr>
            <w:tcW w:w="1112" w:type="pct"/>
            <w:shd w:val="clear" w:color="auto" w:fill="auto"/>
            <w:vAlign w:val="center"/>
          </w:tcPr>
          <w:p w14:paraId="17C8C82F"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8,017</w:t>
            </w:r>
          </w:p>
        </w:tc>
      </w:tr>
      <w:tr w:rsidR="00C30344" w:rsidRPr="00DF337B" w14:paraId="3F24D754" w14:textId="77777777" w:rsidTr="00DF337B">
        <w:trPr>
          <w:trHeight w:val="1506"/>
          <w:jc w:val="center"/>
        </w:trPr>
        <w:tc>
          <w:tcPr>
            <w:tcW w:w="274" w:type="pct"/>
            <w:shd w:val="clear" w:color="auto" w:fill="auto"/>
            <w:vAlign w:val="center"/>
            <w:hideMark/>
          </w:tcPr>
          <w:p w14:paraId="041ECF3D"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7</w:t>
            </w:r>
          </w:p>
        </w:tc>
        <w:tc>
          <w:tcPr>
            <w:tcW w:w="1933" w:type="pct"/>
            <w:shd w:val="clear" w:color="auto" w:fill="auto"/>
            <w:vAlign w:val="center"/>
            <w:hideMark/>
          </w:tcPr>
          <w:p w14:paraId="2D010099" w14:textId="56859846" w:rsidR="00557B0E" w:rsidRPr="00DF337B" w:rsidRDefault="00557B0E" w:rsidP="00557B0E">
            <w:pPr>
              <w:rPr>
                <w:rFonts w:ascii="Myriad Pro" w:hAnsi="Myriad Pro"/>
                <w:sz w:val="20"/>
                <w:szCs w:val="20"/>
              </w:rPr>
            </w:pPr>
            <w:r w:rsidRPr="00DF337B">
              <w:rPr>
                <w:rFonts w:ascii="Myriad Pro" w:hAnsi="Myriad Pro"/>
                <w:sz w:val="20"/>
                <w:szCs w:val="20"/>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w:t>
            </w:r>
            <w:r w:rsidR="00551787" w:rsidRPr="00DF337B">
              <w:rPr>
                <w:rFonts w:ascii="Myriad Pro" w:hAnsi="Myriad Pro"/>
                <w:sz w:val="20"/>
                <w:szCs w:val="20"/>
              </w:rPr>
              <w:t>201</w:t>
            </w:r>
            <w:r w:rsidR="00551787">
              <w:rPr>
                <w:rFonts w:ascii="Myriad Pro" w:hAnsi="Myriad Pro"/>
                <w:sz w:val="20"/>
                <w:szCs w:val="20"/>
              </w:rPr>
              <w:t>5</w:t>
            </w:r>
            <w:r w:rsidR="00551787" w:rsidRPr="00DF337B">
              <w:rPr>
                <w:rFonts w:ascii="Myriad Pro" w:hAnsi="Myriad Pro"/>
                <w:sz w:val="20"/>
                <w:szCs w:val="20"/>
              </w:rPr>
              <w:t xml:space="preserve"> </w:t>
            </w:r>
            <w:r w:rsidRPr="00DF337B">
              <w:rPr>
                <w:rFonts w:ascii="Myriad Pro" w:hAnsi="Myriad Pro"/>
                <w:sz w:val="20"/>
                <w:szCs w:val="20"/>
              </w:rPr>
              <w:t>год,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1A80B238" w14:textId="77777777" w:rsidR="00557B0E" w:rsidRPr="00DF337B" w:rsidRDefault="00557B0E" w:rsidP="00557B0E">
            <w:pPr>
              <w:jc w:val="center"/>
              <w:rPr>
                <w:rFonts w:ascii="Myriad Pro" w:hAnsi="Myriad Pro"/>
                <w:sz w:val="20"/>
                <w:szCs w:val="20"/>
              </w:rPr>
            </w:pPr>
            <w:r w:rsidRPr="00DF337B">
              <w:rPr>
                <w:rFonts w:ascii="Myriad Pro" w:hAnsi="Myriad Pro"/>
                <w:noProof/>
                <w:sz w:val="20"/>
                <w:szCs w:val="20"/>
              </w:rPr>
              <w:drawing>
                <wp:anchor distT="0" distB="0" distL="114300" distR="114300" simplePos="0" relativeHeight="251699200" behindDoc="0" locked="0" layoutInCell="1" allowOverlap="1" wp14:anchorId="5990292B" wp14:editId="0A884E83">
                  <wp:simplePos x="0" y="0"/>
                  <wp:positionH relativeFrom="column">
                    <wp:posOffset>94615</wp:posOffset>
                  </wp:positionH>
                  <wp:positionV relativeFrom="paragraph">
                    <wp:posOffset>29845</wp:posOffset>
                  </wp:positionV>
                  <wp:extent cx="596265" cy="309245"/>
                  <wp:effectExtent l="0" t="0" r="0" b="0"/>
                  <wp:wrapNone/>
                  <wp:docPr id="480" name="Рисунок 480"/>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5641D081"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25,904</w:t>
            </w:r>
          </w:p>
        </w:tc>
        <w:tc>
          <w:tcPr>
            <w:tcW w:w="1112" w:type="pct"/>
            <w:shd w:val="clear" w:color="auto" w:fill="auto"/>
            <w:vAlign w:val="center"/>
          </w:tcPr>
          <w:p w14:paraId="35E8CD9D"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1,522</w:t>
            </w:r>
          </w:p>
        </w:tc>
      </w:tr>
      <w:tr w:rsidR="00C30344" w:rsidRPr="00DF337B" w14:paraId="2013A9BE" w14:textId="77777777" w:rsidTr="00DF337B">
        <w:trPr>
          <w:trHeight w:val="1506"/>
          <w:jc w:val="center"/>
        </w:trPr>
        <w:tc>
          <w:tcPr>
            <w:tcW w:w="274" w:type="pct"/>
            <w:shd w:val="clear" w:color="auto" w:fill="auto"/>
            <w:vAlign w:val="center"/>
            <w:hideMark/>
          </w:tcPr>
          <w:p w14:paraId="03657C7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8</w:t>
            </w:r>
          </w:p>
        </w:tc>
        <w:tc>
          <w:tcPr>
            <w:tcW w:w="1933" w:type="pct"/>
            <w:shd w:val="clear" w:color="auto" w:fill="auto"/>
            <w:vAlign w:val="center"/>
            <w:hideMark/>
          </w:tcPr>
          <w:p w14:paraId="6763ED77" w14:textId="60956760" w:rsidR="00557B0E" w:rsidRPr="00DF337B" w:rsidRDefault="00557B0E" w:rsidP="00557B0E">
            <w:pPr>
              <w:rPr>
                <w:rFonts w:ascii="Myriad Pro" w:hAnsi="Myriad Pro"/>
                <w:sz w:val="20"/>
                <w:szCs w:val="20"/>
              </w:rPr>
            </w:pPr>
            <w:r w:rsidRPr="00DF337B">
              <w:rPr>
                <w:rFonts w:ascii="Myriad Pro" w:hAnsi="Myriad Pro"/>
                <w:sz w:val="20"/>
                <w:szCs w:val="20"/>
              </w:rPr>
              <w:t xml:space="preserve">Корректировка необходимой валовой выручки на </w:t>
            </w:r>
            <w:r w:rsidR="00551787" w:rsidRPr="00DF337B">
              <w:rPr>
                <w:rFonts w:ascii="Myriad Pro" w:hAnsi="Myriad Pro"/>
                <w:sz w:val="20"/>
                <w:szCs w:val="20"/>
              </w:rPr>
              <w:t>201</w:t>
            </w:r>
            <w:r w:rsidR="00551787">
              <w:rPr>
                <w:rFonts w:ascii="Myriad Pro" w:hAnsi="Myriad Pro"/>
                <w:sz w:val="20"/>
                <w:szCs w:val="20"/>
              </w:rPr>
              <w:t>7</w:t>
            </w:r>
            <w:r w:rsidR="00551787" w:rsidRPr="00DF337B">
              <w:rPr>
                <w:rFonts w:ascii="Myriad Pro" w:hAnsi="Myriad Pro"/>
                <w:sz w:val="20"/>
                <w:szCs w:val="20"/>
              </w:rPr>
              <w:t xml:space="preserve"> </w:t>
            </w:r>
            <w:r w:rsidRPr="00DF337B">
              <w:rPr>
                <w:rFonts w:ascii="Myriad Pro" w:hAnsi="Myriad Pro"/>
                <w:sz w:val="20"/>
                <w:szCs w:val="20"/>
              </w:rPr>
              <w:t xml:space="preserve">год долгосрочного периода регулирования, осуществляемая в связи с изменением (неисполнением) инвестиционной программы на </w:t>
            </w:r>
            <w:r w:rsidR="00551787" w:rsidRPr="00DF337B">
              <w:rPr>
                <w:rFonts w:ascii="Myriad Pro" w:hAnsi="Myriad Pro"/>
                <w:sz w:val="20"/>
                <w:szCs w:val="20"/>
              </w:rPr>
              <w:t>201</w:t>
            </w:r>
            <w:r w:rsidR="00551787">
              <w:rPr>
                <w:rFonts w:ascii="Myriad Pro" w:hAnsi="Myriad Pro"/>
                <w:sz w:val="20"/>
                <w:szCs w:val="20"/>
              </w:rPr>
              <w:t>5</w:t>
            </w:r>
            <w:r w:rsidR="00551787" w:rsidRPr="00DF337B">
              <w:rPr>
                <w:rFonts w:ascii="Myriad Pro" w:hAnsi="Myriad Pro"/>
                <w:sz w:val="20"/>
                <w:szCs w:val="20"/>
              </w:rPr>
              <w:t xml:space="preserve"> </w:t>
            </w:r>
            <w:r w:rsidRPr="00DF337B">
              <w:rPr>
                <w:rFonts w:ascii="Myriad Pro" w:hAnsi="Myriad Pro"/>
                <w:sz w:val="20"/>
                <w:szCs w:val="20"/>
              </w:rPr>
              <w:t>год</w:t>
            </w:r>
          </w:p>
        </w:tc>
        <w:tc>
          <w:tcPr>
            <w:tcW w:w="765" w:type="pct"/>
            <w:shd w:val="clear" w:color="auto" w:fill="auto"/>
            <w:vAlign w:val="center"/>
            <w:hideMark/>
          </w:tcPr>
          <w:p w14:paraId="7F99D61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 </w:t>
            </w:r>
          </w:p>
        </w:tc>
        <w:tc>
          <w:tcPr>
            <w:tcW w:w="915" w:type="pct"/>
            <w:vAlign w:val="center"/>
          </w:tcPr>
          <w:p w14:paraId="4BB6B40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26,471</w:t>
            </w:r>
          </w:p>
        </w:tc>
        <w:tc>
          <w:tcPr>
            <w:tcW w:w="1112" w:type="pct"/>
            <w:shd w:val="clear" w:color="auto" w:fill="auto"/>
            <w:vAlign w:val="center"/>
          </w:tcPr>
          <w:p w14:paraId="3B2546A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33,003</w:t>
            </w:r>
          </w:p>
        </w:tc>
      </w:tr>
      <w:tr w:rsidR="00C30344" w:rsidRPr="00DF337B" w14:paraId="6FE3BF4A" w14:textId="77777777" w:rsidTr="00DF337B">
        <w:trPr>
          <w:trHeight w:val="1242"/>
          <w:jc w:val="center"/>
        </w:trPr>
        <w:tc>
          <w:tcPr>
            <w:tcW w:w="274" w:type="pct"/>
            <w:shd w:val="clear" w:color="auto" w:fill="auto"/>
            <w:vAlign w:val="center"/>
            <w:hideMark/>
          </w:tcPr>
          <w:p w14:paraId="2D639F4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9</w:t>
            </w:r>
          </w:p>
        </w:tc>
        <w:tc>
          <w:tcPr>
            <w:tcW w:w="1933" w:type="pct"/>
            <w:shd w:val="clear" w:color="auto" w:fill="auto"/>
            <w:vAlign w:val="center"/>
            <w:hideMark/>
          </w:tcPr>
          <w:p w14:paraId="61E29560" w14:textId="7E13BDB2" w:rsidR="00557B0E" w:rsidRPr="00DF337B" w:rsidRDefault="00557B0E" w:rsidP="00557B0E">
            <w:pPr>
              <w:rPr>
                <w:rFonts w:ascii="Myriad Pro" w:hAnsi="Myriad Pro"/>
                <w:sz w:val="20"/>
                <w:szCs w:val="20"/>
              </w:rPr>
            </w:pPr>
            <w:r w:rsidRPr="00DF337B">
              <w:rPr>
                <w:rFonts w:ascii="Myriad Pro" w:hAnsi="Myriad Pro"/>
                <w:sz w:val="20"/>
                <w:szCs w:val="20"/>
              </w:rPr>
              <w:t xml:space="preserve">Корректировка необходимой валовой выручки на </w:t>
            </w:r>
            <w:r w:rsidR="00551787" w:rsidRPr="00DF337B">
              <w:rPr>
                <w:rFonts w:ascii="Myriad Pro" w:hAnsi="Myriad Pro"/>
                <w:sz w:val="20"/>
                <w:szCs w:val="20"/>
              </w:rPr>
              <w:t>201</w:t>
            </w:r>
            <w:r w:rsidR="00551787">
              <w:rPr>
                <w:rFonts w:ascii="Myriad Pro" w:hAnsi="Myriad Pro"/>
                <w:sz w:val="20"/>
                <w:szCs w:val="20"/>
              </w:rPr>
              <w:t>7</w:t>
            </w:r>
            <w:r w:rsidR="00551787" w:rsidRPr="00DF337B">
              <w:rPr>
                <w:rFonts w:ascii="Myriad Pro" w:hAnsi="Myriad Pro"/>
                <w:sz w:val="20"/>
                <w:szCs w:val="20"/>
              </w:rPr>
              <w:t xml:space="preserve"> </w:t>
            </w:r>
            <w:r w:rsidRPr="00DF337B">
              <w:rPr>
                <w:rFonts w:ascii="Myriad Pro" w:hAnsi="Myriad Pro"/>
                <w:sz w:val="20"/>
                <w:szCs w:val="20"/>
              </w:rPr>
              <w:t xml:space="preserve">год долгосрочного периода регулирования, осуществляемая в связи с изменением (неисполнением) инвестиционной программы на </w:t>
            </w:r>
            <w:r w:rsidR="00551787" w:rsidRPr="00DF337B">
              <w:rPr>
                <w:rFonts w:ascii="Myriad Pro" w:hAnsi="Myriad Pro"/>
                <w:sz w:val="20"/>
                <w:szCs w:val="20"/>
              </w:rPr>
              <w:t>201</w:t>
            </w:r>
            <w:r w:rsidR="00551787">
              <w:rPr>
                <w:rFonts w:ascii="Myriad Pro" w:hAnsi="Myriad Pro"/>
                <w:sz w:val="20"/>
                <w:szCs w:val="20"/>
              </w:rPr>
              <w:t>5</w:t>
            </w:r>
            <w:r w:rsidR="00551787" w:rsidRPr="00DF337B">
              <w:rPr>
                <w:rFonts w:ascii="Myriad Pro" w:hAnsi="Myriad Pro"/>
                <w:sz w:val="20"/>
                <w:szCs w:val="20"/>
              </w:rPr>
              <w:t xml:space="preserve"> </w:t>
            </w:r>
            <w:r w:rsidRPr="00DF337B">
              <w:rPr>
                <w:rFonts w:ascii="Myriad Pro" w:hAnsi="Myriad Pro"/>
                <w:sz w:val="20"/>
                <w:szCs w:val="20"/>
              </w:rPr>
              <w:t>год с учетом пообъектного анализа</w:t>
            </w:r>
          </w:p>
        </w:tc>
        <w:tc>
          <w:tcPr>
            <w:tcW w:w="765" w:type="pct"/>
            <w:shd w:val="clear" w:color="auto" w:fill="auto"/>
            <w:vAlign w:val="center"/>
            <w:hideMark/>
          </w:tcPr>
          <w:p w14:paraId="4C896641" w14:textId="77777777" w:rsidR="00557B0E" w:rsidRPr="00DF337B" w:rsidRDefault="00557B0E" w:rsidP="00557B0E">
            <w:pPr>
              <w:jc w:val="center"/>
              <w:rPr>
                <w:rFonts w:ascii="Myriad Pro" w:hAnsi="Myriad Pro"/>
                <w:sz w:val="20"/>
                <w:szCs w:val="20"/>
              </w:rPr>
            </w:pPr>
          </w:p>
        </w:tc>
        <w:tc>
          <w:tcPr>
            <w:tcW w:w="915" w:type="pct"/>
            <w:vAlign w:val="center"/>
          </w:tcPr>
          <w:p w14:paraId="4E24B86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-9,907</w:t>
            </w:r>
          </w:p>
        </w:tc>
        <w:tc>
          <w:tcPr>
            <w:tcW w:w="1112" w:type="pct"/>
            <w:shd w:val="clear" w:color="auto" w:fill="auto"/>
            <w:vAlign w:val="center"/>
          </w:tcPr>
          <w:p w14:paraId="71C3641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-40,314</w:t>
            </w:r>
          </w:p>
        </w:tc>
      </w:tr>
    </w:tbl>
    <w:p w14:paraId="0C9184F4" w14:textId="77777777" w:rsidR="00551787" w:rsidRDefault="00551787" w:rsidP="00DF337B">
      <w:pPr>
        <w:pStyle w:val="3e"/>
        <w:rPr>
          <w:rFonts w:eastAsia="Calibri"/>
        </w:rPr>
      </w:pPr>
    </w:p>
    <w:p w14:paraId="004BA694" w14:textId="5535D300" w:rsidR="00557B0E" w:rsidRDefault="00557B0E" w:rsidP="00DF337B">
      <w:pPr>
        <w:pStyle w:val="3e"/>
        <w:rPr>
          <w:rFonts w:eastAsia="Calibri"/>
        </w:rPr>
      </w:pPr>
      <w:r w:rsidRPr="00D02979">
        <w:rPr>
          <w:rFonts w:eastAsia="Calibri"/>
        </w:rPr>
        <w:t>Факт исполнения финансирования ИПР по финансированию инвестиционных проектов за счет собственных средств (в нашем случае амортизации) подтверждается данными отчетности, опубликованными в открытой печати, статистической и бухгалтерской отчетностью.</w:t>
      </w:r>
    </w:p>
    <w:p w14:paraId="79C8709B" w14:textId="77777777" w:rsidR="00551787" w:rsidRDefault="00551787" w:rsidP="006265C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Положениями пункта 32 Основ ценообразования № 1178 указывается на необходимость корректировки в случае, если инвестиционные проекты не были реализованы или были исключены без замещения. Также, согласно положениям данного пункта, следует, что средства на реализацию этих проектов «исключаются» из НВВ.</w:t>
      </w:r>
      <w:r>
        <w:t xml:space="preserve"> </w:t>
      </w:r>
    </w:p>
    <w:p w14:paraId="1994DA41" w14:textId="1F8D548C" w:rsidR="00551787" w:rsidRPr="00835F78" w:rsidRDefault="00551787" w:rsidP="00551787">
      <w:pPr>
        <w:autoSpaceDE w:val="0"/>
        <w:autoSpaceDN w:val="0"/>
        <w:adjustRightInd w:val="0"/>
        <w:spacing w:line="360" w:lineRule="auto"/>
        <w:ind w:firstLine="709"/>
        <w:jc w:val="both"/>
        <w:rPr>
          <w:rFonts w:ascii="Myriad Pro" w:hAnsi="Myriad Pro"/>
          <w:sz w:val="26"/>
          <w:szCs w:val="26"/>
        </w:rPr>
      </w:pPr>
      <w:r w:rsidRPr="0050561F">
        <w:rPr>
          <w:rFonts w:ascii="Myriad Pro" w:hAnsi="Myriad Pro"/>
          <w:sz w:val="26"/>
          <w:szCs w:val="26"/>
        </w:rPr>
        <w:t xml:space="preserve">Сложившееся отклонение объема финансирования мероприятий инвестиционной программы, по которым выявлено неисполнение обусловлено замещением ряда проектов при корректировке ИПР, которая утверждена </w:t>
      </w:r>
      <w:r w:rsidRPr="00551787">
        <w:rPr>
          <w:rFonts w:ascii="Myriad Pro" w:hAnsi="Myriad Pro"/>
          <w:sz w:val="26"/>
          <w:szCs w:val="26"/>
        </w:rPr>
        <w:t>приказом Минэнерго России от 17.11.2015 г. № 867</w:t>
      </w:r>
      <w:r w:rsidRPr="0050561F">
        <w:rPr>
          <w:rFonts w:ascii="Myriad Pro" w:hAnsi="Myriad Pro"/>
          <w:sz w:val="26"/>
          <w:szCs w:val="26"/>
        </w:rPr>
        <w:t xml:space="preserve">, однако, замещение и корректировка проектов инвестиционной </w:t>
      </w:r>
      <w:r w:rsidRPr="00835F78">
        <w:rPr>
          <w:rFonts w:ascii="Myriad Pro" w:hAnsi="Myriad Pro"/>
          <w:sz w:val="26"/>
          <w:szCs w:val="26"/>
        </w:rPr>
        <w:t xml:space="preserve">программы в соответствии с действующим законодательством должна быть экономически обоснована и подтверждаться документами, позволяющими оценить причину, стоимость, сроки вносимых изменений. </w:t>
      </w:r>
    </w:p>
    <w:p w14:paraId="7E85B179" w14:textId="77777777" w:rsidR="00551787" w:rsidRPr="008863DF" w:rsidRDefault="00551787" w:rsidP="00551787">
      <w:pPr>
        <w:pStyle w:val="a3"/>
        <w:tabs>
          <w:tab w:val="left" w:pos="993"/>
        </w:tabs>
        <w:autoSpaceDE w:val="0"/>
        <w:autoSpaceDN w:val="0"/>
        <w:adjustRightInd w:val="0"/>
        <w:spacing w:line="360" w:lineRule="auto"/>
        <w:ind w:left="0" w:firstLine="567"/>
        <w:jc w:val="both"/>
        <w:rPr>
          <w:rFonts w:ascii="Myriad Pro" w:hAnsi="Myriad Pro"/>
          <w:sz w:val="26"/>
          <w:szCs w:val="26"/>
        </w:rPr>
      </w:pPr>
      <w:r w:rsidRPr="008863DF">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69F66232" w14:textId="26C5A3BE" w:rsidR="00551787" w:rsidRDefault="00551787" w:rsidP="00551787">
      <w:pPr>
        <w:pStyle w:val="a3"/>
        <w:numPr>
          <w:ilvl w:val="0"/>
          <w:numId w:val="20"/>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072771E4" w14:textId="2FE7F5B0" w:rsidR="00551787" w:rsidRPr="008863DF" w:rsidRDefault="00551787" w:rsidP="00551787">
      <w:pPr>
        <w:pStyle w:val="a3"/>
        <w:numPr>
          <w:ilvl w:val="0"/>
          <w:numId w:val="20"/>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0CEC91ED" w14:textId="74710C0B" w:rsidR="00551787" w:rsidRPr="00D02979" w:rsidRDefault="00551787" w:rsidP="00551787">
      <w:pPr>
        <w:pStyle w:val="3e"/>
        <w:rPr>
          <w:rFonts w:eastAsia="Calibri"/>
        </w:rPr>
      </w:pPr>
    </w:p>
    <w:p w14:paraId="735ED454" w14:textId="77777777" w:rsidR="003331E1" w:rsidRPr="00D02979" w:rsidRDefault="003331E1" w:rsidP="003331E1">
      <w:pPr>
        <w:pStyle w:val="40"/>
        <w:numPr>
          <w:ilvl w:val="0"/>
          <w:numId w:val="0"/>
        </w:numPr>
        <w:ind w:left="1287"/>
        <w:rPr>
          <w:lang w:eastAsia="en-US"/>
        </w:rPr>
      </w:pPr>
    </w:p>
    <w:p w14:paraId="49A85353" w14:textId="18048418" w:rsidR="00557B0E" w:rsidRDefault="00557B0E" w:rsidP="003331E1">
      <w:pPr>
        <w:pStyle w:val="3e"/>
        <w:keepNext/>
        <w:rPr>
          <w:i/>
          <w:iCs/>
        </w:rPr>
      </w:pPr>
      <w:r w:rsidRPr="00DF337B">
        <w:rPr>
          <w:i/>
          <w:iCs/>
        </w:rPr>
        <w:t xml:space="preserve">Анализ корректировки НВВ </w:t>
      </w:r>
      <w:r w:rsidR="00C948A0" w:rsidRPr="00DF337B">
        <w:rPr>
          <w:i/>
          <w:iCs/>
        </w:rPr>
        <w:t>АО «Тываэнерго»</w:t>
      </w:r>
      <w:r w:rsidRPr="00DF337B">
        <w:rPr>
          <w:i/>
          <w:iCs/>
        </w:rPr>
        <w:t xml:space="preserve"> на услуги по передаче электрической энергии на 2018 год</w:t>
      </w:r>
    </w:p>
    <w:p w14:paraId="004C3DA7" w14:textId="77777777" w:rsidR="003331E1" w:rsidRDefault="003331E1" w:rsidP="003331E1">
      <w:pPr>
        <w:pStyle w:val="3e"/>
        <w:keepNext/>
        <w:rPr>
          <w:i/>
          <w:iCs/>
        </w:rPr>
      </w:pPr>
    </w:p>
    <w:p w14:paraId="224D42E9" w14:textId="6BBEA306" w:rsidR="00C30344" w:rsidRPr="00D02979" w:rsidRDefault="0090723D" w:rsidP="003331E1">
      <w:pPr>
        <w:pStyle w:val="59"/>
        <w:keepNext/>
        <w:jc w:val="both"/>
      </w:pPr>
      <w:r>
        <w:t>ПОЗИЦИЯ ТЕРРИТОРИАЛЬНОЙ СЕТЕВОЙ ОРГАНИЗАЦИИ</w:t>
      </w:r>
    </w:p>
    <w:p w14:paraId="39A60918" w14:textId="0BCFD1B1" w:rsidR="00557B0E" w:rsidRPr="00D02979" w:rsidRDefault="00C948A0" w:rsidP="00DF337B">
      <w:pPr>
        <w:pStyle w:val="3e"/>
      </w:pPr>
      <w:r>
        <w:t>АО «Тываэнерго»</w:t>
      </w:r>
      <w:r w:rsidR="00557B0E" w:rsidRPr="00D02979">
        <w:t xml:space="preserve"> по корректировке НВВ на 2018 год долгосрочного периода регулирования, осуществляемой в связи с изменением (неисполнением) инвестиционной программы за 2016 год, в составе обосновывающих материалов по расчету корректировки НВВ, представила предложения по корректировке НВВ в размере фактических расходов на реализацию инвестиционных расходов за 2016 год в сумме 64 127 тыс. руб.</w:t>
      </w:r>
    </w:p>
    <w:p w14:paraId="31B7BFE0" w14:textId="6CC5D88F" w:rsidR="00557B0E" w:rsidRPr="00D02979" w:rsidRDefault="00557B0E" w:rsidP="00DF337B">
      <w:pPr>
        <w:pStyle w:val="3e"/>
      </w:pPr>
      <w:r w:rsidRPr="00D02979">
        <w:t xml:space="preserve">Согласно расчету в соответствии с требованиями Методических указаний № 98-э по данным </w:t>
      </w:r>
      <w:r w:rsidR="00C948A0">
        <w:t>АО «Тываэнерго»</w:t>
      </w:r>
      <w:r w:rsidRPr="00D02979">
        <w:t xml:space="preserve"> сумма корректировки НВВ на 2018 год, осуществляемой в связи с изменением (неисполнением) инвестиционной программы на 2016 год должна составлять 29 359 тыс. руб.</w:t>
      </w:r>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3"/>
        <w:gridCol w:w="2126"/>
      </w:tblGrid>
      <w:tr w:rsidR="00DF337B" w:rsidRPr="00DF337B" w14:paraId="23491568" w14:textId="77777777" w:rsidTr="003331E1">
        <w:trPr>
          <w:trHeight w:val="902"/>
          <w:tblHeader/>
        </w:trPr>
        <w:tc>
          <w:tcPr>
            <w:tcW w:w="7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12905" w14:textId="77777777"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Наименование показателя</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F4FE6" w14:textId="77777777" w:rsidR="00557B0E" w:rsidRPr="00DF337B" w:rsidRDefault="00557B0E" w:rsidP="00557B0E">
            <w:pPr>
              <w:jc w:val="center"/>
              <w:rPr>
                <w:rFonts w:ascii="Myriad Pro" w:hAnsi="Myriad Pro"/>
                <w:b/>
                <w:color w:val="FFFFFF" w:themeColor="background1"/>
                <w:sz w:val="20"/>
                <w:szCs w:val="20"/>
              </w:rPr>
            </w:pPr>
            <w:r w:rsidRPr="00DF337B">
              <w:rPr>
                <w:rFonts w:ascii="Myriad Pro" w:hAnsi="Myriad Pro"/>
                <w:b/>
                <w:color w:val="FFFFFF" w:themeColor="background1"/>
                <w:sz w:val="20"/>
                <w:szCs w:val="20"/>
              </w:rPr>
              <w:t>2016 г.</w:t>
            </w:r>
          </w:p>
        </w:tc>
      </w:tr>
      <w:tr w:rsidR="00C30344" w:rsidRPr="00DF337B" w14:paraId="59F35799" w14:textId="77777777" w:rsidTr="00DF337B">
        <w:trPr>
          <w:trHeight w:val="600"/>
        </w:trPr>
        <w:tc>
          <w:tcPr>
            <w:tcW w:w="7083" w:type="dxa"/>
            <w:tcBorders>
              <w:top w:val="single" w:sz="4" w:space="0" w:color="FFFFFF" w:themeColor="background1"/>
            </w:tcBorders>
            <w:shd w:val="clear" w:color="auto" w:fill="auto"/>
            <w:vAlign w:val="center"/>
            <w:hideMark/>
          </w:tcPr>
          <w:p w14:paraId="45C6EB02" w14:textId="77777777" w:rsidR="00557B0E" w:rsidRPr="00DF337B" w:rsidRDefault="00557B0E" w:rsidP="00557B0E">
            <w:pPr>
              <w:rPr>
                <w:rFonts w:ascii="Myriad Pro" w:hAnsi="Myriad Pro"/>
                <w:sz w:val="20"/>
                <w:szCs w:val="20"/>
              </w:rPr>
            </w:pPr>
            <w:r w:rsidRPr="00DF337B">
              <w:rPr>
                <w:rFonts w:ascii="Myriad Pro" w:hAnsi="Myriad Pro"/>
                <w:sz w:val="20"/>
                <w:szCs w:val="20"/>
              </w:rPr>
              <w:t>Год долгосрочного периода регулирования, в котором необходимо учесть корректировку</w:t>
            </w:r>
          </w:p>
        </w:tc>
        <w:tc>
          <w:tcPr>
            <w:tcW w:w="2126" w:type="dxa"/>
            <w:tcBorders>
              <w:top w:val="single" w:sz="4" w:space="0" w:color="FFFFFF" w:themeColor="background1"/>
            </w:tcBorders>
            <w:shd w:val="clear" w:color="auto" w:fill="auto"/>
            <w:noWrap/>
            <w:vAlign w:val="center"/>
            <w:hideMark/>
          </w:tcPr>
          <w:p w14:paraId="7B32765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2018</w:t>
            </w:r>
          </w:p>
        </w:tc>
      </w:tr>
      <w:tr w:rsidR="00C30344" w:rsidRPr="00DF337B" w14:paraId="47AC5310" w14:textId="77777777" w:rsidTr="002212E0">
        <w:trPr>
          <w:trHeight w:val="1070"/>
        </w:trPr>
        <w:tc>
          <w:tcPr>
            <w:tcW w:w="7083" w:type="dxa"/>
            <w:shd w:val="clear" w:color="auto" w:fill="auto"/>
            <w:vAlign w:val="center"/>
            <w:hideMark/>
          </w:tcPr>
          <w:p w14:paraId="677480FD" w14:textId="77777777" w:rsidR="00557B0E" w:rsidRPr="00DF337B" w:rsidRDefault="00557B0E" w:rsidP="00557B0E">
            <w:pPr>
              <w:rPr>
                <w:rFonts w:ascii="Myriad Pro" w:hAnsi="Myriad Pro"/>
                <w:b/>
                <w:bCs/>
                <w:sz w:val="20"/>
                <w:szCs w:val="20"/>
              </w:rPr>
            </w:pPr>
            <w:r w:rsidRPr="00DF337B">
              <w:rPr>
                <w:rFonts w:ascii="Myriad Pro" w:hAnsi="Myriad Pro"/>
                <w:b/>
                <w:bCs/>
                <w:sz w:val="20"/>
                <w:szCs w:val="20"/>
              </w:rPr>
              <w:t>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sidRPr="00DF337B">
              <w:rPr>
                <w:rFonts w:ascii="Myriad Pro" w:hAnsi="Myriad Pro"/>
                <w:sz w:val="20"/>
                <w:szCs w:val="20"/>
              </w:rPr>
              <w:t xml:space="preserve"> (предусмотрена для ежегодного применения по итогам последнего истекшего года долгосрочного периода регулирования)</w:t>
            </w:r>
          </w:p>
        </w:tc>
        <w:tc>
          <w:tcPr>
            <w:tcW w:w="2126" w:type="dxa"/>
            <w:shd w:val="clear" w:color="auto" w:fill="auto"/>
            <w:noWrap/>
            <w:vAlign w:val="center"/>
          </w:tcPr>
          <w:p w14:paraId="7B856623" w14:textId="77777777" w:rsidR="00557B0E" w:rsidRPr="00DF337B" w:rsidRDefault="00557B0E" w:rsidP="00557B0E">
            <w:pPr>
              <w:jc w:val="center"/>
              <w:rPr>
                <w:rFonts w:ascii="Myriad Pro" w:hAnsi="Myriad Pro"/>
                <w:b/>
                <w:bCs/>
                <w:sz w:val="20"/>
                <w:szCs w:val="20"/>
              </w:rPr>
            </w:pPr>
            <w:r w:rsidRPr="00DF337B">
              <w:rPr>
                <w:rFonts w:ascii="Myriad Pro" w:hAnsi="Myriad Pro"/>
                <w:b/>
                <w:bCs/>
                <w:sz w:val="20"/>
                <w:szCs w:val="20"/>
              </w:rPr>
              <w:t>29 359</w:t>
            </w:r>
          </w:p>
        </w:tc>
      </w:tr>
      <w:tr w:rsidR="00C30344" w:rsidRPr="00DF337B" w14:paraId="3F0B6EB5" w14:textId="77777777" w:rsidTr="002212E0">
        <w:trPr>
          <w:trHeight w:val="837"/>
        </w:trPr>
        <w:tc>
          <w:tcPr>
            <w:tcW w:w="7083" w:type="dxa"/>
            <w:shd w:val="clear" w:color="auto" w:fill="auto"/>
            <w:vAlign w:val="center"/>
            <w:hideMark/>
          </w:tcPr>
          <w:p w14:paraId="38FB5A84" w14:textId="77777777" w:rsidR="00557B0E" w:rsidRPr="00DF337B" w:rsidRDefault="00557B0E" w:rsidP="00557B0E">
            <w:pPr>
              <w:rPr>
                <w:rFonts w:ascii="Myriad Pro" w:hAnsi="Myriad Pro"/>
                <w:sz w:val="20"/>
                <w:szCs w:val="20"/>
              </w:rPr>
            </w:pPr>
            <w:r w:rsidRPr="00DF337B">
              <w:rPr>
                <w:rFonts w:ascii="Myriad Pro" w:hAnsi="Myriad Pro"/>
                <w:sz w:val="20"/>
                <w:szCs w:val="20"/>
              </w:rPr>
              <w:t>Плановые расходы на реализацию инвестиционной программы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tc>
        <w:tc>
          <w:tcPr>
            <w:tcW w:w="2126" w:type="dxa"/>
            <w:shd w:val="clear" w:color="auto" w:fill="auto"/>
            <w:noWrap/>
            <w:vAlign w:val="center"/>
          </w:tcPr>
          <w:p w14:paraId="1DCC3B4B"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68 717</w:t>
            </w:r>
          </w:p>
        </w:tc>
      </w:tr>
      <w:tr w:rsidR="00C30344" w:rsidRPr="00DF337B" w14:paraId="19484AC5" w14:textId="77777777" w:rsidTr="002212E0">
        <w:trPr>
          <w:trHeight w:val="1615"/>
        </w:trPr>
        <w:tc>
          <w:tcPr>
            <w:tcW w:w="7083" w:type="dxa"/>
            <w:shd w:val="clear" w:color="auto" w:fill="auto"/>
            <w:vAlign w:val="center"/>
            <w:hideMark/>
          </w:tcPr>
          <w:p w14:paraId="34A2F404" w14:textId="77777777" w:rsidR="00557B0E" w:rsidRPr="00DF337B" w:rsidRDefault="00557B0E" w:rsidP="00557B0E">
            <w:pPr>
              <w:rPr>
                <w:rFonts w:ascii="Myriad Pro" w:hAnsi="Myriad Pro"/>
                <w:sz w:val="20"/>
                <w:szCs w:val="20"/>
              </w:rPr>
            </w:pPr>
            <w:r w:rsidRPr="00DF337B">
              <w:rPr>
                <w:rFonts w:ascii="Myriad Pro" w:hAnsi="Myriad Pro"/>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tc>
        <w:tc>
          <w:tcPr>
            <w:tcW w:w="2126" w:type="dxa"/>
            <w:shd w:val="clear" w:color="auto" w:fill="auto"/>
            <w:noWrap/>
            <w:vAlign w:val="center"/>
          </w:tcPr>
          <w:p w14:paraId="6A780442"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64 127</w:t>
            </w:r>
          </w:p>
        </w:tc>
      </w:tr>
      <w:tr w:rsidR="00C30344" w:rsidRPr="00DF337B" w14:paraId="6108D034" w14:textId="77777777" w:rsidTr="002212E0">
        <w:trPr>
          <w:trHeight w:val="1114"/>
        </w:trPr>
        <w:tc>
          <w:tcPr>
            <w:tcW w:w="7083" w:type="dxa"/>
            <w:shd w:val="clear" w:color="auto" w:fill="auto"/>
            <w:vAlign w:val="center"/>
            <w:hideMark/>
          </w:tcPr>
          <w:p w14:paraId="05692589" w14:textId="77777777" w:rsidR="00557B0E" w:rsidRPr="00DF337B" w:rsidRDefault="00557B0E" w:rsidP="00557B0E">
            <w:pPr>
              <w:rPr>
                <w:rFonts w:ascii="Myriad Pro" w:hAnsi="Myriad Pro"/>
                <w:sz w:val="20"/>
                <w:szCs w:val="20"/>
              </w:rPr>
            </w:pPr>
            <w:r w:rsidRPr="00DF337B">
              <w:rPr>
                <w:rFonts w:ascii="Myriad Pro"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tc>
        <w:tc>
          <w:tcPr>
            <w:tcW w:w="2126" w:type="dxa"/>
            <w:shd w:val="clear" w:color="auto" w:fill="auto"/>
            <w:noWrap/>
            <w:vAlign w:val="center"/>
          </w:tcPr>
          <w:p w14:paraId="2DD1B49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44 930</w:t>
            </w:r>
          </w:p>
        </w:tc>
      </w:tr>
    </w:tbl>
    <w:p w14:paraId="2A283734" w14:textId="77777777" w:rsidR="00557B0E" w:rsidRPr="00D02979" w:rsidRDefault="00557B0E" w:rsidP="00DF337B">
      <w:pPr>
        <w:pStyle w:val="3e"/>
      </w:pPr>
    </w:p>
    <w:p w14:paraId="391FB1F2" w14:textId="7FB644B5" w:rsidR="00557B0E" w:rsidRPr="00D02979" w:rsidRDefault="00DF337B" w:rsidP="00DF337B">
      <w:pPr>
        <w:pStyle w:val="59"/>
        <w:jc w:val="both"/>
      </w:pPr>
      <w:r w:rsidRPr="00D02979">
        <w:t>ПОЗИЦИЯ ОРГАНА РЕГУЛИРОВАНИЯ</w:t>
      </w:r>
    </w:p>
    <w:p w14:paraId="0FFA5B8C" w14:textId="07E5D43D" w:rsidR="00557B0E" w:rsidRDefault="00557B0E" w:rsidP="00DF337B">
      <w:pPr>
        <w:pStyle w:val="3e"/>
        <w:rPr>
          <w:shd w:val="clear" w:color="auto" w:fill="FFFFFF"/>
        </w:rPr>
      </w:pPr>
      <w:r w:rsidRPr="00D02979">
        <w:rPr>
          <w:shd w:val="clear" w:color="auto" w:fill="FFFFFF"/>
        </w:rPr>
        <w:t>Согласно экспертному заключению Служб</w:t>
      </w:r>
      <w:r w:rsidR="003331E1">
        <w:rPr>
          <w:shd w:val="clear" w:color="auto" w:fill="FFFFFF"/>
        </w:rPr>
        <w:t>а</w:t>
      </w:r>
      <w:r w:rsidRPr="00D02979">
        <w:rPr>
          <w:shd w:val="clear" w:color="auto" w:fill="FFFFFF"/>
        </w:rPr>
        <w:t xml:space="preserve"> по тарифам Республики Тыва при установлении тарифно-балансового решения на 2018 год не учла корректировку, осуществляемую в связи с изменением (неисполнением) инвестиционной программы за 2016 год.</w:t>
      </w:r>
    </w:p>
    <w:p w14:paraId="170BCDDA" w14:textId="77777777" w:rsidR="003331E1" w:rsidRPr="00D02979" w:rsidRDefault="003331E1" w:rsidP="00DF337B">
      <w:pPr>
        <w:pStyle w:val="3e"/>
        <w:rPr>
          <w:shd w:val="clear" w:color="auto" w:fill="FFFFFF"/>
        </w:rPr>
      </w:pPr>
    </w:p>
    <w:p w14:paraId="1296BA0B" w14:textId="77777777" w:rsidR="00557B0E" w:rsidRPr="00D02979" w:rsidRDefault="00557B0E" w:rsidP="00DF337B">
      <w:pPr>
        <w:pStyle w:val="59"/>
        <w:rPr>
          <w:shd w:val="clear" w:color="auto" w:fill="FFFFFF"/>
        </w:rPr>
      </w:pPr>
      <w:r w:rsidRPr="00D02979">
        <w:rPr>
          <w:shd w:val="clear" w:color="auto" w:fill="FFFFFF"/>
        </w:rPr>
        <w:t>Расчет Службы по тарифам Республики Тыва корректировки НВВ на 2018 год, осуществляемой в связи с изменением (неисполнением) инвестиционной программы за 2016 год</w:t>
      </w:r>
    </w:p>
    <w:tbl>
      <w:tblPr>
        <w:tblStyle w:val="af7"/>
        <w:tblW w:w="0" w:type="auto"/>
        <w:tblLook w:val="04A0" w:firstRow="1" w:lastRow="0" w:firstColumn="1" w:lastColumn="0" w:noHBand="0" w:noVBand="1"/>
      </w:tblPr>
      <w:tblGrid>
        <w:gridCol w:w="785"/>
        <w:gridCol w:w="1429"/>
        <w:gridCol w:w="2619"/>
        <w:gridCol w:w="1718"/>
        <w:gridCol w:w="1404"/>
        <w:gridCol w:w="1390"/>
      </w:tblGrid>
      <w:tr w:rsidR="00DF337B" w:rsidRPr="00DF337B" w14:paraId="5ED3389B" w14:textId="77777777" w:rsidTr="00DF337B">
        <w:trPr>
          <w:tblHeader/>
        </w:trPr>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078036"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 п/п</w:t>
            </w:r>
          </w:p>
        </w:tc>
        <w:tc>
          <w:tcPr>
            <w:tcW w:w="14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CE555B"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Обозначение</w:t>
            </w:r>
          </w:p>
        </w:tc>
        <w:tc>
          <w:tcPr>
            <w:tcW w:w="27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AD77AD"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Показатель, тыс. руб.</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D4E5D0" w14:textId="2FA67B4C"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 xml:space="preserve">Предложение </w:t>
            </w:r>
            <w:r w:rsidR="00C948A0" w:rsidRPr="00DF337B">
              <w:rPr>
                <w:rFonts w:ascii="Myriad Pro" w:hAnsi="Myriad Pro"/>
                <w:color w:val="FFFFFF" w:themeColor="background1"/>
                <w:sz w:val="20"/>
                <w:szCs w:val="20"/>
              </w:rPr>
              <w:t>АО «Тываэнерго»</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813EB8"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Согласовано Службой</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4FF0BC"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Отклонение</w:t>
            </w:r>
          </w:p>
        </w:tc>
      </w:tr>
      <w:tr w:rsidR="00DF337B" w:rsidRPr="00DF337B" w14:paraId="66F471EA" w14:textId="77777777" w:rsidTr="00DF337B">
        <w:trPr>
          <w:tblHeader/>
        </w:trPr>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2F8A1E"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1</w:t>
            </w:r>
          </w:p>
        </w:tc>
        <w:tc>
          <w:tcPr>
            <w:tcW w:w="14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D28BC0"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2</w:t>
            </w:r>
          </w:p>
        </w:tc>
        <w:tc>
          <w:tcPr>
            <w:tcW w:w="27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47F8F9"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3</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275973"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4</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9F7E53"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5</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BDFF34" w14:textId="77777777" w:rsidR="00557B0E" w:rsidRPr="00DF337B" w:rsidRDefault="00557B0E" w:rsidP="00DF337B">
            <w:pPr>
              <w:jc w:val="center"/>
              <w:rPr>
                <w:rFonts w:ascii="Myriad Pro" w:hAnsi="Myriad Pro"/>
                <w:color w:val="FFFFFF" w:themeColor="background1"/>
                <w:sz w:val="20"/>
                <w:szCs w:val="20"/>
              </w:rPr>
            </w:pPr>
            <w:r w:rsidRPr="00DF337B">
              <w:rPr>
                <w:rFonts w:ascii="Myriad Pro" w:hAnsi="Myriad Pro"/>
                <w:color w:val="FFFFFF" w:themeColor="background1"/>
                <w:sz w:val="20"/>
                <w:szCs w:val="20"/>
              </w:rPr>
              <w:t>6=5-4</w:t>
            </w:r>
          </w:p>
        </w:tc>
      </w:tr>
      <w:tr w:rsidR="00C30344" w:rsidRPr="00DF337B" w14:paraId="084270A3" w14:textId="77777777" w:rsidTr="00DF337B">
        <w:tc>
          <w:tcPr>
            <w:tcW w:w="827" w:type="dxa"/>
            <w:tcBorders>
              <w:top w:val="single" w:sz="4" w:space="0" w:color="FFFFFF" w:themeColor="background1"/>
            </w:tcBorders>
            <w:vAlign w:val="center"/>
          </w:tcPr>
          <w:p w14:paraId="4AC2F9F2"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1</w:t>
            </w:r>
          </w:p>
        </w:tc>
        <w:tc>
          <w:tcPr>
            <w:tcW w:w="1436" w:type="dxa"/>
            <w:tcBorders>
              <w:top w:val="single" w:sz="4" w:space="0" w:color="FFFFFF" w:themeColor="background1"/>
            </w:tcBorders>
            <w:vAlign w:val="center"/>
          </w:tcPr>
          <w:p w14:paraId="34FB8DE2"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В корр ИП и</w:t>
            </w:r>
          </w:p>
        </w:tc>
        <w:tc>
          <w:tcPr>
            <w:tcW w:w="2753" w:type="dxa"/>
            <w:tcBorders>
              <w:top w:val="single" w:sz="4" w:space="0" w:color="FFFFFF" w:themeColor="background1"/>
            </w:tcBorders>
            <w:vAlign w:val="center"/>
          </w:tcPr>
          <w:p w14:paraId="317EF031" w14:textId="77777777" w:rsidR="00557B0E" w:rsidRPr="00DF337B" w:rsidRDefault="00557B0E" w:rsidP="00557B0E">
            <w:pPr>
              <w:autoSpaceDE w:val="0"/>
              <w:autoSpaceDN w:val="0"/>
              <w:adjustRightInd w:val="0"/>
              <w:rPr>
                <w:rFonts w:ascii="Myriad Pro" w:hAnsi="Myriad Pro"/>
                <w:sz w:val="20"/>
                <w:szCs w:val="20"/>
                <w:shd w:val="clear" w:color="auto" w:fill="FFFFFF"/>
              </w:rPr>
            </w:pPr>
            <w:r w:rsidRPr="00DF337B">
              <w:rPr>
                <w:rFonts w:ascii="Myriad Pro" w:hAnsi="Myriad Pro"/>
                <w:sz w:val="20"/>
                <w:szCs w:val="20"/>
                <w:shd w:val="clear" w:color="auto" w:fill="FFFFFF"/>
              </w:rPr>
              <w:t>В коррИП и - 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за 2016 год ВкоррИП и = Ij= 1. 2 ИР ИП п-2 х (ИП факт п-2 / ИП заяв п-2 - 1)-В корр ИП п-2 9 мес</w:t>
            </w:r>
          </w:p>
        </w:tc>
        <w:tc>
          <w:tcPr>
            <w:tcW w:w="1507" w:type="dxa"/>
            <w:tcBorders>
              <w:top w:val="single" w:sz="4" w:space="0" w:color="FFFFFF" w:themeColor="background1"/>
            </w:tcBorders>
            <w:vAlign w:val="center"/>
          </w:tcPr>
          <w:p w14:paraId="6DD16083"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c>
          <w:tcPr>
            <w:tcW w:w="1415" w:type="dxa"/>
            <w:tcBorders>
              <w:top w:val="single" w:sz="4" w:space="0" w:color="FFFFFF" w:themeColor="background1"/>
            </w:tcBorders>
            <w:vAlign w:val="center"/>
          </w:tcPr>
          <w:p w14:paraId="14708431"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c>
          <w:tcPr>
            <w:tcW w:w="1407" w:type="dxa"/>
            <w:tcBorders>
              <w:top w:val="single" w:sz="4" w:space="0" w:color="FFFFFF" w:themeColor="background1"/>
            </w:tcBorders>
            <w:vAlign w:val="center"/>
          </w:tcPr>
          <w:p w14:paraId="3B8C165B"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r>
      <w:tr w:rsidR="00C30344" w:rsidRPr="00DF337B" w14:paraId="28F091AE" w14:textId="77777777" w:rsidTr="002212E0">
        <w:tc>
          <w:tcPr>
            <w:tcW w:w="827" w:type="dxa"/>
            <w:vAlign w:val="center"/>
          </w:tcPr>
          <w:p w14:paraId="77E7CCF1"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2</w:t>
            </w:r>
          </w:p>
        </w:tc>
        <w:tc>
          <w:tcPr>
            <w:tcW w:w="1436" w:type="dxa"/>
            <w:vAlign w:val="center"/>
          </w:tcPr>
          <w:p w14:paraId="12AE2E71"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ИР ИП п-2</w:t>
            </w:r>
          </w:p>
        </w:tc>
        <w:tc>
          <w:tcPr>
            <w:tcW w:w="2753" w:type="dxa"/>
            <w:vAlign w:val="center"/>
          </w:tcPr>
          <w:p w14:paraId="3F386650" w14:textId="77777777" w:rsidR="00557B0E" w:rsidRPr="00DF337B" w:rsidRDefault="00557B0E" w:rsidP="00557B0E">
            <w:pPr>
              <w:autoSpaceDE w:val="0"/>
              <w:autoSpaceDN w:val="0"/>
              <w:adjustRightInd w:val="0"/>
              <w:rPr>
                <w:rFonts w:ascii="Myriad Pro" w:hAnsi="Myriad Pro"/>
                <w:sz w:val="20"/>
                <w:szCs w:val="20"/>
                <w:shd w:val="clear" w:color="auto" w:fill="FFFFFF"/>
              </w:rPr>
            </w:pPr>
            <w:r w:rsidRPr="00DF337B">
              <w:rPr>
                <w:rFonts w:ascii="Myriad Pro" w:hAnsi="Myriad Pro"/>
                <w:sz w:val="20"/>
                <w:szCs w:val="20"/>
                <w:shd w:val="clear" w:color="auto" w:fill="FFFFFF"/>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1507" w:type="dxa"/>
            <w:vAlign w:val="center"/>
          </w:tcPr>
          <w:p w14:paraId="71B9ECEB"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60 649</w:t>
            </w:r>
          </w:p>
        </w:tc>
        <w:tc>
          <w:tcPr>
            <w:tcW w:w="1415" w:type="dxa"/>
            <w:vAlign w:val="center"/>
          </w:tcPr>
          <w:p w14:paraId="04C2D5C2"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60 649</w:t>
            </w:r>
          </w:p>
        </w:tc>
        <w:tc>
          <w:tcPr>
            <w:tcW w:w="1407" w:type="dxa"/>
            <w:vAlign w:val="center"/>
          </w:tcPr>
          <w:p w14:paraId="418F139F"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r>
      <w:tr w:rsidR="00C30344" w:rsidRPr="00DF337B" w14:paraId="7B248C09" w14:textId="77777777" w:rsidTr="002212E0">
        <w:tc>
          <w:tcPr>
            <w:tcW w:w="827" w:type="dxa"/>
            <w:vAlign w:val="center"/>
          </w:tcPr>
          <w:p w14:paraId="30118EAA"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3</w:t>
            </w:r>
          </w:p>
        </w:tc>
        <w:tc>
          <w:tcPr>
            <w:tcW w:w="1436" w:type="dxa"/>
            <w:vAlign w:val="center"/>
          </w:tcPr>
          <w:p w14:paraId="2C9ACA0E"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ИП заяв п-2</w:t>
            </w:r>
          </w:p>
        </w:tc>
        <w:tc>
          <w:tcPr>
            <w:tcW w:w="2753" w:type="dxa"/>
            <w:vAlign w:val="center"/>
          </w:tcPr>
          <w:p w14:paraId="49463AB3" w14:textId="77777777" w:rsidR="00557B0E" w:rsidRPr="00DF337B" w:rsidRDefault="00557B0E" w:rsidP="00557B0E">
            <w:pPr>
              <w:autoSpaceDE w:val="0"/>
              <w:autoSpaceDN w:val="0"/>
              <w:adjustRightInd w:val="0"/>
              <w:rPr>
                <w:rFonts w:ascii="Myriad Pro" w:hAnsi="Myriad Pro"/>
                <w:sz w:val="20"/>
                <w:szCs w:val="20"/>
                <w:shd w:val="clear" w:color="auto" w:fill="FFFFFF"/>
              </w:rPr>
            </w:pPr>
            <w:r w:rsidRPr="00DF337B">
              <w:rPr>
                <w:rFonts w:ascii="Myriad Pro" w:hAnsi="Myriad Pro"/>
                <w:sz w:val="20"/>
                <w:szCs w:val="20"/>
                <w:shd w:val="clear" w:color="auto" w:fill="FFFFFF"/>
              </w:rPr>
              <w:t>Инвестиционная программа, утвержденная на 2016 год долгосрочного периода регулирования</w:t>
            </w:r>
          </w:p>
        </w:tc>
        <w:tc>
          <w:tcPr>
            <w:tcW w:w="1507" w:type="dxa"/>
            <w:vAlign w:val="center"/>
          </w:tcPr>
          <w:p w14:paraId="2646C709"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99 909</w:t>
            </w:r>
          </w:p>
        </w:tc>
        <w:tc>
          <w:tcPr>
            <w:tcW w:w="1415" w:type="dxa"/>
            <w:vAlign w:val="center"/>
          </w:tcPr>
          <w:p w14:paraId="044E6E3A"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99 909</w:t>
            </w:r>
          </w:p>
        </w:tc>
        <w:tc>
          <w:tcPr>
            <w:tcW w:w="1407" w:type="dxa"/>
            <w:vAlign w:val="center"/>
          </w:tcPr>
          <w:p w14:paraId="4FE76543"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r>
      <w:tr w:rsidR="00C30344" w:rsidRPr="00DF337B" w14:paraId="6D81338F" w14:textId="77777777" w:rsidTr="002212E0">
        <w:tc>
          <w:tcPr>
            <w:tcW w:w="827" w:type="dxa"/>
            <w:vAlign w:val="center"/>
          </w:tcPr>
          <w:p w14:paraId="441D2729"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4</w:t>
            </w:r>
          </w:p>
        </w:tc>
        <w:tc>
          <w:tcPr>
            <w:tcW w:w="1436" w:type="dxa"/>
            <w:vAlign w:val="center"/>
          </w:tcPr>
          <w:p w14:paraId="2D742D55"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ИП заяв п-2</w:t>
            </w:r>
          </w:p>
        </w:tc>
        <w:tc>
          <w:tcPr>
            <w:tcW w:w="2753" w:type="dxa"/>
            <w:vAlign w:val="center"/>
          </w:tcPr>
          <w:p w14:paraId="5CFBDCC2" w14:textId="77777777" w:rsidR="00557B0E" w:rsidRPr="00DF337B" w:rsidRDefault="00557B0E" w:rsidP="00557B0E">
            <w:pPr>
              <w:autoSpaceDE w:val="0"/>
              <w:autoSpaceDN w:val="0"/>
              <w:adjustRightInd w:val="0"/>
              <w:rPr>
                <w:rFonts w:ascii="Myriad Pro" w:hAnsi="Myriad Pro"/>
                <w:sz w:val="20"/>
                <w:szCs w:val="20"/>
                <w:shd w:val="clear" w:color="auto" w:fill="FFFFFF"/>
              </w:rPr>
            </w:pPr>
            <w:r w:rsidRPr="00DF337B">
              <w:rPr>
                <w:rFonts w:ascii="Myriad Pro" w:hAnsi="Myriad Pro"/>
                <w:sz w:val="20"/>
                <w:szCs w:val="20"/>
                <w:shd w:val="clear" w:color="auto" w:fill="FFFFFF"/>
              </w:rPr>
              <w:t>Объем фактического исполнения инвестиционной программы в 2016 году долгосрочного периода регулирования</w:t>
            </w:r>
          </w:p>
        </w:tc>
        <w:tc>
          <w:tcPr>
            <w:tcW w:w="1507" w:type="dxa"/>
            <w:vAlign w:val="center"/>
          </w:tcPr>
          <w:p w14:paraId="4550F83C"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93 752</w:t>
            </w:r>
          </w:p>
        </w:tc>
        <w:tc>
          <w:tcPr>
            <w:tcW w:w="1415" w:type="dxa"/>
            <w:vAlign w:val="center"/>
          </w:tcPr>
          <w:p w14:paraId="4E4FF601"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93 752</w:t>
            </w:r>
          </w:p>
        </w:tc>
        <w:tc>
          <w:tcPr>
            <w:tcW w:w="1407" w:type="dxa"/>
            <w:vAlign w:val="center"/>
          </w:tcPr>
          <w:p w14:paraId="6C9D66E4"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r>
      <w:tr w:rsidR="00C30344" w:rsidRPr="00DF337B" w14:paraId="5FD92709" w14:textId="77777777" w:rsidTr="002212E0">
        <w:tc>
          <w:tcPr>
            <w:tcW w:w="827" w:type="dxa"/>
            <w:vAlign w:val="center"/>
          </w:tcPr>
          <w:p w14:paraId="10A3E32C"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5</w:t>
            </w:r>
          </w:p>
        </w:tc>
        <w:tc>
          <w:tcPr>
            <w:tcW w:w="1436" w:type="dxa"/>
            <w:vAlign w:val="center"/>
          </w:tcPr>
          <w:p w14:paraId="7A4EC9F3"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В корр ИП п-2 9 мес.</w:t>
            </w:r>
          </w:p>
        </w:tc>
        <w:tc>
          <w:tcPr>
            <w:tcW w:w="2753" w:type="dxa"/>
            <w:vAlign w:val="center"/>
          </w:tcPr>
          <w:p w14:paraId="3BA66D9B" w14:textId="77777777" w:rsidR="00557B0E" w:rsidRPr="00DF337B" w:rsidRDefault="00557B0E" w:rsidP="00557B0E">
            <w:pPr>
              <w:autoSpaceDE w:val="0"/>
              <w:autoSpaceDN w:val="0"/>
              <w:adjustRightInd w:val="0"/>
              <w:rPr>
                <w:rFonts w:ascii="Myriad Pro" w:hAnsi="Myriad Pro"/>
                <w:sz w:val="20"/>
                <w:szCs w:val="20"/>
                <w:shd w:val="clear" w:color="auto" w:fill="FFFFFF"/>
              </w:rPr>
            </w:pPr>
            <w:r w:rsidRPr="00DF337B">
              <w:rPr>
                <w:rFonts w:ascii="Myriad Pro" w:hAnsi="Myriad Pro"/>
                <w:sz w:val="20"/>
                <w:szCs w:val="20"/>
                <w:shd w:val="clear" w:color="auto" w:fill="FFFFFF"/>
              </w:rPr>
              <w:t>Корректировка необходимой валовой выручки, осуществленная в связи с исполнением (неисполнением) инвестиционной программы за 2016 год по результатам 9 месяцев (учтенная при расчете тарифов на 2017 год)</w:t>
            </w:r>
          </w:p>
        </w:tc>
        <w:tc>
          <w:tcPr>
            <w:tcW w:w="1507" w:type="dxa"/>
            <w:vAlign w:val="center"/>
          </w:tcPr>
          <w:p w14:paraId="7AC7B6BC"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c>
          <w:tcPr>
            <w:tcW w:w="1415" w:type="dxa"/>
            <w:vAlign w:val="center"/>
          </w:tcPr>
          <w:p w14:paraId="5ABA4BEC"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c>
          <w:tcPr>
            <w:tcW w:w="1407" w:type="dxa"/>
            <w:vAlign w:val="center"/>
          </w:tcPr>
          <w:p w14:paraId="37FF7FDE" w14:textId="77777777" w:rsidR="00557B0E" w:rsidRPr="00DF337B" w:rsidRDefault="00557B0E" w:rsidP="00557B0E">
            <w:pPr>
              <w:autoSpaceDE w:val="0"/>
              <w:autoSpaceDN w:val="0"/>
              <w:adjustRightInd w:val="0"/>
              <w:jc w:val="center"/>
              <w:rPr>
                <w:rFonts w:ascii="Myriad Pro" w:hAnsi="Myriad Pro"/>
                <w:sz w:val="20"/>
                <w:szCs w:val="20"/>
                <w:shd w:val="clear" w:color="auto" w:fill="FFFFFF"/>
              </w:rPr>
            </w:pPr>
            <w:r w:rsidRPr="00DF337B">
              <w:rPr>
                <w:rFonts w:ascii="Myriad Pro" w:hAnsi="Myriad Pro"/>
                <w:sz w:val="20"/>
                <w:szCs w:val="20"/>
                <w:shd w:val="clear" w:color="auto" w:fill="FFFFFF"/>
              </w:rPr>
              <w:t>0</w:t>
            </w:r>
          </w:p>
        </w:tc>
      </w:tr>
    </w:tbl>
    <w:p w14:paraId="3AED3D9D" w14:textId="77777777" w:rsidR="00557B0E" w:rsidRPr="00D02979" w:rsidRDefault="00557B0E" w:rsidP="006265C3">
      <w:pPr>
        <w:pStyle w:val="3e"/>
        <w:spacing w:before="240"/>
        <w:rPr>
          <w:shd w:val="clear" w:color="auto" w:fill="FFFFFF"/>
        </w:rPr>
      </w:pPr>
      <w:r w:rsidRPr="00D02979">
        <w:rPr>
          <w:shd w:val="clear" w:color="auto" w:fill="FFFFFF"/>
        </w:rPr>
        <w:t>Служба по тарифам Республики Тыва при установлении тарифно-балансового решения на 2018 год включило в НВВ с учетом ограничения роста тарифов выпадающие доходы в размере 48 026 тыс. руб.</w:t>
      </w:r>
    </w:p>
    <w:p w14:paraId="3A619377" w14:textId="42185D70" w:rsidR="00557B0E" w:rsidRDefault="00F652AD" w:rsidP="00DF337B">
      <w:pPr>
        <w:pStyle w:val="3e"/>
        <w:rPr>
          <w:shd w:val="clear" w:color="auto" w:fill="FFFFFF"/>
        </w:rPr>
      </w:pPr>
      <w:r w:rsidRPr="00D02979">
        <w:rPr>
          <w:shd w:val="clear" w:color="auto" w:fill="FFFFFF"/>
        </w:rPr>
        <w:t>Расходов в сумме 144 653 тыс</w:t>
      </w:r>
      <w:r w:rsidR="0095170C" w:rsidRPr="00D02979">
        <w:rPr>
          <w:shd w:val="clear" w:color="auto" w:fill="FFFFFF"/>
        </w:rPr>
        <w:t>.</w:t>
      </w:r>
      <w:r w:rsidRPr="00D02979">
        <w:rPr>
          <w:shd w:val="clear" w:color="auto" w:fill="FFFFFF"/>
        </w:rPr>
        <w:t xml:space="preserve"> руб. </w:t>
      </w:r>
      <w:r w:rsidR="00D86E4C" w:rsidRPr="00D02979">
        <w:rPr>
          <w:shd w:val="clear" w:color="auto" w:fill="FFFFFF"/>
        </w:rPr>
        <w:t>в соответствии с п. 7 Основ ценообразования</w:t>
      </w:r>
      <w:r w:rsidR="0095170C" w:rsidRPr="00D02979">
        <w:rPr>
          <w:shd w:val="clear" w:color="auto" w:fill="FFFFFF"/>
        </w:rPr>
        <w:t xml:space="preserve"> перераспределены Службой </w:t>
      </w:r>
      <w:r w:rsidR="00557B0E" w:rsidRPr="00D02979">
        <w:rPr>
          <w:shd w:val="clear" w:color="auto" w:fill="FFFFFF"/>
        </w:rPr>
        <w:t xml:space="preserve">по тарифам Республики Тыва </w:t>
      </w:r>
      <w:r w:rsidR="0095170C" w:rsidRPr="00D02979">
        <w:rPr>
          <w:shd w:val="clear" w:color="auto" w:fill="FFFFFF"/>
        </w:rPr>
        <w:t>на следующие годы долгосрочного периода регулирования</w:t>
      </w:r>
      <w:r w:rsidR="00557B0E" w:rsidRPr="00D02979">
        <w:rPr>
          <w:shd w:val="clear" w:color="auto" w:fill="FFFFFF"/>
        </w:rPr>
        <w:t>. Таким образом, корректи</w:t>
      </w:r>
      <w:r w:rsidR="00077BDC" w:rsidRPr="00D02979">
        <w:rPr>
          <w:shd w:val="clear" w:color="auto" w:fill="FFFFFF"/>
        </w:rPr>
        <w:t>ро</w:t>
      </w:r>
      <w:r w:rsidR="00557B0E" w:rsidRPr="00D02979">
        <w:rPr>
          <w:shd w:val="clear" w:color="auto" w:fill="FFFFFF"/>
        </w:rPr>
        <w:t>вка НВВ по исполнению инвестиционной программы в тарифно-балансовом решении на 2017 год не учитывалась.</w:t>
      </w:r>
    </w:p>
    <w:p w14:paraId="3BC57C3C" w14:textId="77777777" w:rsidR="00DF337B" w:rsidRPr="00D02979" w:rsidRDefault="00DF337B" w:rsidP="00DF337B">
      <w:pPr>
        <w:pStyle w:val="3e"/>
        <w:rPr>
          <w:shd w:val="clear" w:color="auto" w:fill="FFFFFF"/>
        </w:rPr>
      </w:pPr>
    </w:p>
    <w:p w14:paraId="4C63177E" w14:textId="7047E27C" w:rsidR="00557B0E" w:rsidRPr="00D02979" w:rsidRDefault="00DF337B" w:rsidP="00DF337B">
      <w:pPr>
        <w:pStyle w:val="59"/>
        <w:jc w:val="both"/>
        <w:rPr>
          <w:shd w:val="clear" w:color="auto" w:fill="FFFFFF"/>
        </w:rPr>
      </w:pPr>
      <w:r w:rsidRPr="00D02979">
        <w:rPr>
          <w:shd w:val="clear" w:color="auto" w:fill="FFFFFF"/>
        </w:rPr>
        <w:t>ПОЗИЦИЯ ИСПОЛНИТЕЛЯ</w:t>
      </w:r>
    </w:p>
    <w:p w14:paraId="779406ED" w14:textId="21A85EA9" w:rsidR="00557B0E" w:rsidRPr="00D02979" w:rsidRDefault="00557B0E" w:rsidP="00DF337B">
      <w:pPr>
        <w:pStyle w:val="3e"/>
        <w:rPr>
          <w:shd w:val="clear" w:color="auto" w:fill="FFFFFF"/>
        </w:rPr>
      </w:pPr>
      <w:r w:rsidRPr="00D02979">
        <w:rPr>
          <w:shd w:val="clear" w:color="auto" w:fill="FFFFFF"/>
        </w:rPr>
        <w:t xml:space="preserve">Для обоснования правильности применения фактических параметров для выполнения корректировки НВВ в связи с изменением (неисполнением) инвестиционной программы </w:t>
      </w:r>
      <w:r w:rsidR="00C948A0">
        <w:rPr>
          <w:shd w:val="clear" w:color="auto" w:fill="FFFFFF"/>
        </w:rPr>
        <w:t>АО «Тываэнерго»</w:t>
      </w:r>
      <w:r w:rsidRPr="00D02979">
        <w:rPr>
          <w:shd w:val="clear" w:color="auto" w:fill="FFFFFF"/>
        </w:rPr>
        <w:t xml:space="preserve"> за 2016 год Исполнителем был проведен пообъектный анализ отчетов о ходе реализации инвестиционной программы за 2016 год.</w:t>
      </w:r>
    </w:p>
    <w:p w14:paraId="04DAADCF" w14:textId="27C672E4" w:rsidR="00557B0E" w:rsidRPr="00D02979" w:rsidRDefault="00557B0E" w:rsidP="00DF337B">
      <w:pPr>
        <w:pStyle w:val="3e"/>
      </w:pPr>
      <w:r w:rsidRPr="00D02979">
        <w:rPr>
          <w:shd w:val="clear" w:color="auto" w:fill="FFFFFF"/>
        </w:rPr>
        <w:t xml:space="preserve">Согласно материалам, представленным </w:t>
      </w:r>
      <w:r w:rsidR="00C948A0">
        <w:rPr>
          <w:shd w:val="clear" w:color="auto" w:fill="FFFFFF"/>
        </w:rPr>
        <w:t>АО «Тываэнерго»</w:t>
      </w:r>
      <w:r w:rsidRPr="00D02979">
        <w:rPr>
          <w:shd w:val="clear" w:color="auto" w:fill="FFFFFF"/>
        </w:rPr>
        <w:t xml:space="preserve"> и размещенным в открытой печати, инвестиционная программа ОАО</w:t>
      </w:r>
      <w:r w:rsidR="00077BDC" w:rsidRPr="00D02979">
        <w:rPr>
          <w:shd w:val="clear" w:color="auto" w:fill="FFFFFF"/>
        </w:rPr>
        <w:t> </w:t>
      </w:r>
      <w:r w:rsidRPr="00D02979">
        <w:rPr>
          <w:shd w:val="clear" w:color="auto" w:fill="FFFFFF"/>
        </w:rPr>
        <w:t>(АО)</w:t>
      </w:r>
      <w:r w:rsidR="00077BDC" w:rsidRPr="00D02979">
        <w:rPr>
          <w:shd w:val="clear" w:color="auto" w:fill="FFFFFF"/>
        </w:rPr>
        <w:t> </w:t>
      </w:r>
      <w:r w:rsidRPr="00D02979">
        <w:rPr>
          <w:shd w:val="clear" w:color="auto" w:fill="FFFFFF"/>
        </w:rPr>
        <w:t xml:space="preserve">«Тываэнерго» на 2016 год утверждена </w:t>
      </w:r>
      <w:r w:rsidRPr="00D02979">
        <w:t>приказом Минэнерго России от 17.11.2015 г. № 867 «Об утверждении инвестиционной программы О</w:t>
      </w:r>
      <w:r w:rsidR="00C948A0">
        <w:t>АО «Тываэнерго»</w:t>
      </w:r>
      <w:r w:rsidRPr="00D02979">
        <w:t xml:space="preserve"> на 2016 – 2022 годы».</w:t>
      </w:r>
    </w:p>
    <w:p w14:paraId="544A8D7A" w14:textId="3D1AB257" w:rsidR="00557B0E" w:rsidRPr="00D02979" w:rsidRDefault="00557B0E" w:rsidP="00DF337B">
      <w:pPr>
        <w:pStyle w:val="3e"/>
        <w:rPr>
          <w:shd w:val="clear" w:color="auto" w:fill="FFFFFF"/>
        </w:rPr>
      </w:pPr>
      <w:r w:rsidRPr="00D02979">
        <w:rPr>
          <w:shd w:val="clear" w:color="auto" w:fill="FFFFFF"/>
        </w:rPr>
        <w:t xml:space="preserve">Приказом Минэнерго России от 09.12.2016 г. № 1308 «О внесении изменений в приказ Минэнерго России от 17.11.2015 №867» внесены изменения в инвестиционную программу </w:t>
      </w:r>
      <w:r w:rsidR="00C948A0">
        <w:rPr>
          <w:shd w:val="clear" w:color="auto" w:fill="FFFFFF"/>
        </w:rPr>
        <w:t>АО «Тываэнерго»</w:t>
      </w:r>
      <w:r w:rsidRPr="00D02979">
        <w:rPr>
          <w:shd w:val="clear" w:color="auto" w:fill="FFFFFF"/>
        </w:rPr>
        <w:t>.</w:t>
      </w:r>
    </w:p>
    <w:p w14:paraId="4B2272C3" w14:textId="77777777" w:rsidR="00557B0E" w:rsidRPr="00D02979" w:rsidRDefault="00557B0E" w:rsidP="00DF337B">
      <w:pPr>
        <w:pStyle w:val="3e"/>
        <w:rPr>
          <w:shd w:val="clear" w:color="auto" w:fill="FFFFFF"/>
        </w:rPr>
      </w:pPr>
      <w:r w:rsidRPr="00D02979">
        <w:rPr>
          <w:shd w:val="clear" w:color="auto" w:fill="FFFFFF"/>
        </w:rPr>
        <w:t>При этом изменений в части 2016 года по финансированию капитальных вложений в целом в инвестиционную программу не вносилось.</w:t>
      </w:r>
    </w:p>
    <w:p w14:paraId="03997CD5" w14:textId="77777777" w:rsidR="00557B0E" w:rsidRPr="00D02979" w:rsidRDefault="00557B0E" w:rsidP="00DF337B">
      <w:pPr>
        <w:pStyle w:val="3e"/>
        <w:rPr>
          <w:rFonts w:eastAsia="Calibri"/>
          <w:lang w:eastAsia="en-US"/>
        </w:rPr>
      </w:pPr>
      <w:r w:rsidRPr="00D02979">
        <w:rPr>
          <w:rFonts w:eastAsia="Calibri"/>
          <w:lang w:eastAsia="en-US"/>
        </w:rPr>
        <w:t>Утвержденная инвестиционная программа представляется в Службу по тарифам Республики Тыва ежегодно.</w:t>
      </w:r>
    </w:p>
    <w:p w14:paraId="3256B0A0" w14:textId="77777777" w:rsidR="00557B0E" w:rsidRPr="00D02979" w:rsidRDefault="00557B0E" w:rsidP="00DF337B">
      <w:pPr>
        <w:pStyle w:val="3e"/>
        <w:rPr>
          <w:rFonts w:eastAsia="Calibri"/>
          <w:lang w:eastAsia="en-US"/>
        </w:rPr>
      </w:pPr>
      <w:r w:rsidRPr="00D02979">
        <w:rPr>
          <w:rFonts w:eastAsia="Calibri"/>
          <w:lang w:eastAsia="en-US"/>
        </w:rPr>
        <w:t>Представление инвестиционной программы и отчетов к ней подтверждается:</w:t>
      </w:r>
    </w:p>
    <w:p w14:paraId="42C2BB46" w14:textId="7D400445" w:rsidR="00557B0E" w:rsidRPr="00D02979" w:rsidRDefault="00557B0E" w:rsidP="00DF337B">
      <w:pPr>
        <w:pStyle w:val="40"/>
        <w:rPr>
          <w:lang w:eastAsia="en-US"/>
        </w:rPr>
      </w:pPr>
      <w:r w:rsidRPr="00D02979">
        <w:rPr>
          <w:lang w:eastAsia="en-US"/>
        </w:rPr>
        <w:t>экспертным заключением Службы по тарифам Республики Тыва по предложениям об установлении тарифов на услуги по передаче электрической энергии по электрическим сетям на 2018 год, представленным Обществом в обосновывающих материалах;</w:t>
      </w:r>
    </w:p>
    <w:p w14:paraId="43973B67" w14:textId="7FF504E9" w:rsidR="00557B0E" w:rsidRPr="00D02979" w:rsidRDefault="00557B0E" w:rsidP="00DF337B">
      <w:pPr>
        <w:pStyle w:val="40"/>
        <w:rPr>
          <w:lang w:eastAsia="en-US"/>
        </w:rPr>
      </w:pPr>
      <w:r w:rsidRPr="00D02979">
        <w:rPr>
          <w:lang w:eastAsia="en-US"/>
        </w:rPr>
        <w:t>пояснительной запиской по обосновывающим материалам по расчету «Расходов на амортизацию», которые определены с учетом вводов объектов, предусмотренных инвестиционной программой (приложена к тарифной заявке в электронном виде);</w:t>
      </w:r>
    </w:p>
    <w:p w14:paraId="1BCEC97E" w14:textId="6EF6248A" w:rsidR="00557B0E" w:rsidRPr="00D02979" w:rsidRDefault="00557B0E" w:rsidP="00DF337B">
      <w:pPr>
        <w:pStyle w:val="40"/>
        <w:rPr>
          <w:lang w:eastAsia="en-US"/>
        </w:rPr>
      </w:pPr>
      <w:r w:rsidRPr="00D02979">
        <w:rPr>
          <w:lang w:eastAsia="en-US"/>
        </w:rPr>
        <w:t>сведениями в открытой печати, размещенными на сайте Общества по ссылке http://www.tuvaenergo.ru/about/outinf.php в разделе «Инвестиции»;</w:t>
      </w:r>
    </w:p>
    <w:p w14:paraId="6714AFE7" w14:textId="29763533" w:rsidR="00557B0E" w:rsidRPr="00D02979" w:rsidRDefault="00557B0E" w:rsidP="00DF337B">
      <w:pPr>
        <w:pStyle w:val="40"/>
        <w:rPr>
          <w:lang w:eastAsia="en-US"/>
        </w:rPr>
      </w:pPr>
      <w:r w:rsidRPr="00D02979">
        <w:rPr>
          <w:lang w:eastAsia="en-US"/>
        </w:rPr>
        <w:t>сведениями, размещенными на официальном сайте государственной системы «Единый портал государственных и муниципальных услуг (функций)» в сети «Интернет» (ссылка: htpp://invest.gosuslugi.ru/epgu-forum/#/ipr/00459).</w:t>
      </w:r>
    </w:p>
    <w:p w14:paraId="4E207386" w14:textId="4A7D013C" w:rsidR="00557B0E" w:rsidRPr="00D02979" w:rsidRDefault="00557B0E" w:rsidP="00DF337B">
      <w:pPr>
        <w:pStyle w:val="3e"/>
      </w:pPr>
      <w:r w:rsidRPr="00D02979">
        <w:rPr>
          <w:rFonts w:eastAsia="Calibri"/>
        </w:rPr>
        <w:t>На момент принятия тарифно-балансового решения Службы по тарифам Республики Тыва</w:t>
      </w:r>
      <w:r w:rsidRPr="00D02979">
        <w:rPr>
          <w:shd w:val="clear" w:color="auto" w:fill="FFFFFF"/>
        </w:rPr>
        <w:t xml:space="preserve"> на 2016 год действовала инвестиционная программа, утвержденная </w:t>
      </w:r>
      <w:r w:rsidRPr="00D02979">
        <w:t>приказом Минэнерго России от 17.11.2015 г. № 867 «Об утверждении инвестиционной программы О</w:t>
      </w:r>
      <w:r w:rsidR="00C948A0">
        <w:t>АО «Тываэнерго»</w:t>
      </w:r>
      <w:r w:rsidRPr="00D02979">
        <w:t xml:space="preserve"> на 2016 – 2022 годы».</w:t>
      </w:r>
    </w:p>
    <w:p w14:paraId="4DFCC973" w14:textId="3290FD87" w:rsidR="00557B0E" w:rsidRPr="00D02979" w:rsidRDefault="00557B0E" w:rsidP="00DF337B">
      <w:pPr>
        <w:pStyle w:val="3e"/>
        <w:rPr>
          <w:shd w:val="clear" w:color="auto" w:fill="FFFFFF"/>
        </w:rPr>
      </w:pPr>
      <w:r w:rsidRPr="00D02979">
        <w:rPr>
          <w:shd w:val="clear" w:color="auto" w:fill="FFFFFF"/>
        </w:rPr>
        <w:t xml:space="preserve">Приказом Минэнерго России от 09.12.2016 г. № 1308 «О внесении изменений в приказ Минэнерго России от 17.11.2015 №867» внесены изменения в инвестиционную программу </w:t>
      </w:r>
      <w:r w:rsidR="00C948A0">
        <w:rPr>
          <w:shd w:val="clear" w:color="auto" w:fill="FFFFFF"/>
        </w:rPr>
        <w:t>АО «Тываэнерго»</w:t>
      </w:r>
      <w:r w:rsidRPr="00D02979">
        <w:rPr>
          <w:shd w:val="clear" w:color="auto" w:fill="FFFFFF"/>
        </w:rPr>
        <w:t>.</w:t>
      </w:r>
    </w:p>
    <w:p w14:paraId="75C91E96" w14:textId="77777777" w:rsidR="00557B0E" w:rsidRPr="00D02979" w:rsidRDefault="00557B0E" w:rsidP="00DF337B">
      <w:pPr>
        <w:pStyle w:val="3e"/>
        <w:rPr>
          <w:rFonts w:eastAsia="Calibri"/>
        </w:rPr>
      </w:pPr>
      <w:r w:rsidRPr="00D02979">
        <w:rPr>
          <w:shd w:val="clear" w:color="auto" w:fill="FFFFFF"/>
        </w:rPr>
        <w:t>При этом в части 2016 года объемы финансирования капитальных вложений в целом не изменились.</w:t>
      </w:r>
    </w:p>
    <w:p w14:paraId="2C92F52D" w14:textId="77777777" w:rsidR="00DF337B" w:rsidRDefault="00DF337B" w:rsidP="00DF337B">
      <w:pPr>
        <w:pStyle w:val="3e"/>
        <w:rPr>
          <w:rFonts w:eastAsia="Calibri"/>
        </w:rPr>
        <w:sectPr w:rsidR="00DF337B" w:rsidSect="007D0FF7">
          <w:footerReference w:type="default" r:id="rId56"/>
          <w:pgSz w:w="11906" w:h="16838"/>
          <w:pgMar w:top="1134" w:right="850" w:bottom="1134" w:left="1701" w:header="708" w:footer="708" w:gutter="0"/>
          <w:cols w:space="708"/>
          <w:docGrid w:linePitch="360"/>
        </w:sectPr>
      </w:pPr>
    </w:p>
    <w:p w14:paraId="0FD70536" w14:textId="61771103" w:rsidR="00557B0E" w:rsidRPr="00D02979" w:rsidRDefault="00557B0E" w:rsidP="00DF337B">
      <w:pPr>
        <w:pStyle w:val="59"/>
        <w:keepNext/>
      </w:pPr>
      <w:r w:rsidRPr="00D02979">
        <w:t xml:space="preserve">Корректировка плановых показателей реализации инвестиционной программы и источников финансирования инвестиционной программы </w:t>
      </w:r>
      <w:r w:rsidR="00C948A0">
        <w:t>АО «Тываэнерго»</w:t>
      </w:r>
      <w:r w:rsidRPr="00D02979">
        <w:t xml:space="preserve"> на 2016 год</w:t>
      </w:r>
    </w:p>
    <w:p w14:paraId="738B9C22" w14:textId="77777777" w:rsidR="00557B0E" w:rsidRPr="00D02979" w:rsidRDefault="00557B0E" w:rsidP="00DF337B">
      <w:pPr>
        <w:pStyle w:val="3e"/>
        <w:keepNext/>
        <w:jc w:val="right"/>
        <w:rPr>
          <w:rFonts w:eastAsia="Calibri"/>
        </w:rPr>
      </w:pPr>
      <w:r w:rsidRPr="00D02979">
        <w:rPr>
          <w:rFonts w:eastAsia="Calibri"/>
        </w:rPr>
        <w:t>млн.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3737"/>
        <w:gridCol w:w="1017"/>
        <w:gridCol w:w="1016"/>
        <w:gridCol w:w="1016"/>
        <w:gridCol w:w="1016"/>
        <w:gridCol w:w="1019"/>
        <w:gridCol w:w="1016"/>
        <w:gridCol w:w="1016"/>
        <w:gridCol w:w="1016"/>
        <w:gridCol w:w="1016"/>
        <w:gridCol w:w="1019"/>
      </w:tblGrid>
      <w:tr w:rsidR="00DF337B" w:rsidRPr="00DF337B" w14:paraId="1938253C" w14:textId="77777777" w:rsidTr="00DF337B">
        <w:trPr>
          <w:trHeight w:val="250"/>
          <w:tblHeader/>
        </w:trPr>
        <w:tc>
          <w:tcPr>
            <w:tcW w:w="2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1CB86"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 п/п</w:t>
            </w:r>
          </w:p>
        </w:tc>
        <w:tc>
          <w:tcPr>
            <w:tcW w:w="12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9A13B"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3491"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B2E34"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Объем финансирования, млн рублей (с НДС)</w:t>
            </w:r>
          </w:p>
        </w:tc>
      </w:tr>
      <w:tr w:rsidR="00DF337B" w:rsidRPr="00DF337B" w14:paraId="4690DB2D" w14:textId="77777777" w:rsidTr="00DF337B">
        <w:trPr>
          <w:trHeight w:val="286"/>
          <w:tblHeader/>
        </w:trPr>
        <w:tc>
          <w:tcPr>
            <w:tcW w:w="2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925F3" w14:textId="77777777" w:rsidR="00557B0E" w:rsidRPr="00DF337B" w:rsidRDefault="00557B0E" w:rsidP="00557B0E">
            <w:pPr>
              <w:contextualSpacing/>
              <w:jc w:val="both"/>
              <w:rPr>
                <w:rFonts w:ascii="Myriad Pro" w:hAnsi="Myriad Pro"/>
                <w:b/>
                <w:bCs/>
                <w:color w:val="FFFFFF" w:themeColor="background1"/>
                <w:sz w:val="20"/>
                <w:szCs w:val="20"/>
              </w:rPr>
            </w:pPr>
          </w:p>
        </w:tc>
        <w:tc>
          <w:tcPr>
            <w:tcW w:w="12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199C5" w14:textId="77777777" w:rsidR="00557B0E" w:rsidRPr="00DF337B" w:rsidRDefault="00557B0E" w:rsidP="00557B0E">
            <w:pPr>
              <w:contextualSpacing/>
              <w:jc w:val="both"/>
              <w:rPr>
                <w:rFonts w:ascii="Myriad Pro" w:hAnsi="Myriad Pro"/>
                <w:b/>
                <w:bCs/>
                <w:color w:val="FFFFFF" w:themeColor="background1"/>
                <w:sz w:val="20"/>
                <w:szCs w:val="20"/>
              </w:rPr>
            </w:pPr>
          </w:p>
        </w:tc>
        <w:tc>
          <w:tcPr>
            <w:tcW w:w="174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4E0C6"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 xml:space="preserve">Приказ МЭ РФ </w:t>
            </w:r>
            <w:r w:rsidRPr="00DF337B">
              <w:rPr>
                <w:rFonts w:ascii="Myriad Pro" w:hAnsi="Myriad Pro"/>
                <w:b/>
                <w:color w:val="FFFFFF" w:themeColor="background1"/>
                <w:sz w:val="20"/>
                <w:szCs w:val="20"/>
              </w:rPr>
              <w:t>от 17.11.2015 г. № 867</w:t>
            </w:r>
          </w:p>
        </w:tc>
        <w:tc>
          <w:tcPr>
            <w:tcW w:w="174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FED56"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Приказ МЭ РФ от 09.12.2016 г. № 1308</w:t>
            </w:r>
          </w:p>
        </w:tc>
      </w:tr>
      <w:tr w:rsidR="00DF337B" w:rsidRPr="00DF337B" w14:paraId="6DAB68D0" w14:textId="77777777" w:rsidTr="00DF337B">
        <w:trPr>
          <w:trHeight w:val="3375"/>
          <w:tblHeader/>
        </w:trPr>
        <w:tc>
          <w:tcPr>
            <w:tcW w:w="2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52C82" w14:textId="77777777" w:rsidR="00557B0E" w:rsidRPr="00DF337B" w:rsidRDefault="00557B0E" w:rsidP="00557B0E">
            <w:pPr>
              <w:contextualSpacing/>
              <w:jc w:val="both"/>
              <w:rPr>
                <w:rFonts w:ascii="Myriad Pro" w:hAnsi="Myriad Pro"/>
                <w:b/>
                <w:bCs/>
                <w:color w:val="FFFFFF" w:themeColor="background1"/>
                <w:sz w:val="20"/>
                <w:szCs w:val="20"/>
              </w:rPr>
            </w:pPr>
          </w:p>
        </w:tc>
        <w:tc>
          <w:tcPr>
            <w:tcW w:w="12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944EE" w14:textId="77777777" w:rsidR="00557B0E" w:rsidRPr="00DF337B" w:rsidRDefault="00557B0E" w:rsidP="00557B0E">
            <w:pPr>
              <w:contextualSpacing/>
              <w:jc w:val="both"/>
              <w:rPr>
                <w:rFonts w:ascii="Myriad Pro" w:hAnsi="Myriad Pro"/>
                <w:b/>
                <w:bCs/>
                <w:color w:val="FFFFFF" w:themeColor="background1"/>
                <w:sz w:val="20"/>
                <w:szCs w:val="20"/>
              </w:rPr>
            </w:pP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DD61FCD"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Общий плановый объем финансирования, в том числе за счет:</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A8EBDF0"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федерального бюджета</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1195816"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бюджетов субъектов Российской Федерации</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4550ACC"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D8C26E7"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иных источников финансирования</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4BD29E1"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Общий плановый объем финансирования, в том числе за счет:</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7FCA543"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федерального бюджета</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25CAD04"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бюджетов субъектов Российской Федерации</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8665CB4"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средств, полученных от оказания услуг по регулируемым государством ценам (тарифам)</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9FF2E99" w14:textId="77777777" w:rsidR="00557B0E" w:rsidRPr="00DF337B" w:rsidRDefault="00557B0E" w:rsidP="00DF337B">
            <w:pPr>
              <w:ind w:left="57" w:right="57"/>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иных источников финансирования</w:t>
            </w:r>
          </w:p>
        </w:tc>
      </w:tr>
      <w:tr w:rsidR="00DF337B" w:rsidRPr="00DF337B" w14:paraId="00EBD410" w14:textId="77777777" w:rsidTr="00DF337B">
        <w:trPr>
          <w:trHeight w:val="315"/>
          <w:tblHeader/>
        </w:trPr>
        <w:tc>
          <w:tcPr>
            <w:tcW w:w="2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0ED78"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302D0"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2</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8FC6D1"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3</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CB3749"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4</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14D2EC"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5</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EC74B0"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6</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454C51"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7</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8DAB1A"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8</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E9B8AB"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9</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5E691D"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10</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F35413"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11</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ED553C" w14:textId="77777777" w:rsidR="00557B0E" w:rsidRPr="00DF337B" w:rsidRDefault="00557B0E" w:rsidP="00557B0E">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12</w:t>
            </w:r>
          </w:p>
        </w:tc>
      </w:tr>
      <w:tr w:rsidR="00DF337B" w:rsidRPr="00DF337B" w14:paraId="328795E6" w14:textId="77777777" w:rsidTr="00DF337B">
        <w:trPr>
          <w:trHeight w:val="600"/>
        </w:trPr>
        <w:tc>
          <w:tcPr>
            <w:tcW w:w="225" w:type="pct"/>
            <w:tcBorders>
              <w:top w:val="single" w:sz="4" w:space="0" w:color="FFFFFF" w:themeColor="background1"/>
            </w:tcBorders>
            <w:shd w:val="clear" w:color="auto" w:fill="auto"/>
            <w:vAlign w:val="center"/>
            <w:hideMark/>
          </w:tcPr>
          <w:p w14:paraId="7233278D"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0</w:t>
            </w:r>
          </w:p>
        </w:tc>
        <w:tc>
          <w:tcPr>
            <w:tcW w:w="1283" w:type="pct"/>
            <w:tcBorders>
              <w:top w:val="single" w:sz="4" w:space="0" w:color="FFFFFF" w:themeColor="background1"/>
            </w:tcBorders>
            <w:shd w:val="clear" w:color="auto" w:fill="auto"/>
            <w:vAlign w:val="center"/>
            <w:hideMark/>
          </w:tcPr>
          <w:p w14:paraId="2F813FD7"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ВСЕГО по инвестиционной программе, в том числе:</w:t>
            </w:r>
          </w:p>
        </w:tc>
        <w:tc>
          <w:tcPr>
            <w:tcW w:w="3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C7AE49D"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420,407</w:t>
            </w:r>
          </w:p>
        </w:tc>
        <w:tc>
          <w:tcPr>
            <w:tcW w:w="3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A115C7" w14:textId="77777777" w:rsidR="00557B0E" w:rsidRPr="00DF337B" w:rsidRDefault="00557B0E" w:rsidP="00557B0E">
            <w:pPr>
              <w:contextualSpacing/>
              <w:jc w:val="center"/>
              <w:rPr>
                <w:rFonts w:ascii="Myriad Pro" w:hAnsi="Myriad Pro"/>
                <w:sz w:val="20"/>
                <w:szCs w:val="20"/>
              </w:rPr>
            </w:pPr>
            <w:r w:rsidRPr="00DF337B">
              <w:rPr>
                <w:rFonts w:ascii="Myriad Pro" w:hAnsi="Myriad Pro"/>
                <w:bCs/>
                <w:sz w:val="20"/>
                <w:szCs w:val="20"/>
              </w:rPr>
              <w:t>0,000</w:t>
            </w:r>
          </w:p>
        </w:tc>
        <w:tc>
          <w:tcPr>
            <w:tcW w:w="349" w:type="pct"/>
            <w:tcBorders>
              <w:top w:val="single" w:sz="4" w:space="0" w:color="FFFFFF" w:themeColor="background1"/>
              <w:left w:val="nil"/>
              <w:bottom w:val="single" w:sz="4" w:space="0" w:color="auto"/>
              <w:right w:val="single" w:sz="4" w:space="0" w:color="auto"/>
            </w:tcBorders>
            <w:shd w:val="clear" w:color="auto" w:fill="auto"/>
            <w:vAlign w:val="center"/>
          </w:tcPr>
          <w:p w14:paraId="7BCD5CB7" w14:textId="77777777" w:rsidR="00557B0E" w:rsidRPr="00DF337B" w:rsidRDefault="00557B0E" w:rsidP="00557B0E">
            <w:pPr>
              <w:contextualSpacing/>
              <w:jc w:val="center"/>
              <w:rPr>
                <w:rFonts w:ascii="Myriad Pro" w:hAnsi="Myriad Pro"/>
                <w:sz w:val="20"/>
                <w:szCs w:val="20"/>
              </w:rPr>
            </w:pPr>
            <w:r w:rsidRPr="00DF337B">
              <w:rPr>
                <w:rFonts w:ascii="Myriad Pro" w:hAnsi="Myriad Pro"/>
                <w:bCs/>
                <w:sz w:val="20"/>
                <w:szCs w:val="20"/>
              </w:rPr>
              <w:t>0,000</w:t>
            </w:r>
          </w:p>
        </w:tc>
        <w:tc>
          <w:tcPr>
            <w:tcW w:w="3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06AC820"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60,649</w:t>
            </w:r>
          </w:p>
        </w:tc>
        <w:tc>
          <w:tcPr>
            <w:tcW w:w="349" w:type="pct"/>
            <w:tcBorders>
              <w:top w:val="single" w:sz="4" w:space="0" w:color="FFFFFF" w:themeColor="background1"/>
              <w:left w:val="nil"/>
              <w:bottom w:val="single" w:sz="4" w:space="0" w:color="auto"/>
              <w:right w:val="single" w:sz="4" w:space="0" w:color="auto"/>
            </w:tcBorders>
            <w:shd w:val="clear" w:color="auto" w:fill="auto"/>
            <w:vAlign w:val="center"/>
          </w:tcPr>
          <w:p w14:paraId="6B8C3FF9"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359,758</w:t>
            </w:r>
          </w:p>
        </w:tc>
        <w:tc>
          <w:tcPr>
            <w:tcW w:w="3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E7F372D"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420,407</w:t>
            </w:r>
          </w:p>
        </w:tc>
        <w:tc>
          <w:tcPr>
            <w:tcW w:w="349" w:type="pct"/>
            <w:tcBorders>
              <w:top w:val="single" w:sz="4" w:space="0" w:color="FFFFFF" w:themeColor="background1"/>
              <w:left w:val="nil"/>
              <w:bottom w:val="single" w:sz="4" w:space="0" w:color="auto"/>
              <w:right w:val="single" w:sz="4" w:space="0" w:color="auto"/>
            </w:tcBorders>
            <w:shd w:val="clear" w:color="auto" w:fill="auto"/>
            <w:vAlign w:val="center"/>
          </w:tcPr>
          <w:p w14:paraId="7174C623" w14:textId="77777777" w:rsidR="00557B0E" w:rsidRPr="00DF337B" w:rsidRDefault="00557B0E" w:rsidP="00557B0E">
            <w:pPr>
              <w:contextualSpacing/>
              <w:jc w:val="center"/>
              <w:rPr>
                <w:rFonts w:ascii="Myriad Pro" w:hAnsi="Myriad Pro"/>
                <w:sz w:val="20"/>
                <w:szCs w:val="20"/>
              </w:rPr>
            </w:pPr>
            <w:r w:rsidRPr="00DF337B">
              <w:rPr>
                <w:rFonts w:ascii="Myriad Pro" w:hAnsi="Myriad Pro"/>
                <w:bCs/>
                <w:sz w:val="20"/>
                <w:szCs w:val="20"/>
              </w:rPr>
              <w:t>0,00</w:t>
            </w:r>
          </w:p>
        </w:tc>
        <w:tc>
          <w:tcPr>
            <w:tcW w:w="349" w:type="pct"/>
            <w:tcBorders>
              <w:top w:val="single" w:sz="4" w:space="0" w:color="FFFFFF" w:themeColor="background1"/>
              <w:left w:val="nil"/>
              <w:bottom w:val="single" w:sz="4" w:space="0" w:color="auto"/>
              <w:right w:val="single" w:sz="4" w:space="0" w:color="auto"/>
            </w:tcBorders>
            <w:shd w:val="clear" w:color="auto" w:fill="auto"/>
            <w:vAlign w:val="center"/>
          </w:tcPr>
          <w:p w14:paraId="27E2123F" w14:textId="77777777" w:rsidR="00557B0E" w:rsidRPr="00DF337B" w:rsidRDefault="00557B0E" w:rsidP="00557B0E">
            <w:pPr>
              <w:contextualSpacing/>
              <w:jc w:val="center"/>
              <w:rPr>
                <w:rFonts w:ascii="Myriad Pro" w:hAnsi="Myriad Pro"/>
                <w:sz w:val="20"/>
                <w:szCs w:val="20"/>
              </w:rPr>
            </w:pPr>
            <w:r w:rsidRPr="00DF337B">
              <w:rPr>
                <w:rFonts w:ascii="Myriad Pro" w:hAnsi="Myriad Pro"/>
                <w:bCs/>
                <w:sz w:val="20"/>
                <w:szCs w:val="20"/>
              </w:rPr>
              <w:t>0,000</w:t>
            </w:r>
          </w:p>
        </w:tc>
        <w:tc>
          <w:tcPr>
            <w:tcW w:w="349" w:type="pct"/>
            <w:tcBorders>
              <w:top w:val="single" w:sz="4" w:space="0" w:color="FFFFFF" w:themeColor="background1"/>
              <w:left w:val="nil"/>
              <w:bottom w:val="single" w:sz="4" w:space="0" w:color="auto"/>
              <w:right w:val="single" w:sz="4" w:space="0" w:color="auto"/>
            </w:tcBorders>
            <w:shd w:val="clear" w:color="auto" w:fill="auto"/>
            <w:vAlign w:val="center"/>
          </w:tcPr>
          <w:p w14:paraId="26E2B329"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60,649</w:t>
            </w:r>
          </w:p>
        </w:tc>
        <w:tc>
          <w:tcPr>
            <w:tcW w:w="351" w:type="pct"/>
            <w:tcBorders>
              <w:top w:val="single" w:sz="4" w:space="0" w:color="FFFFFF" w:themeColor="background1"/>
              <w:left w:val="nil"/>
              <w:bottom w:val="single" w:sz="4" w:space="0" w:color="auto"/>
              <w:right w:val="single" w:sz="4" w:space="0" w:color="auto"/>
            </w:tcBorders>
            <w:shd w:val="clear" w:color="auto" w:fill="auto"/>
            <w:vAlign w:val="center"/>
          </w:tcPr>
          <w:p w14:paraId="61FFEF2E"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359,758</w:t>
            </w:r>
          </w:p>
        </w:tc>
      </w:tr>
      <w:tr w:rsidR="00C30344" w:rsidRPr="00DF337B" w14:paraId="09F5F89F" w14:textId="77777777" w:rsidTr="00DF337B">
        <w:trPr>
          <w:trHeight w:val="300"/>
        </w:trPr>
        <w:tc>
          <w:tcPr>
            <w:tcW w:w="225" w:type="pct"/>
            <w:shd w:val="clear" w:color="auto" w:fill="auto"/>
            <w:vAlign w:val="center"/>
            <w:hideMark/>
          </w:tcPr>
          <w:p w14:paraId="168E5865"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0.1</w:t>
            </w:r>
          </w:p>
        </w:tc>
        <w:tc>
          <w:tcPr>
            <w:tcW w:w="1283" w:type="pct"/>
            <w:shd w:val="clear" w:color="auto" w:fill="auto"/>
            <w:vAlign w:val="center"/>
            <w:hideMark/>
          </w:tcPr>
          <w:p w14:paraId="6DE1EB3D"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Технологическое присоединение, всего</w:t>
            </w:r>
          </w:p>
        </w:tc>
        <w:tc>
          <w:tcPr>
            <w:tcW w:w="349" w:type="pct"/>
            <w:tcBorders>
              <w:top w:val="nil"/>
              <w:left w:val="single" w:sz="4" w:space="0" w:color="auto"/>
              <w:bottom w:val="single" w:sz="4" w:space="0" w:color="auto"/>
              <w:right w:val="single" w:sz="4" w:space="0" w:color="auto"/>
            </w:tcBorders>
            <w:shd w:val="clear" w:color="auto" w:fill="auto"/>
            <w:vAlign w:val="center"/>
          </w:tcPr>
          <w:p w14:paraId="0F0A671E"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387,578</w:t>
            </w:r>
          </w:p>
        </w:tc>
        <w:tc>
          <w:tcPr>
            <w:tcW w:w="349" w:type="pct"/>
            <w:tcBorders>
              <w:top w:val="nil"/>
              <w:left w:val="nil"/>
              <w:bottom w:val="single" w:sz="4" w:space="0" w:color="auto"/>
              <w:right w:val="single" w:sz="4" w:space="0" w:color="auto"/>
            </w:tcBorders>
            <w:shd w:val="clear" w:color="auto" w:fill="auto"/>
            <w:vAlign w:val="center"/>
          </w:tcPr>
          <w:p w14:paraId="1D22A95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55C828DB"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tcPr>
          <w:p w14:paraId="7AD42BC0"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31,973</w:t>
            </w:r>
          </w:p>
        </w:tc>
        <w:tc>
          <w:tcPr>
            <w:tcW w:w="349" w:type="pct"/>
            <w:tcBorders>
              <w:top w:val="nil"/>
              <w:left w:val="nil"/>
              <w:bottom w:val="single" w:sz="4" w:space="0" w:color="auto"/>
              <w:right w:val="single" w:sz="4" w:space="0" w:color="auto"/>
            </w:tcBorders>
            <w:shd w:val="clear" w:color="auto" w:fill="auto"/>
            <w:vAlign w:val="center"/>
          </w:tcPr>
          <w:p w14:paraId="389F6EEB"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355,606</w:t>
            </w:r>
          </w:p>
        </w:tc>
        <w:tc>
          <w:tcPr>
            <w:tcW w:w="349" w:type="pct"/>
            <w:tcBorders>
              <w:top w:val="nil"/>
              <w:left w:val="single" w:sz="4" w:space="0" w:color="auto"/>
              <w:bottom w:val="single" w:sz="4" w:space="0" w:color="auto"/>
              <w:right w:val="single" w:sz="4" w:space="0" w:color="auto"/>
            </w:tcBorders>
            <w:shd w:val="clear" w:color="auto" w:fill="auto"/>
            <w:vAlign w:val="center"/>
          </w:tcPr>
          <w:p w14:paraId="576F051C"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376,766</w:t>
            </w:r>
          </w:p>
        </w:tc>
        <w:tc>
          <w:tcPr>
            <w:tcW w:w="349" w:type="pct"/>
            <w:tcBorders>
              <w:top w:val="nil"/>
              <w:left w:val="nil"/>
              <w:bottom w:val="single" w:sz="4" w:space="0" w:color="auto"/>
              <w:right w:val="single" w:sz="4" w:space="0" w:color="auto"/>
            </w:tcBorders>
            <w:shd w:val="clear" w:color="auto" w:fill="auto"/>
            <w:vAlign w:val="center"/>
          </w:tcPr>
          <w:p w14:paraId="5923F7E9"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w:t>
            </w:r>
          </w:p>
        </w:tc>
        <w:tc>
          <w:tcPr>
            <w:tcW w:w="349" w:type="pct"/>
            <w:tcBorders>
              <w:top w:val="nil"/>
              <w:left w:val="nil"/>
              <w:bottom w:val="single" w:sz="4" w:space="0" w:color="auto"/>
              <w:right w:val="single" w:sz="4" w:space="0" w:color="auto"/>
            </w:tcBorders>
            <w:shd w:val="clear" w:color="auto" w:fill="auto"/>
            <w:vAlign w:val="center"/>
          </w:tcPr>
          <w:p w14:paraId="53EA7F55"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6623C9F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23,370</w:t>
            </w:r>
          </w:p>
        </w:tc>
        <w:tc>
          <w:tcPr>
            <w:tcW w:w="351" w:type="pct"/>
            <w:tcBorders>
              <w:top w:val="nil"/>
              <w:left w:val="nil"/>
              <w:bottom w:val="single" w:sz="4" w:space="0" w:color="auto"/>
              <w:right w:val="single" w:sz="4" w:space="0" w:color="auto"/>
            </w:tcBorders>
            <w:shd w:val="clear" w:color="auto" w:fill="auto"/>
            <w:vAlign w:val="center"/>
          </w:tcPr>
          <w:p w14:paraId="06085D75"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353,396</w:t>
            </w:r>
          </w:p>
        </w:tc>
      </w:tr>
      <w:tr w:rsidR="00C30344" w:rsidRPr="00DF337B" w14:paraId="47F70074" w14:textId="77777777" w:rsidTr="00DF337B">
        <w:trPr>
          <w:trHeight w:val="600"/>
        </w:trPr>
        <w:tc>
          <w:tcPr>
            <w:tcW w:w="225" w:type="pct"/>
            <w:shd w:val="clear" w:color="auto" w:fill="auto"/>
            <w:vAlign w:val="center"/>
            <w:hideMark/>
          </w:tcPr>
          <w:p w14:paraId="3C4F9832"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0.2</w:t>
            </w:r>
          </w:p>
        </w:tc>
        <w:tc>
          <w:tcPr>
            <w:tcW w:w="1283" w:type="pct"/>
            <w:shd w:val="clear" w:color="auto" w:fill="auto"/>
            <w:vAlign w:val="center"/>
            <w:hideMark/>
          </w:tcPr>
          <w:p w14:paraId="548E84FD"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Реконструкция, модернизация, техническое перевооружение, всего</w:t>
            </w:r>
          </w:p>
        </w:tc>
        <w:tc>
          <w:tcPr>
            <w:tcW w:w="349" w:type="pct"/>
            <w:tcBorders>
              <w:top w:val="nil"/>
              <w:left w:val="single" w:sz="4" w:space="0" w:color="auto"/>
              <w:bottom w:val="single" w:sz="4" w:space="0" w:color="auto"/>
              <w:right w:val="single" w:sz="4" w:space="0" w:color="auto"/>
            </w:tcBorders>
            <w:shd w:val="clear" w:color="auto" w:fill="auto"/>
            <w:vAlign w:val="center"/>
          </w:tcPr>
          <w:p w14:paraId="7A90BB0B"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22,512</w:t>
            </w:r>
          </w:p>
        </w:tc>
        <w:tc>
          <w:tcPr>
            <w:tcW w:w="349" w:type="pct"/>
            <w:tcBorders>
              <w:top w:val="nil"/>
              <w:left w:val="nil"/>
              <w:bottom w:val="single" w:sz="4" w:space="0" w:color="auto"/>
              <w:right w:val="single" w:sz="4" w:space="0" w:color="auto"/>
            </w:tcBorders>
            <w:shd w:val="clear" w:color="auto" w:fill="auto"/>
            <w:vAlign w:val="center"/>
          </w:tcPr>
          <w:p w14:paraId="1D648CBC"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3577C5F7"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tcPr>
          <w:p w14:paraId="4EF25B03"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19,934</w:t>
            </w:r>
          </w:p>
        </w:tc>
        <w:tc>
          <w:tcPr>
            <w:tcW w:w="349" w:type="pct"/>
            <w:tcBorders>
              <w:top w:val="nil"/>
              <w:left w:val="nil"/>
              <w:bottom w:val="single" w:sz="4" w:space="0" w:color="auto"/>
              <w:right w:val="single" w:sz="4" w:space="0" w:color="auto"/>
            </w:tcBorders>
            <w:shd w:val="clear" w:color="auto" w:fill="auto"/>
            <w:vAlign w:val="center"/>
          </w:tcPr>
          <w:p w14:paraId="429A6A77"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2,579</w:t>
            </w:r>
          </w:p>
        </w:tc>
        <w:tc>
          <w:tcPr>
            <w:tcW w:w="349" w:type="pct"/>
            <w:tcBorders>
              <w:top w:val="nil"/>
              <w:left w:val="single" w:sz="4" w:space="0" w:color="auto"/>
              <w:bottom w:val="single" w:sz="4" w:space="0" w:color="auto"/>
              <w:right w:val="single" w:sz="4" w:space="0" w:color="auto"/>
            </w:tcBorders>
            <w:shd w:val="clear" w:color="auto" w:fill="auto"/>
            <w:vAlign w:val="center"/>
          </w:tcPr>
          <w:p w14:paraId="38F3320B"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25,700</w:t>
            </w:r>
          </w:p>
        </w:tc>
        <w:tc>
          <w:tcPr>
            <w:tcW w:w="349" w:type="pct"/>
            <w:tcBorders>
              <w:top w:val="nil"/>
              <w:left w:val="nil"/>
              <w:bottom w:val="single" w:sz="4" w:space="0" w:color="auto"/>
              <w:right w:val="single" w:sz="4" w:space="0" w:color="auto"/>
            </w:tcBorders>
            <w:shd w:val="clear" w:color="auto" w:fill="auto"/>
            <w:vAlign w:val="center"/>
          </w:tcPr>
          <w:p w14:paraId="64D3AF87"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w:t>
            </w:r>
          </w:p>
        </w:tc>
        <w:tc>
          <w:tcPr>
            <w:tcW w:w="349" w:type="pct"/>
            <w:tcBorders>
              <w:top w:val="nil"/>
              <w:left w:val="nil"/>
              <w:bottom w:val="single" w:sz="4" w:space="0" w:color="auto"/>
              <w:right w:val="single" w:sz="4" w:space="0" w:color="auto"/>
            </w:tcBorders>
            <w:shd w:val="clear" w:color="auto" w:fill="auto"/>
            <w:vAlign w:val="center"/>
          </w:tcPr>
          <w:p w14:paraId="2801BE96"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65F95396"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22,075</w:t>
            </w:r>
          </w:p>
        </w:tc>
        <w:tc>
          <w:tcPr>
            <w:tcW w:w="351" w:type="pct"/>
            <w:tcBorders>
              <w:top w:val="nil"/>
              <w:left w:val="nil"/>
              <w:bottom w:val="single" w:sz="4" w:space="0" w:color="auto"/>
              <w:right w:val="single" w:sz="4" w:space="0" w:color="auto"/>
            </w:tcBorders>
            <w:shd w:val="clear" w:color="auto" w:fill="auto"/>
            <w:vAlign w:val="center"/>
          </w:tcPr>
          <w:p w14:paraId="29088C31"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3,625</w:t>
            </w:r>
          </w:p>
        </w:tc>
      </w:tr>
      <w:tr w:rsidR="00C30344" w:rsidRPr="00DF337B" w14:paraId="0B64A131" w14:textId="77777777" w:rsidTr="00DF337B">
        <w:trPr>
          <w:trHeight w:val="1200"/>
        </w:trPr>
        <w:tc>
          <w:tcPr>
            <w:tcW w:w="225" w:type="pct"/>
            <w:shd w:val="clear" w:color="auto" w:fill="auto"/>
            <w:vAlign w:val="center"/>
            <w:hideMark/>
          </w:tcPr>
          <w:p w14:paraId="69D93502"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0.3</w:t>
            </w:r>
          </w:p>
        </w:tc>
        <w:tc>
          <w:tcPr>
            <w:tcW w:w="1283" w:type="pct"/>
            <w:shd w:val="clear" w:color="auto" w:fill="auto"/>
            <w:vAlign w:val="center"/>
            <w:hideMark/>
          </w:tcPr>
          <w:p w14:paraId="4CD389E2"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349" w:type="pct"/>
            <w:tcBorders>
              <w:top w:val="nil"/>
              <w:left w:val="single" w:sz="4" w:space="0" w:color="auto"/>
              <w:bottom w:val="single" w:sz="4" w:space="0" w:color="auto"/>
              <w:right w:val="single" w:sz="4" w:space="0" w:color="auto"/>
            </w:tcBorders>
            <w:shd w:val="clear" w:color="auto" w:fill="auto"/>
            <w:vAlign w:val="center"/>
          </w:tcPr>
          <w:p w14:paraId="6A5D7C1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1F6F5CA6"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0E42064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tcPr>
          <w:p w14:paraId="15F88214"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79A30564"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tcPr>
          <w:p w14:paraId="7E12BC25"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2FC8CA28"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w:t>
            </w:r>
          </w:p>
        </w:tc>
        <w:tc>
          <w:tcPr>
            <w:tcW w:w="349" w:type="pct"/>
            <w:tcBorders>
              <w:top w:val="nil"/>
              <w:left w:val="nil"/>
              <w:bottom w:val="single" w:sz="4" w:space="0" w:color="auto"/>
              <w:right w:val="single" w:sz="4" w:space="0" w:color="auto"/>
            </w:tcBorders>
            <w:shd w:val="clear" w:color="auto" w:fill="auto"/>
            <w:vAlign w:val="center"/>
          </w:tcPr>
          <w:p w14:paraId="45003DF8"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355619F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51" w:type="pct"/>
            <w:tcBorders>
              <w:top w:val="nil"/>
              <w:left w:val="nil"/>
              <w:bottom w:val="single" w:sz="4" w:space="0" w:color="auto"/>
              <w:right w:val="single" w:sz="4" w:space="0" w:color="auto"/>
            </w:tcBorders>
            <w:shd w:val="clear" w:color="auto" w:fill="auto"/>
            <w:vAlign w:val="center"/>
          </w:tcPr>
          <w:p w14:paraId="432F5F37"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r w:rsidR="00C30344" w:rsidRPr="00DF337B" w14:paraId="142851BC" w14:textId="77777777" w:rsidTr="00DF337B">
        <w:trPr>
          <w:trHeight w:val="600"/>
        </w:trPr>
        <w:tc>
          <w:tcPr>
            <w:tcW w:w="225" w:type="pct"/>
            <w:shd w:val="clear" w:color="auto" w:fill="auto"/>
            <w:vAlign w:val="center"/>
            <w:hideMark/>
          </w:tcPr>
          <w:p w14:paraId="2E8890F8"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0.4</w:t>
            </w:r>
          </w:p>
        </w:tc>
        <w:tc>
          <w:tcPr>
            <w:tcW w:w="1283" w:type="pct"/>
            <w:shd w:val="clear" w:color="auto" w:fill="auto"/>
            <w:vAlign w:val="center"/>
            <w:hideMark/>
          </w:tcPr>
          <w:p w14:paraId="482E4E76"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Прочее новое строительство объектов электросетевого хозяйства, всего</w:t>
            </w:r>
          </w:p>
        </w:tc>
        <w:tc>
          <w:tcPr>
            <w:tcW w:w="349" w:type="pct"/>
            <w:tcBorders>
              <w:top w:val="nil"/>
              <w:left w:val="single" w:sz="4" w:space="0" w:color="auto"/>
              <w:bottom w:val="single" w:sz="4" w:space="0" w:color="auto"/>
              <w:right w:val="single" w:sz="4" w:space="0" w:color="auto"/>
            </w:tcBorders>
            <w:shd w:val="clear" w:color="auto" w:fill="auto"/>
            <w:vAlign w:val="center"/>
          </w:tcPr>
          <w:p w14:paraId="3384F2F0"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0E68B483"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61E1B877"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tcPr>
          <w:p w14:paraId="2B6E93E2"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4C2C1919"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tcPr>
          <w:p w14:paraId="52CB9F4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68AB819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w:t>
            </w:r>
          </w:p>
        </w:tc>
        <w:tc>
          <w:tcPr>
            <w:tcW w:w="349" w:type="pct"/>
            <w:tcBorders>
              <w:top w:val="nil"/>
              <w:left w:val="nil"/>
              <w:bottom w:val="single" w:sz="4" w:space="0" w:color="auto"/>
              <w:right w:val="single" w:sz="4" w:space="0" w:color="auto"/>
            </w:tcBorders>
            <w:shd w:val="clear" w:color="auto" w:fill="auto"/>
            <w:vAlign w:val="center"/>
          </w:tcPr>
          <w:p w14:paraId="1698AE7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7A6AE9AB"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51" w:type="pct"/>
            <w:tcBorders>
              <w:top w:val="nil"/>
              <w:left w:val="nil"/>
              <w:bottom w:val="single" w:sz="4" w:space="0" w:color="auto"/>
              <w:right w:val="single" w:sz="4" w:space="0" w:color="auto"/>
            </w:tcBorders>
            <w:shd w:val="clear" w:color="auto" w:fill="auto"/>
            <w:vAlign w:val="center"/>
          </w:tcPr>
          <w:p w14:paraId="7293336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r w:rsidR="00C30344" w:rsidRPr="00DF337B" w14:paraId="1EB113B3" w14:textId="77777777" w:rsidTr="00DF337B">
        <w:trPr>
          <w:trHeight w:val="600"/>
        </w:trPr>
        <w:tc>
          <w:tcPr>
            <w:tcW w:w="225" w:type="pct"/>
            <w:shd w:val="clear" w:color="auto" w:fill="auto"/>
            <w:vAlign w:val="center"/>
            <w:hideMark/>
          </w:tcPr>
          <w:p w14:paraId="69D4663F"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0.5</w:t>
            </w:r>
          </w:p>
        </w:tc>
        <w:tc>
          <w:tcPr>
            <w:tcW w:w="1283" w:type="pct"/>
            <w:shd w:val="clear" w:color="auto" w:fill="auto"/>
            <w:vAlign w:val="center"/>
            <w:hideMark/>
          </w:tcPr>
          <w:p w14:paraId="14636DA2"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Покупка земельных участков для целей реализации инвестиционных проектов, всего</w:t>
            </w:r>
          </w:p>
        </w:tc>
        <w:tc>
          <w:tcPr>
            <w:tcW w:w="349" w:type="pct"/>
            <w:tcBorders>
              <w:top w:val="nil"/>
              <w:left w:val="single" w:sz="4" w:space="0" w:color="auto"/>
              <w:bottom w:val="single" w:sz="4" w:space="0" w:color="auto"/>
              <w:right w:val="single" w:sz="4" w:space="0" w:color="auto"/>
            </w:tcBorders>
            <w:shd w:val="clear" w:color="auto" w:fill="auto"/>
            <w:vAlign w:val="center"/>
          </w:tcPr>
          <w:p w14:paraId="4571A529"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33D9F069"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4AE8AFCE"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tcPr>
          <w:p w14:paraId="5BAD4C7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225C9C19"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tcPr>
          <w:p w14:paraId="55DD3D81"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238D5036"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w:t>
            </w:r>
          </w:p>
        </w:tc>
        <w:tc>
          <w:tcPr>
            <w:tcW w:w="349" w:type="pct"/>
            <w:tcBorders>
              <w:top w:val="nil"/>
              <w:left w:val="nil"/>
              <w:bottom w:val="single" w:sz="4" w:space="0" w:color="auto"/>
              <w:right w:val="single" w:sz="4" w:space="0" w:color="auto"/>
            </w:tcBorders>
            <w:shd w:val="clear" w:color="auto" w:fill="auto"/>
            <w:vAlign w:val="center"/>
          </w:tcPr>
          <w:p w14:paraId="7F4AF2FE"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7958F022"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51" w:type="pct"/>
            <w:tcBorders>
              <w:top w:val="nil"/>
              <w:left w:val="nil"/>
              <w:bottom w:val="single" w:sz="4" w:space="0" w:color="auto"/>
              <w:right w:val="single" w:sz="4" w:space="0" w:color="auto"/>
            </w:tcBorders>
            <w:shd w:val="clear" w:color="auto" w:fill="auto"/>
            <w:vAlign w:val="center"/>
          </w:tcPr>
          <w:p w14:paraId="64013DE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r w:rsidR="00C30344" w:rsidRPr="00DF337B" w14:paraId="2514C67F" w14:textId="77777777" w:rsidTr="00DF337B">
        <w:trPr>
          <w:trHeight w:val="300"/>
        </w:trPr>
        <w:tc>
          <w:tcPr>
            <w:tcW w:w="225" w:type="pct"/>
            <w:shd w:val="clear" w:color="auto" w:fill="auto"/>
            <w:vAlign w:val="center"/>
            <w:hideMark/>
          </w:tcPr>
          <w:p w14:paraId="0A4D7DC4"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0.6</w:t>
            </w:r>
          </w:p>
        </w:tc>
        <w:tc>
          <w:tcPr>
            <w:tcW w:w="1283" w:type="pct"/>
            <w:shd w:val="clear" w:color="auto" w:fill="auto"/>
            <w:vAlign w:val="center"/>
            <w:hideMark/>
          </w:tcPr>
          <w:p w14:paraId="59DE8378" w14:textId="77777777" w:rsidR="00557B0E" w:rsidRPr="00DF337B" w:rsidRDefault="00557B0E" w:rsidP="00DF337B">
            <w:pPr>
              <w:contextualSpacing/>
              <w:rPr>
                <w:rFonts w:ascii="Myriad Pro" w:hAnsi="Myriad Pro"/>
                <w:sz w:val="20"/>
                <w:szCs w:val="20"/>
              </w:rPr>
            </w:pPr>
            <w:r w:rsidRPr="00DF337B">
              <w:rPr>
                <w:rFonts w:ascii="Myriad Pro" w:hAnsi="Myriad Pro"/>
                <w:sz w:val="20"/>
                <w:szCs w:val="20"/>
              </w:rPr>
              <w:t>Прочие инвестиционные проекты, всего</w:t>
            </w:r>
          </w:p>
        </w:tc>
        <w:tc>
          <w:tcPr>
            <w:tcW w:w="349" w:type="pct"/>
            <w:tcBorders>
              <w:top w:val="nil"/>
              <w:left w:val="single" w:sz="4" w:space="0" w:color="auto"/>
              <w:bottom w:val="single" w:sz="4" w:space="0" w:color="auto"/>
              <w:right w:val="single" w:sz="4" w:space="0" w:color="auto"/>
            </w:tcBorders>
            <w:shd w:val="clear" w:color="auto" w:fill="auto"/>
            <w:vAlign w:val="center"/>
          </w:tcPr>
          <w:p w14:paraId="4866866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10,316</w:t>
            </w:r>
          </w:p>
        </w:tc>
        <w:tc>
          <w:tcPr>
            <w:tcW w:w="349" w:type="pct"/>
            <w:tcBorders>
              <w:top w:val="nil"/>
              <w:left w:val="nil"/>
              <w:bottom w:val="single" w:sz="4" w:space="0" w:color="auto"/>
              <w:right w:val="single" w:sz="4" w:space="0" w:color="auto"/>
            </w:tcBorders>
            <w:shd w:val="clear" w:color="auto" w:fill="auto"/>
            <w:vAlign w:val="center"/>
          </w:tcPr>
          <w:p w14:paraId="2040231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57902B16"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single" w:sz="4" w:space="0" w:color="auto"/>
              <w:bottom w:val="single" w:sz="4" w:space="0" w:color="auto"/>
              <w:right w:val="single" w:sz="4" w:space="0" w:color="auto"/>
            </w:tcBorders>
            <w:shd w:val="clear" w:color="auto" w:fill="auto"/>
            <w:vAlign w:val="center"/>
            <w:hideMark/>
          </w:tcPr>
          <w:p w14:paraId="50D1C821"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8,742</w:t>
            </w:r>
          </w:p>
        </w:tc>
        <w:tc>
          <w:tcPr>
            <w:tcW w:w="349" w:type="pct"/>
            <w:tcBorders>
              <w:top w:val="nil"/>
              <w:left w:val="nil"/>
              <w:bottom w:val="single" w:sz="4" w:space="0" w:color="auto"/>
              <w:right w:val="single" w:sz="4" w:space="0" w:color="auto"/>
            </w:tcBorders>
            <w:shd w:val="clear" w:color="auto" w:fill="auto"/>
            <w:vAlign w:val="center"/>
          </w:tcPr>
          <w:p w14:paraId="1AF76B5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1,574</w:t>
            </w:r>
          </w:p>
        </w:tc>
        <w:tc>
          <w:tcPr>
            <w:tcW w:w="349" w:type="pct"/>
            <w:tcBorders>
              <w:top w:val="nil"/>
              <w:left w:val="single" w:sz="4" w:space="0" w:color="auto"/>
              <w:bottom w:val="single" w:sz="4" w:space="0" w:color="auto"/>
              <w:right w:val="single" w:sz="4" w:space="0" w:color="auto"/>
            </w:tcBorders>
            <w:shd w:val="clear" w:color="auto" w:fill="auto"/>
            <w:vAlign w:val="center"/>
          </w:tcPr>
          <w:p w14:paraId="20DE8C4E"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17,940</w:t>
            </w:r>
          </w:p>
        </w:tc>
        <w:tc>
          <w:tcPr>
            <w:tcW w:w="349" w:type="pct"/>
            <w:tcBorders>
              <w:top w:val="nil"/>
              <w:left w:val="nil"/>
              <w:bottom w:val="single" w:sz="4" w:space="0" w:color="auto"/>
              <w:right w:val="single" w:sz="4" w:space="0" w:color="auto"/>
            </w:tcBorders>
            <w:shd w:val="clear" w:color="auto" w:fill="auto"/>
            <w:vAlign w:val="center"/>
          </w:tcPr>
          <w:p w14:paraId="14B944A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w:t>
            </w:r>
          </w:p>
        </w:tc>
        <w:tc>
          <w:tcPr>
            <w:tcW w:w="349" w:type="pct"/>
            <w:tcBorders>
              <w:top w:val="nil"/>
              <w:left w:val="nil"/>
              <w:bottom w:val="single" w:sz="4" w:space="0" w:color="auto"/>
              <w:right w:val="single" w:sz="4" w:space="0" w:color="auto"/>
            </w:tcBorders>
            <w:shd w:val="clear" w:color="auto" w:fill="auto"/>
            <w:vAlign w:val="center"/>
          </w:tcPr>
          <w:p w14:paraId="228CB7D5"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49" w:type="pct"/>
            <w:tcBorders>
              <w:top w:val="nil"/>
              <w:left w:val="nil"/>
              <w:bottom w:val="single" w:sz="4" w:space="0" w:color="auto"/>
              <w:right w:val="single" w:sz="4" w:space="0" w:color="auto"/>
            </w:tcBorders>
            <w:shd w:val="clear" w:color="auto" w:fill="auto"/>
            <w:vAlign w:val="center"/>
          </w:tcPr>
          <w:p w14:paraId="0B751A15"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17,940</w:t>
            </w:r>
          </w:p>
        </w:tc>
        <w:tc>
          <w:tcPr>
            <w:tcW w:w="351" w:type="pct"/>
            <w:tcBorders>
              <w:top w:val="nil"/>
              <w:left w:val="nil"/>
              <w:bottom w:val="single" w:sz="4" w:space="0" w:color="auto"/>
              <w:right w:val="single" w:sz="4" w:space="0" w:color="auto"/>
            </w:tcBorders>
            <w:shd w:val="clear" w:color="auto" w:fill="auto"/>
            <w:vAlign w:val="center"/>
          </w:tcPr>
          <w:p w14:paraId="267657D8"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2,737</w:t>
            </w:r>
          </w:p>
        </w:tc>
      </w:tr>
    </w:tbl>
    <w:p w14:paraId="253B1E72" w14:textId="77777777" w:rsidR="00DF337B" w:rsidRDefault="00DF337B" w:rsidP="00DF337B">
      <w:pPr>
        <w:pStyle w:val="3e"/>
        <w:rPr>
          <w:rFonts w:eastAsia="Calibri"/>
        </w:rPr>
        <w:sectPr w:rsidR="00DF337B" w:rsidSect="00B94D40">
          <w:pgSz w:w="16838" w:h="11906" w:orient="landscape"/>
          <w:pgMar w:top="1701" w:right="1134" w:bottom="850" w:left="1134" w:header="1247" w:footer="708" w:gutter="0"/>
          <w:cols w:space="708"/>
          <w:docGrid w:linePitch="360"/>
        </w:sectPr>
      </w:pPr>
    </w:p>
    <w:p w14:paraId="5D180D99" w14:textId="087B4CED" w:rsidR="00557B0E" w:rsidRPr="00D02979" w:rsidRDefault="00557B0E" w:rsidP="00DF337B">
      <w:pPr>
        <w:pStyle w:val="3e"/>
        <w:rPr>
          <w:rFonts w:eastAsia="Calibri"/>
        </w:rPr>
      </w:pPr>
      <w:r w:rsidRPr="00D02979">
        <w:rPr>
          <w:rFonts w:eastAsia="Calibri"/>
        </w:rPr>
        <w:t xml:space="preserve">Общий объем финансирования инвестиционной программы </w:t>
      </w:r>
      <w:r w:rsidR="00C948A0">
        <w:rPr>
          <w:rFonts w:eastAsia="Calibri"/>
        </w:rPr>
        <w:t>АО «Тываэнерго»</w:t>
      </w:r>
      <w:r w:rsidRPr="00D02979">
        <w:rPr>
          <w:rFonts w:eastAsia="Calibri"/>
        </w:rPr>
        <w:t xml:space="preserve"> на 2016 год сохранен в сумме 420,407 млн. руб</w:t>
      </w:r>
      <w:r w:rsidR="00077BDC" w:rsidRPr="00D02979">
        <w:rPr>
          <w:rFonts w:eastAsia="Calibri"/>
        </w:rPr>
        <w:t>.</w:t>
      </w:r>
    </w:p>
    <w:p w14:paraId="7ECE8177" w14:textId="1BEE3AB3" w:rsidR="00557B0E" w:rsidRDefault="00557B0E" w:rsidP="00DF337B">
      <w:pPr>
        <w:pStyle w:val="3e"/>
        <w:rPr>
          <w:rFonts w:eastAsia="Calibri"/>
        </w:rPr>
      </w:pPr>
      <w:r w:rsidRPr="00D02979">
        <w:rPr>
          <w:rFonts w:eastAsia="Calibri"/>
        </w:rPr>
        <w:t>Объем финансирования за счет средств, полученных от оказания услуг по регулируемым государством ценам (тарифам), сохранен в сумме 60,649 млн. руб. Корректировка выполнена по отдельным инвестиционным проектам.</w:t>
      </w:r>
    </w:p>
    <w:p w14:paraId="60D29AD8" w14:textId="77777777" w:rsidR="00DF337B" w:rsidRDefault="00DF337B" w:rsidP="00DF337B">
      <w:pPr>
        <w:pStyle w:val="3e"/>
        <w:rPr>
          <w:rFonts w:eastAsia="Calibri"/>
        </w:rPr>
        <w:sectPr w:rsidR="00DF337B" w:rsidSect="007D0FF7">
          <w:pgSz w:w="11906" w:h="16838"/>
          <w:pgMar w:top="1134" w:right="850" w:bottom="1134" w:left="1701" w:header="708" w:footer="708" w:gutter="0"/>
          <w:cols w:space="708"/>
          <w:docGrid w:linePitch="360"/>
        </w:sectPr>
      </w:pPr>
    </w:p>
    <w:p w14:paraId="4F34E824" w14:textId="07374607" w:rsidR="00557B0E" w:rsidRPr="00D02979" w:rsidRDefault="00557B0E" w:rsidP="00DF337B">
      <w:pPr>
        <w:pStyle w:val="59"/>
      </w:pPr>
      <w:r w:rsidRPr="00D02979">
        <w:t xml:space="preserve">Корректировка плана освоения капитальных вложений инвестиционной программы </w:t>
      </w:r>
      <w:r w:rsidR="00C948A0">
        <w:t>АО «Тываэнерго»</w:t>
      </w:r>
      <w:r w:rsidRPr="00D02979">
        <w:t xml:space="preserve"> на 2016 год</w:t>
      </w:r>
    </w:p>
    <w:p w14:paraId="3BBA808D" w14:textId="77777777" w:rsidR="00557B0E" w:rsidRPr="00D02979" w:rsidRDefault="00557B0E" w:rsidP="00DF337B">
      <w:pPr>
        <w:pStyle w:val="3e"/>
        <w:jc w:val="right"/>
        <w:rPr>
          <w:rFonts w:eastAsia="Calibri"/>
        </w:rPr>
      </w:pPr>
      <w:r w:rsidRPr="00D02979">
        <w:rPr>
          <w:rFonts w:eastAsia="Calibri"/>
        </w:rPr>
        <w:t>млн. руб. без НДС</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958"/>
        <w:gridCol w:w="1329"/>
        <w:gridCol w:w="1104"/>
        <w:gridCol w:w="1326"/>
        <w:gridCol w:w="1332"/>
        <w:gridCol w:w="1218"/>
        <w:gridCol w:w="1203"/>
        <w:gridCol w:w="15"/>
        <w:gridCol w:w="1218"/>
        <w:gridCol w:w="1218"/>
        <w:gridCol w:w="1081"/>
      </w:tblGrid>
      <w:tr w:rsidR="00DF337B" w:rsidRPr="00DF337B" w14:paraId="7C2B5937" w14:textId="77777777" w:rsidTr="00DF337B">
        <w:trPr>
          <w:trHeight w:val="433"/>
          <w:tblHeader/>
        </w:trPr>
        <w:tc>
          <w:tcPr>
            <w:tcW w:w="1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E26208"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 п/п</w:t>
            </w:r>
          </w:p>
        </w:tc>
        <w:tc>
          <w:tcPr>
            <w:tcW w:w="10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D7D1AF"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Наименование инвестиционного проекта (группы инвестиционных проектов)</w:t>
            </w:r>
          </w:p>
        </w:tc>
        <w:tc>
          <w:tcPr>
            <w:tcW w:w="128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93D4F4"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 xml:space="preserve">Приказ МЭ РФ </w:t>
            </w:r>
            <w:r w:rsidRPr="00DF337B">
              <w:rPr>
                <w:rFonts w:ascii="Myriad Pro" w:hAnsi="Myriad Pro"/>
                <w:b/>
                <w:color w:val="FFFFFF" w:themeColor="background1"/>
                <w:sz w:val="20"/>
                <w:szCs w:val="20"/>
              </w:rPr>
              <w:t>от 17.11.2015 г. № 867</w:t>
            </w:r>
          </w:p>
        </w:tc>
        <w:tc>
          <w:tcPr>
            <w:tcW w:w="128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5D7F31"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Приказ МЭ РФ от 09.12.2016 г. № 1308</w:t>
            </w:r>
          </w:p>
        </w:tc>
        <w:tc>
          <w:tcPr>
            <w:tcW w:w="121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DC5812" w14:textId="7D915EFA"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Отклонение</w:t>
            </w:r>
          </w:p>
        </w:tc>
      </w:tr>
      <w:tr w:rsidR="00DF337B" w:rsidRPr="00DF337B" w14:paraId="0852344B" w14:textId="77777777" w:rsidTr="00DF337B">
        <w:trPr>
          <w:trHeight w:val="315"/>
          <w:tblHeader/>
        </w:trPr>
        <w:tc>
          <w:tcPr>
            <w:tcW w:w="1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0A9967" w14:textId="77777777" w:rsidR="00557B0E" w:rsidRPr="00DF337B" w:rsidRDefault="00557B0E" w:rsidP="00DF337B">
            <w:pPr>
              <w:contextualSpacing/>
              <w:jc w:val="center"/>
              <w:rPr>
                <w:rFonts w:ascii="Myriad Pro" w:hAnsi="Myriad Pro"/>
                <w:b/>
                <w:bCs/>
                <w:color w:val="FFFFFF" w:themeColor="background1"/>
                <w:sz w:val="20"/>
                <w:szCs w:val="20"/>
              </w:rPr>
            </w:pPr>
          </w:p>
        </w:tc>
        <w:tc>
          <w:tcPr>
            <w:tcW w:w="10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ABD929" w14:textId="77777777" w:rsidR="00557B0E" w:rsidRPr="00DF337B" w:rsidRDefault="00557B0E" w:rsidP="00DF337B">
            <w:pPr>
              <w:contextualSpacing/>
              <w:jc w:val="center"/>
              <w:rPr>
                <w:rFonts w:ascii="Myriad Pro" w:hAnsi="Myriad Pro"/>
                <w:b/>
                <w:bCs/>
                <w:color w:val="FFFFFF" w:themeColor="background1"/>
                <w:sz w:val="20"/>
                <w:szCs w:val="20"/>
              </w:rPr>
            </w:pP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B6E470"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Всего, в т.ч.</w:t>
            </w:r>
          </w:p>
        </w:tc>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66A847"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Амортизация</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5294EC"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Иные источники</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27CF24"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Всего, в т.ч.</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4274C4"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Амортизация</w:t>
            </w:r>
          </w:p>
        </w:tc>
        <w:tc>
          <w:tcPr>
            <w:tcW w:w="4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866822" w14:textId="4CF5A09E"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Иные источники</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55AD87"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Всего, в т.ч.</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EEF155"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Амортизация</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AD02D4"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Иные источники</w:t>
            </w:r>
          </w:p>
        </w:tc>
      </w:tr>
      <w:tr w:rsidR="00DF337B" w:rsidRPr="00DF337B" w14:paraId="32231737" w14:textId="77777777" w:rsidTr="00DF337B">
        <w:trPr>
          <w:trHeight w:val="160"/>
          <w:tblHeader/>
        </w:trPr>
        <w:tc>
          <w:tcPr>
            <w:tcW w:w="1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ACDA57"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1</w:t>
            </w:r>
          </w:p>
        </w:tc>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4130AF"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2</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F5691E"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3</w:t>
            </w:r>
          </w:p>
        </w:tc>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CE5893"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4</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28CD79"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5</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5FA580"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6</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5CF3CB"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7</w:t>
            </w:r>
          </w:p>
        </w:tc>
        <w:tc>
          <w:tcPr>
            <w:tcW w:w="4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0199DA"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8</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77F145"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9=(6-3)</w:t>
            </w:r>
          </w:p>
        </w:tc>
        <w:tc>
          <w:tcPr>
            <w:tcW w:w="4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6FE34C"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10=(7-4)</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6F9E93" w14:textId="77777777" w:rsidR="00557B0E" w:rsidRPr="00DF337B" w:rsidRDefault="00557B0E" w:rsidP="00DF337B">
            <w:pPr>
              <w:contextualSpacing/>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11=(8-5)</w:t>
            </w:r>
          </w:p>
        </w:tc>
      </w:tr>
      <w:tr w:rsidR="00C30344" w:rsidRPr="00DF337B" w14:paraId="3915C625" w14:textId="77777777" w:rsidTr="003331E1">
        <w:trPr>
          <w:trHeight w:val="405"/>
        </w:trPr>
        <w:tc>
          <w:tcPr>
            <w:tcW w:w="195" w:type="pct"/>
            <w:tcBorders>
              <w:top w:val="single" w:sz="4" w:space="0" w:color="FFFFFF" w:themeColor="background1"/>
            </w:tcBorders>
            <w:shd w:val="clear" w:color="auto" w:fill="EAF1DD" w:themeFill="accent3" w:themeFillTint="33"/>
            <w:vAlign w:val="center"/>
            <w:hideMark/>
          </w:tcPr>
          <w:p w14:paraId="073E5A19"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w:t>
            </w:r>
          </w:p>
        </w:tc>
        <w:tc>
          <w:tcPr>
            <w:tcW w:w="1015" w:type="pct"/>
            <w:tcBorders>
              <w:top w:val="single" w:sz="4" w:space="0" w:color="FFFFFF" w:themeColor="background1"/>
            </w:tcBorders>
            <w:shd w:val="clear" w:color="auto" w:fill="EAF1DD" w:themeFill="accent3" w:themeFillTint="33"/>
            <w:vAlign w:val="center"/>
            <w:hideMark/>
          </w:tcPr>
          <w:p w14:paraId="7E132A23" w14:textId="77777777" w:rsidR="00557B0E" w:rsidRPr="00DF337B" w:rsidRDefault="00557B0E" w:rsidP="00557B0E">
            <w:pPr>
              <w:contextualSpacing/>
              <w:rPr>
                <w:rFonts w:ascii="Myriad Pro" w:hAnsi="Myriad Pro"/>
                <w:sz w:val="20"/>
                <w:szCs w:val="20"/>
              </w:rPr>
            </w:pPr>
            <w:r w:rsidRPr="00DF337B">
              <w:rPr>
                <w:rFonts w:ascii="Myriad Pro" w:hAnsi="Myriad Pro"/>
                <w:sz w:val="20"/>
                <w:szCs w:val="20"/>
              </w:rPr>
              <w:t>ВСЕГО по инвестиционной программе, в том числе:</w:t>
            </w:r>
          </w:p>
        </w:tc>
        <w:tc>
          <w:tcPr>
            <w:tcW w:w="456"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404479FD"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358,880</w:t>
            </w:r>
          </w:p>
        </w:tc>
        <w:tc>
          <w:tcPr>
            <w:tcW w:w="379"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1E08A51F" w14:textId="77777777" w:rsidR="00557B0E" w:rsidRPr="00DF337B" w:rsidDel="00C95DCC" w:rsidRDefault="00557B0E" w:rsidP="00557B0E">
            <w:pPr>
              <w:contextualSpacing/>
              <w:jc w:val="center"/>
              <w:rPr>
                <w:rFonts w:ascii="Myriad Pro" w:hAnsi="Myriad Pro"/>
                <w:b/>
                <w:sz w:val="20"/>
                <w:szCs w:val="20"/>
              </w:rPr>
            </w:pPr>
            <w:r w:rsidRPr="00DF337B">
              <w:rPr>
                <w:rFonts w:ascii="Myriad Pro" w:hAnsi="Myriad Pro"/>
                <w:b/>
                <w:sz w:val="20"/>
                <w:szCs w:val="20"/>
              </w:rPr>
              <w:t>60,649</w:t>
            </w:r>
          </w:p>
        </w:tc>
        <w:tc>
          <w:tcPr>
            <w:tcW w:w="45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4CB3514E"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298,231</w:t>
            </w:r>
          </w:p>
        </w:tc>
        <w:tc>
          <w:tcPr>
            <w:tcW w:w="457"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1642FC46"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398,140</w:t>
            </w:r>
          </w:p>
        </w:tc>
        <w:tc>
          <w:tcPr>
            <w:tcW w:w="418"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22D4C23A" w14:textId="77777777" w:rsidR="00557B0E" w:rsidRPr="00DF337B" w:rsidDel="00C95DCC" w:rsidRDefault="00557B0E" w:rsidP="00557B0E">
            <w:pPr>
              <w:contextualSpacing/>
              <w:jc w:val="center"/>
              <w:rPr>
                <w:rFonts w:ascii="Myriad Pro" w:hAnsi="Myriad Pro"/>
                <w:b/>
                <w:sz w:val="20"/>
                <w:szCs w:val="20"/>
              </w:rPr>
            </w:pPr>
            <w:r w:rsidRPr="00DF337B">
              <w:rPr>
                <w:rFonts w:ascii="Myriad Pro" w:hAnsi="Myriad Pro"/>
                <w:b/>
                <w:sz w:val="20"/>
                <w:szCs w:val="20"/>
              </w:rPr>
              <w:t>99,909</w:t>
            </w:r>
          </w:p>
        </w:tc>
        <w:tc>
          <w:tcPr>
            <w:tcW w:w="418" w:type="pct"/>
            <w:gridSpan w:val="2"/>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572BF8C5"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298,231</w:t>
            </w:r>
          </w:p>
        </w:tc>
        <w:tc>
          <w:tcPr>
            <w:tcW w:w="418"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4CF38544" w14:textId="77777777" w:rsidR="00557B0E" w:rsidRPr="00DF337B" w:rsidRDefault="00557B0E" w:rsidP="00557B0E">
            <w:pPr>
              <w:contextualSpacing/>
              <w:jc w:val="center"/>
              <w:rPr>
                <w:rFonts w:ascii="Myriad Pro" w:hAnsi="Myriad Pro"/>
                <w:b/>
                <w:sz w:val="20"/>
                <w:szCs w:val="20"/>
              </w:rPr>
            </w:pPr>
            <w:r w:rsidRPr="00DF337B">
              <w:rPr>
                <w:rFonts w:ascii="Myriad Pro" w:hAnsi="Myriad Pro"/>
                <w:b/>
                <w:sz w:val="20"/>
                <w:szCs w:val="20"/>
              </w:rPr>
              <w:t>39,260</w:t>
            </w:r>
          </w:p>
        </w:tc>
        <w:tc>
          <w:tcPr>
            <w:tcW w:w="418"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tcPr>
          <w:p w14:paraId="354C6A87" w14:textId="77777777" w:rsidR="00557B0E" w:rsidRPr="00DF337B" w:rsidDel="00C95DCC" w:rsidRDefault="00557B0E" w:rsidP="00557B0E">
            <w:pPr>
              <w:contextualSpacing/>
              <w:jc w:val="center"/>
              <w:rPr>
                <w:rFonts w:ascii="Myriad Pro" w:hAnsi="Myriad Pro"/>
                <w:b/>
                <w:sz w:val="20"/>
                <w:szCs w:val="20"/>
              </w:rPr>
            </w:pPr>
            <w:r w:rsidRPr="00DF337B">
              <w:rPr>
                <w:rFonts w:ascii="Myriad Pro" w:hAnsi="Myriad Pro"/>
                <w:b/>
                <w:sz w:val="20"/>
                <w:szCs w:val="20"/>
              </w:rPr>
              <w:t>39,260</w:t>
            </w:r>
          </w:p>
        </w:tc>
        <w:tc>
          <w:tcPr>
            <w:tcW w:w="37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4F9F9B4D" w14:textId="77777777" w:rsidR="00557B0E" w:rsidRPr="00DF337B" w:rsidRDefault="00557B0E" w:rsidP="00557B0E">
            <w:pPr>
              <w:contextualSpacing/>
              <w:jc w:val="center"/>
              <w:rPr>
                <w:rFonts w:ascii="Myriad Pro" w:hAnsi="Myriad Pro"/>
                <w:b/>
                <w:sz w:val="20"/>
                <w:szCs w:val="20"/>
              </w:rPr>
            </w:pPr>
            <w:r w:rsidRPr="00DF337B">
              <w:rPr>
                <w:rFonts w:ascii="Myriad Pro" w:hAnsi="Myriad Pro"/>
                <w:sz w:val="20"/>
                <w:szCs w:val="20"/>
              </w:rPr>
              <w:t>0,000</w:t>
            </w:r>
          </w:p>
        </w:tc>
      </w:tr>
      <w:tr w:rsidR="00C30344" w:rsidRPr="00DF337B" w14:paraId="5BC55BDF" w14:textId="77777777" w:rsidTr="002212E0">
        <w:trPr>
          <w:trHeight w:val="156"/>
        </w:trPr>
        <w:tc>
          <w:tcPr>
            <w:tcW w:w="195" w:type="pct"/>
            <w:shd w:val="clear" w:color="auto" w:fill="auto"/>
            <w:vAlign w:val="center"/>
            <w:hideMark/>
          </w:tcPr>
          <w:p w14:paraId="135F45D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w:t>
            </w:r>
          </w:p>
        </w:tc>
        <w:tc>
          <w:tcPr>
            <w:tcW w:w="1015" w:type="pct"/>
            <w:shd w:val="clear" w:color="auto" w:fill="auto"/>
            <w:vAlign w:val="bottom"/>
            <w:hideMark/>
          </w:tcPr>
          <w:p w14:paraId="490839FA" w14:textId="77777777" w:rsidR="00557B0E" w:rsidRPr="00DF337B" w:rsidRDefault="00557B0E" w:rsidP="00557B0E">
            <w:pPr>
              <w:contextualSpacing/>
              <w:rPr>
                <w:rFonts w:ascii="Myriad Pro" w:hAnsi="Myriad Pro"/>
                <w:sz w:val="20"/>
                <w:szCs w:val="20"/>
              </w:rPr>
            </w:pPr>
            <w:r w:rsidRPr="00DF337B">
              <w:rPr>
                <w:rFonts w:ascii="Myriad Pro" w:hAnsi="Myriad Pro"/>
                <w:sz w:val="20"/>
                <w:szCs w:val="20"/>
              </w:rPr>
              <w:t>Технологическое присоединение, всего</w:t>
            </w:r>
          </w:p>
        </w:tc>
        <w:tc>
          <w:tcPr>
            <w:tcW w:w="456" w:type="pct"/>
            <w:tcBorders>
              <w:top w:val="nil"/>
              <w:left w:val="single" w:sz="4" w:space="0" w:color="auto"/>
              <w:bottom w:val="single" w:sz="4" w:space="0" w:color="auto"/>
              <w:right w:val="single" w:sz="4" w:space="0" w:color="auto"/>
            </w:tcBorders>
            <w:shd w:val="clear" w:color="auto" w:fill="auto"/>
            <w:vAlign w:val="center"/>
          </w:tcPr>
          <w:p w14:paraId="5BA50DF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331,159</w:t>
            </w:r>
          </w:p>
        </w:tc>
        <w:tc>
          <w:tcPr>
            <w:tcW w:w="379" w:type="pct"/>
            <w:tcBorders>
              <w:top w:val="nil"/>
              <w:left w:val="single" w:sz="4" w:space="0" w:color="auto"/>
              <w:bottom w:val="single" w:sz="4" w:space="0" w:color="auto"/>
              <w:right w:val="single" w:sz="4" w:space="0" w:color="auto"/>
            </w:tcBorders>
            <w:shd w:val="clear" w:color="auto" w:fill="auto"/>
            <w:vAlign w:val="center"/>
          </w:tcPr>
          <w:p w14:paraId="661607B6"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32,929</w:t>
            </w:r>
          </w:p>
        </w:tc>
        <w:tc>
          <w:tcPr>
            <w:tcW w:w="455" w:type="pct"/>
            <w:tcBorders>
              <w:top w:val="nil"/>
              <w:left w:val="nil"/>
              <w:bottom w:val="single" w:sz="4" w:space="0" w:color="auto"/>
              <w:right w:val="single" w:sz="4" w:space="0" w:color="auto"/>
            </w:tcBorders>
            <w:shd w:val="clear" w:color="auto" w:fill="auto"/>
            <w:vAlign w:val="center"/>
          </w:tcPr>
          <w:p w14:paraId="7632AD6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298,231</w:t>
            </w:r>
          </w:p>
        </w:tc>
        <w:tc>
          <w:tcPr>
            <w:tcW w:w="457" w:type="pct"/>
            <w:tcBorders>
              <w:top w:val="nil"/>
              <w:left w:val="single" w:sz="4" w:space="0" w:color="auto"/>
              <w:bottom w:val="single" w:sz="4" w:space="0" w:color="auto"/>
              <w:right w:val="single" w:sz="4" w:space="0" w:color="auto"/>
            </w:tcBorders>
            <w:shd w:val="clear" w:color="auto" w:fill="auto"/>
            <w:vAlign w:val="center"/>
          </w:tcPr>
          <w:p w14:paraId="11342669"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325,497</w:t>
            </w:r>
          </w:p>
        </w:tc>
        <w:tc>
          <w:tcPr>
            <w:tcW w:w="418" w:type="pct"/>
            <w:tcBorders>
              <w:top w:val="nil"/>
              <w:left w:val="single" w:sz="4" w:space="0" w:color="auto"/>
              <w:bottom w:val="single" w:sz="4" w:space="0" w:color="auto"/>
              <w:right w:val="single" w:sz="4" w:space="0" w:color="auto"/>
            </w:tcBorders>
            <w:shd w:val="clear" w:color="auto" w:fill="auto"/>
            <w:vAlign w:val="center"/>
          </w:tcPr>
          <w:p w14:paraId="18B24EB5"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27,266</w:t>
            </w:r>
          </w:p>
        </w:tc>
        <w:tc>
          <w:tcPr>
            <w:tcW w:w="418" w:type="pct"/>
            <w:gridSpan w:val="2"/>
            <w:tcBorders>
              <w:top w:val="nil"/>
              <w:left w:val="nil"/>
              <w:bottom w:val="single" w:sz="4" w:space="0" w:color="auto"/>
              <w:right w:val="single" w:sz="4" w:space="0" w:color="auto"/>
            </w:tcBorders>
            <w:shd w:val="clear" w:color="auto" w:fill="auto"/>
            <w:vAlign w:val="center"/>
          </w:tcPr>
          <w:p w14:paraId="0B8230F3"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298,231</w:t>
            </w:r>
          </w:p>
        </w:tc>
        <w:tc>
          <w:tcPr>
            <w:tcW w:w="418" w:type="pct"/>
            <w:tcBorders>
              <w:top w:val="nil"/>
              <w:left w:val="single" w:sz="4" w:space="0" w:color="auto"/>
              <w:bottom w:val="single" w:sz="4" w:space="0" w:color="auto"/>
              <w:right w:val="single" w:sz="4" w:space="0" w:color="auto"/>
            </w:tcBorders>
            <w:shd w:val="clear" w:color="auto" w:fill="auto"/>
            <w:vAlign w:val="center"/>
          </w:tcPr>
          <w:p w14:paraId="1C9CA0C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-5,663</w:t>
            </w:r>
          </w:p>
        </w:tc>
        <w:tc>
          <w:tcPr>
            <w:tcW w:w="418" w:type="pct"/>
            <w:tcBorders>
              <w:top w:val="nil"/>
              <w:left w:val="single" w:sz="4" w:space="0" w:color="auto"/>
              <w:bottom w:val="single" w:sz="4" w:space="0" w:color="auto"/>
              <w:right w:val="single" w:sz="4" w:space="0" w:color="auto"/>
            </w:tcBorders>
            <w:shd w:val="clear" w:color="auto" w:fill="auto"/>
            <w:vAlign w:val="center"/>
          </w:tcPr>
          <w:p w14:paraId="3FD115F0"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-5,663</w:t>
            </w:r>
          </w:p>
        </w:tc>
        <w:tc>
          <w:tcPr>
            <w:tcW w:w="372" w:type="pct"/>
            <w:tcBorders>
              <w:top w:val="nil"/>
              <w:left w:val="nil"/>
              <w:bottom w:val="single" w:sz="4" w:space="0" w:color="auto"/>
              <w:right w:val="single" w:sz="4" w:space="0" w:color="auto"/>
            </w:tcBorders>
            <w:shd w:val="clear" w:color="auto" w:fill="auto"/>
            <w:vAlign w:val="center"/>
          </w:tcPr>
          <w:p w14:paraId="534366A3"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r w:rsidR="00C30344" w:rsidRPr="00DF337B" w14:paraId="7A8F24D9" w14:textId="77777777" w:rsidTr="002212E0">
        <w:trPr>
          <w:trHeight w:val="416"/>
        </w:trPr>
        <w:tc>
          <w:tcPr>
            <w:tcW w:w="195" w:type="pct"/>
            <w:shd w:val="clear" w:color="auto" w:fill="auto"/>
            <w:vAlign w:val="center"/>
            <w:hideMark/>
          </w:tcPr>
          <w:p w14:paraId="3D625FF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2</w:t>
            </w:r>
          </w:p>
        </w:tc>
        <w:tc>
          <w:tcPr>
            <w:tcW w:w="1015" w:type="pct"/>
            <w:shd w:val="clear" w:color="auto" w:fill="auto"/>
            <w:vAlign w:val="bottom"/>
            <w:hideMark/>
          </w:tcPr>
          <w:p w14:paraId="02094EEC" w14:textId="77777777" w:rsidR="00557B0E" w:rsidRPr="00DF337B" w:rsidRDefault="00557B0E" w:rsidP="00557B0E">
            <w:pPr>
              <w:contextualSpacing/>
              <w:rPr>
                <w:rFonts w:ascii="Myriad Pro" w:hAnsi="Myriad Pro"/>
                <w:sz w:val="20"/>
                <w:szCs w:val="20"/>
              </w:rPr>
            </w:pPr>
            <w:r w:rsidRPr="00DF337B">
              <w:rPr>
                <w:rFonts w:ascii="Myriad Pro" w:hAnsi="Myriad Pro"/>
                <w:sz w:val="20"/>
                <w:szCs w:val="20"/>
              </w:rPr>
              <w:t>Реконструкция, модернизация, техническое перевооружение, всего</w:t>
            </w:r>
          </w:p>
        </w:tc>
        <w:tc>
          <w:tcPr>
            <w:tcW w:w="456" w:type="pct"/>
            <w:tcBorders>
              <w:top w:val="nil"/>
              <w:left w:val="single" w:sz="4" w:space="0" w:color="auto"/>
              <w:bottom w:val="single" w:sz="4" w:space="0" w:color="auto"/>
              <w:right w:val="single" w:sz="4" w:space="0" w:color="auto"/>
            </w:tcBorders>
            <w:shd w:val="clear" w:color="auto" w:fill="auto"/>
            <w:vAlign w:val="center"/>
          </w:tcPr>
          <w:p w14:paraId="3A255753"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19,934</w:t>
            </w:r>
          </w:p>
        </w:tc>
        <w:tc>
          <w:tcPr>
            <w:tcW w:w="379" w:type="pct"/>
            <w:tcBorders>
              <w:top w:val="nil"/>
              <w:left w:val="single" w:sz="4" w:space="0" w:color="auto"/>
              <w:bottom w:val="single" w:sz="4" w:space="0" w:color="auto"/>
              <w:right w:val="single" w:sz="4" w:space="0" w:color="auto"/>
            </w:tcBorders>
            <w:shd w:val="clear" w:color="auto" w:fill="auto"/>
            <w:vAlign w:val="center"/>
          </w:tcPr>
          <w:p w14:paraId="4593EFB5"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19,934</w:t>
            </w:r>
          </w:p>
        </w:tc>
        <w:tc>
          <w:tcPr>
            <w:tcW w:w="455" w:type="pct"/>
            <w:tcBorders>
              <w:top w:val="nil"/>
              <w:left w:val="nil"/>
              <w:bottom w:val="single" w:sz="4" w:space="0" w:color="auto"/>
              <w:right w:val="single" w:sz="4" w:space="0" w:color="auto"/>
            </w:tcBorders>
            <w:shd w:val="clear" w:color="auto" w:fill="auto"/>
            <w:vAlign w:val="center"/>
          </w:tcPr>
          <w:p w14:paraId="575FDA74"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57" w:type="pct"/>
            <w:tcBorders>
              <w:top w:val="nil"/>
              <w:left w:val="single" w:sz="4" w:space="0" w:color="auto"/>
              <w:bottom w:val="single" w:sz="4" w:space="0" w:color="auto"/>
              <w:right w:val="single" w:sz="4" w:space="0" w:color="auto"/>
            </w:tcBorders>
            <w:shd w:val="clear" w:color="auto" w:fill="auto"/>
            <w:vAlign w:val="center"/>
          </w:tcPr>
          <w:p w14:paraId="134C7CF8"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18,179</w:t>
            </w:r>
          </w:p>
        </w:tc>
        <w:tc>
          <w:tcPr>
            <w:tcW w:w="418" w:type="pct"/>
            <w:tcBorders>
              <w:top w:val="nil"/>
              <w:left w:val="single" w:sz="4" w:space="0" w:color="auto"/>
              <w:bottom w:val="single" w:sz="4" w:space="0" w:color="auto"/>
              <w:right w:val="single" w:sz="4" w:space="0" w:color="auto"/>
            </w:tcBorders>
            <w:shd w:val="clear" w:color="auto" w:fill="auto"/>
            <w:vAlign w:val="center"/>
          </w:tcPr>
          <w:p w14:paraId="7862EDFD"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18,179</w:t>
            </w:r>
          </w:p>
        </w:tc>
        <w:tc>
          <w:tcPr>
            <w:tcW w:w="418" w:type="pct"/>
            <w:gridSpan w:val="2"/>
            <w:tcBorders>
              <w:top w:val="nil"/>
              <w:left w:val="nil"/>
              <w:bottom w:val="single" w:sz="4" w:space="0" w:color="auto"/>
              <w:right w:val="single" w:sz="4" w:space="0" w:color="auto"/>
            </w:tcBorders>
            <w:shd w:val="clear" w:color="auto" w:fill="auto"/>
            <w:vAlign w:val="center"/>
          </w:tcPr>
          <w:p w14:paraId="0650F016" w14:textId="77777777" w:rsidR="00557B0E" w:rsidRPr="00DF337B" w:rsidRDefault="00557B0E" w:rsidP="00557B0E">
            <w:pPr>
              <w:contextualSpacing/>
              <w:jc w:val="center"/>
              <w:rPr>
                <w:rFonts w:ascii="Myriad Pro" w:hAnsi="Myriad Pro"/>
                <w:b/>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6A172221"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-1,754</w:t>
            </w:r>
          </w:p>
        </w:tc>
        <w:tc>
          <w:tcPr>
            <w:tcW w:w="418" w:type="pct"/>
            <w:tcBorders>
              <w:top w:val="nil"/>
              <w:left w:val="single" w:sz="4" w:space="0" w:color="auto"/>
              <w:bottom w:val="single" w:sz="4" w:space="0" w:color="auto"/>
              <w:right w:val="single" w:sz="4" w:space="0" w:color="auto"/>
            </w:tcBorders>
            <w:shd w:val="clear" w:color="auto" w:fill="auto"/>
            <w:vAlign w:val="center"/>
          </w:tcPr>
          <w:p w14:paraId="1485374A"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-1,754</w:t>
            </w:r>
          </w:p>
        </w:tc>
        <w:tc>
          <w:tcPr>
            <w:tcW w:w="372" w:type="pct"/>
            <w:tcBorders>
              <w:top w:val="nil"/>
              <w:left w:val="nil"/>
              <w:bottom w:val="single" w:sz="4" w:space="0" w:color="auto"/>
              <w:right w:val="single" w:sz="4" w:space="0" w:color="auto"/>
            </w:tcBorders>
            <w:shd w:val="clear" w:color="auto" w:fill="auto"/>
            <w:vAlign w:val="center"/>
          </w:tcPr>
          <w:p w14:paraId="55A6C98E"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r w:rsidR="00C30344" w:rsidRPr="00DF337B" w14:paraId="0CB52901" w14:textId="77777777" w:rsidTr="002212E0">
        <w:trPr>
          <w:trHeight w:val="447"/>
        </w:trPr>
        <w:tc>
          <w:tcPr>
            <w:tcW w:w="195" w:type="pct"/>
            <w:shd w:val="clear" w:color="auto" w:fill="auto"/>
            <w:vAlign w:val="center"/>
            <w:hideMark/>
          </w:tcPr>
          <w:p w14:paraId="608597FC"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3</w:t>
            </w:r>
          </w:p>
        </w:tc>
        <w:tc>
          <w:tcPr>
            <w:tcW w:w="1015" w:type="pct"/>
            <w:shd w:val="clear" w:color="auto" w:fill="auto"/>
            <w:vAlign w:val="bottom"/>
            <w:hideMark/>
          </w:tcPr>
          <w:p w14:paraId="002481D5" w14:textId="77777777" w:rsidR="00557B0E" w:rsidRPr="00DF337B" w:rsidRDefault="00557B0E" w:rsidP="00557B0E">
            <w:pPr>
              <w:contextualSpacing/>
              <w:rPr>
                <w:rFonts w:ascii="Myriad Pro" w:hAnsi="Myriad Pro"/>
                <w:sz w:val="20"/>
                <w:szCs w:val="20"/>
              </w:rPr>
            </w:pPr>
            <w:r w:rsidRPr="00DF337B">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456" w:type="pct"/>
            <w:tcBorders>
              <w:top w:val="nil"/>
              <w:left w:val="single" w:sz="4" w:space="0" w:color="auto"/>
              <w:bottom w:val="single" w:sz="4" w:space="0" w:color="auto"/>
              <w:right w:val="single" w:sz="4" w:space="0" w:color="auto"/>
            </w:tcBorders>
            <w:shd w:val="clear" w:color="auto" w:fill="auto"/>
            <w:vAlign w:val="center"/>
          </w:tcPr>
          <w:p w14:paraId="13956F58"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79" w:type="pct"/>
            <w:tcBorders>
              <w:top w:val="nil"/>
              <w:left w:val="single" w:sz="4" w:space="0" w:color="auto"/>
              <w:bottom w:val="single" w:sz="4" w:space="0" w:color="auto"/>
              <w:right w:val="single" w:sz="4" w:space="0" w:color="auto"/>
            </w:tcBorders>
            <w:shd w:val="clear" w:color="auto" w:fill="auto"/>
            <w:vAlign w:val="center"/>
          </w:tcPr>
          <w:p w14:paraId="66DD47D4"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55" w:type="pct"/>
            <w:tcBorders>
              <w:top w:val="nil"/>
              <w:left w:val="nil"/>
              <w:bottom w:val="single" w:sz="4" w:space="0" w:color="auto"/>
              <w:right w:val="single" w:sz="4" w:space="0" w:color="auto"/>
            </w:tcBorders>
            <w:shd w:val="clear" w:color="auto" w:fill="auto"/>
            <w:vAlign w:val="center"/>
          </w:tcPr>
          <w:p w14:paraId="52197573"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57" w:type="pct"/>
            <w:tcBorders>
              <w:top w:val="nil"/>
              <w:left w:val="single" w:sz="4" w:space="0" w:color="auto"/>
              <w:bottom w:val="single" w:sz="4" w:space="0" w:color="auto"/>
              <w:right w:val="single" w:sz="4" w:space="0" w:color="auto"/>
            </w:tcBorders>
            <w:shd w:val="clear" w:color="auto" w:fill="auto"/>
            <w:vAlign w:val="center"/>
          </w:tcPr>
          <w:p w14:paraId="35BB9C3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7965935E"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gridSpan w:val="2"/>
            <w:tcBorders>
              <w:top w:val="nil"/>
              <w:left w:val="nil"/>
              <w:bottom w:val="single" w:sz="4" w:space="0" w:color="auto"/>
              <w:right w:val="single" w:sz="4" w:space="0" w:color="auto"/>
            </w:tcBorders>
            <w:shd w:val="clear" w:color="auto" w:fill="auto"/>
            <w:vAlign w:val="center"/>
          </w:tcPr>
          <w:p w14:paraId="48D37AB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74181BE4"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5BF2F05D"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72" w:type="pct"/>
            <w:tcBorders>
              <w:top w:val="nil"/>
              <w:left w:val="nil"/>
              <w:bottom w:val="single" w:sz="4" w:space="0" w:color="auto"/>
              <w:right w:val="single" w:sz="4" w:space="0" w:color="auto"/>
            </w:tcBorders>
            <w:shd w:val="clear" w:color="auto" w:fill="auto"/>
            <w:vAlign w:val="center"/>
          </w:tcPr>
          <w:p w14:paraId="11FC076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r w:rsidR="00C30344" w:rsidRPr="00DF337B" w14:paraId="59B5D4CF" w14:textId="77777777" w:rsidTr="002212E0">
        <w:trPr>
          <w:trHeight w:val="435"/>
        </w:trPr>
        <w:tc>
          <w:tcPr>
            <w:tcW w:w="195" w:type="pct"/>
            <w:shd w:val="clear" w:color="auto" w:fill="auto"/>
            <w:vAlign w:val="center"/>
            <w:hideMark/>
          </w:tcPr>
          <w:p w14:paraId="1CF2C762"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4</w:t>
            </w:r>
          </w:p>
        </w:tc>
        <w:tc>
          <w:tcPr>
            <w:tcW w:w="1015" w:type="pct"/>
            <w:shd w:val="clear" w:color="auto" w:fill="auto"/>
            <w:vAlign w:val="bottom"/>
            <w:hideMark/>
          </w:tcPr>
          <w:p w14:paraId="28D7C109" w14:textId="77777777" w:rsidR="00557B0E" w:rsidRPr="00DF337B" w:rsidRDefault="00557B0E" w:rsidP="00557B0E">
            <w:pPr>
              <w:contextualSpacing/>
              <w:rPr>
                <w:rFonts w:ascii="Myriad Pro" w:hAnsi="Myriad Pro"/>
                <w:sz w:val="20"/>
                <w:szCs w:val="20"/>
              </w:rPr>
            </w:pPr>
            <w:r w:rsidRPr="00DF337B">
              <w:rPr>
                <w:rFonts w:ascii="Myriad Pro" w:hAnsi="Myriad Pro"/>
                <w:sz w:val="20"/>
                <w:szCs w:val="20"/>
              </w:rPr>
              <w:t>Прочее новое строительство объектов электросетевого хозяйства, всего</w:t>
            </w:r>
          </w:p>
        </w:tc>
        <w:tc>
          <w:tcPr>
            <w:tcW w:w="456" w:type="pct"/>
            <w:tcBorders>
              <w:top w:val="nil"/>
              <w:left w:val="single" w:sz="4" w:space="0" w:color="auto"/>
              <w:bottom w:val="single" w:sz="4" w:space="0" w:color="auto"/>
              <w:right w:val="single" w:sz="4" w:space="0" w:color="auto"/>
            </w:tcBorders>
            <w:shd w:val="clear" w:color="auto" w:fill="auto"/>
            <w:vAlign w:val="center"/>
          </w:tcPr>
          <w:p w14:paraId="78154637"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79" w:type="pct"/>
            <w:tcBorders>
              <w:top w:val="nil"/>
              <w:left w:val="single" w:sz="4" w:space="0" w:color="auto"/>
              <w:bottom w:val="single" w:sz="4" w:space="0" w:color="auto"/>
              <w:right w:val="single" w:sz="4" w:space="0" w:color="auto"/>
            </w:tcBorders>
            <w:shd w:val="clear" w:color="auto" w:fill="auto"/>
            <w:vAlign w:val="center"/>
          </w:tcPr>
          <w:p w14:paraId="6333A4EA"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55" w:type="pct"/>
            <w:tcBorders>
              <w:top w:val="nil"/>
              <w:left w:val="nil"/>
              <w:bottom w:val="single" w:sz="4" w:space="0" w:color="auto"/>
              <w:right w:val="single" w:sz="4" w:space="0" w:color="auto"/>
            </w:tcBorders>
            <w:shd w:val="clear" w:color="auto" w:fill="auto"/>
            <w:vAlign w:val="center"/>
          </w:tcPr>
          <w:p w14:paraId="4F4A8571"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57" w:type="pct"/>
            <w:tcBorders>
              <w:top w:val="nil"/>
              <w:left w:val="single" w:sz="4" w:space="0" w:color="auto"/>
              <w:bottom w:val="single" w:sz="4" w:space="0" w:color="auto"/>
              <w:right w:val="single" w:sz="4" w:space="0" w:color="auto"/>
            </w:tcBorders>
            <w:shd w:val="clear" w:color="auto" w:fill="auto"/>
            <w:vAlign w:val="center"/>
          </w:tcPr>
          <w:p w14:paraId="78EE111F"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6013C0A1"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gridSpan w:val="2"/>
            <w:tcBorders>
              <w:top w:val="nil"/>
              <w:left w:val="nil"/>
              <w:bottom w:val="single" w:sz="4" w:space="0" w:color="auto"/>
              <w:right w:val="single" w:sz="4" w:space="0" w:color="auto"/>
            </w:tcBorders>
            <w:shd w:val="clear" w:color="auto" w:fill="auto"/>
            <w:vAlign w:val="center"/>
          </w:tcPr>
          <w:p w14:paraId="70D1CFC1"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3C1C1533"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1C66298F"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72" w:type="pct"/>
            <w:tcBorders>
              <w:top w:val="nil"/>
              <w:left w:val="nil"/>
              <w:bottom w:val="single" w:sz="4" w:space="0" w:color="auto"/>
              <w:right w:val="single" w:sz="4" w:space="0" w:color="auto"/>
            </w:tcBorders>
            <w:shd w:val="clear" w:color="auto" w:fill="auto"/>
            <w:vAlign w:val="center"/>
          </w:tcPr>
          <w:p w14:paraId="1655193C"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r w:rsidR="00C30344" w:rsidRPr="00DF337B" w14:paraId="5CB05F32" w14:textId="77777777" w:rsidTr="002212E0">
        <w:trPr>
          <w:trHeight w:val="600"/>
        </w:trPr>
        <w:tc>
          <w:tcPr>
            <w:tcW w:w="195" w:type="pct"/>
            <w:shd w:val="clear" w:color="auto" w:fill="auto"/>
            <w:vAlign w:val="center"/>
            <w:hideMark/>
          </w:tcPr>
          <w:p w14:paraId="2FB1E403"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5</w:t>
            </w:r>
          </w:p>
        </w:tc>
        <w:tc>
          <w:tcPr>
            <w:tcW w:w="1015" w:type="pct"/>
            <w:shd w:val="clear" w:color="auto" w:fill="auto"/>
            <w:vAlign w:val="bottom"/>
            <w:hideMark/>
          </w:tcPr>
          <w:p w14:paraId="5685269F" w14:textId="77777777" w:rsidR="00557B0E" w:rsidRPr="00DF337B" w:rsidRDefault="00557B0E" w:rsidP="00557B0E">
            <w:pPr>
              <w:contextualSpacing/>
              <w:rPr>
                <w:rFonts w:ascii="Myriad Pro" w:hAnsi="Myriad Pro"/>
                <w:sz w:val="20"/>
                <w:szCs w:val="20"/>
              </w:rPr>
            </w:pPr>
            <w:r w:rsidRPr="00DF337B">
              <w:rPr>
                <w:rFonts w:ascii="Myriad Pro" w:hAnsi="Myriad Pro"/>
                <w:sz w:val="20"/>
                <w:szCs w:val="20"/>
              </w:rPr>
              <w:t>Покупка земельных участков для целей реализации инвестиционных проектов, всего</w:t>
            </w:r>
          </w:p>
        </w:tc>
        <w:tc>
          <w:tcPr>
            <w:tcW w:w="456" w:type="pct"/>
            <w:tcBorders>
              <w:top w:val="nil"/>
              <w:left w:val="single" w:sz="4" w:space="0" w:color="auto"/>
              <w:bottom w:val="single" w:sz="4" w:space="0" w:color="auto"/>
              <w:right w:val="single" w:sz="4" w:space="0" w:color="auto"/>
            </w:tcBorders>
            <w:shd w:val="clear" w:color="auto" w:fill="auto"/>
            <w:vAlign w:val="center"/>
          </w:tcPr>
          <w:p w14:paraId="4D27924E"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79" w:type="pct"/>
            <w:tcBorders>
              <w:top w:val="nil"/>
              <w:left w:val="single" w:sz="4" w:space="0" w:color="auto"/>
              <w:bottom w:val="single" w:sz="4" w:space="0" w:color="auto"/>
              <w:right w:val="single" w:sz="4" w:space="0" w:color="auto"/>
            </w:tcBorders>
            <w:shd w:val="clear" w:color="auto" w:fill="auto"/>
            <w:vAlign w:val="center"/>
          </w:tcPr>
          <w:p w14:paraId="02248D6F"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55" w:type="pct"/>
            <w:tcBorders>
              <w:top w:val="nil"/>
              <w:left w:val="nil"/>
              <w:bottom w:val="single" w:sz="4" w:space="0" w:color="auto"/>
              <w:right w:val="single" w:sz="4" w:space="0" w:color="auto"/>
            </w:tcBorders>
            <w:shd w:val="clear" w:color="auto" w:fill="auto"/>
            <w:vAlign w:val="center"/>
          </w:tcPr>
          <w:p w14:paraId="4F529FA9"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57" w:type="pct"/>
            <w:tcBorders>
              <w:top w:val="nil"/>
              <w:left w:val="single" w:sz="4" w:space="0" w:color="auto"/>
              <w:bottom w:val="single" w:sz="4" w:space="0" w:color="auto"/>
              <w:right w:val="single" w:sz="4" w:space="0" w:color="auto"/>
            </w:tcBorders>
            <w:shd w:val="clear" w:color="auto" w:fill="auto"/>
            <w:vAlign w:val="center"/>
          </w:tcPr>
          <w:p w14:paraId="2FC3E30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08EA2D3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gridSpan w:val="2"/>
            <w:tcBorders>
              <w:top w:val="nil"/>
              <w:left w:val="nil"/>
              <w:bottom w:val="single" w:sz="4" w:space="0" w:color="auto"/>
              <w:right w:val="single" w:sz="4" w:space="0" w:color="auto"/>
            </w:tcBorders>
            <w:shd w:val="clear" w:color="auto" w:fill="auto"/>
            <w:vAlign w:val="center"/>
          </w:tcPr>
          <w:p w14:paraId="1AD62387"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241DA585"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2063B0FE"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372" w:type="pct"/>
            <w:tcBorders>
              <w:top w:val="nil"/>
              <w:left w:val="nil"/>
              <w:bottom w:val="single" w:sz="4" w:space="0" w:color="auto"/>
              <w:right w:val="single" w:sz="4" w:space="0" w:color="auto"/>
            </w:tcBorders>
            <w:shd w:val="clear" w:color="auto" w:fill="auto"/>
            <w:vAlign w:val="center"/>
          </w:tcPr>
          <w:p w14:paraId="2B89B34D"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r w:rsidR="00C30344" w:rsidRPr="00DF337B" w14:paraId="3141013E" w14:textId="77777777" w:rsidTr="002212E0">
        <w:trPr>
          <w:trHeight w:val="112"/>
        </w:trPr>
        <w:tc>
          <w:tcPr>
            <w:tcW w:w="195" w:type="pct"/>
            <w:shd w:val="clear" w:color="auto" w:fill="auto"/>
            <w:vAlign w:val="center"/>
            <w:hideMark/>
          </w:tcPr>
          <w:p w14:paraId="7540F347"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6</w:t>
            </w:r>
          </w:p>
        </w:tc>
        <w:tc>
          <w:tcPr>
            <w:tcW w:w="1015" w:type="pct"/>
            <w:shd w:val="clear" w:color="auto" w:fill="auto"/>
            <w:vAlign w:val="bottom"/>
            <w:hideMark/>
          </w:tcPr>
          <w:p w14:paraId="57C1DD22" w14:textId="77777777" w:rsidR="00557B0E" w:rsidRPr="00DF337B" w:rsidRDefault="00557B0E" w:rsidP="00557B0E">
            <w:pPr>
              <w:contextualSpacing/>
              <w:rPr>
                <w:rFonts w:ascii="Myriad Pro" w:hAnsi="Myriad Pro"/>
                <w:sz w:val="20"/>
                <w:szCs w:val="20"/>
              </w:rPr>
            </w:pPr>
            <w:r w:rsidRPr="00DF337B">
              <w:rPr>
                <w:rFonts w:ascii="Myriad Pro" w:hAnsi="Myriad Pro"/>
                <w:sz w:val="20"/>
                <w:szCs w:val="20"/>
              </w:rPr>
              <w:t>Прочие инвестиционные проекты, всего</w:t>
            </w:r>
          </w:p>
        </w:tc>
        <w:tc>
          <w:tcPr>
            <w:tcW w:w="456" w:type="pct"/>
            <w:tcBorders>
              <w:top w:val="nil"/>
              <w:left w:val="single" w:sz="4" w:space="0" w:color="auto"/>
              <w:bottom w:val="single" w:sz="4" w:space="0" w:color="auto"/>
              <w:right w:val="single" w:sz="4" w:space="0" w:color="auto"/>
            </w:tcBorders>
            <w:shd w:val="clear" w:color="auto" w:fill="auto"/>
            <w:vAlign w:val="center"/>
          </w:tcPr>
          <w:p w14:paraId="434D4262"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7,787</w:t>
            </w:r>
          </w:p>
        </w:tc>
        <w:tc>
          <w:tcPr>
            <w:tcW w:w="379" w:type="pct"/>
            <w:tcBorders>
              <w:top w:val="nil"/>
              <w:left w:val="single" w:sz="4" w:space="0" w:color="auto"/>
              <w:bottom w:val="single" w:sz="4" w:space="0" w:color="auto"/>
              <w:right w:val="single" w:sz="4" w:space="0" w:color="auto"/>
            </w:tcBorders>
            <w:shd w:val="clear" w:color="auto" w:fill="auto"/>
            <w:vAlign w:val="center"/>
          </w:tcPr>
          <w:p w14:paraId="05F88C10"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7,787</w:t>
            </w:r>
          </w:p>
        </w:tc>
        <w:tc>
          <w:tcPr>
            <w:tcW w:w="455" w:type="pct"/>
            <w:tcBorders>
              <w:top w:val="nil"/>
              <w:left w:val="nil"/>
              <w:bottom w:val="single" w:sz="4" w:space="0" w:color="auto"/>
              <w:right w:val="single" w:sz="4" w:space="0" w:color="auto"/>
            </w:tcBorders>
            <w:shd w:val="clear" w:color="auto" w:fill="auto"/>
            <w:vAlign w:val="center"/>
          </w:tcPr>
          <w:p w14:paraId="2B21E8DA"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c>
          <w:tcPr>
            <w:tcW w:w="457" w:type="pct"/>
            <w:tcBorders>
              <w:top w:val="nil"/>
              <w:left w:val="single" w:sz="4" w:space="0" w:color="auto"/>
              <w:bottom w:val="single" w:sz="4" w:space="0" w:color="auto"/>
              <w:right w:val="single" w:sz="4" w:space="0" w:color="auto"/>
            </w:tcBorders>
            <w:shd w:val="clear" w:color="auto" w:fill="auto"/>
            <w:vAlign w:val="center"/>
          </w:tcPr>
          <w:p w14:paraId="4EEEBF06"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54,464</w:t>
            </w:r>
          </w:p>
        </w:tc>
        <w:tc>
          <w:tcPr>
            <w:tcW w:w="418" w:type="pct"/>
            <w:tcBorders>
              <w:top w:val="nil"/>
              <w:left w:val="single" w:sz="4" w:space="0" w:color="auto"/>
              <w:bottom w:val="single" w:sz="4" w:space="0" w:color="auto"/>
              <w:right w:val="single" w:sz="4" w:space="0" w:color="auto"/>
            </w:tcBorders>
            <w:shd w:val="clear" w:color="auto" w:fill="auto"/>
            <w:vAlign w:val="center"/>
          </w:tcPr>
          <w:p w14:paraId="38231C20"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54,464</w:t>
            </w:r>
          </w:p>
        </w:tc>
        <w:tc>
          <w:tcPr>
            <w:tcW w:w="418" w:type="pct"/>
            <w:gridSpan w:val="2"/>
            <w:tcBorders>
              <w:top w:val="nil"/>
              <w:left w:val="nil"/>
              <w:bottom w:val="single" w:sz="4" w:space="0" w:color="auto"/>
              <w:right w:val="single" w:sz="4" w:space="0" w:color="auto"/>
            </w:tcBorders>
            <w:shd w:val="clear" w:color="auto" w:fill="auto"/>
            <w:vAlign w:val="center"/>
          </w:tcPr>
          <w:p w14:paraId="35FAD463" w14:textId="77777777" w:rsidR="00557B0E" w:rsidRPr="00DF337B" w:rsidRDefault="00557B0E" w:rsidP="00557B0E">
            <w:pPr>
              <w:contextualSpacing/>
              <w:jc w:val="center"/>
              <w:rPr>
                <w:rFonts w:ascii="Myriad Pro" w:hAnsi="Myriad Pro"/>
                <w:b/>
                <w:sz w:val="20"/>
                <w:szCs w:val="20"/>
              </w:rPr>
            </w:pPr>
            <w:r w:rsidRPr="00DF337B">
              <w:rPr>
                <w:rFonts w:ascii="Myriad Pro" w:hAnsi="Myriad Pro"/>
                <w:sz w:val="20"/>
                <w:szCs w:val="20"/>
              </w:rPr>
              <w:t>0,000</w:t>
            </w:r>
          </w:p>
        </w:tc>
        <w:tc>
          <w:tcPr>
            <w:tcW w:w="418" w:type="pct"/>
            <w:tcBorders>
              <w:top w:val="nil"/>
              <w:left w:val="single" w:sz="4" w:space="0" w:color="auto"/>
              <w:bottom w:val="single" w:sz="4" w:space="0" w:color="auto"/>
              <w:right w:val="single" w:sz="4" w:space="0" w:color="auto"/>
            </w:tcBorders>
            <w:shd w:val="clear" w:color="auto" w:fill="auto"/>
            <w:vAlign w:val="center"/>
          </w:tcPr>
          <w:p w14:paraId="72B2AEDB"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46,677</w:t>
            </w:r>
          </w:p>
        </w:tc>
        <w:tc>
          <w:tcPr>
            <w:tcW w:w="418" w:type="pct"/>
            <w:tcBorders>
              <w:top w:val="nil"/>
              <w:left w:val="single" w:sz="4" w:space="0" w:color="auto"/>
              <w:bottom w:val="single" w:sz="4" w:space="0" w:color="auto"/>
              <w:right w:val="single" w:sz="4" w:space="0" w:color="auto"/>
            </w:tcBorders>
            <w:shd w:val="clear" w:color="auto" w:fill="auto"/>
            <w:vAlign w:val="center"/>
          </w:tcPr>
          <w:p w14:paraId="4BEB000B" w14:textId="77777777" w:rsidR="00557B0E" w:rsidRPr="00DF337B" w:rsidDel="00C95DCC" w:rsidRDefault="00557B0E" w:rsidP="00557B0E">
            <w:pPr>
              <w:contextualSpacing/>
              <w:jc w:val="center"/>
              <w:rPr>
                <w:rFonts w:ascii="Myriad Pro" w:hAnsi="Myriad Pro"/>
                <w:sz w:val="20"/>
                <w:szCs w:val="20"/>
              </w:rPr>
            </w:pPr>
            <w:r w:rsidRPr="00DF337B">
              <w:rPr>
                <w:rFonts w:ascii="Myriad Pro" w:hAnsi="Myriad Pro"/>
                <w:sz w:val="20"/>
                <w:szCs w:val="20"/>
              </w:rPr>
              <w:t>46,677</w:t>
            </w:r>
          </w:p>
        </w:tc>
        <w:tc>
          <w:tcPr>
            <w:tcW w:w="372" w:type="pct"/>
            <w:tcBorders>
              <w:top w:val="nil"/>
              <w:left w:val="nil"/>
              <w:bottom w:val="single" w:sz="4" w:space="0" w:color="auto"/>
              <w:right w:val="single" w:sz="4" w:space="0" w:color="auto"/>
            </w:tcBorders>
            <w:shd w:val="clear" w:color="auto" w:fill="auto"/>
            <w:vAlign w:val="center"/>
          </w:tcPr>
          <w:p w14:paraId="116D82D6" w14:textId="77777777" w:rsidR="00557B0E" w:rsidRPr="00DF337B" w:rsidRDefault="00557B0E" w:rsidP="00557B0E">
            <w:pPr>
              <w:contextualSpacing/>
              <w:jc w:val="center"/>
              <w:rPr>
                <w:rFonts w:ascii="Myriad Pro" w:hAnsi="Myriad Pro"/>
                <w:sz w:val="20"/>
                <w:szCs w:val="20"/>
              </w:rPr>
            </w:pPr>
            <w:r w:rsidRPr="00DF337B">
              <w:rPr>
                <w:rFonts w:ascii="Myriad Pro" w:hAnsi="Myriad Pro"/>
                <w:sz w:val="20"/>
                <w:szCs w:val="20"/>
              </w:rPr>
              <w:t>0,000</w:t>
            </w:r>
          </w:p>
        </w:tc>
      </w:tr>
    </w:tbl>
    <w:p w14:paraId="7BCC389D" w14:textId="77777777" w:rsidR="00DF337B" w:rsidRDefault="00DF337B" w:rsidP="00DF337B">
      <w:pPr>
        <w:pStyle w:val="3e"/>
        <w:rPr>
          <w:rFonts w:eastAsia="Calibri"/>
        </w:rPr>
        <w:sectPr w:rsidR="00DF337B" w:rsidSect="00B94D40">
          <w:pgSz w:w="16838" w:h="11906" w:orient="landscape"/>
          <w:pgMar w:top="1701" w:right="1134" w:bottom="850" w:left="1134" w:header="1247" w:footer="708" w:gutter="0"/>
          <w:cols w:space="708"/>
          <w:docGrid w:linePitch="360"/>
        </w:sectPr>
      </w:pPr>
    </w:p>
    <w:p w14:paraId="227E72E5" w14:textId="1F6A32CF" w:rsidR="00557B0E" w:rsidRPr="00D02979" w:rsidRDefault="00557B0E" w:rsidP="00DF337B">
      <w:pPr>
        <w:pStyle w:val="3e"/>
        <w:rPr>
          <w:rFonts w:eastAsia="Calibri"/>
        </w:rPr>
      </w:pPr>
      <w:r w:rsidRPr="00D02979">
        <w:rPr>
          <w:rFonts w:eastAsia="Calibri"/>
        </w:rPr>
        <w:t xml:space="preserve">Объем освоения капитальных вложений инвестиционной программы </w:t>
      </w:r>
      <w:r w:rsidR="00C948A0">
        <w:rPr>
          <w:rFonts w:eastAsia="Calibri"/>
        </w:rPr>
        <w:t>АО «Тываэнерго»</w:t>
      </w:r>
      <w:r w:rsidRPr="00D02979">
        <w:rPr>
          <w:rFonts w:eastAsia="Calibri"/>
        </w:rPr>
        <w:t xml:space="preserve"> на 2016 год увеличен с 358,880 млн руб. без НДС</w:t>
      </w:r>
      <w:r w:rsidR="00077BDC" w:rsidRPr="00D02979">
        <w:rPr>
          <w:rFonts w:eastAsia="Calibri"/>
        </w:rPr>
        <w:t>,</w:t>
      </w:r>
      <w:r w:rsidRPr="00D02979">
        <w:rPr>
          <w:rFonts w:eastAsia="Calibri"/>
        </w:rPr>
        <w:t xml:space="preserve"> до 398,140 млн руб. без НДС</w:t>
      </w:r>
      <w:r w:rsidR="00077BDC" w:rsidRPr="00D02979">
        <w:rPr>
          <w:rFonts w:eastAsia="Calibri"/>
        </w:rPr>
        <w:t>,</w:t>
      </w:r>
      <w:r w:rsidRPr="00D02979">
        <w:rPr>
          <w:rFonts w:eastAsia="Calibri"/>
        </w:rPr>
        <w:t xml:space="preserve"> за счет включения в программу дополнительных инвестиционных проектов и увеличения стоимости проектов, финансируемых за счет средств, полученных от оказания услуг по регулируемым государством ценам (тарифам).</w:t>
      </w:r>
    </w:p>
    <w:p w14:paraId="680A6D2B" w14:textId="77777777" w:rsidR="00557B0E" w:rsidRPr="00D02979" w:rsidRDefault="00557B0E" w:rsidP="00DF337B">
      <w:pPr>
        <w:pStyle w:val="3e"/>
        <w:rPr>
          <w:rFonts w:eastAsia="Calibri"/>
        </w:rPr>
      </w:pPr>
      <w:r w:rsidRPr="00D02979">
        <w:rPr>
          <w:rFonts w:eastAsia="Calibri"/>
        </w:rPr>
        <w:t>Объем освоения капитальных вложений по инвестиционным проектам, финансируемых за счет средств, полученных от оказания услуг по регулируемым государством ценам (тарифам), увеличился с 60,649 млн. руб. без НДС до 99,909 млн. руб. без НДС (на 39,260 млн. руб.).</w:t>
      </w:r>
    </w:p>
    <w:p w14:paraId="730AEA60" w14:textId="77777777" w:rsidR="00557B0E" w:rsidRPr="00D02979" w:rsidRDefault="00557B0E" w:rsidP="00DF337B">
      <w:pPr>
        <w:pStyle w:val="3e"/>
        <w:rPr>
          <w:rFonts w:eastAsia="Calibri"/>
        </w:rPr>
      </w:pPr>
      <w:r w:rsidRPr="00D02979">
        <w:rPr>
          <w:rFonts w:eastAsia="Calibri"/>
        </w:rPr>
        <w:t>Отчеты о реализации инвестиционной программы представляются в Службу по тарифам Республики Тыва в соответствии с требованиями законодательства.</w:t>
      </w:r>
    </w:p>
    <w:p w14:paraId="04CE6A54" w14:textId="1DFD7369" w:rsidR="00557B0E" w:rsidRPr="00D02979" w:rsidRDefault="00557B0E" w:rsidP="00DF337B">
      <w:pPr>
        <w:pStyle w:val="3e"/>
        <w:rPr>
          <w:rFonts w:eastAsia="Calibri"/>
        </w:rPr>
      </w:pPr>
      <w:r w:rsidRPr="00D02979">
        <w:rPr>
          <w:rFonts w:eastAsia="Calibri"/>
        </w:rPr>
        <w:t xml:space="preserve">Отчеты о реализации инвестиционной программы, размещенные </w:t>
      </w:r>
      <w:r w:rsidR="00C948A0">
        <w:rPr>
          <w:rFonts w:eastAsia="Calibri"/>
        </w:rPr>
        <w:t>АО «Тываэнерго»</w:t>
      </w:r>
      <w:r w:rsidRPr="00D02979">
        <w:rPr>
          <w:rFonts w:eastAsia="Calibri"/>
        </w:rPr>
        <w:t xml:space="preserve"> в соответствии с требованиями Стандартов раскрытия информации на Портале Госуслуг и сайте </w:t>
      </w:r>
      <w:r w:rsidR="00C948A0">
        <w:rPr>
          <w:rFonts w:eastAsia="Calibri"/>
        </w:rPr>
        <w:t>АО «Тываэнерго»</w:t>
      </w:r>
      <w:r w:rsidRPr="00D02979">
        <w:rPr>
          <w:rFonts w:eastAsia="Calibri"/>
        </w:rPr>
        <w:t xml:space="preserve"> приведены по данным </w:t>
      </w:r>
      <w:r w:rsidRPr="00D02979">
        <w:rPr>
          <w:shd w:val="clear" w:color="auto" w:fill="FFFFFF"/>
        </w:rPr>
        <w:t>приказа Минэнерго России от 09.12.2016 г. № 1308 «О внесении изменений в приказ Минэнерго России от 17.11.2015 №867».</w:t>
      </w:r>
    </w:p>
    <w:p w14:paraId="7DD1B8F5" w14:textId="77777777" w:rsidR="00557B0E" w:rsidRPr="00D02979" w:rsidRDefault="00557B0E" w:rsidP="00DF337B">
      <w:pPr>
        <w:pStyle w:val="3e"/>
        <w:rPr>
          <w:rFonts w:eastAsia="Calibri"/>
        </w:rPr>
      </w:pPr>
    </w:p>
    <w:p w14:paraId="71B181CB" w14:textId="253DBEE7" w:rsidR="00557B0E" w:rsidRPr="00DF337B" w:rsidRDefault="00557B0E" w:rsidP="00DF337B">
      <w:pPr>
        <w:pStyle w:val="3e"/>
        <w:rPr>
          <w:rFonts w:eastAsia="Calibri"/>
          <w:i/>
          <w:iCs/>
        </w:rPr>
      </w:pPr>
      <w:r w:rsidRPr="00DF337B">
        <w:rPr>
          <w:rFonts w:eastAsia="Calibri"/>
          <w:i/>
          <w:iCs/>
        </w:rPr>
        <w:t xml:space="preserve">Пообъектный анализ отчетов о ходе реализации инвестиционной программы </w:t>
      </w:r>
      <w:r w:rsidR="00C948A0" w:rsidRPr="00DF337B">
        <w:rPr>
          <w:rFonts w:eastAsia="Calibri"/>
          <w:i/>
          <w:iCs/>
        </w:rPr>
        <w:t>АО «Тываэнерго»</w:t>
      </w:r>
      <w:r w:rsidRPr="00DF337B">
        <w:rPr>
          <w:rFonts w:eastAsia="Calibri"/>
          <w:i/>
          <w:iCs/>
        </w:rPr>
        <w:t xml:space="preserve"> за 2016- год</w:t>
      </w:r>
    </w:p>
    <w:p w14:paraId="77471421" w14:textId="165BDC11" w:rsidR="00557B0E" w:rsidRPr="00D02979" w:rsidRDefault="00557B0E" w:rsidP="00DF337B">
      <w:pPr>
        <w:pStyle w:val="3e"/>
        <w:rPr>
          <w:rFonts w:eastAsia="Calibri"/>
        </w:rPr>
      </w:pPr>
      <w:r w:rsidRPr="00D02979">
        <w:rPr>
          <w:rFonts w:eastAsia="Calibri"/>
        </w:rPr>
        <w:t xml:space="preserve">При проведении анализа выполнения инвестиционной программы за 2016 год были использованы отчетные данные, представленные </w:t>
      </w:r>
      <w:r w:rsidR="00C948A0">
        <w:rPr>
          <w:rFonts w:eastAsia="Calibri"/>
        </w:rPr>
        <w:t>АО «Тываэнерго»</w:t>
      </w:r>
      <w:r w:rsidRPr="00D02979">
        <w:rPr>
          <w:rFonts w:eastAsia="Calibri"/>
        </w:rPr>
        <w:t>:</w:t>
      </w:r>
    </w:p>
    <w:p w14:paraId="7CDC3B35" w14:textId="3AE265CF" w:rsidR="00557B0E" w:rsidRPr="00D02979" w:rsidRDefault="00557B0E" w:rsidP="007B0D77">
      <w:pPr>
        <w:pStyle w:val="6"/>
        <w:numPr>
          <w:ilvl w:val="0"/>
          <w:numId w:val="16"/>
        </w:numPr>
        <w:ind w:left="1281" w:hanging="357"/>
        <w:rPr>
          <w:lang w:eastAsia="en-US"/>
        </w:rPr>
      </w:pPr>
      <w:r w:rsidRPr="00D02979">
        <w:rPr>
          <w:lang w:eastAsia="en-US"/>
        </w:rPr>
        <w:t>Приказ Минэнерго России от 17.11.2015 г. № 867 «Об утверждении инвестиционной программы О</w:t>
      </w:r>
      <w:r w:rsidR="00C948A0">
        <w:rPr>
          <w:lang w:eastAsia="en-US"/>
        </w:rPr>
        <w:t>АО «Тываэнерго»</w:t>
      </w:r>
      <w:r w:rsidRPr="00D02979">
        <w:rPr>
          <w:lang w:eastAsia="en-US"/>
        </w:rPr>
        <w:t xml:space="preserve"> на 2016 – 2022 годы».</w:t>
      </w:r>
    </w:p>
    <w:p w14:paraId="27D85EF6" w14:textId="77777777" w:rsidR="00557B0E" w:rsidRPr="00D02979" w:rsidRDefault="00557B0E" w:rsidP="00DF337B">
      <w:pPr>
        <w:pStyle w:val="6"/>
        <w:rPr>
          <w:lang w:eastAsia="en-US"/>
        </w:rPr>
      </w:pPr>
      <w:r w:rsidRPr="00D02979">
        <w:rPr>
          <w:lang w:eastAsia="en-US"/>
        </w:rPr>
        <w:t>Приказ Минэнерго России от 09.12.2016 г. № 1308 «О внесении изменений в приказ Минэнерго России от 17.11.2015 г. № 867».</w:t>
      </w:r>
    </w:p>
    <w:p w14:paraId="32BFBCD7" w14:textId="77777777" w:rsidR="00557B0E" w:rsidRPr="00D02979" w:rsidRDefault="00557B0E" w:rsidP="00DF337B">
      <w:pPr>
        <w:pStyle w:val="6"/>
        <w:rPr>
          <w:lang w:eastAsia="en-US"/>
        </w:rPr>
      </w:pPr>
      <w:r w:rsidRPr="00D02979">
        <w:rPr>
          <w:lang w:eastAsia="en-US"/>
        </w:rPr>
        <w:t>Отчет за 2016 год по системе ЕИАС в формате шаблона NET.INV о фактических расходах на инвестиции, в том числе в разрезе источников освоения.</w:t>
      </w:r>
    </w:p>
    <w:p w14:paraId="00BC43CC" w14:textId="77777777" w:rsidR="00557B0E" w:rsidRPr="00D02979" w:rsidRDefault="00557B0E" w:rsidP="00DF337B">
      <w:pPr>
        <w:pStyle w:val="6"/>
        <w:rPr>
          <w:lang w:eastAsia="en-US"/>
        </w:rPr>
      </w:pPr>
      <w:r w:rsidRPr="00D02979">
        <w:rPr>
          <w:lang w:eastAsia="en-US"/>
        </w:rPr>
        <w:t>Отчет по формам в соответствии со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w:t>
      </w:r>
    </w:p>
    <w:p w14:paraId="5181ABB8" w14:textId="77777777" w:rsidR="00557B0E" w:rsidRPr="00D02979" w:rsidRDefault="00557B0E" w:rsidP="00DF337B">
      <w:pPr>
        <w:pStyle w:val="6"/>
        <w:rPr>
          <w:lang w:eastAsia="en-US"/>
        </w:rPr>
      </w:pPr>
      <w:r w:rsidRPr="00D02979">
        <w:rPr>
          <w:lang w:eastAsia="en-US"/>
        </w:rPr>
        <w:t>Отчет о выполнении финансового плана, в составе отчета по выполнению ИПР, в рамках раскрытия информации на сайте компании.</w:t>
      </w:r>
    </w:p>
    <w:p w14:paraId="76A59E0A" w14:textId="77777777" w:rsidR="00557B0E" w:rsidRPr="00D02979" w:rsidRDefault="00557B0E" w:rsidP="00DF337B">
      <w:pPr>
        <w:pStyle w:val="3e"/>
        <w:rPr>
          <w:rFonts w:eastAsia="Calibri"/>
        </w:rPr>
      </w:pPr>
      <w:r w:rsidRPr="00D02979">
        <w:rPr>
          <w:rFonts w:eastAsia="Calibri"/>
        </w:rPr>
        <w:t xml:space="preserve">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(i-2) до его начала, то есть план, утвержденный Приказом Министерства энергетики </w:t>
      </w:r>
      <w:r w:rsidRPr="00D02979">
        <w:t>от 17.11.2015 г. № 867.</w:t>
      </w:r>
    </w:p>
    <w:p w14:paraId="4AACD606" w14:textId="77777777" w:rsidR="00557B0E" w:rsidRPr="00D02979" w:rsidRDefault="00557B0E" w:rsidP="00DF337B">
      <w:pPr>
        <w:pStyle w:val="3e"/>
        <w:rPr>
          <w:rFonts w:eastAsia="Calibri"/>
        </w:rPr>
      </w:pPr>
      <w:r w:rsidRPr="00D02979">
        <w:rPr>
          <w:rFonts w:eastAsia="Calibri"/>
        </w:rPr>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Министерства энергетики </w:t>
      </w:r>
      <w:r w:rsidRPr="00D02979">
        <w:t>от 09.12.2016 г. № 1308</w:t>
      </w:r>
      <w:r w:rsidRPr="00D02979">
        <w:rPr>
          <w:rFonts w:eastAsia="Calibri"/>
        </w:rPr>
        <w:t>.</w:t>
      </w:r>
    </w:p>
    <w:p w14:paraId="639B8FB3" w14:textId="37878B86" w:rsidR="00557B0E" w:rsidRPr="00D02979" w:rsidRDefault="00557B0E" w:rsidP="00DF337B">
      <w:pPr>
        <w:pStyle w:val="3e"/>
        <w:rPr>
          <w:rFonts w:eastAsia="Calibri"/>
        </w:rPr>
      </w:pPr>
      <w:r w:rsidRPr="00D02979">
        <w:rPr>
          <w:rFonts w:eastAsia="Calibri"/>
        </w:rPr>
        <w:t xml:space="preserve">Для оценки состава и причин отклонений фактического объема финансирования инвестиционных проектов от планового финансирования, предусмотренного Инвестиционной программой, утвержденной до начала периода регулирования (2016 года), и скорректированной инвестиционной программой в течение периода регулирования (2016 года), Исполнителем проведен пообъектный анализ исполнения инвестиционной программы </w:t>
      </w:r>
      <w:r w:rsidR="00C948A0">
        <w:rPr>
          <w:rFonts w:eastAsia="Calibri"/>
        </w:rPr>
        <w:t>АО «Тываэнерго»</w:t>
      </w:r>
      <w:r w:rsidRPr="00D02979">
        <w:rPr>
          <w:rFonts w:eastAsia="Calibri"/>
        </w:rPr>
        <w:t xml:space="preserve"> за 2016 год.</w:t>
      </w:r>
    </w:p>
    <w:p w14:paraId="61E4B8F7" w14:textId="77777777" w:rsidR="00557B0E" w:rsidRPr="00D02979" w:rsidRDefault="00557B0E" w:rsidP="00DF337B">
      <w:pPr>
        <w:pStyle w:val="3e"/>
        <w:rPr>
          <w:rFonts w:eastAsia="Calibri"/>
        </w:rPr>
      </w:pPr>
      <w:r w:rsidRPr="00D02979">
        <w:rPr>
          <w:rFonts w:eastAsia="Calibri"/>
        </w:rPr>
        <w:t>Согласно Методическим указаниям № 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1E98CE00" w14:textId="77777777" w:rsidR="00557B0E" w:rsidRPr="00D02979" w:rsidRDefault="00557B0E" w:rsidP="00DF337B">
      <w:pPr>
        <w:pStyle w:val="3e"/>
        <w:rPr>
          <w:rFonts w:eastAsia="Calibri"/>
        </w:rPr>
      </w:pPr>
    </w:p>
    <w:p w14:paraId="6723898C" w14:textId="77777777" w:rsidR="00557B0E" w:rsidRPr="00D02979" w:rsidRDefault="00557B0E" w:rsidP="00DF337B">
      <w:pPr>
        <w:pStyle w:val="3e"/>
        <w:rPr>
          <w:rFonts w:eastAsia="Calibri"/>
        </w:rPr>
        <w:sectPr w:rsidR="00557B0E" w:rsidRPr="00D02979" w:rsidSect="007D0FF7">
          <w:pgSz w:w="11906" w:h="16838"/>
          <w:pgMar w:top="1134" w:right="850" w:bottom="1134" w:left="1701" w:header="708" w:footer="708" w:gutter="0"/>
          <w:cols w:space="708"/>
          <w:docGrid w:linePitch="360"/>
        </w:sectPr>
      </w:pPr>
    </w:p>
    <w:p w14:paraId="5960BEDD" w14:textId="332E00A8" w:rsidR="00557B0E" w:rsidRPr="00D02979" w:rsidRDefault="00557B0E" w:rsidP="00DF337B">
      <w:pPr>
        <w:pStyle w:val="59"/>
      </w:pPr>
      <w:r w:rsidRPr="00D02979">
        <w:t xml:space="preserve">Информация об утвержденном и фактическом финансировании инвестиционной программы </w:t>
      </w:r>
      <w:r w:rsidR="005765D8" w:rsidRPr="00D02979">
        <w:br/>
      </w:r>
      <w:r w:rsidR="00C948A0">
        <w:t>АО «Тываэнерго»</w:t>
      </w:r>
      <w:r w:rsidRPr="00D02979">
        <w:t xml:space="preserve"> на 2016 год</w:t>
      </w:r>
    </w:p>
    <w:tbl>
      <w:tblPr>
        <w:tblW w:w="5000" w:type="pct"/>
        <w:tblLayout w:type="fixed"/>
        <w:tblLook w:val="04A0" w:firstRow="1" w:lastRow="0" w:firstColumn="1" w:lastColumn="0" w:noHBand="0" w:noVBand="1"/>
      </w:tblPr>
      <w:tblGrid>
        <w:gridCol w:w="3602"/>
        <w:gridCol w:w="1826"/>
        <w:gridCol w:w="1558"/>
        <w:gridCol w:w="2105"/>
        <w:gridCol w:w="1811"/>
        <w:gridCol w:w="1605"/>
        <w:gridCol w:w="2053"/>
      </w:tblGrid>
      <w:tr w:rsidR="00DF337B" w:rsidRPr="00DF337B" w14:paraId="5E6D9509" w14:textId="77777777" w:rsidTr="00DF337B">
        <w:trPr>
          <w:trHeight w:val="788"/>
          <w:tblHeader/>
        </w:trPr>
        <w:tc>
          <w:tcPr>
            <w:tcW w:w="12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208B30" w14:textId="77777777" w:rsidR="00557B0E" w:rsidRPr="00DF337B" w:rsidRDefault="00557B0E" w:rsidP="00557B0E">
            <w:pPr>
              <w:jc w:val="center"/>
              <w:rPr>
                <w:rFonts w:ascii="Myriad Pro" w:hAnsi="Myriad Pro"/>
                <w:b/>
                <w:bCs/>
                <w:color w:val="FFFFFF" w:themeColor="background1"/>
                <w:sz w:val="20"/>
                <w:szCs w:val="20"/>
              </w:rPr>
            </w:pPr>
            <w:r w:rsidRPr="00DF337B">
              <w:rPr>
                <w:rFonts w:ascii="Myriad Pro" w:hAnsi="Myriad Pro"/>
                <w:b/>
                <w:bCs/>
                <w:color w:val="FFFFFF" w:themeColor="background1"/>
                <w:sz w:val="20"/>
                <w:szCs w:val="20"/>
              </w:rPr>
              <w:t>Наименование инвестиционного проекта</w:t>
            </w:r>
          </w:p>
          <w:p w14:paraId="038878BF" w14:textId="77777777" w:rsidR="00557B0E" w:rsidRPr="00DF337B" w:rsidRDefault="00557B0E" w:rsidP="00557B0E">
            <w:pPr>
              <w:rPr>
                <w:rFonts w:ascii="Myriad Pro" w:hAnsi="Myriad Pro"/>
                <w:color w:val="FFFFFF" w:themeColor="background1"/>
                <w:sz w:val="20"/>
                <w:szCs w:val="20"/>
              </w:rPr>
            </w:pPr>
            <w:r w:rsidRPr="00DF337B">
              <w:rPr>
                <w:rFonts w:ascii="Myriad Pro" w:hAnsi="Myriad Pro"/>
                <w:b/>
                <w:bCs/>
                <w:color w:val="FFFFFF" w:themeColor="background1"/>
                <w:sz w:val="20"/>
                <w:szCs w:val="20"/>
              </w:rPr>
              <w:t>(группы инвестиционных проектов</w:t>
            </w:r>
          </w:p>
        </w:tc>
        <w:tc>
          <w:tcPr>
            <w:tcW w:w="6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CF5BB" w14:textId="77777777" w:rsidR="00557B0E" w:rsidRPr="00DF337B" w:rsidRDefault="00557B0E" w:rsidP="00557B0E">
            <w:pPr>
              <w:jc w:val="center"/>
              <w:rPr>
                <w:rFonts w:ascii="Myriad Pro" w:hAnsi="Myriad Pro"/>
                <w:color w:val="FFFFFF" w:themeColor="background1"/>
                <w:sz w:val="20"/>
                <w:szCs w:val="20"/>
              </w:rPr>
            </w:pPr>
            <w:r w:rsidRPr="00DF337B">
              <w:rPr>
                <w:rFonts w:ascii="Myriad Pro" w:hAnsi="Myriad Pro"/>
                <w:b/>
                <w:color w:val="FFFFFF" w:themeColor="background1"/>
                <w:sz w:val="20"/>
                <w:szCs w:val="20"/>
              </w:rPr>
              <w:t>Идентификатор инвестиционного проекта</w:t>
            </w:r>
          </w:p>
        </w:tc>
        <w:tc>
          <w:tcPr>
            <w:tcW w:w="5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BBBF35" w14:textId="77777777" w:rsidR="00557B0E" w:rsidRPr="00DF337B" w:rsidRDefault="00557B0E" w:rsidP="00557B0E">
            <w:pPr>
              <w:jc w:val="center"/>
              <w:rPr>
                <w:rFonts w:ascii="Myriad Pro" w:hAnsi="Myriad Pro"/>
                <w:color w:val="FFFFFF" w:themeColor="background1"/>
                <w:sz w:val="20"/>
                <w:szCs w:val="20"/>
              </w:rPr>
            </w:pPr>
            <w:r w:rsidRPr="00DF337B">
              <w:rPr>
                <w:rFonts w:ascii="Myriad Pro" w:hAnsi="Myriad Pro"/>
                <w:b/>
                <w:bCs/>
                <w:color w:val="FFFFFF" w:themeColor="background1"/>
                <w:sz w:val="20"/>
                <w:szCs w:val="20"/>
              </w:rPr>
              <w:t>План 2016 года, утвержденный Приказом Минэнерго</w:t>
            </w:r>
            <w:r w:rsidRPr="00DF337B">
              <w:rPr>
                <w:rFonts w:ascii="Myriad Pro" w:hAnsi="Myriad Pro"/>
                <w:color w:val="FFFFFF" w:themeColor="background1"/>
                <w:sz w:val="20"/>
                <w:szCs w:val="20"/>
              </w:rPr>
              <w:t xml:space="preserve"> </w:t>
            </w:r>
            <w:r w:rsidRPr="00DF337B">
              <w:rPr>
                <w:rFonts w:ascii="Myriad Pro" w:hAnsi="Myriad Pro"/>
                <w:b/>
                <w:bCs/>
                <w:color w:val="FFFFFF" w:themeColor="background1"/>
                <w:sz w:val="20"/>
                <w:szCs w:val="20"/>
              </w:rPr>
              <w:t>от от 17.11.2015 г. № 867, млн. руб. без НДС</w:t>
            </w:r>
          </w:p>
        </w:tc>
        <w:tc>
          <w:tcPr>
            <w:tcW w:w="7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A3178A" w14:textId="77777777" w:rsidR="00557B0E" w:rsidRPr="00DF337B" w:rsidRDefault="00557B0E" w:rsidP="00557B0E">
            <w:pPr>
              <w:jc w:val="center"/>
              <w:rPr>
                <w:rFonts w:ascii="Myriad Pro" w:hAnsi="Myriad Pro"/>
                <w:color w:val="FFFFFF" w:themeColor="background1"/>
                <w:sz w:val="20"/>
                <w:szCs w:val="20"/>
              </w:rPr>
            </w:pPr>
            <w:r w:rsidRPr="00DF337B">
              <w:rPr>
                <w:rFonts w:ascii="Myriad Pro" w:hAnsi="Myriad Pro"/>
                <w:b/>
                <w:bCs/>
                <w:color w:val="FFFFFF" w:themeColor="background1"/>
                <w:sz w:val="20"/>
                <w:szCs w:val="20"/>
              </w:rPr>
              <w:t>Скорректированный план 2016 года, утвержденный Приказом Минэнерго</w:t>
            </w:r>
            <w:r w:rsidRPr="00DF337B">
              <w:rPr>
                <w:rFonts w:ascii="Myriad Pro" w:hAnsi="Myriad Pro"/>
                <w:color w:val="FFFFFF" w:themeColor="background1"/>
                <w:sz w:val="20"/>
                <w:szCs w:val="20"/>
              </w:rPr>
              <w:t xml:space="preserve"> </w:t>
            </w:r>
            <w:r w:rsidRPr="00DF337B">
              <w:rPr>
                <w:rFonts w:ascii="Myriad Pro" w:hAnsi="Myriad Pro"/>
                <w:b/>
                <w:bCs/>
                <w:color w:val="FFFFFF" w:themeColor="background1"/>
                <w:sz w:val="20"/>
                <w:szCs w:val="20"/>
              </w:rPr>
              <w:t>от 09.12.2016 г. №1308, млн. руб. без НДС</w:t>
            </w:r>
          </w:p>
        </w:tc>
        <w:tc>
          <w:tcPr>
            <w:tcW w:w="6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CAE751" w14:textId="77777777" w:rsidR="00557B0E" w:rsidRPr="00DF337B" w:rsidRDefault="00557B0E" w:rsidP="00557B0E">
            <w:pPr>
              <w:jc w:val="center"/>
              <w:rPr>
                <w:rFonts w:ascii="Myriad Pro" w:hAnsi="Myriad Pro"/>
                <w:color w:val="FFFFFF" w:themeColor="background1"/>
                <w:sz w:val="20"/>
                <w:szCs w:val="20"/>
              </w:rPr>
            </w:pPr>
            <w:r w:rsidRPr="00DF337B">
              <w:rPr>
                <w:rFonts w:ascii="Myriad Pro" w:hAnsi="Myriad Pro"/>
                <w:b/>
                <w:bCs/>
                <w:color w:val="FFFFFF" w:themeColor="background1"/>
                <w:sz w:val="20"/>
                <w:szCs w:val="20"/>
              </w:rPr>
              <w:t>Фактический объем финансирования, млн. руб. без НДС</w:t>
            </w:r>
          </w:p>
        </w:tc>
        <w:tc>
          <w:tcPr>
            <w:tcW w:w="12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18F4A1" w14:textId="77777777" w:rsidR="00557B0E" w:rsidRPr="00DF337B" w:rsidRDefault="00557B0E" w:rsidP="00557B0E">
            <w:pPr>
              <w:jc w:val="center"/>
              <w:rPr>
                <w:rFonts w:ascii="Myriad Pro" w:hAnsi="Myriad Pro"/>
                <w:color w:val="FFFFFF" w:themeColor="background1"/>
                <w:sz w:val="20"/>
                <w:szCs w:val="20"/>
              </w:rPr>
            </w:pPr>
            <w:r w:rsidRPr="00DF337B">
              <w:rPr>
                <w:rFonts w:ascii="Myriad Pro" w:hAnsi="Myriad Pro"/>
                <w:b/>
                <w:bCs/>
                <w:color w:val="FFFFFF" w:themeColor="background1"/>
                <w:sz w:val="20"/>
                <w:szCs w:val="20"/>
              </w:rPr>
              <w:t>Отклонение , млн. руб. без НДС</w:t>
            </w:r>
          </w:p>
        </w:tc>
      </w:tr>
      <w:tr w:rsidR="00DF337B" w:rsidRPr="00DF337B" w14:paraId="1553BC1B" w14:textId="77777777" w:rsidTr="00DF337B">
        <w:trPr>
          <w:trHeight w:val="945"/>
          <w:tblHeader/>
        </w:trPr>
        <w:tc>
          <w:tcPr>
            <w:tcW w:w="12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FB5E3A" w14:textId="77777777" w:rsidR="00557B0E" w:rsidRPr="00DF337B" w:rsidRDefault="00557B0E" w:rsidP="00557B0E">
            <w:pPr>
              <w:rPr>
                <w:rFonts w:ascii="Myriad Pro" w:hAnsi="Myriad Pro"/>
                <w:color w:val="FFFFFF" w:themeColor="background1"/>
                <w:sz w:val="20"/>
                <w:szCs w:val="20"/>
              </w:rPr>
            </w:pPr>
          </w:p>
        </w:tc>
        <w:tc>
          <w:tcPr>
            <w:tcW w:w="6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5A9663" w14:textId="77777777" w:rsidR="00557B0E" w:rsidRPr="00DF337B" w:rsidRDefault="00557B0E" w:rsidP="00557B0E">
            <w:pPr>
              <w:jc w:val="center"/>
              <w:rPr>
                <w:rFonts w:ascii="Myriad Pro" w:hAnsi="Myriad Pro"/>
                <w:color w:val="FFFFFF" w:themeColor="background1"/>
                <w:sz w:val="20"/>
                <w:szCs w:val="20"/>
              </w:rPr>
            </w:pPr>
          </w:p>
        </w:tc>
        <w:tc>
          <w:tcPr>
            <w:tcW w:w="5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481A19" w14:textId="77777777" w:rsidR="00557B0E" w:rsidRPr="00DF337B" w:rsidRDefault="00557B0E" w:rsidP="00557B0E">
            <w:pPr>
              <w:jc w:val="center"/>
              <w:rPr>
                <w:rFonts w:ascii="Myriad Pro" w:hAnsi="Myriad Pro"/>
                <w:color w:val="FFFFFF" w:themeColor="background1"/>
                <w:sz w:val="20"/>
                <w:szCs w:val="20"/>
              </w:rPr>
            </w:pPr>
          </w:p>
        </w:tc>
        <w:tc>
          <w:tcPr>
            <w:tcW w:w="7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1E0B85" w14:textId="77777777" w:rsidR="00557B0E" w:rsidRPr="00DF337B" w:rsidRDefault="00557B0E" w:rsidP="00557B0E">
            <w:pPr>
              <w:jc w:val="center"/>
              <w:rPr>
                <w:rFonts w:ascii="Myriad Pro" w:hAnsi="Myriad Pro"/>
                <w:color w:val="FFFFFF" w:themeColor="background1"/>
                <w:sz w:val="20"/>
                <w:szCs w:val="20"/>
              </w:rPr>
            </w:pPr>
          </w:p>
        </w:tc>
        <w:tc>
          <w:tcPr>
            <w:tcW w:w="6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ACD060" w14:textId="77777777" w:rsidR="00557B0E" w:rsidRPr="00DF337B" w:rsidRDefault="00557B0E" w:rsidP="00557B0E">
            <w:pPr>
              <w:jc w:val="center"/>
              <w:rPr>
                <w:rFonts w:ascii="Myriad Pro" w:hAnsi="Myriad Pro"/>
                <w:color w:val="FFFFFF" w:themeColor="background1"/>
                <w:sz w:val="20"/>
                <w:szCs w:val="20"/>
              </w:rPr>
            </w:pP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C2AB73" w14:textId="77777777" w:rsidR="00557B0E" w:rsidRPr="00DF337B" w:rsidRDefault="00557B0E" w:rsidP="00557B0E">
            <w:pPr>
              <w:jc w:val="center"/>
              <w:rPr>
                <w:rFonts w:ascii="Myriad Pro" w:hAnsi="Myriad Pro"/>
                <w:color w:val="FFFFFF" w:themeColor="background1"/>
                <w:sz w:val="20"/>
                <w:szCs w:val="20"/>
              </w:rPr>
            </w:pPr>
            <w:r w:rsidRPr="00DF337B">
              <w:rPr>
                <w:rFonts w:ascii="Myriad Pro" w:hAnsi="Myriad Pro"/>
                <w:b/>
                <w:bCs/>
                <w:color w:val="FFFFFF" w:themeColor="background1"/>
                <w:sz w:val="20"/>
                <w:szCs w:val="20"/>
              </w:rPr>
              <w:t>от ИП, утвержденной до начала периода регулирования</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381393" w14:textId="77777777" w:rsidR="00557B0E" w:rsidRPr="00DF337B" w:rsidRDefault="00557B0E" w:rsidP="00557B0E">
            <w:pPr>
              <w:jc w:val="center"/>
              <w:rPr>
                <w:rFonts w:ascii="Myriad Pro" w:hAnsi="Myriad Pro"/>
                <w:color w:val="FFFFFF" w:themeColor="background1"/>
                <w:sz w:val="20"/>
                <w:szCs w:val="20"/>
              </w:rPr>
            </w:pPr>
            <w:r w:rsidRPr="00DF337B">
              <w:rPr>
                <w:rFonts w:ascii="Myriad Pro" w:hAnsi="Myriad Pro"/>
                <w:b/>
                <w:bCs/>
                <w:color w:val="FFFFFF" w:themeColor="background1"/>
                <w:sz w:val="20"/>
                <w:szCs w:val="20"/>
              </w:rPr>
              <w:t>от скорректированной ИП в течение периода регулирования</w:t>
            </w:r>
          </w:p>
        </w:tc>
      </w:tr>
      <w:tr w:rsidR="00C30344" w:rsidRPr="00DF337B" w14:paraId="3D74982B" w14:textId="77777777" w:rsidTr="00DF337B">
        <w:trPr>
          <w:trHeight w:val="716"/>
        </w:trPr>
        <w:tc>
          <w:tcPr>
            <w:tcW w:w="123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8641925" w14:textId="77777777" w:rsidR="00557B0E" w:rsidRPr="00DF337B" w:rsidRDefault="00557B0E" w:rsidP="00557B0E">
            <w:pPr>
              <w:rPr>
                <w:rFonts w:ascii="Myriad Pro" w:hAnsi="Myriad Pro"/>
                <w:sz w:val="20"/>
                <w:szCs w:val="20"/>
              </w:rPr>
            </w:pPr>
            <w:r w:rsidRPr="00DF337B">
              <w:rPr>
                <w:rFonts w:ascii="Myriad Pro" w:hAnsi="Myriad Pro"/>
                <w:sz w:val="20"/>
                <w:szCs w:val="20"/>
              </w:rPr>
              <w:t>Реконструкция ВЛ, КЛ 10-0.4 кВ для потребителей до 15 кВт для льготных потребителей</w:t>
            </w:r>
          </w:p>
        </w:tc>
        <w:tc>
          <w:tcPr>
            <w:tcW w:w="627" w:type="pct"/>
            <w:tcBorders>
              <w:top w:val="single" w:sz="4" w:space="0" w:color="FFFFFF" w:themeColor="background1"/>
              <w:left w:val="nil"/>
              <w:bottom w:val="single" w:sz="4" w:space="0" w:color="auto"/>
              <w:right w:val="single" w:sz="4" w:space="0" w:color="auto"/>
            </w:tcBorders>
            <w:shd w:val="clear" w:color="auto" w:fill="auto"/>
            <w:vAlign w:val="center"/>
          </w:tcPr>
          <w:p w14:paraId="4325894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G_15_ТЭ</w:t>
            </w:r>
          </w:p>
        </w:tc>
        <w:tc>
          <w:tcPr>
            <w:tcW w:w="535" w:type="pct"/>
            <w:tcBorders>
              <w:top w:val="single" w:sz="4" w:space="0" w:color="FFFFFF" w:themeColor="background1"/>
              <w:left w:val="nil"/>
              <w:bottom w:val="single" w:sz="4" w:space="0" w:color="auto"/>
              <w:right w:val="single" w:sz="4" w:space="0" w:color="auto"/>
            </w:tcBorders>
            <w:shd w:val="clear" w:color="auto" w:fill="auto"/>
            <w:vAlign w:val="center"/>
          </w:tcPr>
          <w:p w14:paraId="120FD3F7" w14:textId="77777777" w:rsidR="00557B0E" w:rsidRPr="00DF337B" w:rsidRDefault="00557B0E" w:rsidP="00557B0E">
            <w:pPr>
              <w:jc w:val="center"/>
              <w:rPr>
                <w:rFonts w:ascii="Myriad Pro" w:hAnsi="Myriad Pro"/>
                <w:sz w:val="20"/>
                <w:szCs w:val="20"/>
              </w:rPr>
            </w:pPr>
          </w:p>
        </w:tc>
        <w:tc>
          <w:tcPr>
            <w:tcW w:w="723" w:type="pct"/>
            <w:tcBorders>
              <w:top w:val="single" w:sz="4" w:space="0" w:color="FFFFFF" w:themeColor="background1"/>
              <w:left w:val="nil"/>
              <w:bottom w:val="single" w:sz="4" w:space="0" w:color="auto"/>
              <w:right w:val="single" w:sz="4" w:space="0" w:color="auto"/>
            </w:tcBorders>
            <w:shd w:val="clear" w:color="auto" w:fill="auto"/>
            <w:vAlign w:val="center"/>
          </w:tcPr>
          <w:p w14:paraId="0443718B"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0,672</w:t>
            </w: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tcPr>
          <w:p w14:paraId="2A67879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0,116</w:t>
            </w:r>
          </w:p>
        </w:tc>
        <w:tc>
          <w:tcPr>
            <w:tcW w:w="551" w:type="pct"/>
            <w:tcBorders>
              <w:top w:val="single" w:sz="4" w:space="0" w:color="FFFFFF" w:themeColor="background1"/>
              <w:left w:val="nil"/>
              <w:bottom w:val="single" w:sz="4" w:space="0" w:color="auto"/>
              <w:right w:val="single" w:sz="4" w:space="0" w:color="auto"/>
            </w:tcBorders>
            <w:shd w:val="clear" w:color="auto" w:fill="auto"/>
            <w:vAlign w:val="center"/>
          </w:tcPr>
          <w:p w14:paraId="60C85D4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0,116</w:t>
            </w:r>
          </w:p>
        </w:tc>
        <w:tc>
          <w:tcPr>
            <w:tcW w:w="706" w:type="pct"/>
            <w:tcBorders>
              <w:top w:val="single" w:sz="4" w:space="0" w:color="FFFFFF" w:themeColor="background1"/>
              <w:left w:val="nil"/>
              <w:bottom w:val="single" w:sz="4" w:space="0" w:color="auto"/>
              <w:right w:val="single" w:sz="4" w:space="0" w:color="auto"/>
            </w:tcBorders>
            <w:shd w:val="clear" w:color="auto" w:fill="auto"/>
            <w:vAlign w:val="center"/>
          </w:tcPr>
          <w:p w14:paraId="01AF4EF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-0,556</w:t>
            </w:r>
          </w:p>
        </w:tc>
      </w:tr>
      <w:tr w:rsidR="00C30344" w:rsidRPr="00DF337B" w14:paraId="3B9083DC" w14:textId="77777777" w:rsidTr="00DF337B">
        <w:trPr>
          <w:trHeight w:val="414"/>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FE85F0" w14:textId="77777777" w:rsidR="00557B0E" w:rsidRPr="00DF337B" w:rsidRDefault="00557B0E" w:rsidP="00557B0E">
            <w:pPr>
              <w:rPr>
                <w:rFonts w:ascii="Myriad Pro" w:hAnsi="Myriad Pro"/>
                <w:sz w:val="20"/>
                <w:szCs w:val="20"/>
              </w:rPr>
            </w:pPr>
            <w:r w:rsidRPr="00DF337B">
              <w:rPr>
                <w:rFonts w:ascii="Myriad Pro" w:hAnsi="Myriad Pro"/>
                <w:sz w:val="20"/>
                <w:szCs w:val="20"/>
              </w:rPr>
              <w:t>Реконструкция ТП 10/0,4 кВ, для потребителей до 15 кВт для льготных потребителей</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0B650A4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G_16_ТЭ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3E480136"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6B63500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0,336</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C020D7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0,486</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55CB378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0,486</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701DA00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0,150</w:t>
            </w:r>
          </w:p>
        </w:tc>
      </w:tr>
      <w:tr w:rsidR="00C30344" w:rsidRPr="00DF337B" w14:paraId="61414888" w14:textId="77777777" w:rsidTr="00DF337B">
        <w:trPr>
          <w:trHeight w:val="648"/>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1F50A3" w14:textId="77777777" w:rsidR="00557B0E" w:rsidRPr="00DF337B" w:rsidRDefault="00557B0E" w:rsidP="00557B0E">
            <w:pPr>
              <w:rPr>
                <w:rFonts w:ascii="Myriad Pro" w:hAnsi="Myriad Pro"/>
                <w:sz w:val="20"/>
                <w:szCs w:val="20"/>
              </w:rPr>
            </w:pPr>
            <w:r w:rsidRPr="00DF337B">
              <w:rPr>
                <w:rFonts w:ascii="Myriad Pro" w:hAnsi="Myriad Pro"/>
                <w:sz w:val="20"/>
                <w:szCs w:val="20"/>
              </w:rPr>
              <w:t>Строительство ВЛ, КЛ 10-0.4 кВ для потребителей до 15 кВт для льготных потребителей</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76653C2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F_17_ТЭ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24C1943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20,521</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315EBE32"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17,807</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1AB345F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15,755</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6A8F678C"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-4,766</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1A8451C2"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-2,052</w:t>
            </w:r>
          </w:p>
        </w:tc>
      </w:tr>
      <w:tr w:rsidR="00C30344" w:rsidRPr="00DF337B" w14:paraId="22ED096F" w14:textId="77777777" w:rsidTr="00DF337B">
        <w:trPr>
          <w:trHeight w:val="63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886712" w14:textId="77777777" w:rsidR="00557B0E" w:rsidRPr="00DF337B" w:rsidRDefault="00557B0E" w:rsidP="00557B0E">
            <w:pPr>
              <w:rPr>
                <w:rFonts w:ascii="Myriad Pro" w:hAnsi="Myriad Pro"/>
                <w:sz w:val="20"/>
                <w:szCs w:val="20"/>
              </w:rPr>
            </w:pPr>
            <w:r w:rsidRPr="00DF337B">
              <w:rPr>
                <w:rFonts w:ascii="Myriad Pro" w:hAnsi="Myriad Pro"/>
                <w:sz w:val="20"/>
                <w:szCs w:val="20"/>
              </w:rPr>
              <w:t>Строительство ТП 10/0.4кВ для потребителей до 15 кВт льготных потребителей</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2BE6D2F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F_18_ТЭ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13814C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3,790</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6F815E2B"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4,555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10695F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9,901</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04B36EB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6,111</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72AAF10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5,346</w:t>
            </w:r>
          </w:p>
        </w:tc>
      </w:tr>
      <w:tr w:rsidR="00C30344" w:rsidRPr="00DF337B" w14:paraId="7DAC937E" w14:textId="77777777" w:rsidTr="00DF337B">
        <w:trPr>
          <w:trHeight w:val="945"/>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8FBF36" w14:textId="77777777" w:rsidR="00557B0E" w:rsidRPr="00DF337B" w:rsidRDefault="00557B0E" w:rsidP="00557B0E">
            <w:pPr>
              <w:rPr>
                <w:rFonts w:ascii="Myriad Pro" w:hAnsi="Myriad Pro"/>
                <w:sz w:val="20"/>
                <w:szCs w:val="20"/>
              </w:rPr>
            </w:pPr>
            <w:r w:rsidRPr="00DF337B">
              <w:rPr>
                <w:rFonts w:ascii="Myriad Pro" w:hAnsi="Myriad Pro"/>
                <w:sz w:val="20"/>
                <w:szCs w:val="20"/>
              </w:rPr>
              <w:t>Реконструкция ПС 110/10 кВ "Южная" с установкой доп. силового трансформатора 16 МВА (1-ый этап)</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77A77D4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F_6_ТЭ</w:t>
            </w:r>
          </w:p>
        </w:tc>
        <w:tc>
          <w:tcPr>
            <w:tcW w:w="535" w:type="pct"/>
            <w:tcBorders>
              <w:top w:val="single" w:sz="4" w:space="0" w:color="auto"/>
              <w:left w:val="nil"/>
              <w:bottom w:val="single" w:sz="4" w:space="0" w:color="auto"/>
              <w:right w:val="single" w:sz="4" w:space="0" w:color="auto"/>
            </w:tcBorders>
            <w:shd w:val="clear" w:color="auto" w:fill="auto"/>
            <w:noWrap/>
            <w:vAlign w:val="center"/>
            <w:hideMark/>
          </w:tcPr>
          <w:p w14:paraId="6F7E77B1"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7,662</w:t>
            </w:r>
          </w:p>
        </w:tc>
        <w:tc>
          <w:tcPr>
            <w:tcW w:w="723" w:type="pct"/>
            <w:tcBorders>
              <w:top w:val="single" w:sz="4" w:space="0" w:color="auto"/>
              <w:left w:val="nil"/>
              <w:bottom w:val="single" w:sz="4" w:space="0" w:color="auto"/>
              <w:right w:val="single" w:sz="4" w:space="0" w:color="auto"/>
            </w:tcBorders>
            <w:shd w:val="clear" w:color="auto" w:fill="auto"/>
            <w:noWrap/>
            <w:vAlign w:val="center"/>
            <w:hideMark/>
          </w:tcPr>
          <w:p w14:paraId="61C2AC39" w14:textId="77777777" w:rsidR="00557B0E" w:rsidRPr="00DF337B" w:rsidRDefault="00557B0E" w:rsidP="00557B0E">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auto" w:fill="auto"/>
            <w:noWrap/>
            <w:vAlign w:val="center"/>
            <w:hideMark/>
          </w:tcPr>
          <w:p w14:paraId="0455E858" w14:textId="77777777" w:rsidR="00557B0E" w:rsidRPr="00DF337B" w:rsidRDefault="00557B0E" w:rsidP="00557B0E">
            <w:pPr>
              <w:jc w:val="center"/>
              <w:rPr>
                <w:rFonts w:ascii="Myriad Pro" w:hAnsi="Myriad Pro"/>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6EBF1F1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-7,662</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35183B6D"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r>
      <w:tr w:rsidR="00C30344" w:rsidRPr="00DF337B" w14:paraId="470C5D0C" w14:textId="77777777" w:rsidTr="00DF337B">
        <w:trPr>
          <w:trHeight w:val="189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3533D" w14:textId="77777777" w:rsidR="00557B0E" w:rsidRPr="00DF337B" w:rsidRDefault="00557B0E" w:rsidP="00557B0E">
            <w:pPr>
              <w:rPr>
                <w:rFonts w:ascii="Myriad Pro" w:hAnsi="Myriad Pro"/>
                <w:sz w:val="20"/>
                <w:szCs w:val="20"/>
              </w:rPr>
            </w:pPr>
            <w:r w:rsidRPr="00DF337B">
              <w:rPr>
                <w:rFonts w:ascii="Myriad Pro" w:hAnsi="Myriad Pro"/>
                <w:sz w:val="20"/>
                <w:szCs w:val="20"/>
              </w:rPr>
              <w:t xml:space="preserve">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 </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74BD3EC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F_4_ТЭ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1B1E163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8,998</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6C45E46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8,998</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0587A1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6,270</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6D50BE9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-2,728</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4DAB7DF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-2,728</w:t>
            </w:r>
          </w:p>
        </w:tc>
      </w:tr>
      <w:tr w:rsidR="00C30344" w:rsidRPr="00DF337B" w14:paraId="3BEDA198" w14:textId="77777777" w:rsidTr="00DF337B">
        <w:trPr>
          <w:trHeight w:val="986"/>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5A79EA" w14:textId="77777777" w:rsidR="00557B0E" w:rsidRPr="00DF337B" w:rsidRDefault="00557B0E" w:rsidP="00557B0E">
            <w:pPr>
              <w:rPr>
                <w:rFonts w:ascii="Myriad Pro" w:hAnsi="Myriad Pro"/>
                <w:sz w:val="20"/>
                <w:szCs w:val="20"/>
              </w:rPr>
            </w:pPr>
            <w:r w:rsidRPr="00DF337B">
              <w:rPr>
                <w:rFonts w:ascii="Myriad Pro" w:hAnsi="Myriad Pro"/>
                <w:sz w:val="20"/>
                <w:szCs w:val="20"/>
              </w:rPr>
              <w:t>Реконструкция ПС 110/35/10 кВ "Арыг-Узю", "Хову-Аксы", "Кызылская ОС", "Сут-Холь", "Кирпичный завод", "Элегест"и т.д. (реконструкция вводов)</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6A03D6B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F_7_ТЭ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3050A94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2,306</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217B0C9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0,030</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089EEA1B"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0,184</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5387BAD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-2,122</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1917AA51"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0,154</w:t>
            </w:r>
          </w:p>
        </w:tc>
      </w:tr>
      <w:tr w:rsidR="00C30344" w:rsidRPr="00DF337B" w14:paraId="462E4674" w14:textId="77777777" w:rsidTr="00DF337B">
        <w:trPr>
          <w:trHeight w:val="63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5D1897" w14:textId="77777777" w:rsidR="00557B0E" w:rsidRPr="00DF337B" w:rsidRDefault="00557B0E" w:rsidP="00557B0E">
            <w:pPr>
              <w:rPr>
                <w:rFonts w:ascii="Myriad Pro" w:hAnsi="Myriad Pro"/>
                <w:sz w:val="20"/>
                <w:szCs w:val="20"/>
              </w:rPr>
            </w:pPr>
            <w:r w:rsidRPr="00DF337B">
              <w:rPr>
                <w:rFonts w:ascii="Myriad Pro" w:hAnsi="Myriad Pro"/>
                <w:sz w:val="20"/>
                <w:szCs w:val="20"/>
              </w:rPr>
              <w:t xml:space="preserve">Реконструкция ПС 35/10 кВ "Эрзин" (реконструкция конденсаторов КЭС в БСК) </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5C85208F"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G_37_ТЭ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7A3F07A1"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5F14AB1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0,300</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6F4781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0,269</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5BAF989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0,269</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7A7DC65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-0,031</w:t>
            </w:r>
          </w:p>
        </w:tc>
      </w:tr>
      <w:tr w:rsidR="00C30344" w:rsidRPr="00DF337B" w14:paraId="3F1EE754" w14:textId="77777777" w:rsidTr="00DF337B">
        <w:trPr>
          <w:trHeight w:val="63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51A3FB" w14:textId="77777777" w:rsidR="00557B0E" w:rsidRPr="00DF337B" w:rsidRDefault="00557B0E" w:rsidP="00557B0E">
            <w:pPr>
              <w:rPr>
                <w:rFonts w:ascii="Myriad Pro" w:hAnsi="Myriad Pro"/>
                <w:sz w:val="20"/>
                <w:szCs w:val="20"/>
              </w:rPr>
            </w:pPr>
            <w:r w:rsidRPr="00DF337B">
              <w:rPr>
                <w:rFonts w:ascii="Myriad Pro" w:hAnsi="Myriad Pro"/>
                <w:sz w:val="20"/>
                <w:szCs w:val="20"/>
              </w:rPr>
              <w:t>Реконструкция ПС 110/10 кВ "Южная" с заменой ТМ 6,3 МВА на 16 МВА  (2-ой этап)</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6F0CDE3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G_36_ТЭ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BB53AD8"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529F551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3,918</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59077C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0,641</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524EC82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0,641</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3361845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-3,276</w:t>
            </w:r>
          </w:p>
        </w:tc>
      </w:tr>
      <w:tr w:rsidR="00C30344" w:rsidRPr="00DF337B" w14:paraId="07C8C043" w14:textId="77777777" w:rsidTr="00DF337B">
        <w:trPr>
          <w:trHeight w:val="945"/>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9D66AC" w14:textId="77777777" w:rsidR="00557B0E" w:rsidRPr="00DF337B" w:rsidRDefault="00557B0E" w:rsidP="00557B0E">
            <w:pPr>
              <w:rPr>
                <w:rFonts w:ascii="Myriad Pro" w:hAnsi="Myriad Pro"/>
                <w:sz w:val="20"/>
                <w:szCs w:val="20"/>
              </w:rPr>
            </w:pPr>
            <w:r w:rsidRPr="00DF337B">
              <w:rPr>
                <w:rFonts w:ascii="Myriad Pro" w:hAnsi="Myriad Pro"/>
                <w:sz w:val="20"/>
                <w:szCs w:val="20"/>
              </w:rPr>
              <w:t>Реконструкции ПС 35/10 кВ «Птицефабрика» (замена силовых трансформаторов 1,6 МВА, 2,5 МВА на 2*10 МВА)</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7478903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F_8_ТЭ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040EBD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2,490</w:t>
            </w:r>
          </w:p>
        </w:tc>
        <w:tc>
          <w:tcPr>
            <w:tcW w:w="723" w:type="pct"/>
            <w:tcBorders>
              <w:top w:val="single" w:sz="4" w:space="0" w:color="auto"/>
              <w:left w:val="nil"/>
              <w:bottom w:val="single" w:sz="4" w:space="0" w:color="auto"/>
              <w:right w:val="single" w:sz="4" w:space="0" w:color="auto"/>
            </w:tcBorders>
            <w:shd w:val="clear" w:color="auto" w:fill="auto"/>
            <w:noWrap/>
            <w:vAlign w:val="center"/>
            <w:hideMark/>
          </w:tcPr>
          <w:p w14:paraId="65A36AFE" w14:textId="77777777" w:rsidR="00557B0E" w:rsidRPr="00DF337B" w:rsidRDefault="00557B0E" w:rsidP="00557B0E">
            <w:pPr>
              <w:jc w:val="center"/>
              <w:rPr>
                <w:rFonts w:ascii="Myriad Pro" w:hAnsi="Myriad Pro" w:cs="Calibri"/>
                <w:sz w:val="20"/>
                <w:szCs w:val="20"/>
              </w:rPr>
            </w:pPr>
          </w:p>
        </w:tc>
        <w:tc>
          <w:tcPr>
            <w:tcW w:w="622" w:type="pct"/>
            <w:tcBorders>
              <w:top w:val="single" w:sz="4" w:space="0" w:color="auto"/>
              <w:left w:val="nil"/>
              <w:bottom w:val="single" w:sz="4" w:space="0" w:color="auto"/>
              <w:right w:val="single" w:sz="4" w:space="0" w:color="auto"/>
            </w:tcBorders>
            <w:shd w:val="clear" w:color="auto" w:fill="auto"/>
            <w:noWrap/>
            <w:vAlign w:val="center"/>
            <w:hideMark/>
          </w:tcPr>
          <w:p w14:paraId="494C89B5" w14:textId="77777777" w:rsidR="00557B0E" w:rsidRPr="00DF337B" w:rsidRDefault="00557B0E" w:rsidP="00557B0E">
            <w:pPr>
              <w:jc w:val="center"/>
              <w:rPr>
                <w:rFonts w:ascii="Myriad Pro" w:hAnsi="Myriad Pro" w:cs="Calibri"/>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184BD32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-2,490</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2FEF3B7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r>
      <w:tr w:rsidR="00C30344" w:rsidRPr="00DF337B" w14:paraId="5D60D6A5" w14:textId="77777777" w:rsidTr="00DF337B">
        <w:trPr>
          <w:trHeight w:val="763"/>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848C21" w14:textId="77777777" w:rsidR="00557B0E" w:rsidRPr="00DF337B" w:rsidRDefault="00557B0E" w:rsidP="00557B0E">
            <w:pPr>
              <w:rPr>
                <w:rFonts w:ascii="Myriad Pro" w:hAnsi="Myriad Pro"/>
                <w:sz w:val="20"/>
                <w:szCs w:val="20"/>
              </w:rPr>
            </w:pPr>
            <w:r w:rsidRPr="00DF337B">
              <w:rPr>
                <w:rFonts w:ascii="Myriad Pro" w:hAnsi="Myriad Pro"/>
                <w:sz w:val="20"/>
                <w:szCs w:val="20"/>
              </w:rPr>
              <w:t>Создание системы телемеханика и организация цифровых каналов связи на ПС 110/10 кВ «Южная», «Западная»</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670093E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F_03_ВН</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1C36A41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3,215</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7741CF6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3,215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2BECCCE" w14:textId="77777777" w:rsidR="00557B0E" w:rsidRPr="00DF337B" w:rsidRDefault="00557B0E" w:rsidP="00557B0E">
            <w:pPr>
              <w:jc w:val="center"/>
              <w:rPr>
                <w:rFonts w:ascii="Myriad Pro" w:hAnsi="Myriad Pro"/>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5CC3D6C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-3,215</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60133EE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-3,215</w:t>
            </w:r>
          </w:p>
        </w:tc>
      </w:tr>
      <w:tr w:rsidR="00C30344" w:rsidRPr="00DF337B" w14:paraId="0A77C92C" w14:textId="77777777" w:rsidTr="00DF337B">
        <w:trPr>
          <w:trHeight w:val="945"/>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1750A8" w14:textId="77777777" w:rsidR="00557B0E" w:rsidRPr="00DF337B" w:rsidRDefault="00557B0E" w:rsidP="00557B0E">
            <w:pPr>
              <w:rPr>
                <w:rFonts w:ascii="Myriad Pro" w:hAnsi="Myriad Pro"/>
                <w:sz w:val="20"/>
                <w:szCs w:val="20"/>
              </w:rPr>
            </w:pPr>
            <w:r w:rsidRPr="00DF337B">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047E194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F_04_ВН</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749C368B"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27E5617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0,099</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25D8EC8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0,099</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0DF67F7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0,099</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4483AC5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r>
      <w:tr w:rsidR="00C30344" w:rsidRPr="00DF337B" w14:paraId="0A3BB782" w14:textId="77777777" w:rsidTr="00DF337B">
        <w:trPr>
          <w:trHeight w:val="434"/>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6D539C" w14:textId="77777777" w:rsidR="00557B0E" w:rsidRPr="00DF337B" w:rsidRDefault="00557B0E" w:rsidP="00557B0E">
            <w:pPr>
              <w:rPr>
                <w:rFonts w:ascii="Myriad Pro" w:hAnsi="Myriad Pro"/>
                <w:sz w:val="20"/>
                <w:szCs w:val="20"/>
              </w:rPr>
            </w:pPr>
            <w:r w:rsidRPr="00DF337B">
              <w:rPr>
                <w:rFonts w:ascii="Myriad Pro" w:hAnsi="Myriad Pro"/>
                <w:sz w:val="20"/>
                <w:szCs w:val="20"/>
              </w:rPr>
              <w:t>Реконструкция ВЛ-0,4 с применением СИП г. Кызыл</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6D2D4B1B"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F_19_ТЭ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7DA736ED"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2,925</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12F32680" w14:textId="77777777" w:rsidR="00557B0E" w:rsidRPr="00DF337B" w:rsidRDefault="00557B0E" w:rsidP="00557B0E">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1518AE7B" w14:textId="77777777" w:rsidR="00557B0E" w:rsidRPr="00DF337B" w:rsidRDefault="00557B0E" w:rsidP="00557B0E">
            <w:pPr>
              <w:jc w:val="center"/>
              <w:rPr>
                <w:rFonts w:ascii="Myriad Pro" w:hAnsi="Myriad Pro"/>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6EEA5E1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-2,925</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3028045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r>
      <w:tr w:rsidR="00C30344" w:rsidRPr="00DF337B" w14:paraId="24FDBBF0" w14:textId="77777777" w:rsidTr="00DF337B">
        <w:trPr>
          <w:trHeight w:val="63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FB9C4B" w14:textId="77777777" w:rsidR="00557B0E" w:rsidRPr="00DF337B" w:rsidRDefault="00557B0E" w:rsidP="00557B0E">
            <w:pPr>
              <w:rPr>
                <w:rFonts w:ascii="Myriad Pro" w:hAnsi="Myriad Pro"/>
                <w:sz w:val="20"/>
                <w:szCs w:val="20"/>
              </w:rPr>
            </w:pPr>
            <w:r w:rsidRPr="00DF337B">
              <w:rPr>
                <w:rFonts w:ascii="Myriad Pro" w:hAnsi="Myriad Pro"/>
                <w:sz w:val="20"/>
                <w:szCs w:val="20"/>
              </w:rPr>
              <w:t>Реконструкция ВЛ-0,4 с применением СИП г. Кызыл ф.10-08/РП-3, фидер 16/ТП-№178</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62A7A73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F_19-1_ТЭ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4C6A4C6"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63AC17D2"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1,900</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C1AAF9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0,571</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06CF786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0,571</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604A7F2D"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-1,329</w:t>
            </w:r>
          </w:p>
        </w:tc>
      </w:tr>
      <w:tr w:rsidR="00C30344" w:rsidRPr="00DF337B" w14:paraId="222B47CC" w14:textId="77777777" w:rsidTr="00DF337B">
        <w:trPr>
          <w:trHeight w:val="409"/>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1FB0D1" w14:textId="77777777" w:rsidR="00557B0E" w:rsidRPr="00DF337B" w:rsidRDefault="00557B0E" w:rsidP="00557B0E">
            <w:pPr>
              <w:rPr>
                <w:rFonts w:ascii="Myriad Pro" w:hAnsi="Myriad Pro"/>
                <w:sz w:val="20"/>
                <w:szCs w:val="20"/>
              </w:rPr>
            </w:pPr>
            <w:r w:rsidRPr="00DF337B">
              <w:rPr>
                <w:rFonts w:ascii="Myriad Pro" w:hAnsi="Myriad Pro"/>
                <w:sz w:val="20"/>
                <w:szCs w:val="20"/>
              </w:rPr>
              <w:t>Модернизация комплексов учета электроэнергии (0,4 кВ)</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1BCF187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F_23_ТЭ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72EA8590"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2A12DA9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1,871</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0581D95" w14:textId="77777777" w:rsidR="00557B0E" w:rsidRPr="00DF337B" w:rsidRDefault="00557B0E" w:rsidP="00557B0E">
            <w:pPr>
              <w:jc w:val="center"/>
              <w:rPr>
                <w:rFonts w:ascii="Myriad Pro" w:hAnsi="Myriad Pro"/>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3F73B15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5467837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-1,871</w:t>
            </w:r>
          </w:p>
        </w:tc>
      </w:tr>
      <w:tr w:rsidR="00C30344" w:rsidRPr="00DF337B" w14:paraId="2C710357" w14:textId="77777777" w:rsidTr="00DF337B">
        <w:trPr>
          <w:trHeight w:val="358"/>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6E0F3C" w14:textId="77777777" w:rsidR="00557B0E" w:rsidRPr="00DF337B" w:rsidRDefault="00557B0E" w:rsidP="00557B0E">
            <w:pPr>
              <w:rPr>
                <w:rFonts w:ascii="Myriad Pro" w:hAnsi="Myriad Pro"/>
                <w:sz w:val="20"/>
                <w:szCs w:val="20"/>
              </w:rPr>
            </w:pPr>
            <w:r w:rsidRPr="00DF337B">
              <w:rPr>
                <w:rFonts w:ascii="Myriad Pro" w:hAnsi="Myriad Pro"/>
                <w:sz w:val="20"/>
                <w:szCs w:val="20"/>
              </w:rPr>
              <w:t>Оснащение автотранспортных средств тахографами</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264B5E7E"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G_002_ТЭ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3474DE9E"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028D1AE2"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1,745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7A4D0E8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1,739</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7932C38E"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1,739</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2B851B31"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-0,006</w:t>
            </w:r>
          </w:p>
        </w:tc>
      </w:tr>
      <w:tr w:rsidR="00C30344" w:rsidRPr="00DF337B" w14:paraId="3BBADC4A" w14:textId="77777777" w:rsidTr="00DF337B">
        <w:trPr>
          <w:trHeight w:val="464"/>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9E099" w14:textId="77777777" w:rsidR="00557B0E" w:rsidRPr="00DF337B" w:rsidRDefault="00557B0E" w:rsidP="00557B0E">
            <w:pPr>
              <w:rPr>
                <w:rFonts w:ascii="Myriad Pro" w:hAnsi="Myriad Pro"/>
                <w:sz w:val="20"/>
                <w:szCs w:val="20"/>
              </w:rPr>
            </w:pPr>
            <w:r w:rsidRPr="00DF337B">
              <w:rPr>
                <w:rFonts w:ascii="Myriad Pro" w:hAnsi="Myriad Pro"/>
                <w:sz w:val="20"/>
                <w:szCs w:val="20"/>
              </w:rPr>
              <w:t>Строительство ПС 35/10 кВ "Новая" п. Уу-Шынаа</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584A05B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2AC9A61B"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14F619E0" w14:textId="77777777" w:rsidR="00557B0E" w:rsidRPr="00DF337B" w:rsidRDefault="00557B0E" w:rsidP="00557B0E">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04B6577"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0,597</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27805DD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0,597</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29C281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0,597</w:t>
            </w:r>
          </w:p>
        </w:tc>
      </w:tr>
      <w:tr w:rsidR="00C30344" w:rsidRPr="00DF337B" w14:paraId="5CAAA0D2" w14:textId="77777777" w:rsidTr="00DF337B">
        <w:trPr>
          <w:trHeight w:val="465"/>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A1C5E0" w14:textId="77777777" w:rsidR="00557B0E" w:rsidRPr="00DF337B" w:rsidRDefault="00557B0E" w:rsidP="00557B0E">
            <w:pPr>
              <w:rPr>
                <w:rFonts w:ascii="Myriad Pro" w:hAnsi="Myriad Pro"/>
                <w:sz w:val="20"/>
                <w:szCs w:val="20"/>
              </w:rPr>
            </w:pPr>
            <w:r w:rsidRPr="00DF337B">
              <w:rPr>
                <w:rFonts w:ascii="Myriad Pro" w:hAnsi="Myriad Pro"/>
                <w:sz w:val="20"/>
                <w:szCs w:val="20"/>
              </w:rPr>
              <w:t>Приобретение бригадных автомобилей</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7B30D55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F_26_ТЭ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1B74BEC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0,719</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68C781E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7,040</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8CE674F"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6,534</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315E21FC"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5,815</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34A83B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-0,506</w:t>
            </w:r>
          </w:p>
        </w:tc>
      </w:tr>
      <w:tr w:rsidR="00C30344" w:rsidRPr="00DF337B" w14:paraId="3572EA63" w14:textId="77777777" w:rsidTr="00DF337B">
        <w:trPr>
          <w:trHeight w:val="405"/>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886BD" w14:textId="77777777" w:rsidR="00557B0E" w:rsidRPr="00DF337B" w:rsidRDefault="00557B0E" w:rsidP="00557B0E">
            <w:pPr>
              <w:rPr>
                <w:rFonts w:ascii="Myriad Pro" w:hAnsi="Myriad Pro"/>
                <w:sz w:val="20"/>
                <w:szCs w:val="20"/>
              </w:rPr>
            </w:pPr>
            <w:r w:rsidRPr="00DF337B">
              <w:rPr>
                <w:rFonts w:ascii="Myriad Pro" w:hAnsi="Myriad Pro"/>
                <w:sz w:val="20"/>
                <w:szCs w:val="20"/>
              </w:rPr>
              <w:t>Приобретение бурильно-крановых машин</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2B85C11A"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F_05_ВН</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454DBE0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5,710</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527F6270" w14:textId="77777777" w:rsidR="00557B0E" w:rsidRPr="00DF337B" w:rsidRDefault="00557B0E" w:rsidP="00557B0E">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7BF04B5C" w14:textId="77777777" w:rsidR="00557B0E" w:rsidRPr="00DF337B" w:rsidRDefault="00557B0E" w:rsidP="00557B0E">
            <w:pPr>
              <w:jc w:val="center"/>
              <w:rPr>
                <w:rFonts w:ascii="Myriad Pro" w:hAnsi="Myriad Pro"/>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4C87FF1C"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-5,710</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1852A43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r>
      <w:tr w:rsidR="00C30344" w:rsidRPr="00DF337B" w14:paraId="73C6640C" w14:textId="77777777" w:rsidTr="00DF337B">
        <w:trPr>
          <w:trHeight w:val="419"/>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969CFA" w14:textId="77777777" w:rsidR="00557B0E" w:rsidRPr="00DF337B" w:rsidRDefault="00557B0E" w:rsidP="00557B0E">
            <w:pPr>
              <w:rPr>
                <w:rFonts w:ascii="Myriad Pro" w:hAnsi="Myriad Pro"/>
                <w:sz w:val="20"/>
                <w:szCs w:val="20"/>
              </w:rPr>
            </w:pPr>
            <w:r w:rsidRPr="00DF337B">
              <w:rPr>
                <w:rFonts w:ascii="Myriad Pro" w:hAnsi="Myriad Pro"/>
                <w:sz w:val="20"/>
                <w:szCs w:val="20"/>
              </w:rPr>
              <w:t>Приобретение транспорта для труднодоступных мест</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7110E17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G_42_ТЭ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2FA64003"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17F28C5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1,193</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EFE592B"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2,612</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0EAF9A9E"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2,612</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1CB6AA1"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1,419</w:t>
            </w:r>
          </w:p>
        </w:tc>
      </w:tr>
      <w:tr w:rsidR="00C30344" w:rsidRPr="00DF337B" w14:paraId="5B610E46" w14:textId="77777777" w:rsidTr="00DF337B">
        <w:trPr>
          <w:trHeight w:val="63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91E18" w14:textId="77777777" w:rsidR="00557B0E" w:rsidRPr="00DF337B" w:rsidRDefault="00557B0E" w:rsidP="00557B0E">
            <w:pPr>
              <w:rPr>
                <w:rFonts w:ascii="Myriad Pro" w:hAnsi="Myriad Pro"/>
                <w:sz w:val="20"/>
                <w:szCs w:val="20"/>
              </w:rPr>
            </w:pPr>
            <w:r w:rsidRPr="00DF337B">
              <w:rPr>
                <w:rFonts w:ascii="Myriad Pro" w:hAnsi="Myriad Pro"/>
                <w:sz w:val="20"/>
                <w:szCs w:val="20"/>
              </w:rPr>
              <w:t>Приобретение диагностического и измерительного оборудования, приборов РЗА</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1C044155"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G_44_ТЭ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6A4B1FB6"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5F0C6E0B"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1,271</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7AE68F8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1,420</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7A1D580D"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1,420</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52C7F07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0,149</w:t>
            </w:r>
          </w:p>
        </w:tc>
      </w:tr>
      <w:tr w:rsidR="00C30344" w:rsidRPr="00DF337B" w14:paraId="5210A352" w14:textId="77777777" w:rsidTr="00DF337B">
        <w:trPr>
          <w:trHeight w:val="945"/>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D75BD" w14:textId="77777777" w:rsidR="00557B0E" w:rsidRPr="00DF337B" w:rsidRDefault="00557B0E" w:rsidP="00557B0E">
            <w:pPr>
              <w:rPr>
                <w:rFonts w:ascii="Myriad Pro" w:hAnsi="Myriad Pro"/>
                <w:sz w:val="20"/>
                <w:szCs w:val="20"/>
              </w:rPr>
            </w:pPr>
            <w:r w:rsidRPr="00DF337B">
              <w:rPr>
                <w:rFonts w:ascii="Myriad Pro" w:hAnsi="Myriad Pro"/>
                <w:sz w:val="20"/>
                <w:szCs w:val="20"/>
              </w:rPr>
              <w:t>Приобретение генераторов, электрических двигателей и станций, прочего оборудования хозяйтсвенных нужд</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434A932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F_35_ТЭ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1EFB06B2"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0,914</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1F3CACDD" w14:textId="77777777" w:rsidR="00557B0E" w:rsidRPr="00DF337B" w:rsidRDefault="00557B0E" w:rsidP="00557B0E">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75C057B9" w14:textId="77777777" w:rsidR="00557B0E" w:rsidRPr="00DF337B" w:rsidRDefault="00557B0E" w:rsidP="00557B0E">
            <w:pPr>
              <w:jc w:val="center"/>
              <w:rPr>
                <w:rFonts w:ascii="Myriad Pro" w:hAnsi="Myriad Pro"/>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6EF2524F"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-0,914</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614C958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r>
      <w:tr w:rsidR="00C30344" w:rsidRPr="00DF337B" w14:paraId="041A8B02" w14:textId="77777777" w:rsidTr="00DF337B">
        <w:trPr>
          <w:trHeight w:val="42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566DBC" w14:textId="77777777" w:rsidR="00557B0E" w:rsidRPr="00DF337B" w:rsidRDefault="00557B0E" w:rsidP="00557B0E">
            <w:pPr>
              <w:rPr>
                <w:rFonts w:ascii="Myriad Pro" w:hAnsi="Myriad Pro"/>
                <w:sz w:val="20"/>
                <w:szCs w:val="20"/>
              </w:rPr>
            </w:pPr>
            <w:r w:rsidRPr="00DF337B">
              <w:rPr>
                <w:rFonts w:ascii="Myriad Pro" w:hAnsi="Myriad Pro"/>
                <w:sz w:val="20"/>
                <w:szCs w:val="20"/>
              </w:rPr>
              <w:t>Приобретение Модульного здания в ЦРЭС г. Шагонар,  ВРЭС с. Сарыг-Сеп</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05BCA33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F_25_ТЭ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30CD0C68" w14:textId="77777777" w:rsidR="00557B0E" w:rsidRPr="00DF337B" w:rsidRDefault="00557B0E" w:rsidP="00557B0E">
            <w:pPr>
              <w:jc w:val="center"/>
              <w:rPr>
                <w:rFonts w:ascii="Myriad Pro" w:hAnsi="Myriad Pro"/>
                <w:sz w:val="20"/>
                <w:szCs w:val="20"/>
              </w:rPr>
            </w:pP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4561AC73"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5,700</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F219A3C"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6,055</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5726BD32"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6,055</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435195C"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0,355</w:t>
            </w:r>
          </w:p>
        </w:tc>
      </w:tr>
      <w:tr w:rsidR="00C30344" w:rsidRPr="00DF337B" w14:paraId="3F6E00AD" w14:textId="77777777" w:rsidTr="00DF337B">
        <w:trPr>
          <w:trHeight w:val="668"/>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538221" w14:textId="77777777" w:rsidR="00557B0E" w:rsidRPr="00DF337B" w:rsidRDefault="00557B0E" w:rsidP="00557B0E">
            <w:pPr>
              <w:rPr>
                <w:rFonts w:ascii="Myriad Pro" w:hAnsi="Myriad Pro"/>
                <w:sz w:val="20"/>
                <w:szCs w:val="20"/>
              </w:rPr>
            </w:pPr>
            <w:r w:rsidRPr="00DF337B">
              <w:rPr>
                <w:rFonts w:ascii="Myriad Pro" w:hAnsi="Myriad Pro"/>
                <w:sz w:val="20"/>
                <w:szCs w:val="20"/>
              </w:rPr>
              <w:t>Покупка установки для регенерации отработанного трансформаторного масла, в количестве 1 ед.</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63B3DA84"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F_27_ТЭ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05D2F271"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1,175</w:t>
            </w:r>
          </w:p>
        </w:tc>
        <w:tc>
          <w:tcPr>
            <w:tcW w:w="723" w:type="pct"/>
            <w:tcBorders>
              <w:top w:val="single" w:sz="4" w:space="0" w:color="auto"/>
              <w:left w:val="nil"/>
              <w:bottom w:val="single" w:sz="4" w:space="0" w:color="auto"/>
              <w:right w:val="single" w:sz="4" w:space="0" w:color="auto"/>
            </w:tcBorders>
            <w:shd w:val="clear" w:color="auto" w:fill="auto"/>
            <w:noWrap/>
            <w:vAlign w:val="center"/>
            <w:hideMark/>
          </w:tcPr>
          <w:p w14:paraId="08AB8F87" w14:textId="77777777" w:rsidR="00557B0E" w:rsidRPr="00DF337B" w:rsidRDefault="00557B0E" w:rsidP="00557B0E">
            <w:pPr>
              <w:jc w:val="center"/>
              <w:rPr>
                <w:rFonts w:ascii="Myriad Pro" w:hAnsi="Myriad Pro" w:cs="Calibri"/>
                <w:sz w:val="20"/>
                <w:szCs w:val="20"/>
              </w:rPr>
            </w:pPr>
          </w:p>
        </w:tc>
        <w:tc>
          <w:tcPr>
            <w:tcW w:w="622" w:type="pct"/>
            <w:tcBorders>
              <w:top w:val="single" w:sz="4" w:space="0" w:color="auto"/>
              <w:left w:val="nil"/>
              <w:bottom w:val="single" w:sz="4" w:space="0" w:color="auto"/>
              <w:right w:val="single" w:sz="4" w:space="0" w:color="auto"/>
            </w:tcBorders>
            <w:shd w:val="clear" w:color="auto" w:fill="auto"/>
            <w:noWrap/>
            <w:vAlign w:val="center"/>
            <w:hideMark/>
          </w:tcPr>
          <w:p w14:paraId="38ADE38B" w14:textId="77777777" w:rsidR="00557B0E" w:rsidRPr="00DF337B" w:rsidRDefault="00557B0E" w:rsidP="00557B0E">
            <w:pPr>
              <w:jc w:val="center"/>
              <w:rPr>
                <w:rFonts w:ascii="Myriad Pro" w:hAnsi="Myriad Pro" w:cs="Calibri"/>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01FF1980"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-1,175</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3281FA59"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r>
      <w:tr w:rsidR="00C30344" w:rsidRPr="00DF337B" w14:paraId="55E5AD88" w14:textId="77777777" w:rsidTr="00DF337B">
        <w:trPr>
          <w:trHeight w:val="380"/>
        </w:trPr>
        <w:tc>
          <w:tcPr>
            <w:tcW w:w="1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1CBD3E" w14:textId="77777777" w:rsidR="00557B0E" w:rsidRPr="00DF337B" w:rsidRDefault="00557B0E" w:rsidP="00557B0E">
            <w:pPr>
              <w:rPr>
                <w:rFonts w:ascii="Myriad Pro" w:hAnsi="Myriad Pro"/>
                <w:sz w:val="20"/>
                <w:szCs w:val="20"/>
              </w:rPr>
            </w:pPr>
            <w:r w:rsidRPr="00DF337B">
              <w:rPr>
                <w:rFonts w:ascii="Myriad Pro" w:hAnsi="Myriad Pro"/>
                <w:sz w:val="20"/>
                <w:szCs w:val="20"/>
              </w:rPr>
              <w:t>Покупка системы записи переговоров Phantom, в количестве 1 ед.</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3B94EFE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F_34_ТЭ</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5BC45ED6"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0,225</w:t>
            </w:r>
          </w:p>
        </w:tc>
        <w:tc>
          <w:tcPr>
            <w:tcW w:w="723" w:type="pct"/>
            <w:tcBorders>
              <w:top w:val="single" w:sz="4" w:space="0" w:color="auto"/>
              <w:left w:val="nil"/>
              <w:bottom w:val="single" w:sz="4" w:space="0" w:color="auto"/>
              <w:right w:val="single" w:sz="4" w:space="0" w:color="auto"/>
            </w:tcBorders>
            <w:shd w:val="clear" w:color="auto" w:fill="auto"/>
            <w:noWrap/>
            <w:vAlign w:val="center"/>
            <w:hideMark/>
          </w:tcPr>
          <w:p w14:paraId="1777237E" w14:textId="77777777" w:rsidR="00557B0E" w:rsidRPr="00DF337B" w:rsidRDefault="00557B0E" w:rsidP="00557B0E">
            <w:pPr>
              <w:jc w:val="center"/>
              <w:rPr>
                <w:rFonts w:ascii="Myriad Pro" w:hAnsi="Myriad Pro" w:cs="Calibri"/>
                <w:sz w:val="20"/>
                <w:szCs w:val="20"/>
              </w:rPr>
            </w:pPr>
          </w:p>
        </w:tc>
        <w:tc>
          <w:tcPr>
            <w:tcW w:w="622" w:type="pct"/>
            <w:tcBorders>
              <w:top w:val="single" w:sz="4" w:space="0" w:color="auto"/>
              <w:left w:val="nil"/>
              <w:bottom w:val="single" w:sz="4" w:space="0" w:color="auto"/>
              <w:right w:val="single" w:sz="4" w:space="0" w:color="auto"/>
            </w:tcBorders>
            <w:shd w:val="clear" w:color="auto" w:fill="auto"/>
            <w:noWrap/>
            <w:vAlign w:val="center"/>
            <w:hideMark/>
          </w:tcPr>
          <w:p w14:paraId="509953E4" w14:textId="77777777" w:rsidR="00557B0E" w:rsidRPr="00DF337B" w:rsidRDefault="00557B0E" w:rsidP="00557B0E">
            <w:pPr>
              <w:jc w:val="center"/>
              <w:rPr>
                <w:rFonts w:ascii="Myriad Pro" w:hAnsi="Myriad Pro" w:cs="Calibri"/>
                <w:sz w:val="20"/>
                <w:szCs w:val="20"/>
              </w:rPr>
            </w:pP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253437BC"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-0,225</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5F4ADBF8" w14:textId="77777777" w:rsidR="00557B0E" w:rsidRPr="00DF337B" w:rsidRDefault="00557B0E" w:rsidP="00557B0E">
            <w:pPr>
              <w:jc w:val="center"/>
              <w:rPr>
                <w:rFonts w:ascii="Myriad Pro" w:hAnsi="Myriad Pro"/>
                <w:sz w:val="20"/>
                <w:szCs w:val="20"/>
              </w:rPr>
            </w:pPr>
            <w:r w:rsidRPr="00DF337B">
              <w:rPr>
                <w:rFonts w:ascii="Myriad Pro" w:hAnsi="Myriad Pro"/>
                <w:sz w:val="20"/>
                <w:szCs w:val="20"/>
              </w:rPr>
              <w:t>0,000</w:t>
            </w:r>
          </w:p>
        </w:tc>
      </w:tr>
    </w:tbl>
    <w:p w14:paraId="7B8534B5" w14:textId="77777777" w:rsidR="00557B0E" w:rsidRPr="00D02979" w:rsidRDefault="00557B0E" w:rsidP="00DF337B">
      <w:pPr>
        <w:pStyle w:val="3e"/>
      </w:pPr>
    </w:p>
    <w:p w14:paraId="40440A40" w14:textId="77777777" w:rsidR="00557B0E" w:rsidRPr="00D02979" w:rsidRDefault="00557B0E" w:rsidP="00DF337B">
      <w:pPr>
        <w:pStyle w:val="3e"/>
        <w:sectPr w:rsidR="00557B0E" w:rsidRPr="00D02979" w:rsidSect="00B94D40">
          <w:pgSz w:w="16838" w:h="11906" w:orient="landscape"/>
          <w:pgMar w:top="1701" w:right="1134" w:bottom="850" w:left="1134" w:header="1247" w:footer="708" w:gutter="0"/>
          <w:cols w:space="708"/>
          <w:docGrid w:linePitch="360"/>
        </w:sectPr>
      </w:pPr>
    </w:p>
    <w:p w14:paraId="0D4A14E4" w14:textId="77777777" w:rsidR="00557B0E" w:rsidRPr="00D02979" w:rsidRDefault="00557B0E" w:rsidP="00DF337B">
      <w:pPr>
        <w:pStyle w:val="3e"/>
      </w:pPr>
      <w:r w:rsidRPr="00D02979">
        <w:t>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17.11.2015 г. № 867, и скорректированной Инвестиционной программой, утвержденной приказом Минэнерго от 09.12.2016 г. № 1308.</w:t>
      </w:r>
    </w:p>
    <w:p w14:paraId="6E1027EC" w14:textId="77777777" w:rsidR="00557B0E" w:rsidRPr="00D02979" w:rsidRDefault="00557B0E" w:rsidP="00DF337B">
      <w:pPr>
        <w:pStyle w:val="3e"/>
      </w:pPr>
      <w:r w:rsidRPr="00D02979">
        <w:t>Исполнителем выявлено финансирование:</w:t>
      </w:r>
    </w:p>
    <w:p w14:paraId="7CD8724E" w14:textId="7103C5F9" w:rsidR="00557B0E" w:rsidRPr="00D02979" w:rsidRDefault="00557B0E" w:rsidP="00593352">
      <w:pPr>
        <w:pStyle w:val="40"/>
      </w:pPr>
      <w:r w:rsidRPr="00D02979">
        <w:t>11 проектов на сумму 14,010</w:t>
      </w:r>
      <w:r w:rsidRPr="00D02979">
        <w:rPr>
          <w:b/>
          <w:sz w:val="20"/>
          <w:szCs w:val="20"/>
        </w:rPr>
        <w:t xml:space="preserve"> </w:t>
      </w:r>
      <w:r w:rsidRPr="00D02979">
        <w:t>млн. руб. (без НДС), отсутствующи</w:t>
      </w:r>
      <w:r w:rsidR="00593352">
        <w:t>х</w:t>
      </w:r>
      <w:r w:rsidRPr="00D02979">
        <w:t xml:space="preserve"> в инвестиционной программе </w:t>
      </w:r>
      <w:r w:rsidR="00C948A0">
        <w:t>АО «Тываэнерго»</w:t>
      </w:r>
      <w:r w:rsidRPr="00D02979">
        <w:t>, утвержденной приказом Минэнерго России от 17.11.2015 г. № 867.</w:t>
      </w:r>
    </w:p>
    <w:p w14:paraId="16A617FE" w14:textId="70BE836F" w:rsidR="00557B0E" w:rsidRPr="00D02979" w:rsidRDefault="00557B0E" w:rsidP="00593352">
      <w:pPr>
        <w:pStyle w:val="40"/>
      </w:pPr>
      <w:r w:rsidRPr="00D02979">
        <w:t>1 проект</w:t>
      </w:r>
      <w:r w:rsidR="00593352">
        <w:t>а</w:t>
      </w:r>
      <w:r w:rsidRPr="00D02979">
        <w:t xml:space="preserve"> на сумму 0,597 млн. руб. (без НДС), отсутствующ</w:t>
      </w:r>
      <w:r w:rsidR="00593352">
        <w:t>его</w:t>
      </w:r>
      <w:r w:rsidRPr="00D02979">
        <w:t xml:space="preserve"> в инвестиционной программе </w:t>
      </w:r>
      <w:r w:rsidR="00C948A0">
        <w:t>АО «Тываэнерго»</w:t>
      </w:r>
      <w:r w:rsidRPr="00D02979">
        <w:t>, утвержденной приказом Минэнерго России от 09.12.2016 г. № 1308.</w:t>
      </w:r>
    </w:p>
    <w:p w14:paraId="7CF33646" w14:textId="1410D9EB" w:rsidR="00557B0E" w:rsidRPr="00D02979" w:rsidRDefault="00557B0E" w:rsidP="00593352">
      <w:pPr>
        <w:pStyle w:val="40"/>
      </w:pPr>
      <w:r w:rsidRPr="00D02979">
        <w:t>1 проект</w:t>
      </w:r>
      <w:r w:rsidR="00593352">
        <w:t>а</w:t>
      </w:r>
      <w:r w:rsidRPr="00D02979">
        <w:t xml:space="preserve"> на сумму 0,597 млн. руб. (без НДС), отсутствующ</w:t>
      </w:r>
      <w:r w:rsidR="00593352">
        <w:t>его</w:t>
      </w:r>
      <w:r w:rsidRPr="00D02979">
        <w:t xml:space="preserve"> в обеих инвестиционных программах </w:t>
      </w:r>
      <w:r w:rsidR="00C948A0">
        <w:t>АО «Тываэнерго»</w:t>
      </w:r>
      <w:r w:rsidRPr="00D02979">
        <w:t>.</w:t>
      </w:r>
    </w:p>
    <w:tbl>
      <w:tblPr>
        <w:tblStyle w:val="161"/>
        <w:tblW w:w="5000" w:type="pct"/>
        <w:tblLook w:val="04A0" w:firstRow="1" w:lastRow="0" w:firstColumn="1" w:lastColumn="0" w:noHBand="0" w:noVBand="1"/>
      </w:tblPr>
      <w:tblGrid>
        <w:gridCol w:w="663"/>
        <w:gridCol w:w="4435"/>
        <w:gridCol w:w="2114"/>
        <w:gridCol w:w="2133"/>
      </w:tblGrid>
      <w:tr w:rsidR="00593352" w:rsidRPr="00593352" w14:paraId="51990D02" w14:textId="77777777" w:rsidTr="00593352">
        <w:trPr>
          <w:trHeight w:val="1123"/>
          <w:tblHeader/>
        </w:trPr>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09534A"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п/п</w:t>
            </w:r>
          </w:p>
        </w:tc>
        <w:tc>
          <w:tcPr>
            <w:tcW w:w="2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CD3505"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Наименование инвестиционного проекта</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77D350"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Идентификатор инвестиционного проекта</w:t>
            </w:r>
          </w:p>
        </w:tc>
        <w:tc>
          <w:tcPr>
            <w:tcW w:w="11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F27D61"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Фактический объем финансирования, за счет средств, полученных от оказания услуг,</w:t>
            </w:r>
          </w:p>
          <w:p w14:paraId="59C0B97E"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млн. руб., без НДС</w:t>
            </w:r>
          </w:p>
        </w:tc>
      </w:tr>
      <w:tr w:rsidR="00C30344" w:rsidRPr="00593352" w14:paraId="4FC1100B" w14:textId="77777777" w:rsidTr="00593352">
        <w:trPr>
          <w:trHeight w:val="291"/>
        </w:trPr>
        <w:tc>
          <w:tcPr>
            <w:tcW w:w="355" w:type="pct"/>
            <w:tcBorders>
              <w:top w:val="single" w:sz="4" w:space="0" w:color="FFFFFF" w:themeColor="background1"/>
            </w:tcBorders>
            <w:hideMark/>
          </w:tcPr>
          <w:p w14:paraId="7794F7B0"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1</w:t>
            </w:r>
          </w:p>
        </w:tc>
        <w:tc>
          <w:tcPr>
            <w:tcW w:w="2373" w:type="pct"/>
            <w:tcBorders>
              <w:top w:val="single" w:sz="4" w:space="0" w:color="FFFFFF" w:themeColor="background1"/>
              <w:left w:val="single" w:sz="4" w:space="0" w:color="auto"/>
              <w:bottom w:val="single" w:sz="4" w:space="0" w:color="auto"/>
              <w:right w:val="single" w:sz="4" w:space="0" w:color="auto"/>
            </w:tcBorders>
            <w:shd w:val="clear" w:color="auto" w:fill="auto"/>
          </w:tcPr>
          <w:p w14:paraId="28EF25B5" w14:textId="77777777" w:rsidR="00557B0E" w:rsidRPr="00593352" w:rsidRDefault="00557B0E" w:rsidP="00557B0E">
            <w:pPr>
              <w:contextualSpacing/>
              <w:rPr>
                <w:rFonts w:ascii="Myriad Pro" w:hAnsi="Myriad Pro"/>
                <w:sz w:val="20"/>
                <w:szCs w:val="20"/>
              </w:rPr>
            </w:pPr>
            <w:r w:rsidRPr="00593352">
              <w:rPr>
                <w:rFonts w:ascii="Myriad Pro" w:hAnsi="Myriad Pro"/>
                <w:sz w:val="20"/>
                <w:szCs w:val="20"/>
              </w:rPr>
              <w:t>Строительство ПС 35/10 кВ "Новая" п. Уу-Шынаа</w:t>
            </w:r>
          </w:p>
        </w:tc>
        <w:tc>
          <w:tcPr>
            <w:tcW w:w="1131" w:type="pct"/>
            <w:tcBorders>
              <w:top w:val="single" w:sz="4" w:space="0" w:color="FFFFFF" w:themeColor="background1"/>
              <w:left w:val="nil"/>
              <w:bottom w:val="single" w:sz="4" w:space="0" w:color="auto"/>
              <w:right w:val="single" w:sz="4" w:space="0" w:color="auto"/>
            </w:tcBorders>
            <w:shd w:val="clear" w:color="auto" w:fill="auto"/>
            <w:vAlign w:val="center"/>
          </w:tcPr>
          <w:p w14:paraId="79865383"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1_ТЭ</w:t>
            </w:r>
          </w:p>
        </w:tc>
        <w:tc>
          <w:tcPr>
            <w:tcW w:w="11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13EC2B9"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0,597</w:t>
            </w:r>
          </w:p>
        </w:tc>
      </w:tr>
      <w:tr w:rsidR="00C30344" w:rsidRPr="00593352" w14:paraId="32CC4D5F" w14:textId="77777777" w:rsidTr="003331E1">
        <w:trPr>
          <w:trHeight w:val="300"/>
        </w:trPr>
        <w:tc>
          <w:tcPr>
            <w:tcW w:w="355" w:type="pct"/>
            <w:shd w:val="clear" w:color="auto" w:fill="EAF1DD" w:themeFill="accent3" w:themeFillTint="33"/>
            <w:hideMark/>
          </w:tcPr>
          <w:p w14:paraId="3C9151DC" w14:textId="77777777" w:rsidR="00557B0E" w:rsidRPr="00593352" w:rsidRDefault="00557B0E" w:rsidP="00557B0E">
            <w:pPr>
              <w:contextualSpacing/>
              <w:jc w:val="center"/>
              <w:rPr>
                <w:rFonts w:ascii="Myriad Pro" w:hAnsi="Myriad Pro"/>
                <w:sz w:val="20"/>
                <w:szCs w:val="20"/>
              </w:rPr>
            </w:pPr>
          </w:p>
        </w:tc>
        <w:tc>
          <w:tcPr>
            <w:tcW w:w="2373" w:type="pct"/>
            <w:shd w:val="clear" w:color="auto" w:fill="EAF1DD" w:themeFill="accent3" w:themeFillTint="33"/>
            <w:vAlign w:val="center"/>
            <w:hideMark/>
          </w:tcPr>
          <w:p w14:paraId="2DFE32EC" w14:textId="77777777" w:rsidR="00557B0E" w:rsidRPr="00593352" w:rsidRDefault="00557B0E" w:rsidP="00557B0E">
            <w:pPr>
              <w:contextualSpacing/>
              <w:rPr>
                <w:rFonts w:ascii="Myriad Pro" w:hAnsi="Myriad Pro"/>
                <w:b/>
                <w:sz w:val="20"/>
                <w:szCs w:val="20"/>
              </w:rPr>
            </w:pPr>
            <w:r w:rsidRPr="00593352">
              <w:rPr>
                <w:rFonts w:ascii="Myriad Pro" w:hAnsi="Myriad Pro"/>
                <w:b/>
                <w:sz w:val="20"/>
                <w:szCs w:val="20"/>
              </w:rPr>
              <w:t>Итого</w:t>
            </w:r>
          </w:p>
        </w:tc>
        <w:tc>
          <w:tcPr>
            <w:tcW w:w="1131" w:type="pct"/>
            <w:shd w:val="clear" w:color="auto" w:fill="EAF1DD" w:themeFill="accent3" w:themeFillTint="33"/>
            <w:hideMark/>
          </w:tcPr>
          <w:p w14:paraId="0BF464F3" w14:textId="77777777" w:rsidR="00557B0E" w:rsidRPr="00593352" w:rsidRDefault="00557B0E" w:rsidP="00557B0E">
            <w:pPr>
              <w:contextualSpacing/>
              <w:jc w:val="center"/>
              <w:rPr>
                <w:rFonts w:ascii="Myriad Pro" w:hAnsi="Myriad Pro"/>
                <w:b/>
                <w:sz w:val="20"/>
                <w:szCs w:val="20"/>
              </w:rPr>
            </w:pPr>
          </w:p>
        </w:tc>
        <w:tc>
          <w:tcPr>
            <w:tcW w:w="1141" w:type="pct"/>
            <w:shd w:val="clear" w:color="auto" w:fill="EAF1DD" w:themeFill="accent3" w:themeFillTint="33"/>
            <w:hideMark/>
          </w:tcPr>
          <w:p w14:paraId="39D17041" w14:textId="77777777" w:rsidR="00557B0E" w:rsidRPr="00593352" w:rsidRDefault="00557B0E" w:rsidP="00557B0E">
            <w:pPr>
              <w:contextualSpacing/>
              <w:jc w:val="center"/>
              <w:rPr>
                <w:rFonts w:ascii="Myriad Pro" w:hAnsi="Myriad Pro"/>
                <w:b/>
                <w:sz w:val="20"/>
                <w:szCs w:val="20"/>
              </w:rPr>
            </w:pPr>
            <w:r w:rsidRPr="00593352">
              <w:rPr>
                <w:rFonts w:ascii="Myriad Pro" w:hAnsi="Myriad Pro"/>
                <w:b/>
                <w:sz w:val="20"/>
                <w:szCs w:val="20"/>
              </w:rPr>
              <w:t>0,597</w:t>
            </w:r>
          </w:p>
        </w:tc>
      </w:tr>
    </w:tbl>
    <w:p w14:paraId="243FF851" w14:textId="77777777" w:rsidR="00557B0E" w:rsidRPr="00D02979" w:rsidRDefault="00557B0E" w:rsidP="00593352">
      <w:pPr>
        <w:pStyle w:val="3e"/>
        <w:rPr>
          <w:rFonts w:eastAsia="Calibri"/>
        </w:rPr>
      </w:pPr>
      <w:r w:rsidRPr="00D02979">
        <w:rPr>
          <w:rFonts w:eastAsia="Calibri"/>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452600E2" w14:textId="77777777" w:rsidR="00557B0E" w:rsidRPr="00D02979" w:rsidRDefault="00557B0E" w:rsidP="00593352">
      <w:pPr>
        <w:pStyle w:val="3e"/>
      </w:pPr>
      <w:r w:rsidRPr="00D02979">
        <w:rPr>
          <w:rFonts w:eastAsia="Calibri"/>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D02979">
        <w:t>к учету не принимаются.</w:t>
      </w:r>
    </w:p>
    <w:p w14:paraId="5DFCC68D" w14:textId="77777777" w:rsidR="00557B0E" w:rsidRPr="00D02979" w:rsidRDefault="00557B0E" w:rsidP="00593352">
      <w:pPr>
        <w:pStyle w:val="3e"/>
      </w:pPr>
      <w:r w:rsidRPr="00D02979">
        <w:t xml:space="preserve">Исполнителем в ходе проверки </w:t>
      </w:r>
      <w:r w:rsidRPr="00D02979">
        <w:rPr>
          <w:rFonts w:eastAsia="Calibri"/>
        </w:rPr>
        <w:t>обнаружено превышение фактического финансирования по 13 мероприятиям инвестиционной программы, утвержденной до начала периода (2016 года) и по 7 мероприятиям Инвестиционной программы свыше величины средств, 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w:t>
      </w:r>
    </w:p>
    <w:p w14:paraId="4559F101" w14:textId="77777777" w:rsidR="00557B0E" w:rsidRPr="00D02979" w:rsidRDefault="00557B0E" w:rsidP="00593352">
      <w:pPr>
        <w:pStyle w:val="3e"/>
        <w:rPr>
          <w:rFonts w:eastAsia="Calibri"/>
        </w:rPr>
      </w:pPr>
      <w:r w:rsidRPr="00D02979">
        <w:rPr>
          <w:rFonts w:eastAsia="Calibri"/>
        </w:rPr>
        <w:t xml:space="preserve">Отклонение по указанным объектам составило </w:t>
      </w:r>
      <w:r w:rsidRPr="00D02979">
        <w:t xml:space="preserve">26,532 </w:t>
      </w:r>
      <w:r w:rsidRPr="00D02979">
        <w:rPr>
          <w:rFonts w:eastAsia="Calibri"/>
        </w:rPr>
        <w:t xml:space="preserve">млн. руб. (без НДС) и </w:t>
      </w:r>
      <w:r w:rsidRPr="00D02979">
        <w:t xml:space="preserve">8,171 </w:t>
      </w:r>
      <w:r w:rsidRPr="00D02979">
        <w:rPr>
          <w:rFonts w:eastAsia="Calibri"/>
        </w:rPr>
        <w:t xml:space="preserve">млн. руб. (без НДС) соответственно. </w:t>
      </w:r>
    </w:p>
    <w:p w14:paraId="267F8EC7" w14:textId="77777777" w:rsidR="00557B0E" w:rsidRPr="00D02979" w:rsidRDefault="00557B0E" w:rsidP="00593352">
      <w:pPr>
        <w:pStyle w:val="3e"/>
        <w:rPr>
          <w:rFonts w:eastAsia="Calibri"/>
        </w:rPr>
      </w:pPr>
      <w:r w:rsidRPr="00D02979">
        <w:rPr>
          <w:rFonts w:eastAsia="Calibri"/>
        </w:rPr>
        <w:t>Данные отражены в таблице.</w:t>
      </w:r>
    </w:p>
    <w:p w14:paraId="24CC7E68" w14:textId="77777777" w:rsidR="00557B0E" w:rsidRPr="00D02979" w:rsidRDefault="00557B0E" w:rsidP="00593352">
      <w:pPr>
        <w:pStyle w:val="3e"/>
        <w:rPr>
          <w:rFonts w:eastAsia="Calibri"/>
        </w:rPr>
      </w:pPr>
    </w:p>
    <w:p w14:paraId="541A31DF" w14:textId="77777777" w:rsidR="00557B0E" w:rsidRPr="00D02979" w:rsidRDefault="00557B0E" w:rsidP="00593352">
      <w:pPr>
        <w:pStyle w:val="3e"/>
        <w:rPr>
          <w:rFonts w:eastAsia="Calibri"/>
        </w:rPr>
        <w:sectPr w:rsidR="00557B0E" w:rsidRPr="00D02979" w:rsidSect="007D0FF7">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9"/>
        <w:gridCol w:w="1284"/>
        <w:gridCol w:w="1715"/>
        <w:gridCol w:w="1715"/>
        <w:gridCol w:w="1715"/>
        <w:gridCol w:w="1718"/>
        <w:gridCol w:w="1704"/>
      </w:tblGrid>
      <w:tr w:rsidR="00593352" w:rsidRPr="00593352" w14:paraId="04797DA0" w14:textId="77777777" w:rsidTr="00593352">
        <w:trPr>
          <w:trHeight w:val="279"/>
          <w:tblHeader/>
        </w:trPr>
        <w:tc>
          <w:tcPr>
            <w:tcW w:w="16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F82CE7" w14:textId="77777777" w:rsidR="00557B0E" w:rsidRPr="00593352" w:rsidRDefault="00557B0E" w:rsidP="00557B0E">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Наименование инвестиционного проекта</w:t>
            </w:r>
          </w:p>
          <w:p w14:paraId="4ADF5B2E" w14:textId="77777777" w:rsidR="00557B0E" w:rsidRPr="00593352" w:rsidRDefault="00557B0E" w:rsidP="00557B0E">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(группы инвестиционных проектов</w:t>
            </w:r>
          </w:p>
        </w:tc>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5B9D590"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Идентификатор инвестиционного проекта</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542FE0E" w14:textId="77777777" w:rsidR="00557B0E" w:rsidRPr="00593352" w:rsidRDefault="00557B0E" w:rsidP="00557B0E">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от 17.11.2015 г. № 867, млн. руб. без НДС</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6194BF5" w14:textId="77777777" w:rsidR="00557B0E" w:rsidRPr="00593352" w:rsidRDefault="00557B0E" w:rsidP="00557B0E">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Скорректированный 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09.12.2016 г. №1308, млн. руб. без НДС</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83CCFF" w14:textId="77777777" w:rsidR="00557B0E" w:rsidRPr="00593352" w:rsidRDefault="00557B0E" w:rsidP="00557B0E">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Фактический объем финансирования, млн. руб. без НДС</w:t>
            </w:r>
          </w:p>
        </w:tc>
        <w:tc>
          <w:tcPr>
            <w:tcW w:w="117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25C280E" w14:textId="77777777" w:rsidR="00557B0E" w:rsidRPr="00593352" w:rsidRDefault="00557B0E" w:rsidP="00557B0E">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Отклонение , млн. руб. без НДС</w:t>
            </w:r>
          </w:p>
        </w:tc>
      </w:tr>
      <w:tr w:rsidR="00593352" w:rsidRPr="00593352" w14:paraId="1A9E5C33" w14:textId="77777777" w:rsidTr="00593352">
        <w:trPr>
          <w:trHeight w:val="1545"/>
          <w:tblHeader/>
        </w:trPr>
        <w:tc>
          <w:tcPr>
            <w:tcW w:w="16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D5231D" w14:textId="77777777" w:rsidR="00557B0E" w:rsidRPr="00593352" w:rsidRDefault="00557B0E" w:rsidP="00557B0E">
            <w:pPr>
              <w:jc w:val="center"/>
              <w:rPr>
                <w:rFonts w:ascii="Myriad Pro" w:hAnsi="Myriad Pro"/>
                <w:b/>
                <w:bCs/>
                <w:color w:val="FFFFFF" w:themeColor="background1"/>
                <w:sz w:val="20"/>
                <w:szCs w:val="20"/>
              </w:rPr>
            </w:pPr>
          </w:p>
        </w:tc>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2B0EE05" w14:textId="77777777" w:rsidR="00557B0E" w:rsidRPr="00593352" w:rsidRDefault="00557B0E" w:rsidP="00557B0E">
            <w:pPr>
              <w:jc w:val="center"/>
              <w:rPr>
                <w:rFonts w:ascii="Myriad Pro" w:hAnsi="Myriad Pro"/>
                <w:color w:val="FFFFFF" w:themeColor="background1"/>
                <w:sz w:val="20"/>
                <w:szCs w:val="20"/>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8A81188" w14:textId="77777777" w:rsidR="00557B0E" w:rsidRPr="00593352" w:rsidRDefault="00557B0E" w:rsidP="00557B0E">
            <w:pPr>
              <w:jc w:val="center"/>
              <w:rPr>
                <w:rFonts w:ascii="Myriad Pro" w:hAnsi="Myriad Pro"/>
                <w:b/>
                <w:bCs/>
                <w:color w:val="FFFFFF" w:themeColor="background1"/>
                <w:sz w:val="20"/>
                <w:szCs w:val="20"/>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B54E79" w14:textId="77777777" w:rsidR="00557B0E" w:rsidRPr="00593352" w:rsidRDefault="00557B0E" w:rsidP="00557B0E">
            <w:pPr>
              <w:jc w:val="center"/>
              <w:rPr>
                <w:rFonts w:ascii="Myriad Pro" w:hAnsi="Myriad Pro"/>
                <w:b/>
                <w:bCs/>
                <w:color w:val="FFFFFF" w:themeColor="background1"/>
                <w:sz w:val="20"/>
                <w:szCs w:val="20"/>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90370D" w14:textId="77777777" w:rsidR="00557B0E" w:rsidRPr="00593352" w:rsidRDefault="00557B0E" w:rsidP="00557B0E">
            <w:pPr>
              <w:jc w:val="center"/>
              <w:rPr>
                <w:rFonts w:ascii="Myriad Pro" w:hAnsi="Myriad Pro"/>
                <w:b/>
                <w:bCs/>
                <w:color w:val="FFFFFF" w:themeColor="background1"/>
                <w:sz w:val="20"/>
                <w:szCs w:val="20"/>
              </w:rPr>
            </w:pP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79C9EF3" w14:textId="77777777" w:rsidR="00557B0E" w:rsidRPr="00593352" w:rsidRDefault="00557B0E" w:rsidP="00557B0E">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от ИП, утвержденной до начала периода регулирования</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8AB715" w14:textId="77777777" w:rsidR="00557B0E" w:rsidRPr="00593352" w:rsidRDefault="00557B0E" w:rsidP="00557B0E">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от скорректированной ИП в течение периода регулирования</w:t>
            </w:r>
          </w:p>
        </w:tc>
      </w:tr>
      <w:tr w:rsidR="00C30344" w:rsidRPr="00593352" w14:paraId="68B53759" w14:textId="77777777" w:rsidTr="003331E1">
        <w:trPr>
          <w:trHeight w:val="322"/>
        </w:trPr>
        <w:tc>
          <w:tcPr>
            <w:tcW w:w="1617" w:type="pct"/>
            <w:tcBorders>
              <w:top w:val="single" w:sz="4" w:space="0" w:color="FFFFFF" w:themeColor="background1"/>
              <w:bottom w:val="single" w:sz="4" w:space="0" w:color="auto"/>
              <w:right w:val="single" w:sz="4" w:space="0" w:color="auto"/>
            </w:tcBorders>
            <w:shd w:val="clear" w:color="auto" w:fill="EAF1DD" w:themeFill="accent3" w:themeFillTint="33"/>
            <w:vAlign w:val="center"/>
          </w:tcPr>
          <w:p w14:paraId="4843D383" w14:textId="3E4CA9CF" w:rsidR="00557B0E" w:rsidRPr="00593352" w:rsidRDefault="00557B0E" w:rsidP="00557B0E">
            <w:pPr>
              <w:rPr>
                <w:rFonts w:ascii="Myriad Pro" w:hAnsi="Myriad Pro"/>
                <w:b/>
                <w:bCs/>
                <w:sz w:val="20"/>
                <w:szCs w:val="20"/>
              </w:rPr>
            </w:pPr>
            <w:r w:rsidRPr="00593352">
              <w:rPr>
                <w:rFonts w:ascii="Myriad Pro" w:hAnsi="Myriad Pro"/>
                <w:b/>
                <w:bCs/>
                <w:sz w:val="20"/>
                <w:szCs w:val="20"/>
              </w:rPr>
              <w:t>Итого по приказу М</w:t>
            </w:r>
            <w:r w:rsidR="00077BDC" w:rsidRPr="00593352">
              <w:rPr>
                <w:rFonts w:ascii="Myriad Pro" w:hAnsi="Myriad Pro"/>
                <w:b/>
                <w:bCs/>
                <w:sz w:val="20"/>
                <w:szCs w:val="20"/>
              </w:rPr>
              <w:t>и</w:t>
            </w:r>
            <w:r w:rsidRPr="00593352">
              <w:rPr>
                <w:rFonts w:ascii="Myriad Pro" w:hAnsi="Myriad Pro"/>
                <w:b/>
                <w:bCs/>
                <w:sz w:val="20"/>
                <w:szCs w:val="20"/>
              </w:rPr>
              <w:t>нэнерго от 17.11.2015 г. №</w:t>
            </w:r>
            <w:r w:rsidR="003331E1">
              <w:rPr>
                <w:rFonts w:ascii="Myriad Pro" w:hAnsi="Myriad Pro"/>
                <w:b/>
                <w:bCs/>
                <w:sz w:val="20"/>
                <w:szCs w:val="20"/>
              </w:rPr>
              <w:t> </w:t>
            </w:r>
            <w:r w:rsidRPr="00593352">
              <w:rPr>
                <w:rFonts w:ascii="Myriad Pro" w:hAnsi="Myriad Pro"/>
                <w:b/>
                <w:bCs/>
                <w:sz w:val="20"/>
                <w:szCs w:val="20"/>
              </w:rPr>
              <w:t>867</w:t>
            </w:r>
          </w:p>
        </w:tc>
        <w:tc>
          <w:tcPr>
            <w:tcW w:w="441"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tcPr>
          <w:p w14:paraId="6D163143" w14:textId="77777777" w:rsidR="00557B0E" w:rsidRPr="00593352" w:rsidRDefault="00557B0E" w:rsidP="00557B0E">
            <w:pPr>
              <w:jc w:val="center"/>
              <w:rPr>
                <w:rFonts w:ascii="Myriad Pro" w:hAnsi="Myriad Pro"/>
                <w:sz w:val="20"/>
                <w:szCs w:val="20"/>
              </w:rPr>
            </w:pPr>
          </w:p>
        </w:tc>
        <w:tc>
          <w:tcPr>
            <w:tcW w:w="589"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tcPr>
          <w:p w14:paraId="076CCE08"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4,509</w:t>
            </w:r>
          </w:p>
        </w:tc>
        <w:tc>
          <w:tcPr>
            <w:tcW w:w="589"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tcPr>
          <w:p w14:paraId="7428B197"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28,728</w:t>
            </w:r>
          </w:p>
        </w:tc>
        <w:tc>
          <w:tcPr>
            <w:tcW w:w="589" w:type="pct"/>
            <w:tcBorders>
              <w:top w:val="single" w:sz="4" w:space="0" w:color="FFFFFF" w:themeColor="background1"/>
              <w:left w:val="single" w:sz="4" w:space="0" w:color="auto"/>
              <w:bottom w:val="single" w:sz="4" w:space="0" w:color="auto"/>
              <w:right w:val="nil"/>
            </w:tcBorders>
            <w:shd w:val="clear" w:color="auto" w:fill="EAF1DD" w:themeFill="accent3" w:themeFillTint="33"/>
            <w:noWrap/>
            <w:vAlign w:val="center"/>
          </w:tcPr>
          <w:p w14:paraId="5831DFE5"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31,041</w:t>
            </w:r>
          </w:p>
        </w:tc>
        <w:tc>
          <w:tcPr>
            <w:tcW w:w="590"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tcPr>
          <w:p w14:paraId="0C673FB8"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26,532</w:t>
            </w:r>
          </w:p>
        </w:tc>
        <w:tc>
          <w:tcPr>
            <w:tcW w:w="585"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tcPr>
          <w:p w14:paraId="70041C0E"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2,313</w:t>
            </w:r>
          </w:p>
        </w:tc>
      </w:tr>
      <w:tr w:rsidR="00C30344" w:rsidRPr="00593352" w14:paraId="4D12E862"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7"/>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1951B0"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 КЛ 10-0.4 кВ для потребителей до 15 кВт для льготных потребителей</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655F862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G_15_ТЭ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CAB8A3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BE27BA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0,672</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3AAFAD4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0,116</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009792B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0,116</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51E4AEC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-0,556</w:t>
            </w:r>
          </w:p>
        </w:tc>
      </w:tr>
      <w:tr w:rsidR="00C30344" w:rsidRPr="00593352" w14:paraId="2B62892F"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7"/>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69CAD8"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ТП 10/0,4 кВ, для потребителей до 15 кВт для льготных потребителей</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1A97B91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G_16_ТЭ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9A5053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AC608F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0,336</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A52BA7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0,486</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52C8D6D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0,486</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7DE73ED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0,150</w:t>
            </w:r>
          </w:p>
        </w:tc>
      </w:tr>
      <w:tr w:rsidR="00C30344" w:rsidRPr="00593352" w14:paraId="76726479"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0"/>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35AA36" w14:textId="77777777" w:rsidR="00557B0E" w:rsidRPr="00593352" w:rsidRDefault="00557B0E" w:rsidP="00557B0E">
            <w:pPr>
              <w:rPr>
                <w:rFonts w:ascii="Myriad Pro" w:hAnsi="Myriad Pro"/>
                <w:sz w:val="20"/>
                <w:szCs w:val="20"/>
              </w:rPr>
            </w:pPr>
            <w:r w:rsidRPr="00593352">
              <w:rPr>
                <w:rFonts w:ascii="Myriad Pro" w:hAnsi="Myriad Pro"/>
                <w:sz w:val="20"/>
                <w:szCs w:val="20"/>
              </w:rPr>
              <w:t>Строительство ТП 10/0.4кВ для потребителей до 15 кВт льготных потребителей</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6BCFC72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F_18_ТЭ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D185F5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3,790</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B0D5DC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4,555</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AD43DD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9,901</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1B56309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6,111</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5491BFA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5,346</w:t>
            </w:r>
          </w:p>
        </w:tc>
      </w:tr>
      <w:tr w:rsidR="00C30344" w:rsidRPr="00593352" w14:paraId="60E36089"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0"/>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856AFF" w14:textId="77777777" w:rsidR="00557B0E" w:rsidRPr="00593352" w:rsidRDefault="00557B0E" w:rsidP="00557B0E">
            <w:pPr>
              <w:rPr>
                <w:rFonts w:ascii="Myriad Pro" w:hAnsi="Myriad Pro"/>
                <w:sz w:val="20"/>
                <w:szCs w:val="20"/>
              </w:rPr>
            </w:pPr>
            <w:r w:rsidRPr="00593352">
              <w:rPr>
                <w:rFonts w:ascii="Myriad Pro" w:hAnsi="Myriad Pro"/>
                <w:sz w:val="20"/>
                <w:szCs w:val="20"/>
              </w:rPr>
              <w:t xml:space="preserve">Реконструкция ПС 35/10 кВ "Эрзин" (реконструкция конденсаторов КЭС в БСК) </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226687F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G_37_ТЭ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27BB61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6F05B7F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0,300</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96F8B9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0,269</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574B32A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0,269</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7AE2910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-0,031</w:t>
            </w:r>
          </w:p>
        </w:tc>
      </w:tr>
      <w:tr w:rsidR="00C30344" w:rsidRPr="00593352" w14:paraId="07386BCF"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9"/>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FB4642"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110/10 кВ "Южная" с заменой ТМ 6,3 МВА на 16 МВА  (2-ой этап)</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7BC3075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G_36_ТЭ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03FCE19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766D04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3,918</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E51ABC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0,641</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7E38E08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0,641</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670A0A4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-3,276</w:t>
            </w:r>
          </w:p>
        </w:tc>
      </w:tr>
      <w:tr w:rsidR="00C30344" w:rsidRPr="00593352" w14:paraId="620FFE84"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8"/>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8C91E8" w14:textId="77777777" w:rsidR="00557B0E" w:rsidRPr="00593352" w:rsidRDefault="00557B0E" w:rsidP="00557B0E">
            <w:pPr>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1DC6437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F_04_ВН</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A17832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30E3A5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63E1F68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6EBB4C5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226D9C4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21360E29"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2"/>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A401CB"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 ф.10-08/РП-3, фидер 16/ТП-№178</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20E59B8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F_19-1_ТЭ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238CF25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13910E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1,900</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354B257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0,571</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1EE950A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0,571</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77C6D06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-1,329</w:t>
            </w:r>
          </w:p>
        </w:tc>
      </w:tr>
      <w:tr w:rsidR="00C30344" w:rsidRPr="00593352" w14:paraId="416B811F"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5"/>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C9EF6C" w14:textId="77777777" w:rsidR="00557B0E" w:rsidRPr="00593352" w:rsidRDefault="00557B0E" w:rsidP="00557B0E">
            <w:pPr>
              <w:rPr>
                <w:rFonts w:ascii="Myriad Pro" w:hAnsi="Myriad Pro"/>
                <w:sz w:val="20"/>
                <w:szCs w:val="20"/>
              </w:rPr>
            </w:pPr>
            <w:r w:rsidRPr="00593352">
              <w:rPr>
                <w:rFonts w:ascii="Myriad Pro" w:hAnsi="Myriad Pro"/>
                <w:sz w:val="20"/>
                <w:szCs w:val="20"/>
              </w:rPr>
              <w:t>Оснащение автотранспортных средств тахографами</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2AF2C26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G_002_ТЭ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3E17A2E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2BD27E4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1,745</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543EA6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1,739</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59850FA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1,739</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60B601A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-0,006</w:t>
            </w:r>
          </w:p>
        </w:tc>
      </w:tr>
      <w:tr w:rsidR="00C30344" w:rsidRPr="00593352" w14:paraId="5D3C1414"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456757" w14:textId="77777777" w:rsidR="00557B0E" w:rsidRPr="00593352" w:rsidRDefault="00557B0E" w:rsidP="00557B0E">
            <w:pPr>
              <w:rPr>
                <w:rFonts w:ascii="Myriad Pro" w:hAnsi="Myriad Pro"/>
                <w:sz w:val="20"/>
                <w:szCs w:val="20"/>
              </w:rPr>
            </w:pPr>
            <w:r w:rsidRPr="00593352">
              <w:rPr>
                <w:rFonts w:ascii="Myriad Pro" w:hAnsi="Myriad Pro"/>
                <w:sz w:val="20"/>
                <w:szCs w:val="20"/>
              </w:rPr>
              <w:t>Строительство ПС 35/10 кВ "Новая" п. Уу-Шынаа</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059A4FB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0BF11AE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3BA1568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3781274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0,597</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70CC850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0,597</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7118BDF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0,597</w:t>
            </w:r>
          </w:p>
        </w:tc>
      </w:tr>
      <w:tr w:rsidR="00C30344" w:rsidRPr="00593352" w14:paraId="79FCA815"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8"/>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DB2665"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бригадных автомобилей</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465CD67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F_26_ТЭ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29BA08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0,719</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769BE4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7,040</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0EB5408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6,534</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5A78236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5,815</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4DF2E30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-0,506</w:t>
            </w:r>
          </w:p>
        </w:tc>
      </w:tr>
      <w:tr w:rsidR="00C30344" w:rsidRPr="00593352" w14:paraId="1584FDED"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C92955"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транспорта для труднодоступных мест</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7C439DE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G_42_ТЭ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90CD89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0CDF066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1,193</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63068C6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2,612</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0D45B24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2,612</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45D4F34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1,419</w:t>
            </w:r>
          </w:p>
        </w:tc>
      </w:tr>
      <w:tr w:rsidR="00C30344" w:rsidRPr="00593352" w14:paraId="4996623F"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1"/>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0E237F"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диагностического и измерительного оборудования, приборов РЗА</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7B74940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G_44_ТЭ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25FC90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6FAFEE6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1,271</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B58DB1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1,420</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2ADA429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1,420</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1239AC5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0,149</w:t>
            </w:r>
          </w:p>
        </w:tc>
      </w:tr>
      <w:tr w:rsidR="00C30344" w:rsidRPr="00593352" w14:paraId="72D6C505"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43EB65"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Модульного здания в ЦРЭС г. Шагонар,  ВРЭС с. Сарыг-Сеп</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2DAA59B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F_25_ТЭ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B41452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207E54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5,700</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3F3C07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6,055</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492B6FB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6,055</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226AB60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0,355</w:t>
            </w:r>
          </w:p>
        </w:tc>
      </w:tr>
      <w:tr w:rsidR="00C30344" w:rsidRPr="00593352" w14:paraId="4674D06E" w14:textId="77777777" w:rsidTr="003331E1">
        <w:trPr>
          <w:trHeight w:val="413"/>
        </w:trPr>
        <w:tc>
          <w:tcPr>
            <w:tcW w:w="1617" w:type="pct"/>
            <w:shd w:val="clear" w:color="auto" w:fill="EAF1DD" w:themeFill="accent3" w:themeFillTint="33"/>
            <w:vAlign w:val="center"/>
          </w:tcPr>
          <w:p w14:paraId="345148C7" w14:textId="0B46C686" w:rsidR="00557B0E" w:rsidRPr="00593352" w:rsidRDefault="00557B0E" w:rsidP="00557B0E">
            <w:pPr>
              <w:rPr>
                <w:rFonts w:ascii="Myriad Pro" w:hAnsi="Myriad Pro"/>
                <w:sz w:val="20"/>
                <w:szCs w:val="20"/>
              </w:rPr>
            </w:pPr>
            <w:r w:rsidRPr="00593352">
              <w:rPr>
                <w:rFonts w:ascii="Myriad Pro" w:hAnsi="Myriad Pro"/>
                <w:b/>
                <w:bCs/>
                <w:sz w:val="20"/>
                <w:szCs w:val="20"/>
              </w:rPr>
              <w:t>Итого по приказу М</w:t>
            </w:r>
            <w:r w:rsidR="00077BDC" w:rsidRPr="00593352">
              <w:rPr>
                <w:rFonts w:ascii="Myriad Pro" w:hAnsi="Myriad Pro"/>
                <w:b/>
                <w:bCs/>
                <w:sz w:val="20"/>
                <w:szCs w:val="20"/>
              </w:rPr>
              <w:t>и</w:t>
            </w:r>
            <w:r w:rsidRPr="00593352">
              <w:rPr>
                <w:rFonts w:ascii="Myriad Pro" w:hAnsi="Myriad Pro"/>
                <w:b/>
                <w:bCs/>
                <w:sz w:val="20"/>
                <w:szCs w:val="20"/>
              </w:rPr>
              <w:t>нэнерго от 17.11.2015 г. № 867 и от 09.12.2016 №1308</w:t>
            </w:r>
          </w:p>
        </w:tc>
        <w:tc>
          <w:tcPr>
            <w:tcW w:w="441" w:type="pct"/>
            <w:shd w:val="clear" w:color="auto" w:fill="EAF1DD" w:themeFill="accent3" w:themeFillTint="33"/>
            <w:noWrap/>
            <w:vAlign w:val="center"/>
          </w:tcPr>
          <w:p w14:paraId="2D61CCCA" w14:textId="77777777" w:rsidR="00557B0E" w:rsidRPr="00593352" w:rsidRDefault="00557B0E" w:rsidP="00557B0E">
            <w:pPr>
              <w:jc w:val="center"/>
              <w:rPr>
                <w:rFonts w:ascii="Myriad Pro" w:hAnsi="Myriad Pro"/>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BFA3AB3"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6,096</w:t>
            </w:r>
          </w:p>
        </w:tc>
        <w:tc>
          <w:tcPr>
            <w:tcW w:w="589"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9AAAC48"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13,085</w:t>
            </w:r>
          </w:p>
        </w:tc>
        <w:tc>
          <w:tcPr>
            <w:tcW w:w="589"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3A03C64"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21,256</w:t>
            </w:r>
          </w:p>
        </w:tc>
        <w:tc>
          <w:tcPr>
            <w:tcW w:w="590"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539BA4B"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15,159</w:t>
            </w:r>
          </w:p>
        </w:tc>
        <w:tc>
          <w:tcPr>
            <w:tcW w:w="585"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2ACB3A6"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8,171</w:t>
            </w:r>
          </w:p>
        </w:tc>
      </w:tr>
      <w:tr w:rsidR="00C30344" w:rsidRPr="00593352" w14:paraId="4E9FE3A7"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7"/>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6CDFBC"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ТП 10/0,4 кВ, для потребителей до 15 кВт для льготных потребителей</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0DCFE5A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G_16_ТЭ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BA8D2A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6A7802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0,336</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32ED414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0,486</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52ECF43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0,486</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6762A6A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0,150</w:t>
            </w:r>
          </w:p>
        </w:tc>
      </w:tr>
      <w:tr w:rsidR="00C30344" w:rsidRPr="00593352" w14:paraId="5EB2F43A"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5"/>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ED6418" w14:textId="77777777" w:rsidR="00557B0E" w:rsidRPr="00593352" w:rsidRDefault="00557B0E" w:rsidP="00557B0E">
            <w:pPr>
              <w:rPr>
                <w:rFonts w:ascii="Myriad Pro" w:hAnsi="Myriad Pro"/>
                <w:sz w:val="20"/>
                <w:szCs w:val="20"/>
              </w:rPr>
            </w:pPr>
            <w:r w:rsidRPr="00593352">
              <w:rPr>
                <w:rFonts w:ascii="Myriad Pro" w:hAnsi="Myriad Pro"/>
                <w:sz w:val="20"/>
                <w:szCs w:val="20"/>
              </w:rPr>
              <w:t>Строительство ТП 10/0.4кВ для потребителей до 15 кВт льготных потребителей</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3C25D22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F_18_ТЭ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1FCB99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3,790</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2768233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4,555</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611B63D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9,901</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72D158A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6,111</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64424DE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5,346</w:t>
            </w:r>
          </w:p>
        </w:tc>
      </w:tr>
      <w:tr w:rsidR="00C30344" w:rsidRPr="00593352" w14:paraId="6DAACAA4"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53"/>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502B17"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110/35/10 кВ "Арыг-Узю", "Хову-Аксы", "Кызылская ОС", "Сут-Холь", "Кирпичный завод", "Элегест"и т.д. (реконструкция вводов)</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2891D8E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F_7_ТЭ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E3B4E6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2,306</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43B33C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0,030</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2E3F722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0,184</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530C0A5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-2,122</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0FF60F0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0,154</w:t>
            </w:r>
          </w:p>
        </w:tc>
      </w:tr>
      <w:tr w:rsidR="00C30344" w:rsidRPr="00593352" w14:paraId="1B15665A"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1"/>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CECA4" w14:textId="77777777" w:rsidR="00557B0E" w:rsidRPr="00593352" w:rsidRDefault="00557B0E" w:rsidP="00557B0E">
            <w:pPr>
              <w:rPr>
                <w:rFonts w:ascii="Myriad Pro" w:hAnsi="Myriad Pro"/>
                <w:sz w:val="20"/>
                <w:szCs w:val="20"/>
              </w:rPr>
            </w:pPr>
            <w:r w:rsidRPr="00593352">
              <w:rPr>
                <w:rFonts w:ascii="Myriad Pro" w:hAnsi="Myriad Pro"/>
                <w:sz w:val="20"/>
                <w:szCs w:val="20"/>
              </w:rPr>
              <w:t>Строительство ПС 35/10 кВ "Новая" п. Уу-Шынаа</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727F1B2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142981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2D279A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F921C2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0,597</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434F53F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0,597</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555438D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0,597</w:t>
            </w:r>
          </w:p>
        </w:tc>
      </w:tr>
      <w:tr w:rsidR="00C30344" w:rsidRPr="00593352" w14:paraId="53DF9673"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1"/>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0440CC"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транспорта для труднодоступных мест</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01368B2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G_42_ТЭ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2484539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0387C99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1,193</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0B4C420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2,612</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078E359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2,612</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75AB9E2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1,419</w:t>
            </w:r>
          </w:p>
        </w:tc>
      </w:tr>
      <w:tr w:rsidR="00C30344" w:rsidRPr="00593352" w14:paraId="4940D8FA"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9"/>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9B8C46"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диагностического и измерительного оборудования, приборов РЗА</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416132B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G_44_ТЭ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48E490A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038DD9D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1,271</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3E9F28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1,420</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710A097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1,420</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2919438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0,149</w:t>
            </w:r>
          </w:p>
        </w:tc>
      </w:tr>
      <w:tr w:rsidR="00C30344" w:rsidRPr="00593352" w14:paraId="4323F5F6"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1"/>
        </w:trPr>
        <w:tc>
          <w:tcPr>
            <w:tcW w:w="16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D0D279"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Модульного здания в ЦРЭС г. Шагонар,  ВРЭС с. Сарыг-Сеп</w:t>
            </w:r>
          </w:p>
        </w:tc>
        <w:tc>
          <w:tcPr>
            <w:tcW w:w="441" w:type="pct"/>
            <w:tcBorders>
              <w:top w:val="single" w:sz="4" w:space="0" w:color="auto"/>
              <w:left w:val="nil"/>
              <w:bottom w:val="single" w:sz="4" w:space="0" w:color="auto"/>
              <w:right w:val="single" w:sz="4" w:space="0" w:color="auto"/>
            </w:tcBorders>
            <w:shd w:val="clear" w:color="auto" w:fill="auto"/>
            <w:vAlign w:val="center"/>
            <w:hideMark/>
          </w:tcPr>
          <w:p w14:paraId="01275C2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F_25_ТЭ</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5E060E3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295D397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5,700</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7872607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6,055</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56EBDE6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6,055</w:t>
            </w:r>
          </w:p>
        </w:tc>
        <w:tc>
          <w:tcPr>
            <w:tcW w:w="585" w:type="pct"/>
            <w:tcBorders>
              <w:top w:val="single" w:sz="4" w:space="0" w:color="auto"/>
              <w:left w:val="nil"/>
              <w:bottom w:val="single" w:sz="4" w:space="0" w:color="auto"/>
              <w:right w:val="single" w:sz="4" w:space="0" w:color="auto"/>
            </w:tcBorders>
            <w:shd w:val="clear" w:color="auto" w:fill="auto"/>
            <w:vAlign w:val="center"/>
            <w:hideMark/>
          </w:tcPr>
          <w:p w14:paraId="31C08E6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0,355</w:t>
            </w:r>
          </w:p>
        </w:tc>
      </w:tr>
    </w:tbl>
    <w:p w14:paraId="6A67E690" w14:textId="77777777" w:rsidR="00557B0E" w:rsidRPr="00D02979" w:rsidRDefault="00557B0E" w:rsidP="00593352">
      <w:pPr>
        <w:pStyle w:val="3e"/>
        <w:rPr>
          <w:rFonts w:eastAsia="Calibri"/>
        </w:rPr>
      </w:pPr>
    </w:p>
    <w:p w14:paraId="2F051554" w14:textId="77777777" w:rsidR="00557B0E" w:rsidRPr="00D02979" w:rsidRDefault="00557B0E" w:rsidP="00593352">
      <w:pPr>
        <w:pStyle w:val="3e"/>
        <w:rPr>
          <w:rFonts w:eastAsia="Calibri"/>
        </w:rPr>
        <w:sectPr w:rsidR="00557B0E" w:rsidRPr="00D02979" w:rsidSect="00B94D40">
          <w:pgSz w:w="16838" w:h="11906" w:orient="landscape"/>
          <w:pgMar w:top="1701" w:right="1134" w:bottom="850" w:left="1134" w:header="1247" w:footer="708" w:gutter="0"/>
          <w:cols w:space="708"/>
          <w:docGrid w:linePitch="360"/>
        </w:sectPr>
      </w:pPr>
    </w:p>
    <w:p w14:paraId="71100A62" w14:textId="04DD4E16" w:rsidR="00557B0E" w:rsidRPr="00D02979" w:rsidRDefault="00557B0E" w:rsidP="00593352">
      <w:pPr>
        <w:pStyle w:val="3e"/>
        <w:rPr>
          <w:rFonts w:eastAsia="Calibri"/>
        </w:rPr>
      </w:pPr>
      <w:r w:rsidRPr="00D02979">
        <w:t>По результатам анализа Исполнителем определено 18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D02979">
        <w:rPr>
          <w:rFonts w:eastAsia="Calibri"/>
        </w:rPr>
        <w:t xml:space="preserve">, в том числе 7 проектов на сумму 21,100 млн. руб. были исключены из плана финансирования на 2016 год при корректировке Инвестиционной программы, утвержденной Приказом Минэнерго </w:t>
      </w:r>
      <w:r w:rsidRPr="00D02979">
        <w:t>от 09.12.2016 г. № 1308</w:t>
      </w:r>
      <w:r w:rsidRPr="00D02979">
        <w:rPr>
          <w:rFonts w:eastAsia="Calibri"/>
        </w:rPr>
        <w:t xml:space="preserve">. При сопоставлении фактической величины финансирования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объектам составило </w:t>
      </w:r>
      <w:r w:rsidR="00077BDC" w:rsidRPr="00D02979">
        <w:rPr>
          <w:rFonts w:eastAsia="Calibri"/>
        </w:rPr>
        <w:br/>
      </w:r>
      <w:r w:rsidRPr="00D02979">
        <w:rPr>
          <w:rFonts w:eastAsia="Calibri"/>
        </w:rPr>
        <w:t>(-24,779</w:t>
      </w:r>
      <w:r w:rsidRPr="00D02979">
        <w:t>)</w:t>
      </w:r>
      <w:r w:rsidRPr="00D02979">
        <w:rPr>
          <w:b/>
        </w:rPr>
        <w:t xml:space="preserve"> </w:t>
      </w:r>
      <w:r w:rsidRPr="00D02979">
        <w:rPr>
          <w:rFonts w:eastAsia="Calibri"/>
        </w:rPr>
        <w:t>млн. руб. (без НДС) и (-15,416) млн. руб. (без НДС) соответственно.</w:t>
      </w:r>
    </w:p>
    <w:p w14:paraId="0F6B4DC3" w14:textId="77777777" w:rsidR="00557B0E" w:rsidRPr="00D02979" w:rsidRDefault="00557B0E" w:rsidP="00593352">
      <w:pPr>
        <w:pStyle w:val="3e"/>
      </w:pPr>
      <w:r w:rsidRPr="00D02979">
        <w:rPr>
          <w:rFonts w:eastAsia="Calibri"/>
        </w:rPr>
        <w:t xml:space="preserve">По программе, утвержденной до начала периода (2016 года), выявлено 11 мероприятий, </w:t>
      </w:r>
      <w:r w:rsidRPr="00D02979">
        <w:t>в отношении которых тарифный источник для финансирования капитальных вложений недоиспользован относительно утвержденного планового размера на сумму -33,931 млн. руб.</w:t>
      </w:r>
    </w:p>
    <w:p w14:paraId="2292E492" w14:textId="77777777" w:rsidR="00557B0E" w:rsidRPr="00D02979" w:rsidRDefault="00557B0E" w:rsidP="00593352">
      <w:pPr>
        <w:pStyle w:val="3e"/>
      </w:pPr>
      <w:r w:rsidRPr="00D02979">
        <w:rPr>
          <w:rFonts w:eastAsia="Calibri"/>
        </w:rPr>
        <w:t xml:space="preserve">По программе, утвержденной до начала периода (2016 года) и скорректированной в течение периода регулирования (2016 года), выявлено 10 мероприятий, </w:t>
      </w:r>
      <w:r w:rsidRPr="00D02979">
        <w:t>в отношении которых тарифный источник для финансирования капитальных вложений недоиспользован относительно утвержденного планового размера на сумму -15,570 млн. руб.</w:t>
      </w:r>
    </w:p>
    <w:p w14:paraId="4C264390" w14:textId="77777777" w:rsidR="00557B0E" w:rsidRPr="00D02979" w:rsidRDefault="00557B0E" w:rsidP="00593352">
      <w:pPr>
        <w:pStyle w:val="3e"/>
        <w:rPr>
          <w:rFonts w:eastAsia="Calibri"/>
        </w:rPr>
      </w:pPr>
      <w:r w:rsidRPr="00D02979">
        <w:rPr>
          <w:rFonts w:eastAsia="Calibri"/>
        </w:rPr>
        <w:t>Данные отражены в таблице:</w:t>
      </w:r>
    </w:p>
    <w:p w14:paraId="72FADC3A" w14:textId="77777777" w:rsidR="00557B0E" w:rsidRPr="00D02979" w:rsidRDefault="00557B0E" w:rsidP="00593352">
      <w:pPr>
        <w:pStyle w:val="3e"/>
        <w:rPr>
          <w:rFonts w:eastAsia="Calibri"/>
        </w:rPr>
      </w:pPr>
    </w:p>
    <w:p w14:paraId="1CDF9303" w14:textId="77777777" w:rsidR="00557B0E" w:rsidRPr="00D02979" w:rsidRDefault="00557B0E" w:rsidP="00593352">
      <w:pPr>
        <w:pStyle w:val="3e"/>
        <w:rPr>
          <w:rFonts w:eastAsia="Calibri"/>
        </w:rPr>
        <w:sectPr w:rsidR="00557B0E" w:rsidRPr="00D02979" w:rsidSect="007D0FF7">
          <w:pgSz w:w="11906" w:h="16838"/>
          <w:pgMar w:top="1134" w:right="850" w:bottom="1134" w:left="1701" w:header="708" w:footer="708" w:gutter="0"/>
          <w:cols w:space="708"/>
          <w:docGrid w:linePitch="360"/>
        </w:sectPr>
      </w:pPr>
    </w:p>
    <w:tbl>
      <w:tblPr>
        <w:tblW w:w="0" w:type="auto"/>
        <w:jc w:val="center"/>
        <w:tblLayout w:type="fixed"/>
        <w:tblLook w:val="04A0" w:firstRow="1" w:lastRow="0" w:firstColumn="1" w:lastColumn="0" w:noHBand="0" w:noVBand="1"/>
      </w:tblPr>
      <w:tblGrid>
        <w:gridCol w:w="562"/>
        <w:gridCol w:w="2835"/>
        <w:gridCol w:w="1547"/>
        <w:gridCol w:w="1997"/>
        <w:gridCol w:w="2185"/>
        <w:gridCol w:w="1812"/>
        <w:gridCol w:w="1957"/>
        <w:gridCol w:w="1665"/>
      </w:tblGrid>
      <w:tr w:rsidR="00593352" w:rsidRPr="00593352" w14:paraId="41605797" w14:textId="77777777" w:rsidTr="00593352">
        <w:trPr>
          <w:trHeight w:val="20"/>
          <w:tblHeader/>
          <w:jc w:val="cent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1789F8"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п/п</w:t>
            </w:r>
          </w:p>
        </w:tc>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14CB8E"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Наименование инвестиционного проекта</w:t>
            </w:r>
          </w:p>
          <w:p w14:paraId="1AD1E5F9"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(группы инвестиционных проектов)</w:t>
            </w:r>
          </w:p>
        </w:tc>
        <w:tc>
          <w:tcPr>
            <w:tcW w:w="1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703DB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Идентификатор инвестиционного проекта</w:t>
            </w:r>
          </w:p>
        </w:tc>
        <w:tc>
          <w:tcPr>
            <w:tcW w:w="19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FBD75D"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от 17.11.2015 г. № 867, млн. руб. без НДС</w:t>
            </w:r>
          </w:p>
        </w:tc>
        <w:tc>
          <w:tcPr>
            <w:tcW w:w="21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81F4B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Скорректированный 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09.12.2016 г. №1308, млн. руб. без НДС</w:t>
            </w:r>
          </w:p>
        </w:tc>
        <w:tc>
          <w:tcPr>
            <w:tcW w:w="18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96AF7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Фактический объем финансирования, млн. руб. без НДС</w:t>
            </w:r>
          </w:p>
        </w:tc>
        <w:tc>
          <w:tcPr>
            <w:tcW w:w="362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D5E93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Отклонение , млн. руб. без НДС</w:t>
            </w:r>
          </w:p>
        </w:tc>
      </w:tr>
      <w:tr w:rsidR="00593352" w:rsidRPr="00593352" w14:paraId="4A0920EF" w14:textId="77777777" w:rsidTr="00593352">
        <w:trPr>
          <w:trHeight w:val="20"/>
          <w:tblHeader/>
          <w:jc w:val="cent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0D24AF" w14:textId="77777777" w:rsidR="00557B0E" w:rsidRPr="00593352" w:rsidRDefault="00557B0E" w:rsidP="00557B0E">
            <w:pPr>
              <w:jc w:val="center"/>
              <w:rPr>
                <w:rFonts w:ascii="Myriad Pro" w:hAnsi="Myriad Pro"/>
                <w:b/>
                <w:color w:val="FFFFFF" w:themeColor="background1"/>
                <w:sz w:val="20"/>
                <w:szCs w:val="20"/>
              </w:rPr>
            </w:pPr>
          </w:p>
        </w:tc>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450579" w14:textId="77777777" w:rsidR="00557B0E" w:rsidRPr="00593352" w:rsidRDefault="00557B0E" w:rsidP="00557B0E">
            <w:pPr>
              <w:jc w:val="center"/>
              <w:rPr>
                <w:rFonts w:ascii="Myriad Pro" w:hAnsi="Myriad Pro"/>
                <w:b/>
                <w:color w:val="FFFFFF" w:themeColor="background1"/>
                <w:sz w:val="20"/>
                <w:szCs w:val="20"/>
              </w:rPr>
            </w:pPr>
          </w:p>
        </w:tc>
        <w:tc>
          <w:tcPr>
            <w:tcW w:w="1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EFB9C4" w14:textId="77777777" w:rsidR="00557B0E" w:rsidRPr="00593352" w:rsidRDefault="00557B0E" w:rsidP="00557B0E">
            <w:pPr>
              <w:jc w:val="center"/>
              <w:rPr>
                <w:rFonts w:ascii="Myriad Pro" w:hAnsi="Myriad Pro"/>
                <w:b/>
                <w:color w:val="FFFFFF" w:themeColor="background1"/>
                <w:sz w:val="20"/>
                <w:szCs w:val="20"/>
              </w:rPr>
            </w:pPr>
          </w:p>
        </w:tc>
        <w:tc>
          <w:tcPr>
            <w:tcW w:w="19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B660A2" w14:textId="77777777" w:rsidR="00557B0E" w:rsidRPr="00593352" w:rsidRDefault="00557B0E" w:rsidP="00557B0E">
            <w:pPr>
              <w:jc w:val="center"/>
              <w:rPr>
                <w:rFonts w:ascii="Myriad Pro" w:hAnsi="Myriad Pro"/>
                <w:b/>
                <w:color w:val="FFFFFF" w:themeColor="background1"/>
                <w:sz w:val="20"/>
                <w:szCs w:val="20"/>
              </w:rPr>
            </w:pPr>
          </w:p>
        </w:tc>
        <w:tc>
          <w:tcPr>
            <w:tcW w:w="21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A5E4D2" w14:textId="77777777" w:rsidR="00557B0E" w:rsidRPr="00593352" w:rsidRDefault="00557B0E" w:rsidP="00557B0E">
            <w:pPr>
              <w:jc w:val="center"/>
              <w:rPr>
                <w:rFonts w:ascii="Myriad Pro" w:hAnsi="Myriad Pro"/>
                <w:b/>
                <w:color w:val="FFFFFF" w:themeColor="background1"/>
                <w:sz w:val="20"/>
                <w:szCs w:val="20"/>
              </w:rPr>
            </w:pPr>
          </w:p>
        </w:tc>
        <w:tc>
          <w:tcPr>
            <w:tcW w:w="18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480816" w14:textId="77777777" w:rsidR="00557B0E" w:rsidRPr="00593352" w:rsidRDefault="00557B0E" w:rsidP="00557B0E">
            <w:pPr>
              <w:jc w:val="center"/>
              <w:rPr>
                <w:rFonts w:ascii="Myriad Pro" w:hAnsi="Myriad Pro"/>
                <w:b/>
                <w:color w:val="FFFFFF" w:themeColor="background1"/>
                <w:sz w:val="20"/>
                <w:szCs w:val="20"/>
              </w:rPr>
            </w:pPr>
          </w:p>
        </w:tc>
        <w:tc>
          <w:tcPr>
            <w:tcW w:w="1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6AE58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ИП, утвержденной до начала периода регулирования</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F3FBA1"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скорректированной ИП</w:t>
            </w:r>
          </w:p>
        </w:tc>
      </w:tr>
      <w:tr w:rsidR="00593352" w:rsidRPr="00593352" w14:paraId="1534C4D1" w14:textId="77777777" w:rsidTr="00593352">
        <w:trPr>
          <w:trHeight w:val="20"/>
          <w:tblHeader/>
          <w:jc w:val="cent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415BA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1</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66B012"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2</w:t>
            </w:r>
          </w:p>
        </w:tc>
        <w:tc>
          <w:tcPr>
            <w:tcW w:w="1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7D9387"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3</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919EF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4</w:t>
            </w:r>
          </w:p>
        </w:tc>
        <w:tc>
          <w:tcPr>
            <w:tcW w:w="2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8BA252"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5</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DF2005"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w:t>
            </w:r>
          </w:p>
        </w:tc>
        <w:tc>
          <w:tcPr>
            <w:tcW w:w="1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DC3FC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6-4</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88691A"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6-5</w:t>
            </w:r>
          </w:p>
        </w:tc>
      </w:tr>
      <w:tr w:rsidR="00C30344" w:rsidRPr="00593352" w14:paraId="62C4ACA5" w14:textId="77777777" w:rsidTr="00593352">
        <w:trPr>
          <w:trHeight w:val="20"/>
          <w:jc w:val="center"/>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6F4C8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w:t>
            </w:r>
          </w:p>
        </w:tc>
        <w:tc>
          <w:tcPr>
            <w:tcW w:w="283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CD6F51C"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 КЛ 10-0.4 кВ для потребителей до 15 кВт для льготных потребителей</w:t>
            </w:r>
          </w:p>
        </w:tc>
        <w:tc>
          <w:tcPr>
            <w:tcW w:w="1547" w:type="dxa"/>
            <w:tcBorders>
              <w:top w:val="single" w:sz="4" w:space="0" w:color="FFFFFF" w:themeColor="background1"/>
              <w:left w:val="nil"/>
              <w:bottom w:val="single" w:sz="4" w:space="0" w:color="auto"/>
              <w:right w:val="single" w:sz="4" w:space="0" w:color="auto"/>
            </w:tcBorders>
            <w:shd w:val="clear" w:color="auto" w:fill="auto"/>
            <w:vAlign w:val="center"/>
          </w:tcPr>
          <w:p w14:paraId="3D8623D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G_15_ТЭ</w:t>
            </w:r>
          </w:p>
        </w:tc>
        <w:tc>
          <w:tcPr>
            <w:tcW w:w="1997" w:type="dxa"/>
            <w:tcBorders>
              <w:top w:val="single" w:sz="4" w:space="0" w:color="FFFFFF" w:themeColor="background1"/>
              <w:left w:val="nil"/>
              <w:bottom w:val="single" w:sz="4" w:space="0" w:color="auto"/>
              <w:right w:val="single" w:sz="4" w:space="0" w:color="auto"/>
            </w:tcBorders>
            <w:shd w:val="clear" w:color="auto" w:fill="auto"/>
            <w:vAlign w:val="center"/>
          </w:tcPr>
          <w:p w14:paraId="5E1AB65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2185" w:type="dxa"/>
            <w:tcBorders>
              <w:top w:val="single" w:sz="4" w:space="0" w:color="FFFFFF" w:themeColor="background1"/>
              <w:left w:val="nil"/>
              <w:bottom w:val="single" w:sz="4" w:space="0" w:color="auto"/>
              <w:right w:val="single" w:sz="4" w:space="0" w:color="auto"/>
            </w:tcBorders>
            <w:shd w:val="clear" w:color="auto" w:fill="auto"/>
            <w:vAlign w:val="center"/>
          </w:tcPr>
          <w:p w14:paraId="41D123E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0,672</w:t>
            </w:r>
          </w:p>
        </w:tc>
        <w:tc>
          <w:tcPr>
            <w:tcW w:w="1812" w:type="dxa"/>
            <w:tcBorders>
              <w:top w:val="single" w:sz="4" w:space="0" w:color="FFFFFF" w:themeColor="background1"/>
              <w:left w:val="nil"/>
              <w:bottom w:val="single" w:sz="4" w:space="0" w:color="auto"/>
              <w:right w:val="single" w:sz="4" w:space="0" w:color="auto"/>
            </w:tcBorders>
            <w:shd w:val="clear" w:color="auto" w:fill="auto"/>
            <w:vAlign w:val="center"/>
          </w:tcPr>
          <w:p w14:paraId="0F5A628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0,116</w:t>
            </w:r>
          </w:p>
        </w:tc>
        <w:tc>
          <w:tcPr>
            <w:tcW w:w="1957" w:type="dxa"/>
            <w:tcBorders>
              <w:top w:val="single" w:sz="4" w:space="0" w:color="FFFFFF" w:themeColor="background1"/>
              <w:left w:val="nil"/>
              <w:bottom w:val="single" w:sz="4" w:space="0" w:color="auto"/>
              <w:right w:val="single" w:sz="4" w:space="0" w:color="auto"/>
            </w:tcBorders>
            <w:shd w:val="clear" w:color="auto" w:fill="auto"/>
            <w:vAlign w:val="center"/>
          </w:tcPr>
          <w:p w14:paraId="1981BAB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0,116</w:t>
            </w:r>
          </w:p>
        </w:tc>
        <w:tc>
          <w:tcPr>
            <w:tcW w:w="1665" w:type="dxa"/>
            <w:tcBorders>
              <w:top w:val="single" w:sz="4" w:space="0" w:color="FFFFFF" w:themeColor="background1"/>
              <w:left w:val="nil"/>
              <w:bottom w:val="single" w:sz="4" w:space="0" w:color="auto"/>
              <w:right w:val="single" w:sz="4" w:space="0" w:color="auto"/>
            </w:tcBorders>
            <w:shd w:val="clear" w:color="auto" w:fill="auto"/>
            <w:vAlign w:val="center"/>
          </w:tcPr>
          <w:p w14:paraId="20E3EB4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-0,556</w:t>
            </w:r>
          </w:p>
        </w:tc>
      </w:tr>
      <w:tr w:rsidR="00C30344" w:rsidRPr="00593352" w14:paraId="23E5CB0A"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0313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40C43A7" w14:textId="77777777" w:rsidR="00557B0E" w:rsidRPr="00593352" w:rsidRDefault="00557B0E" w:rsidP="00557B0E">
            <w:pPr>
              <w:rPr>
                <w:rFonts w:ascii="Myriad Pro" w:hAnsi="Myriad Pro"/>
                <w:sz w:val="20"/>
                <w:szCs w:val="20"/>
              </w:rPr>
            </w:pPr>
            <w:r w:rsidRPr="00593352">
              <w:rPr>
                <w:rFonts w:ascii="Myriad Pro" w:hAnsi="Myriad Pro"/>
                <w:sz w:val="20"/>
                <w:szCs w:val="20"/>
              </w:rPr>
              <w:t>Строительство ВЛ, КЛ 10-0.4 кВ для потребителей до 15 кВт для льготных потребителей</w:t>
            </w:r>
          </w:p>
        </w:tc>
        <w:tc>
          <w:tcPr>
            <w:tcW w:w="1547" w:type="dxa"/>
            <w:tcBorders>
              <w:top w:val="single" w:sz="4" w:space="0" w:color="auto"/>
              <w:left w:val="nil"/>
              <w:bottom w:val="single" w:sz="4" w:space="0" w:color="auto"/>
              <w:right w:val="single" w:sz="4" w:space="0" w:color="auto"/>
            </w:tcBorders>
            <w:shd w:val="clear" w:color="auto" w:fill="auto"/>
            <w:vAlign w:val="center"/>
          </w:tcPr>
          <w:p w14:paraId="058C142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F_17_ТЭ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69ED84F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20,521</w:t>
            </w:r>
          </w:p>
        </w:tc>
        <w:tc>
          <w:tcPr>
            <w:tcW w:w="2185" w:type="dxa"/>
            <w:tcBorders>
              <w:top w:val="single" w:sz="4" w:space="0" w:color="auto"/>
              <w:left w:val="nil"/>
              <w:bottom w:val="single" w:sz="4" w:space="0" w:color="auto"/>
              <w:right w:val="single" w:sz="4" w:space="0" w:color="auto"/>
            </w:tcBorders>
            <w:shd w:val="clear" w:color="auto" w:fill="auto"/>
            <w:vAlign w:val="center"/>
          </w:tcPr>
          <w:p w14:paraId="5811DF8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17,807</w:t>
            </w:r>
          </w:p>
        </w:tc>
        <w:tc>
          <w:tcPr>
            <w:tcW w:w="1812" w:type="dxa"/>
            <w:tcBorders>
              <w:top w:val="single" w:sz="4" w:space="0" w:color="auto"/>
              <w:left w:val="nil"/>
              <w:bottom w:val="single" w:sz="4" w:space="0" w:color="auto"/>
              <w:right w:val="single" w:sz="4" w:space="0" w:color="auto"/>
            </w:tcBorders>
            <w:shd w:val="clear" w:color="auto" w:fill="auto"/>
            <w:vAlign w:val="center"/>
          </w:tcPr>
          <w:p w14:paraId="40BA016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15,755</w:t>
            </w:r>
          </w:p>
        </w:tc>
        <w:tc>
          <w:tcPr>
            <w:tcW w:w="1957" w:type="dxa"/>
            <w:tcBorders>
              <w:top w:val="single" w:sz="4" w:space="0" w:color="auto"/>
              <w:left w:val="nil"/>
              <w:bottom w:val="single" w:sz="4" w:space="0" w:color="auto"/>
              <w:right w:val="single" w:sz="4" w:space="0" w:color="auto"/>
            </w:tcBorders>
            <w:shd w:val="clear" w:color="auto" w:fill="auto"/>
            <w:vAlign w:val="center"/>
          </w:tcPr>
          <w:p w14:paraId="3AD5D7A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-4,766</w:t>
            </w:r>
          </w:p>
        </w:tc>
        <w:tc>
          <w:tcPr>
            <w:tcW w:w="1665" w:type="dxa"/>
            <w:tcBorders>
              <w:top w:val="single" w:sz="4" w:space="0" w:color="auto"/>
              <w:left w:val="nil"/>
              <w:bottom w:val="single" w:sz="4" w:space="0" w:color="auto"/>
              <w:right w:val="single" w:sz="4" w:space="0" w:color="auto"/>
            </w:tcBorders>
            <w:shd w:val="clear" w:color="auto" w:fill="auto"/>
            <w:vAlign w:val="center"/>
          </w:tcPr>
          <w:p w14:paraId="38BF748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-2,052</w:t>
            </w:r>
          </w:p>
        </w:tc>
      </w:tr>
      <w:tr w:rsidR="00C30344" w:rsidRPr="00593352" w14:paraId="02743173"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1AB055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8F9AC9B"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110/10 кВ "Южная" с установкой доп. силового трансформатора 16 МВА (1-ый этап)</w:t>
            </w:r>
          </w:p>
        </w:tc>
        <w:tc>
          <w:tcPr>
            <w:tcW w:w="1547" w:type="dxa"/>
            <w:tcBorders>
              <w:top w:val="single" w:sz="4" w:space="0" w:color="auto"/>
              <w:left w:val="nil"/>
              <w:bottom w:val="single" w:sz="4" w:space="0" w:color="auto"/>
              <w:right w:val="single" w:sz="4" w:space="0" w:color="auto"/>
            </w:tcBorders>
            <w:shd w:val="clear" w:color="auto" w:fill="auto"/>
            <w:vAlign w:val="center"/>
          </w:tcPr>
          <w:p w14:paraId="7D5F9EC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F_6_ТЭ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585A5A4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7,662</w:t>
            </w:r>
          </w:p>
        </w:tc>
        <w:tc>
          <w:tcPr>
            <w:tcW w:w="2185" w:type="dxa"/>
            <w:tcBorders>
              <w:top w:val="single" w:sz="4" w:space="0" w:color="auto"/>
              <w:left w:val="nil"/>
              <w:bottom w:val="single" w:sz="4" w:space="0" w:color="auto"/>
              <w:right w:val="single" w:sz="4" w:space="0" w:color="auto"/>
            </w:tcBorders>
            <w:shd w:val="clear" w:color="auto" w:fill="auto"/>
            <w:vAlign w:val="center"/>
          </w:tcPr>
          <w:p w14:paraId="1D45717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1812" w:type="dxa"/>
            <w:tcBorders>
              <w:top w:val="single" w:sz="4" w:space="0" w:color="auto"/>
              <w:left w:val="nil"/>
              <w:bottom w:val="single" w:sz="4" w:space="0" w:color="auto"/>
              <w:right w:val="single" w:sz="4" w:space="0" w:color="auto"/>
            </w:tcBorders>
            <w:shd w:val="clear" w:color="auto" w:fill="auto"/>
            <w:vAlign w:val="center"/>
          </w:tcPr>
          <w:p w14:paraId="0C1EB3C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10E2BE9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-7,662</w:t>
            </w:r>
          </w:p>
        </w:tc>
        <w:tc>
          <w:tcPr>
            <w:tcW w:w="1665" w:type="dxa"/>
            <w:tcBorders>
              <w:top w:val="single" w:sz="4" w:space="0" w:color="auto"/>
              <w:left w:val="nil"/>
              <w:bottom w:val="single" w:sz="4" w:space="0" w:color="auto"/>
              <w:right w:val="single" w:sz="4" w:space="0" w:color="auto"/>
            </w:tcBorders>
            <w:shd w:val="clear" w:color="auto" w:fill="auto"/>
            <w:vAlign w:val="center"/>
          </w:tcPr>
          <w:p w14:paraId="65B5972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3A8AEF5F"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E99B56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9D2470F" w14:textId="77777777" w:rsidR="00557B0E" w:rsidRPr="00593352" w:rsidRDefault="00557B0E" w:rsidP="00557B0E">
            <w:pPr>
              <w:rPr>
                <w:rFonts w:ascii="Myriad Pro" w:hAnsi="Myriad Pro"/>
                <w:sz w:val="20"/>
                <w:szCs w:val="20"/>
              </w:rPr>
            </w:pPr>
            <w:r w:rsidRPr="00593352">
              <w:rPr>
                <w:rFonts w:ascii="Myriad Pro" w:hAnsi="Myriad Pro"/>
                <w:sz w:val="20"/>
                <w:szCs w:val="20"/>
              </w:rPr>
              <w:t xml:space="preserve">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 </w:t>
            </w:r>
          </w:p>
        </w:tc>
        <w:tc>
          <w:tcPr>
            <w:tcW w:w="1547" w:type="dxa"/>
            <w:tcBorders>
              <w:top w:val="single" w:sz="4" w:space="0" w:color="auto"/>
              <w:left w:val="nil"/>
              <w:bottom w:val="single" w:sz="4" w:space="0" w:color="auto"/>
              <w:right w:val="single" w:sz="4" w:space="0" w:color="auto"/>
            </w:tcBorders>
            <w:shd w:val="clear" w:color="auto" w:fill="auto"/>
            <w:vAlign w:val="center"/>
          </w:tcPr>
          <w:p w14:paraId="02FCCBD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F_4_ТЭ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3725A6B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8,998</w:t>
            </w:r>
          </w:p>
        </w:tc>
        <w:tc>
          <w:tcPr>
            <w:tcW w:w="2185" w:type="dxa"/>
            <w:tcBorders>
              <w:top w:val="single" w:sz="4" w:space="0" w:color="auto"/>
              <w:left w:val="nil"/>
              <w:bottom w:val="single" w:sz="4" w:space="0" w:color="auto"/>
              <w:right w:val="single" w:sz="4" w:space="0" w:color="auto"/>
            </w:tcBorders>
            <w:shd w:val="clear" w:color="auto" w:fill="auto"/>
            <w:vAlign w:val="center"/>
          </w:tcPr>
          <w:p w14:paraId="3A79949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8,998</w:t>
            </w:r>
          </w:p>
        </w:tc>
        <w:tc>
          <w:tcPr>
            <w:tcW w:w="1812" w:type="dxa"/>
            <w:tcBorders>
              <w:top w:val="single" w:sz="4" w:space="0" w:color="auto"/>
              <w:left w:val="nil"/>
              <w:bottom w:val="single" w:sz="4" w:space="0" w:color="auto"/>
              <w:right w:val="single" w:sz="4" w:space="0" w:color="auto"/>
            </w:tcBorders>
            <w:shd w:val="clear" w:color="auto" w:fill="auto"/>
            <w:vAlign w:val="center"/>
          </w:tcPr>
          <w:p w14:paraId="654775F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6,270</w:t>
            </w:r>
          </w:p>
        </w:tc>
        <w:tc>
          <w:tcPr>
            <w:tcW w:w="1957" w:type="dxa"/>
            <w:tcBorders>
              <w:top w:val="single" w:sz="4" w:space="0" w:color="auto"/>
              <w:left w:val="nil"/>
              <w:bottom w:val="single" w:sz="4" w:space="0" w:color="auto"/>
              <w:right w:val="single" w:sz="4" w:space="0" w:color="auto"/>
            </w:tcBorders>
            <w:shd w:val="clear" w:color="auto" w:fill="auto"/>
            <w:vAlign w:val="center"/>
          </w:tcPr>
          <w:p w14:paraId="0184AB1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-2,728</w:t>
            </w:r>
          </w:p>
        </w:tc>
        <w:tc>
          <w:tcPr>
            <w:tcW w:w="1665" w:type="dxa"/>
            <w:tcBorders>
              <w:top w:val="single" w:sz="4" w:space="0" w:color="auto"/>
              <w:left w:val="nil"/>
              <w:bottom w:val="single" w:sz="4" w:space="0" w:color="auto"/>
              <w:right w:val="single" w:sz="4" w:space="0" w:color="auto"/>
            </w:tcBorders>
            <w:shd w:val="clear" w:color="auto" w:fill="auto"/>
            <w:vAlign w:val="center"/>
          </w:tcPr>
          <w:p w14:paraId="59A56E7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-2,728</w:t>
            </w:r>
          </w:p>
        </w:tc>
      </w:tr>
      <w:tr w:rsidR="00C30344" w:rsidRPr="00593352" w14:paraId="4FA99C99"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F0DDA4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17C2D5C"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110/35/10 кВ "Арыг-Узю", "Хову-Аксы", "Кызылская ОС", "Сут-Холь", "Кирпичный завод", "Элегест"и т.д. (реконструкция вводов)</w:t>
            </w:r>
          </w:p>
        </w:tc>
        <w:tc>
          <w:tcPr>
            <w:tcW w:w="1547" w:type="dxa"/>
            <w:tcBorders>
              <w:top w:val="single" w:sz="4" w:space="0" w:color="auto"/>
              <w:left w:val="nil"/>
              <w:bottom w:val="single" w:sz="4" w:space="0" w:color="auto"/>
              <w:right w:val="single" w:sz="4" w:space="0" w:color="auto"/>
            </w:tcBorders>
            <w:shd w:val="clear" w:color="auto" w:fill="auto"/>
            <w:vAlign w:val="center"/>
          </w:tcPr>
          <w:p w14:paraId="23E5129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F_7_ТЭ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2607017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2,306</w:t>
            </w:r>
          </w:p>
        </w:tc>
        <w:tc>
          <w:tcPr>
            <w:tcW w:w="2185" w:type="dxa"/>
            <w:tcBorders>
              <w:top w:val="single" w:sz="4" w:space="0" w:color="auto"/>
              <w:left w:val="nil"/>
              <w:bottom w:val="single" w:sz="4" w:space="0" w:color="auto"/>
              <w:right w:val="single" w:sz="4" w:space="0" w:color="auto"/>
            </w:tcBorders>
            <w:shd w:val="clear" w:color="auto" w:fill="auto"/>
            <w:vAlign w:val="center"/>
          </w:tcPr>
          <w:p w14:paraId="75D057E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0,030</w:t>
            </w:r>
          </w:p>
        </w:tc>
        <w:tc>
          <w:tcPr>
            <w:tcW w:w="1812" w:type="dxa"/>
            <w:tcBorders>
              <w:top w:val="single" w:sz="4" w:space="0" w:color="auto"/>
              <w:left w:val="nil"/>
              <w:bottom w:val="single" w:sz="4" w:space="0" w:color="auto"/>
              <w:right w:val="single" w:sz="4" w:space="0" w:color="auto"/>
            </w:tcBorders>
            <w:shd w:val="clear" w:color="auto" w:fill="auto"/>
            <w:vAlign w:val="center"/>
          </w:tcPr>
          <w:p w14:paraId="54C8DD5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0,184</w:t>
            </w:r>
          </w:p>
        </w:tc>
        <w:tc>
          <w:tcPr>
            <w:tcW w:w="1957" w:type="dxa"/>
            <w:tcBorders>
              <w:top w:val="single" w:sz="4" w:space="0" w:color="auto"/>
              <w:left w:val="nil"/>
              <w:bottom w:val="single" w:sz="4" w:space="0" w:color="auto"/>
              <w:right w:val="single" w:sz="4" w:space="0" w:color="auto"/>
            </w:tcBorders>
            <w:shd w:val="clear" w:color="auto" w:fill="auto"/>
            <w:vAlign w:val="center"/>
          </w:tcPr>
          <w:p w14:paraId="38DFEA8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-2,122</w:t>
            </w:r>
          </w:p>
        </w:tc>
        <w:tc>
          <w:tcPr>
            <w:tcW w:w="1665" w:type="dxa"/>
            <w:tcBorders>
              <w:top w:val="single" w:sz="4" w:space="0" w:color="auto"/>
              <w:left w:val="nil"/>
              <w:bottom w:val="single" w:sz="4" w:space="0" w:color="auto"/>
              <w:right w:val="single" w:sz="4" w:space="0" w:color="auto"/>
            </w:tcBorders>
            <w:shd w:val="clear" w:color="auto" w:fill="auto"/>
            <w:vAlign w:val="center"/>
          </w:tcPr>
          <w:p w14:paraId="013454E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0,154</w:t>
            </w:r>
          </w:p>
        </w:tc>
      </w:tr>
      <w:tr w:rsidR="00C30344" w:rsidRPr="00593352" w14:paraId="1D6C8225"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8E9776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F962C83" w14:textId="77777777" w:rsidR="00557B0E" w:rsidRPr="00593352" w:rsidRDefault="00557B0E" w:rsidP="00557B0E">
            <w:pPr>
              <w:rPr>
                <w:rFonts w:ascii="Myriad Pro" w:hAnsi="Myriad Pro"/>
                <w:sz w:val="20"/>
                <w:szCs w:val="20"/>
              </w:rPr>
            </w:pPr>
            <w:r w:rsidRPr="00593352">
              <w:rPr>
                <w:rFonts w:ascii="Myriad Pro" w:hAnsi="Myriad Pro"/>
                <w:sz w:val="20"/>
                <w:szCs w:val="20"/>
              </w:rPr>
              <w:t xml:space="preserve">Реконструкция ПС 35/10 кВ "Эрзин" (реконструкция конденсаторов КЭС в БСК) </w:t>
            </w:r>
          </w:p>
        </w:tc>
        <w:tc>
          <w:tcPr>
            <w:tcW w:w="1547" w:type="dxa"/>
            <w:tcBorders>
              <w:top w:val="single" w:sz="4" w:space="0" w:color="auto"/>
              <w:left w:val="nil"/>
              <w:bottom w:val="single" w:sz="4" w:space="0" w:color="auto"/>
              <w:right w:val="single" w:sz="4" w:space="0" w:color="auto"/>
            </w:tcBorders>
            <w:shd w:val="clear" w:color="auto" w:fill="auto"/>
            <w:vAlign w:val="center"/>
          </w:tcPr>
          <w:p w14:paraId="6F36A11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G_37_ТЭ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1DCEC0C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2185" w:type="dxa"/>
            <w:tcBorders>
              <w:top w:val="single" w:sz="4" w:space="0" w:color="auto"/>
              <w:left w:val="nil"/>
              <w:bottom w:val="single" w:sz="4" w:space="0" w:color="auto"/>
              <w:right w:val="single" w:sz="4" w:space="0" w:color="auto"/>
            </w:tcBorders>
            <w:shd w:val="clear" w:color="auto" w:fill="auto"/>
            <w:vAlign w:val="center"/>
          </w:tcPr>
          <w:p w14:paraId="1FC7636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0,300</w:t>
            </w:r>
          </w:p>
        </w:tc>
        <w:tc>
          <w:tcPr>
            <w:tcW w:w="1812" w:type="dxa"/>
            <w:tcBorders>
              <w:top w:val="single" w:sz="4" w:space="0" w:color="auto"/>
              <w:left w:val="nil"/>
              <w:bottom w:val="single" w:sz="4" w:space="0" w:color="auto"/>
              <w:right w:val="single" w:sz="4" w:space="0" w:color="auto"/>
            </w:tcBorders>
            <w:shd w:val="clear" w:color="auto" w:fill="auto"/>
            <w:vAlign w:val="center"/>
          </w:tcPr>
          <w:p w14:paraId="3F3CFB4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0,269</w:t>
            </w:r>
          </w:p>
        </w:tc>
        <w:tc>
          <w:tcPr>
            <w:tcW w:w="1957" w:type="dxa"/>
            <w:tcBorders>
              <w:top w:val="single" w:sz="4" w:space="0" w:color="auto"/>
              <w:left w:val="nil"/>
              <w:bottom w:val="single" w:sz="4" w:space="0" w:color="auto"/>
              <w:right w:val="single" w:sz="4" w:space="0" w:color="auto"/>
            </w:tcBorders>
            <w:shd w:val="clear" w:color="auto" w:fill="auto"/>
            <w:vAlign w:val="center"/>
          </w:tcPr>
          <w:p w14:paraId="217F8CC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0,269</w:t>
            </w:r>
          </w:p>
        </w:tc>
        <w:tc>
          <w:tcPr>
            <w:tcW w:w="1665" w:type="dxa"/>
            <w:tcBorders>
              <w:top w:val="single" w:sz="4" w:space="0" w:color="auto"/>
              <w:left w:val="nil"/>
              <w:bottom w:val="single" w:sz="4" w:space="0" w:color="auto"/>
              <w:right w:val="single" w:sz="4" w:space="0" w:color="auto"/>
            </w:tcBorders>
            <w:shd w:val="clear" w:color="auto" w:fill="auto"/>
            <w:vAlign w:val="center"/>
          </w:tcPr>
          <w:p w14:paraId="3547C56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-0,031</w:t>
            </w:r>
          </w:p>
        </w:tc>
      </w:tr>
      <w:tr w:rsidR="00C30344" w:rsidRPr="00593352" w14:paraId="387EC7D2"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6C97FB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B363546"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Реконструкция ПС 110/10 кВ "Южная" с заменой ТМ 6,3 МВА на 16 МВА  (2-ой этап)</w:t>
            </w:r>
          </w:p>
        </w:tc>
        <w:tc>
          <w:tcPr>
            <w:tcW w:w="1547" w:type="dxa"/>
            <w:tcBorders>
              <w:top w:val="single" w:sz="4" w:space="0" w:color="auto"/>
              <w:left w:val="nil"/>
              <w:bottom w:val="single" w:sz="4" w:space="0" w:color="auto"/>
              <w:right w:val="single" w:sz="4" w:space="0" w:color="auto"/>
            </w:tcBorders>
            <w:shd w:val="clear" w:color="auto" w:fill="auto"/>
            <w:vAlign w:val="center"/>
          </w:tcPr>
          <w:p w14:paraId="49A6A070"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G_36_ТЭ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1865B2A5"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2185" w:type="dxa"/>
            <w:tcBorders>
              <w:top w:val="single" w:sz="4" w:space="0" w:color="auto"/>
              <w:left w:val="nil"/>
              <w:bottom w:val="single" w:sz="4" w:space="0" w:color="auto"/>
              <w:right w:val="single" w:sz="4" w:space="0" w:color="auto"/>
            </w:tcBorders>
            <w:shd w:val="clear" w:color="auto" w:fill="auto"/>
            <w:vAlign w:val="center"/>
          </w:tcPr>
          <w:p w14:paraId="10832223"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3,918</w:t>
            </w:r>
          </w:p>
        </w:tc>
        <w:tc>
          <w:tcPr>
            <w:tcW w:w="1812" w:type="dxa"/>
            <w:tcBorders>
              <w:top w:val="single" w:sz="4" w:space="0" w:color="auto"/>
              <w:left w:val="nil"/>
              <w:bottom w:val="single" w:sz="4" w:space="0" w:color="auto"/>
              <w:right w:val="single" w:sz="4" w:space="0" w:color="auto"/>
            </w:tcBorders>
            <w:shd w:val="clear" w:color="auto" w:fill="auto"/>
            <w:vAlign w:val="center"/>
          </w:tcPr>
          <w:p w14:paraId="11C1430D"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0,641</w:t>
            </w:r>
          </w:p>
        </w:tc>
        <w:tc>
          <w:tcPr>
            <w:tcW w:w="1957" w:type="dxa"/>
            <w:tcBorders>
              <w:top w:val="single" w:sz="4" w:space="0" w:color="auto"/>
              <w:left w:val="nil"/>
              <w:bottom w:val="single" w:sz="4" w:space="0" w:color="auto"/>
              <w:right w:val="single" w:sz="4" w:space="0" w:color="auto"/>
            </w:tcBorders>
            <w:shd w:val="clear" w:color="auto" w:fill="auto"/>
            <w:vAlign w:val="center"/>
          </w:tcPr>
          <w:p w14:paraId="3E361540"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0,641</w:t>
            </w:r>
          </w:p>
        </w:tc>
        <w:tc>
          <w:tcPr>
            <w:tcW w:w="1665" w:type="dxa"/>
            <w:tcBorders>
              <w:top w:val="single" w:sz="4" w:space="0" w:color="auto"/>
              <w:left w:val="nil"/>
              <w:bottom w:val="single" w:sz="4" w:space="0" w:color="auto"/>
              <w:right w:val="single" w:sz="4" w:space="0" w:color="auto"/>
            </w:tcBorders>
            <w:shd w:val="clear" w:color="auto" w:fill="auto"/>
            <w:vAlign w:val="center"/>
          </w:tcPr>
          <w:p w14:paraId="3BDA15B0"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-3,276</w:t>
            </w:r>
          </w:p>
        </w:tc>
      </w:tr>
      <w:tr w:rsidR="00C30344" w:rsidRPr="00593352" w14:paraId="4148220E"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2C496A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AD597C7"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Реконструкции ПС 35/10 кВ «Птицефабрика» (замена силовых трансформаторов 1,6 МВА, 2,5 МВА на 2*10 МВА)</w:t>
            </w:r>
          </w:p>
        </w:tc>
        <w:tc>
          <w:tcPr>
            <w:tcW w:w="1547" w:type="dxa"/>
            <w:tcBorders>
              <w:top w:val="single" w:sz="4" w:space="0" w:color="auto"/>
              <w:left w:val="nil"/>
              <w:bottom w:val="single" w:sz="4" w:space="0" w:color="auto"/>
              <w:right w:val="single" w:sz="4" w:space="0" w:color="auto"/>
            </w:tcBorders>
            <w:shd w:val="clear" w:color="auto" w:fill="auto"/>
            <w:vAlign w:val="center"/>
          </w:tcPr>
          <w:p w14:paraId="6F2CB62F"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F_8_ТЭ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215623E2"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2,490</w:t>
            </w:r>
          </w:p>
        </w:tc>
        <w:tc>
          <w:tcPr>
            <w:tcW w:w="2185" w:type="dxa"/>
            <w:tcBorders>
              <w:top w:val="single" w:sz="4" w:space="0" w:color="auto"/>
              <w:left w:val="nil"/>
              <w:bottom w:val="single" w:sz="4" w:space="0" w:color="auto"/>
              <w:right w:val="single" w:sz="4" w:space="0" w:color="auto"/>
            </w:tcBorders>
            <w:shd w:val="clear" w:color="auto" w:fill="auto"/>
            <w:vAlign w:val="bottom"/>
          </w:tcPr>
          <w:p w14:paraId="00AB63DB"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812" w:type="dxa"/>
            <w:tcBorders>
              <w:top w:val="single" w:sz="4" w:space="0" w:color="auto"/>
              <w:left w:val="nil"/>
              <w:bottom w:val="single" w:sz="4" w:space="0" w:color="auto"/>
              <w:right w:val="single" w:sz="4" w:space="0" w:color="auto"/>
            </w:tcBorders>
            <w:shd w:val="clear" w:color="auto" w:fill="auto"/>
            <w:vAlign w:val="bottom"/>
          </w:tcPr>
          <w:p w14:paraId="4A22785D"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27705D48"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-2,490</w:t>
            </w:r>
          </w:p>
        </w:tc>
        <w:tc>
          <w:tcPr>
            <w:tcW w:w="1665" w:type="dxa"/>
            <w:tcBorders>
              <w:top w:val="single" w:sz="4" w:space="0" w:color="auto"/>
              <w:left w:val="nil"/>
              <w:bottom w:val="single" w:sz="4" w:space="0" w:color="auto"/>
              <w:right w:val="single" w:sz="4" w:space="0" w:color="auto"/>
            </w:tcBorders>
            <w:shd w:val="clear" w:color="auto" w:fill="auto"/>
            <w:vAlign w:val="center"/>
          </w:tcPr>
          <w:p w14:paraId="1CB75BC4"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0BE76538"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74F413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68685F3"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110/10 кВ «Южная», «Западная»</w:t>
            </w:r>
          </w:p>
        </w:tc>
        <w:tc>
          <w:tcPr>
            <w:tcW w:w="1547" w:type="dxa"/>
            <w:tcBorders>
              <w:top w:val="single" w:sz="4" w:space="0" w:color="auto"/>
              <w:left w:val="nil"/>
              <w:bottom w:val="single" w:sz="4" w:space="0" w:color="auto"/>
              <w:right w:val="single" w:sz="4" w:space="0" w:color="auto"/>
            </w:tcBorders>
            <w:shd w:val="clear" w:color="auto" w:fill="auto"/>
            <w:vAlign w:val="center"/>
          </w:tcPr>
          <w:p w14:paraId="71CD6502"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F_03_ВН</w:t>
            </w:r>
          </w:p>
        </w:tc>
        <w:tc>
          <w:tcPr>
            <w:tcW w:w="1997" w:type="dxa"/>
            <w:tcBorders>
              <w:top w:val="single" w:sz="4" w:space="0" w:color="auto"/>
              <w:left w:val="nil"/>
              <w:bottom w:val="single" w:sz="4" w:space="0" w:color="auto"/>
              <w:right w:val="single" w:sz="4" w:space="0" w:color="auto"/>
            </w:tcBorders>
            <w:shd w:val="clear" w:color="auto" w:fill="auto"/>
            <w:vAlign w:val="center"/>
          </w:tcPr>
          <w:p w14:paraId="6FA90498"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3,215</w:t>
            </w:r>
          </w:p>
        </w:tc>
        <w:tc>
          <w:tcPr>
            <w:tcW w:w="2185" w:type="dxa"/>
            <w:tcBorders>
              <w:top w:val="single" w:sz="4" w:space="0" w:color="auto"/>
              <w:left w:val="nil"/>
              <w:bottom w:val="single" w:sz="4" w:space="0" w:color="auto"/>
              <w:right w:val="single" w:sz="4" w:space="0" w:color="auto"/>
            </w:tcBorders>
            <w:shd w:val="clear" w:color="auto" w:fill="auto"/>
            <w:vAlign w:val="center"/>
          </w:tcPr>
          <w:p w14:paraId="4222399F"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3,215</w:t>
            </w:r>
          </w:p>
        </w:tc>
        <w:tc>
          <w:tcPr>
            <w:tcW w:w="1812" w:type="dxa"/>
            <w:tcBorders>
              <w:top w:val="single" w:sz="4" w:space="0" w:color="auto"/>
              <w:left w:val="nil"/>
              <w:bottom w:val="single" w:sz="4" w:space="0" w:color="auto"/>
              <w:right w:val="single" w:sz="4" w:space="0" w:color="auto"/>
            </w:tcBorders>
            <w:shd w:val="clear" w:color="auto" w:fill="auto"/>
            <w:vAlign w:val="center"/>
          </w:tcPr>
          <w:p w14:paraId="36097316"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2390E32B"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-3,215</w:t>
            </w:r>
          </w:p>
        </w:tc>
        <w:tc>
          <w:tcPr>
            <w:tcW w:w="1665" w:type="dxa"/>
            <w:tcBorders>
              <w:top w:val="single" w:sz="4" w:space="0" w:color="auto"/>
              <w:left w:val="nil"/>
              <w:bottom w:val="single" w:sz="4" w:space="0" w:color="auto"/>
              <w:right w:val="single" w:sz="4" w:space="0" w:color="auto"/>
            </w:tcBorders>
            <w:shd w:val="clear" w:color="auto" w:fill="auto"/>
            <w:vAlign w:val="center"/>
          </w:tcPr>
          <w:p w14:paraId="0867A9BD"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-3,215</w:t>
            </w:r>
          </w:p>
        </w:tc>
      </w:tr>
      <w:tr w:rsidR="00C30344" w:rsidRPr="00593352" w14:paraId="14AA3315"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722D99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10</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F02D4FF"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w:t>
            </w:r>
          </w:p>
        </w:tc>
        <w:tc>
          <w:tcPr>
            <w:tcW w:w="1547" w:type="dxa"/>
            <w:tcBorders>
              <w:top w:val="single" w:sz="4" w:space="0" w:color="auto"/>
              <w:left w:val="nil"/>
              <w:bottom w:val="single" w:sz="4" w:space="0" w:color="auto"/>
              <w:right w:val="single" w:sz="4" w:space="0" w:color="auto"/>
            </w:tcBorders>
            <w:shd w:val="clear" w:color="auto" w:fill="auto"/>
            <w:vAlign w:val="center"/>
          </w:tcPr>
          <w:p w14:paraId="4AB1EB44"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F_19_ТЭ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269B6520"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2,925</w:t>
            </w:r>
          </w:p>
        </w:tc>
        <w:tc>
          <w:tcPr>
            <w:tcW w:w="2185" w:type="dxa"/>
            <w:tcBorders>
              <w:top w:val="single" w:sz="4" w:space="0" w:color="auto"/>
              <w:left w:val="nil"/>
              <w:bottom w:val="single" w:sz="4" w:space="0" w:color="auto"/>
              <w:right w:val="single" w:sz="4" w:space="0" w:color="auto"/>
            </w:tcBorders>
            <w:shd w:val="clear" w:color="auto" w:fill="auto"/>
            <w:vAlign w:val="center"/>
          </w:tcPr>
          <w:p w14:paraId="328332CD"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812" w:type="dxa"/>
            <w:tcBorders>
              <w:top w:val="single" w:sz="4" w:space="0" w:color="auto"/>
              <w:left w:val="nil"/>
              <w:bottom w:val="single" w:sz="4" w:space="0" w:color="auto"/>
              <w:right w:val="single" w:sz="4" w:space="0" w:color="auto"/>
            </w:tcBorders>
            <w:shd w:val="clear" w:color="auto" w:fill="auto"/>
            <w:vAlign w:val="center"/>
          </w:tcPr>
          <w:p w14:paraId="6E40A275"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40A5675A"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-2,925</w:t>
            </w:r>
          </w:p>
        </w:tc>
        <w:tc>
          <w:tcPr>
            <w:tcW w:w="1665" w:type="dxa"/>
            <w:tcBorders>
              <w:top w:val="single" w:sz="4" w:space="0" w:color="auto"/>
              <w:left w:val="nil"/>
              <w:bottom w:val="single" w:sz="4" w:space="0" w:color="auto"/>
              <w:right w:val="single" w:sz="4" w:space="0" w:color="auto"/>
            </w:tcBorders>
            <w:shd w:val="clear" w:color="auto" w:fill="auto"/>
            <w:vAlign w:val="center"/>
          </w:tcPr>
          <w:p w14:paraId="247AC37C"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2F8D1164"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076679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971308C"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 ф.10-08/РП-3, фидер 16/ТП-№178</w:t>
            </w:r>
          </w:p>
        </w:tc>
        <w:tc>
          <w:tcPr>
            <w:tcW w:w="1547" w:type="dxa"/>
            <w:tcBorders>
              <w:top w:val="single" w:sz="4" w:space="0" w:color="auto"/>
              <w:left w:val="nil"/>
              <w:bottom w:val="single" w:sz="4" w:space="0" w:color="auto"/>
              <w:right w:val="single" w:sz="4" w:space="0" w:color="auto"/>
            </w:tcBorders>
            <w:shd w:val="clear" w:color="auto" w:fill="auto"/>
            <w:vAlign w:val="center"/>
          </w:tcPr>
          <w:p w14:paraId="46604E24"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F_19-1_ТЭ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77A28867"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2185" w:type="dxa"/>
            <w:tcBorders>
              <w:top w:val="single" w:sz="4" w:space="0" w:color="auto"/>
              <w:left w:val="nil"/>
              <w:bottom w:val="single" w:sz="4" w:space="0" w:color="auto"/>
              <w:right w:val="single" w:sz="4" w:space="0" w:color="auto"/>
            </w:tcBorders>
            <w:shd w:val="clear" w:color="auto" w:fill="auto"/>
            <w:vAlign w:val="center"/>
          </w:tcPr>
          <w:p w14:paraId="3157C2A4"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1,900</w:t>
            </w:r>
          </w:p>
        </w:tc>
        <w:tc>
          <w:tcPr>
            <w:tcW w:w="1812" w:type="dxa"/>
            <w:tcBorders>
              <w:top w:val="single" w:sz="4" w:space="0" w:color="auto"/>
              <w:left w:val="nil"/>
              <w:bottom w:val="single" w:sz="4" w:space="0" w:color="auto"/>
              <w:right w:val="single" w:sz="4" w:space="0" w:color="auto"/>
            </w:tcBorders>
            <w:shd w:val="clear" w:color="auto" w:fill="auto"/>
            <w:vAlign w:val="center"/>
          </w:tcPr>
          <w:p w14:paraId="0ED2E4B9"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0,571</w:t>
            </w:r>
          </w:p>
        </w:tc>
        <w:tc>
          <w:tcPr>
            <w:tcW w:w="1957" w:type="dxa"/>
            <w:tcBorders>
              <w:top w:val="single" w:sz="4" w:space="0" w:color="auto"/>
              <w:left w:val="nil"/>
              <w:bottom w:val="single" w:sz="4" w:space="0" w:color="auto"/>
              <w:right w:val="single" w:sz="4" w:space="0" w:color="auto"/>
            </w:tcBorders>
            <w:shd w:val="clear" w:color="auto" w:fill="auto"/>
            <w:vAlign w:val="center"/>
          </w:tcPr>
          <w:p w14:paraId="4B9D4A33"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0,571</w:t>
            </w:r>
          </w:p>
        </w:tc>
        <w:tc>
          <w:tcPr>
            <w:tcW w:w="1665" w:type="dxa"/>
            <w:tcBorders>
              <w:top w:val="single" w:sz="4" w:space="0" w:color="auto"/>
              <w:left w:val="nil"/>
              <w:bottom w:val="single" w:sz="4" w:space="0" w:color="auto"/>
              <w:right w:val="single" w:sz="4" w:space="0" w:color="auto"/>
            </w:tcBorders>
            <w:shd w:val="clear" w:color="auto" w:fill="auto"/>
            <w:vAlign w:val="center"/>
          </w:tcPr>
          <w:p w14:paraId="6C345AD2"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-1,329</w:t>
            </w:r>
          </w:p>
        </w:tc>
      </w:tr>
      <w:tr w:rsidR="00C30344" w:rsidRPr="00593352" w14:paraId="0DE260E2"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1E100C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12</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FE75E6F"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Модернизация комплексов учета электроэнергии (0,4 кВ)</w:t>
            </w:r>
          </w:p>
        </w:tc>
        <w:tc>
          <w:tcPr>
            <w:tcW w:w="1547" w:type="dxa"/>
            <w:tcBorders>
              <w:top w:val="single" w:sz="4" w:space="0" w:color="auto"/>
              <w:left w:val="nil"/>
              <w:bottom w:val="single" w:sz="4" w:space="0" w:color="auto"/>
              <w:right w:val="single" w:sz="4" w:space="0" w:color="auto"/>
            </w:tcBorders>
            <w:shd w:val="clear" w:color="auto" w:fill="auto"/>
            <w:vAlign w:val="center"/>
          </w:tcPr>
          <w:p w14:paraId="2A1E8C23"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F_23_ТЭ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70F2DCF3"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2185" w:type="dxa"/>
            <w:tcBorders>
              <w:top w:val="single" w:sz="4" w:space="0" w:color="auto"/>
              <w:left w:val="nil"/>
              <w:bottom w:val="single" w:sz="4" w:space="0" w:color="auto"/>
              <w:right w:val="single" w:sz="4" w:space="0" w:color="auto"/>
            </w:tcBorders>
            <w:shd w:val="clear" w:color="auto" w:fill="auto"/>
            <w:vAlign w:val="center"/>
          </w:tcPr>
          <w:p w14:paraId="301345FF"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1,871</w:t>
            </w:r>
          </w:p>
        </w:tc>
        <w:tc>
          <w:tcPr>
            <w:tcW w:w="1812" w:type="dxa"/>
            <w:tcBorders>
              <w:top w:val="single" w:sz="4" w:space="0" w:color="auto"/>
              <w:left w:val="nil"/>
              <w:bottom w:val="single" w:sz="4" w:space="0" w:color="auto"/>
              <w:right w:val="single" w:sz="4" w:space="0" w:color="auto"/>
            </w:tcBorders>
            <w:shd w:val="clear" w:color="auto" w:fill="auto"/>
            <w:vAlign w:val="center"/>
          </w:tcPr>
          <w:p w14:paraId="6E711AE1"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04212260"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0,000</w:t>
            </w:r>
          </w:p>
        </w:tc>
        <w:tc>
          <w:tcPr>
            <w:tcW w:w="1665" w:type="dxa"/>
            <w:tcBorders>
              <w:top w:val="single" w:sz="4" w:space="0" w:color="auto"/>
              <w:left w:val="nil"/>
              <w:bottom w:val="single" w:sz="4" w:space="0" w:color="auto"/>
              <w:right w:val="single" w:sz="4" w:space="0" w:color="auto"/>
            </w:tcBorders>
            <w:shd w:val="clear" w:color="auto" w:fill="auto"/>
            <w:vAlign w:val="center"/>
          </w:tcPr>
          <w:p w14:paraId="06308170"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-1,871</w:t>
            </w:r>
          </w:p>
        </w:tc>
      </w:tr>
      <w:tr w:rsidR="00C30344" w:rsidRPr="00593352" w14:paraId="56521326"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0AB849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F0B2B98"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Оснащение автотранспортных средств тахографами</w:t>
            </w:r>
          </w:p>
        </w:tc>
        <w:tc>
          <w:tcPr>
            <w:tcW w:w="1547" w:type="dxa"/>
            <w:tcBorders>
              <w:top w:val="single" w:sz="4" w:space="0" w:color="auto"/>
              <w:left w:val="nil"/>
              <w:bottom w:val="single" w:sz="4" w:space="0" w:color="auto"/>
              <w:right w:val="single" w:sz="4" w:space="0" w:color="auto"/>
            </w:tcBorders>
            <w:shd w:val="clear" w:color="auto" w:fill="auto"/>
            <w:vAlign w:val="center"/>
          </w:tcPr>
          <w:p w14:paraId="3A940E4E"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G_002_ТЭ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5CF5A6FE"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2185" w:type="dxa"/>
            <w:tcBorders>
              <w:top w:val="single" w:sz="4" w:space="0" w:color="auto"/>
              <w:left w:val="nil"/>
              <w:bottom w:val="single" w:sz="4" w:space="0" w:color="auto"/>
              <w:right w:val="single" w:sz="4" w:space="0" w:color="auto"/>
            </w:tcBorders>
            <w:shd w:val="clear" w:color="auto" w:fill="auto"/>
            <w:vAlign w:val="center"/>
          </w:tcPr>
          <w:p w14:paraId="57144440"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1,745</w:t>
            </w:r>
          </w:p>
        </w:tc>
        <w:tc>
          <w:tcPr>
            <w:tcW w:w="1812" w:type="dxa"/>
            <w:tcBorders>
              <w:top w:val="single" w:sz="4" w:space="0" w:color="auto"/>
              <w:left w:val="nil"/>
              <w:bottom w:val="single" w:sz="4" w:space="0" w:color="auto"/>
              <w:right w:val="single" w:sz="4" w:space="0" w:color="auto"/>
            </w:tcBorders>
            <w:shd w:val="clear" w:color="auto" w:fill="auto"/>
            <w:vAlign w:val="center"/>
          </w:tcPr>
          <w:p w14:paraId="3F8B2D42"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1,739</w:t>
            </w:r>
          </w:p>
        </w:tc>
        <w:tc>
          <w:tcPr>
            <w:tcW w:w="1957" w:type="dxa"/>
            <w:tcBorders>
              <w:top w:val="single" w:sz="4" w:space="0" w:color="auto"/>
              <w:left w:val="nil"/>
              <w:bottom w:val="single" w:sz="4" w:space="0" w:color="auto"/>
              <w:right w:val="single" w:sz="4" w:space="0" w:color="auto"/>
            </w:tcBorders>
            <w:shd w:val="clear" w:color="auto" w:fill="auto"/>
            <w:vAlign w:val="center"/>
          </w:tcPr>
          <w:p w14:paraId="595406EE"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1,739</w:t>
            </w:r>
          </w:p>
        </w:tc>
        <w:tc>
          <w:tcPr>
            <w:tcW w:w="1665" w:type="dxa"/>
            <w:tcBorders>
              <w:top w:val="single" w:sz="4" w:space="0" w:color="auto"/>
              <w:left w:val="nil"/>
              <w:bottom w:val="single" w:sz="4" w:space="0" w:color="auto"/>
              <w:right w:val="single" w:sz="4" w:space="0" w:color="auto"/>
            </w:tcBorders>
            <w:shd w:val="clear" w:color="auto" w:fill="auto"/>
            <w:vAlign w:val="center"/>
          </w:tcPr>
          <w:p w14:paraId="079ABD05"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-0,006</w:t>
            </w:r>
          </w:p>
        </w:tc>
      </w:tr>
      <w:tr w:rsidR="00C30344" w:rsidRPr="00593352" w14:paraId="275D12AB"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5B58AB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096AC1A"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Приобретение бригадных автомобилей</w:t>
            </w:r>
          </w:p>
        </w:tc>
        <w:tc>
          <w:tcPr>
            <w:tcW w:w="1547" w:type="dxa"/>
            <w:tcBorders>
              <w:top w:val="single" w:sz="4" w:space="0" w:color="auto"/>
              <w:left w:val="nil"/>
              <w:bottom w:val="single" w:sz="4" w:space="0" w:color="auto"/>
              <w:right w:val="single" w:sz="4" w:space="0" w:color="auto"/>
            </w:tcBorders>
            <w:shd w:val="clear" w:color="auto" w:fill="auto"/>
            <w:vAlign w:val="center"/>
          </w:tcPr>
          <w:p w14:paraId="6F552853"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F_26_ТЭ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30F8F1E9"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0,719</w:t>
            </w:r>
          </w:p>
        </w:tc>
        <w:tc>
          <w:tcPr>
            <w:tcW w:w="2185" w:type="dxa"/>
            <w:tcBorders>
              <w:top w:val="single" w:sz="4" w:space="0" w:color="auto"/>
              <w:left w:val="nil"/>
              <w:bottom w:val="single" w:sz="4" w:space="0" w:color="auto"/>
              <w:right w:val="single" w:sz="4" w:space="0" w:color="auto"/>
            </w:tcBorders>
            <w:shd w:val="clear" w:color="auto" w:fill="auto"/>
            <w:vAlign w:val="center"/>
          </w:tcPr>
          <w:p w14:paraId="596557ED"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7,040</w:t>
            </w:r>
          </w:p>
        </w:tc>
        <w:tc>
          <w:tcPr>
            <w:tcW w:w="1812" w:type="dxa"/>
            <w:tcBorders>
              <w:top w:val="single" w:sz="4" w:space="0" w:color="auto"/>
              <w:left w:val="nil"/>
              <w:bottom w:val="single" w:sz="4" w:space="0" w:color="auto"/>
              <w:right w:val="single" w:sz="4" w:space="0" w:color="auto"/>
            </w:tcBorders>
            <w:shd w:val="clear" w:color="auto" w:fill="auto"/>
            <w:vAlign w:val="center"/>
          </w:tcPr>
          <w:p w14:paraId="1FEB0899"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6,534</w:t>
            </w:r>
          </w:p>
        </w:tc>
        <w:tc>
          <w:tcPr>
            <w:tcW w:w="1957" w:type="dxa"/>
            <w:tcBorders>
              <w:top w:val="single" w:sz="4" w:space="0" w:color="auto"/>
              <w:left w:val="nil"/>
              <w:bottom w:val="single" w:sz="4" w:space="0" w:color="auto"/>
              <w:right w:val="single" w:sz="4" w:space="0" w:color="auto"/>
            </w:tcBorders>
            <w:shd w:val="clear" w:color="auto" w:fill="auto"/>
            <w:vAlign w:val="center"/>
          </w:tcPr>
          <w:p w14:paraId="16B5A5D5"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5,815</w:t>
            </w:r>
          </w:p>
        </w:tc>
        <w:tc>
          <w:tcPr>
            <w:tcW w:w="1665" w:type="dxa"/>
            <w:tcBorders>
              <w:top w:val="single" w:sz="4" w:space="0" w:color="auto"/>
              <w:left w:val="nil"/>
              <w:bottom w:val="single" w:sz="4" w:space="0" w:color="auto"/>
              <w:right w:val="single" w:sz="4" w:space="0" w:color="auto"/>
            </w:tcBorders>
            <w:shd w:val="clear" w:color="auto" w:fill="auto"/>
            <w:vAlign w:val="center"/>
          </w:tcPr>
          <w:p w14:paraId="51A7A476"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-0,506</w:t>
            </w:r>
          </w:p>
        </w:tc>
      </w:tr>
      <w:tr w:rsidR="00C30344" w:rsidRPr="00593352" w14:paraId="7B1AC959"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8A1EEC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7514AA4"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Приобретение бурильно-крановых машин</w:t>
            </w:r>
          </w:p>
        </w:tc>
        <w:tc>
          <w:tcPr>
            <w:tcW w:w="1547" w:type="dxa"/>
            <w:tcBorders>
              <w:top w:val="single" w:sz="4" w:space="0" w:color="auto"/>
              <w:left w:val="nil"/>
              <w:bottom w:val="single" w:sz="4" w:space="0" w:color="auto"/>
              <w:right w:val="single" w:sz="4" w:space="0" w:color="auto"/>
            </w:tcBorders>
            <w:shd w:val="clear" w:color="auto" w:fill="auto"/>
            <w:vAlign w:val="center"/>
          </w:tcPr>
          <w:p w14:paraId="44A937F7"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F_05_ВН</w:t>
            </w:r>
          </w:p>
        </w:tc>
        <w:tc>
          <w:tcPr>
            <w:tcW w:w="1997" w:type="dxa"/>
            <w:tcBorders>
              <w:top w:val="single" w:sz="4" w:space="0" w:color="auto"/>
              <w:left w:val="nil"/>
              <w:bottom w:val="single" w:sz="4" w:space="0" w:color="auto"/>
              <w:right w:val="single" w:sz="4" w:space="0" w:color="auto"/>
            </w:tcBorders>
            <w:shd w:val="clear" w:color="auto" w:fill="auto"/>
            <w:vAlign w:val="center"/>
          </w:tcPr>
          <w:p w14:paraId="2AD4D606"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5,710</w:t>
            </w:r>
          </w:p>
        </w:tc>
        <w:tc>
          <w:tcPr>
            <w:tcW w:w="2185" w:type="dxa"/>
            <w:tcBorders>
              <w:top w:val="single" w:sz="4" w:space="0" w:color="auto"/>
              <w:left w:val="nil"/>
              <w:bottom w:val="single" w:sz="4" w:space="0" w:color="auto"/>
              <w:right w:val="single" w:sz="4" w:space="0" w:color="auto"/>
            </w:tcBorders>
            <w:shd w:val="clear" w:color="auto" w:fill="auto"/>
            <w:vAlign w:val="center"/>
          </w:tcPr>
          <w:p w14:paraId="42236F1C"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812" w:type="dxa"/>
            <w:tcBorders>
              <w:top w:val="single" w:sz="4" w:space="0" w:color="auto"/>
              <w:left w:val="nil"/>
              <w:bottom w:val="single" w:sz="4" w:space="0" w:color="auto"/>
              <w:right w:val="single" w:sz="4" w:space="0" w:color="auto"/>
            </w:tcBorders>
            <w:shd w:val="clear" w:color="auto" w:fill="auto"/>
            <w:vAlign w:val="center"/>
          </w:tcPr>
          <w:p w14:paraId="646A5139"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5DBADF8E"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-5,710</w:t>
            </w:r>
          </w:p>
        </w:tc>
        <w:tc>
          <w:tcPr>
            <w:tcW w:w="1665" w:type="dxa"/>
            <w:tcBorders>
              <w:top w:val="single" w:sz="4" w:space="0" w:color="auto"/>
              <w:left w:val="nil"/>
              <w:bottom w:val="single" w:sz="4" w:space="0" w:color="auto"/>
              <w:right w:val="single" w:sz="4" w:space="0" w:color="auto"/>
            </w:tcBorders>
            <w:shd w:val="clear" w:color="auto" w:fill="auto"/>
            <w:vAlign w:val="center"/>
          </w:tcPr>
          <w:p w14:paraId="651F4158"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583093D6"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DAB494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16</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F260812"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Приобретение генераторов, электрических двигателей и станций, прочего оборудования хозяйтсвенных нужд</w:t>
            </w:r>
          </w:p>
        </w:tc>
        <w:tc>
          <w:tcPr>
            <w:tcW w:w="1547" w:type="dxa"/>
            <w:tcBorders>
              <w:top w:val="single" w:sz="4" w:space="0" w:color="auto"/>
              <w:left w:val="nil"/>
              <w:bottom w:val="single" w:sz="4" w:space="0" w:color="auto"/>
              <w:right w:val="single" w:sz="4" w:space="0" w:color="auto"/>
            </w:tcBorders>
            <w:shd w:val="clear" w:color="auto" w:fill="auto"/>
            <w:vAlign w:val="center"/>
          </w:tcPr>
          <w:p w14:paraId="311082FE"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F_35_ТЭ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617E05B1"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0,914</w:t>
            </w:r>
          </w:p>
        </w:tc>
        <w:tc>
          <w:tcPr>
            <w:tcW w:w="2185" w:type="dxa"/>
            <w:tcBorders>
              <w:top w:val="single" w:sz="4" w:space="0" w:color="auto"/>
              <w:left w:val="nil"/>
              <w:bottom w:val="single" w:sz="4" w:space="0" w:color="auto"/>
              <w:right w:val="single" w:sz="4" w:space="0" w:color="auto"/>
            </w:tcBorders>
            <w:shd w:val="clear" w:color="auto" w:fill="auto"/>
            <w:vAlign w:val="center"/>
          </w:tcPr>
          <w:p w14:paraId="3AAD32B7"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812" w:type="dxa"/>
            <w:tcBorders>
              <w:top w:val="single" w:sz="4" w:space="0" w:color="auto"/>
              <w:left w:val="nil"/>
              <w:bottom w:val="single" w:sz="4" w:space="0" w:color="auto"/>
              <w:right w:val="single" w:sz="4" w:space="0" w:color="auto"/>
            </w:tcBorders>
            <w:shd w:val="clear" w:color="auto" w:fill="auto"/>
            <w:vAlign w:val="center"/>
          </w:tcPr>
          <w:p w14:paraId="217F6109"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2EBA65D8"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-0,914</w:t>
            </w:r>
          </w:p>
        </w:tc>
        <w:tc>
          <w:tcPr>
            <w:tcW w:w="1665" w:type="dxa"/>
            <w:tcBorders>
              <w:top w:val="single" w:sz="4" w:space="0" w:color="auto"/>
              <w:left w:val="nil"/>
              <w:bottom w:val="single" w:sz="4" w:space="0" w:color="auto"/>
              <w:right w:val="single" w:sz="4" w:space="0" w:color="auto"/>
            </w:tcBorders>
            <w:shd w:val="clear" w:color="auto" w:fill="auto"/>
            <w:vAlign w:val="center"/>
          </w:tcPr>
          <w:p w14:paraId="3FE1E590"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2108D9D7"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A4605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F11D801"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Покупка установки для регенерации отработанного трансформаторного масла, в количестве 1 ед.</w:t>
            </w:r>
          </w:p>
        </w:tc>
        <w:tc>
          <w:tcPr>
            <w:tcW w:w="1547" w:type="dxa"/>
            <w:tcBorders>
              <w:top w:val="single" w:sz="4" w:space="0" w:color="auto"/>
              <w:left w:val="nil"/>
              <w:bottom w:val="single" w:sz="4" w:space="0" w:color="auto"/>
              <w:right w:val="single" w:sz="4" w:space="0" w:color="auto"/>
            </w:tcBorders>
            <w:shd w:val="clear" w:color="auto" w:fill="auto"/>
            <w:vAlign w:val="center"/>
          </w:tcPr>
          <w:p w14:paraId="1A9880BF"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F_27_ТЭ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678FE5E4"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1,175</w:t>
            </w:r>
          </w:p>
        </w:tc>
        <w:tc>
          <w:tcPr>
            <w:tcW w:w="2185" w:type="dxa"/>
            <w:tcBorders>
              <w:top w:val="single" w:sz="4" w:space="0" w:color="auto"/>
              <w:left w:val="nil"/>
              <w:bottom w:val="single" w:sz="4" w:space="0" w:color="auto"/>
              <w:right w:val="single" w:sz="4" w:space="0" w:color="auto"/>
            </w:tcBorders>
            <w:shd w:val="clear" w:color="auto" w:fill="auto"/>
            <w:vAlign w:val="bottom"/>
          </w:tcPr>
          <w:p w14:paraId="1673591C"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812" w:type="dxa"/>
            <w:tcBorders>
              <w:top w:val="single" w:sz="4" w:space="0" w:color="auto"/>
              <w:left w:val="nil"/>
              <w:bottom w:val="single" w:sz="4" w:space="0" w:color="auto"/>
              <w:right w:val="single" w:sz="4" w:space="0" w:color="auto"/>
            </w:tcBorders>
            <w:shd w:val="clear" w:color="auto" w:fill="auto"/>
            <w:vAlign w:val="bottom"/>
          </w:tcPr>
          <w:p w14:paraId="622E559F"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2697956C"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-1,175</w:t>
            </w:r>
          </w:p>
        </w:tc>
        <w:tc>
          <w:tcPr>
            <w:tcW w:w="1665" w:type="dxa"/>
            <w:tcBorders>
              <w:top w:val="single" w:sz="4" w:space="0" w:color="auto"/>
              <w:left w:val="nil"/>
              <w:bottom w:val="single" w:sz="4" w:space="0" w:color="auto"/>
              <w:right w:val="single" w:sz="4" w:space="0" w:color="auto"/>
            </w:tcBorders>
            <w:shd w:val="clear" w:color="auto" w:fill="auto"/>
            <w:vAlign w:val="center"/>
          </w:tcPr>
          <w:p w14:paraId="204C0FDA"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561145A9" w14:textId="77777777" w:rsidTr="0059335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B99D70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18</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7DC3F02" w14:textId="77777777" w:rsidR="00557B0E" w:rsidRPr="00593352" w:rsidDel="00401197" w:rsidRDefault="00557B0E" w:rsidP="00557B0E">
            <w:pPr>
              <w:rPr>
                <w:rFonts w:ascii="Myriad Pro" w:hAnsi="Myriad Pro"/>
                <w:sz w:val="20"/>
                <w:szCs w:val="20"/>
              </w:rPr>
            </w:pPr>
            <w:r w:rsidRPr="00593352">
              <w:rPr>
                <w:rFonts w:ascii="Myriad Pro" w:hAnsi="Myriad Pro"/>
                <w:sz w:val="20"/>
                <w:szCs w:val="20"/>
              </w:rPr>
              <w:t>Покупка системы записи переговоров Phantom, в количестве 1 ед.</w:t>
            </w:r>
          </w:p>
        </w:tc>
        <w:tc>
          <w:tcPr>
            <w:tcW w:w="1547" w:type="dxa"/>
            <w:tcBorders>
              <w:top w:val="single" w:sz="4" w:space="0" w:color="auto"/>
              <w:left w:val="nil"/>
              <w:bottom w:val="single" w:sz="4" w:space="0" w:color="auto"/>
              <w:right w:val="single" w:sz="4" w:space="0" w:color="auto"/>
            </w:tcBorders>
            <w:shd w:val="clear" w:color="auto" w:fill="auto"/>
            <w:vAlign w:val="center"/>
          </w:tcPr>
          <w:p w14:paraId="2769DA36"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F_34_ТЭ</w:t>
            </w:r>
          </w:p>
        </w:tc>
        <w:tc>
          <w:tcPr>
            <w:tcW w:w="1997" w:type="dxa"/>
            <w:tcBorders>
              <w:top w:val="single" w:sz="4" w:space="0" w:color="auto"/>
              <w:left w:val="nil"/>
              <w:bottom w:val="single" w:sz="4" w:space="0" w:color="auto"/>
              <w:right w:val="single" w:sz="4" w:space="0" w:color="auto"/>
            </w:tcBorders>
            <w:shd w:val="clear" w:color="auto" w:fill="auto"/>
            <w:vAlign w:val="center"/>
          </w:tcPr>
          <w:p w14:paraId="22E52315"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0,225</w:t>
            </w:r>
          </w:p>
        </w:tc>
        <w:tc>
          <w:tcPr>
            <w:tcW w:w="2185" w:type="dxa"/>
            <w:tcBorders>
              <w:top w:val="single" w:sz="4" w:space="0" w:color="auto"/>
              <w:left w:val="nil"/>
              <w:bottom w:val="single" w:sz="4" w:space="0" w:color="auto"/>
              <w:right w:val="single" w:sz="4" w:space="0" w:color="auto"/>
            </w:tcBorders>
            <w:shd w:val="clear" w:color="auto" w:fill="auto"/>
            <w:vAlign w:val="bottom"/>
          </w:tcPr>
          <w:p w14:paraId="4B7FB1D2"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812" w:type="dxa"/>
            <w:tcBorders>
              <w:top w:val="single" w:sz="4" w:space="0" w:color="auto"/>
              <w:left w:val="nil"/>
              <w:bottom w:val="single" w:sz="4" w:space="0" w:color="auto"/>
              <w:right w:val="single" w:sz="4" w:space="0" w:color="auto"/>
            </w:tcBorders>
            <w:shd w:val="clear" w:color="auto" w:fill="auto"/>
            <w:vAlign w:val="bottom"/>
          </w:tcPr>
          <w:p w14:paraId="7CD5B348"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 </w:t>
            </w:r>
          </w:p>
        </w:tc>
        <w:tc>
          <w:tcPr>
            <w:tcW w:w="1957" w:type="dxa"/>
            <w:tcBorders>
              <w:top w:val="single" w:sz="4" w:space="0" w:color="auto"/>
              <w:left w:val="nil"/>
              <w:bottom w:val="single" w:sz="4" w:space="0" w:color="auto"/>
              <w:right w:val="single" w:sz="4" w:space="0" w:color="auto"/>
            </w:tcBorders>
            <w:shd w:val="clear" w:color="auto" w:fill="auto"/>
            <w:vAlign w:val="center"/>
          </w:tcPr>
          <w:p w14:paraId="2D4BC3DF"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-0,225</w:t>
            </w:r>
          </w:p>
        </w:tc>
        <w:tc>
          <w:tcPr>
            <w:tcW w:w="1665" w:type="dxa"/>
            <w:tcBorders>
              <w:top w:val="single" w:sz="4" w:space="0" w:color="auto"/>
              <w:left w:val="nil"/>
              <w:bottom w:val="single" w:sz="4" w:space="0" w:color="auto"/>
              <w:right w:val="single" w:sz="4" w:space="0" w:color="auto"/>
            </w:tcBorders>
            <w:shd w:val="clear" w:color="auto" w:fill="auto"/>
            <w:vAlign w:val="center"/>
          </w:tcPr>
          <w:p w14:paraId="4EA61F72" w14:textId="77777777" w:rsidR="00557B0E" w:rsidRPr="00593352" w:rsidDel="00401197"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4CAB9874" w14:textId="77777777" w:rsidTr="003331E1">
        <w:trPr>
          <w:trHeight w:val="291"/>
          <w:jc w:val="center"/>
        </w:trPr>
        <w:tc>
          <w:tcPr>
            <w:tcW w:w="56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FAA37CA" w14:textId="77777777" w:rsidR="00557B0E" w:rsidRPr="00593352" w:rsidRDefault="00557B0E" w:rsidP="00557B0E">
            <w:pPr>
              <w:jc w:val="center"/>
              <w:rPr>
                <w:rFonts w:ascii="Myriad Pro" w:hAnsi="Myriad Pro"/>
                <w:sz w:val="20"/>
                <w:szCs w:val="20"/>
              </w:rPr>
            </w:pPr>
          </w:p>
        </w:tc>
        <w:tc>
          <w:tcPr>
            <w:tcW w:w="28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02B2097"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Итого</w:t>
            </w:r>
          </w:p>
        </w:tc>
        <w:tc>
          <w:tcPr>
            <w:tcW w:w="154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418E2363" w14:textId="77777777" w:rsidR="00557B0E" w:rsidRPr="00593352" w:rsidRDefault="00557B0E" w:rsidP="00557B0E">
            <w:pPr>
              <w:jc w:val="center"/>
              <w:rPr>
                <w:rFonts w:ascii="Myriad Pro" w:hAnsi="Myriad Pro"/>
                <w:b/>
                <w:sz w:val="20"/>
                <w:szCs w:val="20"/>
              </w:rPr>
            </w:pPr>
          </w:p>
        </w:tc>
        <w:tc>
          <w:tcPr>
            <w:tcW w:w="19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4F0616A"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56,859</w:t>
            </w:r>
          </w:p>
        </w:tc>
        <w:tc>
          <w:tcPr>
            <w:tcW w:w="218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14D5C7D2"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47,495</w:t>
            </w:r>
          </w:p>
        </w:tc>
        <w:tc>
          <w:tcPr>
            <w:tcW w:w="1812"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685F927C"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32,080</w:t>
            </w:r>
          </w:p>
        </w:tc>
        <w:tc>
          <w:tcPr>
            <w:tcW w:w="195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35839F06"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-24,779</w:t>
            </w:r>
          </w:p>
        </w:tc>
        <w:tc>
          <w:tcPr>
            <w:tcW w:w="166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15788C50"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-15,416</w:t>
            </w:r>
          </w:p>
        </w:tc>
      </w:tr>
      <w:tr w:rsidR="00C30344" w:rsidRPr="00593352" w14:paraId="6A48C384" w14:textId="77777777" w:rsidTr="003331E1">
        <w:trPr>
          <w:trHeight w:val="291"/>
          <w:jc w:val="center"/>
        </w:trPr>
        <w:tc>
          <w:tcPr>
            <w:tcW w:w="56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E04673D" w14:textId="77777777" w:rsidR="00557B0E" w:rsidRPr="00593352" w:rsidRDefault="00557B0E" w:rsidP="00557B0E">
            <w:pPr>
              <w:jc w:val="center"/>
              <w:rPr>
                <w:rFonts w:ascii="Myriad Pro" w:hAnsi="Myriad Pro"/>
                <w:sz w:val="20"/>
                <w:szCs w:val="20"/>
              </w:rPr>
            </w:pPr>
          </w:p>
        </w:tc>
        <w:tc>
          <w:tcPr>
            <w:tcW w:w="28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9F98BD7"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Итого по МЭ от 17.11.2015 г. №867</w:t>
            </w:r>
          </w:p>
        </w:tc>
        <w:tc>
          <w:tcPr>
            <w:tcW w:w="154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35769A89" w14:textId="77777777" w:rsidR="00557B0E" w:rsidRPr="00593352" w:rsidRDefault="00557B0E" w:rsidP="00557B0E">
            <w:pPr>
              <w:jc w:val="center"/>
              <w:rPr>
                <w:rFonts w:ascii="Myriad Pro" w:hAnsi="Myriad Pro"/>
                <w:b/>
                <w:sz w:val="20"/>
                <w:szCs w:val="20"/>
              </w:rPr>
            </w:pPr>
          </w:p>
        </w:tc>
        <w:tc>
          <w:tcPr>
            <w:tcW w:w="19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2135509"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56,140</w:t>
            </w:r>
          </w:p>
        </w:tc>
        <w:tc>
          <w:tcPr>
            <w:tcW w:w="218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5AB1F6E3" w14:textId="77777777" w:rsidR="00557B0E" w:rsidRPr="00593352" w:rsidRDefault="00557B0E" w:rsidP="00557B0E">
            <w:pPr>
              <w:jc w:val="center"/>
              <w:rPr>
                <w:rFonts w:ascii="Myriad Pro" w:hAnsi="Myriad Pro"/>
                <w:b/>
                <w:sz w:val="20"/>
                <w:szCs w:val="20"/>
              </w:rPr>
            </w:pPr>
          </w:p>
        </w:tc>
        <w:tc>
          <w:tcPr>
            <w:tcW w:w="1812"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78593A47"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22,209</w:t>
            </w:r>
          </w:p>
        </w:tc>
        <w:tc>
          <w:tcPr>
            <w:tcW w:w="195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121DB181"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-33,931</w:t>
            </w:r>
          </w:p>
        </w:tc>
        <w:tc>
          <w:tcPr>
            <w:tcW w:w="166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182F5125" w14:textId="77777777" w:rsidR="00557B0E" w:rsidRPr="00593352" w:rsidRDefault="00557B0E" w:rsidP="00557B0E">
            <w:pPr>
              <w:jc w:val="center"/>
              <w:rPr>
                <w:rFonts w:ascii="Myriad Pro" w:hAnsi="Myriad Pro"/>
                <w:b/>
                <w:sz w:val="20"/>
                <w:szCs w:val="20"/>
              </w:rPr>
            </w:pPr>
          </w:p>
        </w:tc>
      </w:tr>
      <w:tr w:rsidR="00C30344" w:rsidRPr="00593352" w14:paraId="4E828273" w14:textId="77777777" w:rsidTr="003331E1">
        <w:trPr>
          <w:trHeight w:val="291"/>
          <w:jc w:val="center"/>
        </w:trPr>
        <w:tc>
          <w:tcPr>
            <w:tcW w:w="56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4819F4F" w14:textId="77777777" w:rsidR="00557B0E" w:rsidRPr="00593352" w:rsidRDefault="00557B0E" w:rsidP="00557B0E">
            <w:pPr>
              <w:jc w:val="center"/>
              <w:rPr>
                <w:rFonts w:ascii="Myriad Pro" w:hAnsi="Myriad Pro"/>
                <w:sz w:val="20"/>
                <w:szCs w:val="20"/>
              </w:rPr>
            </w:pPr>
          </w:p>
        </w:tc>
        <w:tc>
          <w:tcPr>
            <w:tcW w:w="28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BC952F1"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Итого по МЭ от 09.12.2016 г. №1308</w:t>
            </w:r>
          </w:p>
        </w:tc>
        <w:tc>
          <w:tcPr>
            <w:tcW w:w="154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757FDF0F" w14:textId="77777777" w:rsidR="00557B0E" w:rsidRPr="00593352" w:rsidRDefault="00557B0E" w:rsidP="00557B0E">
            <w:pPr>
              <w:jc w:val="center"/>
              <w:rPr>
                <w:rFonts w:ascii="Myriad Pro" w:hAnsi="Myriad Pro"/>
                <w:b/>
                <w:sz w:val="20"/>
                <w:szCs w:val="20"/>
              </w:rPr>
            </w:pPr>
          </w:p>
        </w:tc>
        <w:tc>
          <w:tcPr>
            <w:tcW w:w="19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59D37DD" w14:textId="77777777" w:rsidR="00557B0E" w:rsidRPr="00593352" w:rsidRDefault="00557B0E" w:rsidP="00557B0E">
            <w:pPr>
              <w:jc w:val="center"/>
              <w:rPr>
                <w:rFonts w:ascii="Myriad Pro" w:hAnsi="Myriad Pro"/>
                <w:b/>
                <w:sz w:val="20"/>
                <w:szCs w:val="20"/>
              </w:rPr>
            </w:pPr>
          </w:p>
        </w:tc>
        <w:tc>
          <w:tcPr>
            <w:tcW w:w="218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3B74E50A"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47,465</w:t>
            </w:r>
          </w:p>
        </w:tc>
        <w:tc>
          <w:tcPr>
            <w:tcW w:w="1812"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0E837C9D"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31,896</w:t>
            </w:r>
          </w:p>
        </w:tc>
        <w:tc>
          <w:tcPr>
            <w:tcW w:w="195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65504D8D" w14:textId="77777777" w:rsidR="00557B0E" w:rsidRPr="00593352" w:rsidRDefault="00557B0E" w:rsidP="00557B0E">
            <w:pPr>
              <w:jc w:val="center"/>
              <w:rPr>
                <w:rFonts w:ascii="Myriad Pro" w:hAnsi="Myriad Pro"/>
                <w:b/>
                <w:sz w:val="20"/>
                <w:szCs w:val="20"/>
              </w:rPr>
            </w:pPr>
          </w:p>
        </w:tc>
        <w:tc>
          <w:tcPr>
            <w:tcW w:w="166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54BC151B"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-15,570</w:t>
            </w:r>
          </w:p>
        </w:tc>
      </w:tr>
    </w:tbl>
    <w:p w14:paraId="620C0190" w14:textId="77777777" w:rsidR="00557B0E" w:rsidRPr="00D02979" w:rsidRDefault="00557B0E" w:rsidP="00593352">
      <w:pPr>
        <w:pStyle w:val="3e"/>
        <w:rPr>
          <w:rFonts w:eastAsia="Calibri"/>
        </w:rPr>
      </w:pPr>
    </w:p>
    <w:p w14:paraId="01A4C982" w14:textId="77777777" w:rsidR="00557B0E" w:rsidRPr="00D02979" w:rsidRDefault="00557B0E" w:rsidP="00593352">
      <w:pPr>
        <w:pStyle w:val="3e"/>
        <w:rPr>
          <w:rFonts w:eastAsia="Calibri"/>
        </w:rPr>
        <w:sectPr w:rsidR="00557B0E" w:rsidRPr="00D02979" w:rsidSect="00B94D40">
          <w:pgSz w:w="16838" w:h="11906" w:orient="landscape"/>
          <w:pgMar w:top="1701" w:right="1134" w:bottom="850" w:left="1134" w:header="1247" w:footer="708" w:gutter="0"/>
          <w:cols w:space="708"/>
          <w:docGrid w:linePitch="360"/>
        </w:sectPr>
      </w:pPr>
    </w:p>
    <w:p w14:paraId="29D32BB0" w14:textId="77777777" w:rsidR="00557B0E" w:rsidRPr="00D02979" w:rsidRDefault="00557B0E" w:rsidP="00593352">
      <w:pPr>
        <w:pStyle w:val="3e"/>
      </w:pPr>
      <w:r w:rsidRPr="00D02979">
        <w:t>Также, выявлено 11 мероприятий, отсутствующие в Инвестиционной программе, утвержденной до начала периода регулирования (2016 год), на сумму 14,010 млн. руб. без НДС. В</w:t>
      </w:r>
      <w:r w:rsidRPr="00D02979">
        <w:rPr>
          <w:rFonts w:eastAsia="Calibri"/>
        </w:rPr>
        <w:t xml:space="preserve">се проекты, при этом, учтены в </w:t>
      </w:r>
      <w:r w:rsidRPr="00D02979">
        <w:t>скорректированной Инвестиционной программе, утвержденной Приказом Минэнерго от 09.12.2016 г. № 1308.</w:t>
      </w:r>
    </w:p>
    <w:p w14:paraId="253FBFE7" w14:textId="77777777" w:rsidR="00557B0E" w:rsidRPr="00D02979" w:rsidRDefault="00557B0E" w:rsidP="00593352">
      <w:pPr>
        <w:pStyle w:val="3e"/>
        <w:rPr>
          <w:rFonts w:eastAsia="Calibri"/>
        </w:rPr>
      </w:pPr>
      <w:r w:rsidRPr="00D02979">
        <w:t xml:space="preserve">Относительно плана, утвержденного </w:t>
      </w:r>
      <w:r w:rsidRPr="00D02979">
        <w:rPr>
          <w:rFonts w:eastAsia="Calibri"/>
        </w:rPr>
        <w:t xml:space="preserve">в течение периода регулирования (2016 года), </w:t>
      </w:r>
      <w:r w:rsidRPr="00D02979">
        <w:t>фактическое финансирование оказалось меньше</w:t>
      </w:r>
      <w:r w:rsidRPr="00D02979">
        <w:rPr>
          <w:rFonts w:eastAsia="Calibri"/>
        </w:rPr>
        <w:t xml:space="preserve"> на </w:t>
      </w:r>
      <w:r w:rsidRPr="00D02979">
        <w:t>(-4,994</w:t>
      </w:r>
      <w:r w:rsidRPr="00D02979">
        <w:rPr>
          <w:rFonts w:eastAsia="Calibri"/>
        </w:rPr>
        <w:t>)</w:t>
      </w:r>
      <w:r w:rsidRPr="00D02979">
        <w:t xml:space="preserve"> млн. руб. без НДС.</w:t>
      </w:r>
      <w:r w:rsidRPr="00D02979">
        <w:rPr>
          <w:rFonts w:eastAsia="Calibri"/>
        </w:rPr>
        <w:t xml:space="preserve"> Данные отражены в таблице.</w:t>
      </w:r>
    </w:p>
    <w:p w14:paraId="19B1D268" w14:textId="77777777" w:rsidR="00557B0E" w:rsidRPr="00D02979" w:rsidRDefault="00557B0E" w:rsidP="00593352">
      <w:pPr>
        <w:pStyle w:val="3e"/>
        <w:rPr>
          <w:rFonts w:eastAsia="Calibri"/>
        </w:rPr>
      </w:pPr>
    </w:p>
    <w:p w14:paraId="55E19491" w14:textId="77777777" w:rsidR="00557B0E" w:rsidRPr="00D02979" w:rsidRDefault="00557B0E" w:rsidP="00593352">
      <w:pPr>
        <w:pStyle w:val="3e"/>
        <w:rPr>
          <w:rFonts w:eastAsia="Calibri"/>
        </w:rPr>
        <w:sectPr w:rsidR="00557B0E" w:rsidRPr="00D02979" w:rsidSect="007D0FF7">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0"/>
        <w:gridCol w:w="2897"/>
        <w:gridCol w:w="1701"/>
        <w:gridCol w:w="1701"/>
        <w:gridCol w:w="2268"/>
        <w:gridCol w:w="1561"/>
        <w:gridCol w:w="1701"/>
        <w:gridCol w:w="2231"/>
      </w:tblGrid>
      <w:tr w:rsidR="00593352" w:rsidRPr="00593352" w14:paraId="1A6D52BF" w14:textId="77777777" w:rsidTr="00593352">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0D6A63"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п/п</w:t>
            </w:r>
          </w:p>
        </w:tc>
        <w:tc>
          <w:tcPr>
            <w:tcW w:w="9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B722BD"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Наименование инвестиционного проекта</w:t>
            </w:r>
          </w:p>
          <w:p w14:paraId="2FBCB781"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(группы инвестиционных проектов)</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D899AA"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Идентификатор инвестиционного проекта</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8C0BBE"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от 17.11.2015 г. № 867, млн. руб. без НДС</w:t>
            </w:r>
          </w:p>
        </w:tc>
        <w:tc>
          <w:tcPr>
            <w:tcW w:w="7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AB2A9A"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Скорректированный 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09.12.2016 г. №1308, млн. руб. без НДС</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8E20B9"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Фактический объем финансирования, млн. руб. без НДС</w:t>
            </w:r>
          </w:p>
        </w:tc>
        <w:tc>
          <w:tcPr>
            <w:tcW w:w="13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8A3DAF"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Отклонение, млн. руб. без НДС</w:t>
            </w:r>
          </w:p>
        </w:tc>
      </w:tr>
      <w:tr w:rsidR="00593352" w:rsidRPr="00593352" w14:paraId="2C528A43" w14:textId="77777777" w:rsidTr="00593352">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0C19A3" w14:textId="77777777" w:rsidR="00557B0E" w:rsidRPr="00593352" w:rsidRDefault="00557B0E" w:rsidP="00557B0E">
            <w:pPr>
              <w:jc w:val="center"/>
              <w:rPr>
                <w:rFonts w:ascii="Myriad Pro" w:hAnsi="Myriad Pro"/>
                <w:b/>
                <w:color w:val="FFFFFF" w:themeColor="background1"/>
                <w:sz w:val="20"/>
                <w:szCs w:val="20"/>
              </w:rPr>
            </w:pPr>
          </w:p>
        </w:tc>
        <w:tc>
          <w:tcPr>
            <w:tcW w:w="9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408185" w14:textId="77777777" w:rsidR="00557B0E" w:rsidRPr="00593352" w:rsidRDefault="00557B0E" w:rsidP="00557B0E">
            <w:pPr>
              <w:jc w:val="center"/>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B5962B" w14:textId="77777777" w:rsidR="00557B0E" w:rsidRPr="00593352" w:rsidRDefault="00557B0E" w:rsidP="00557B0E">
            <w:pPr>
              <w:jc w:val="center"/>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4EDB12" w14:textId="77777777" w:rsidR="00557B0E" w:rsidRPr="00593352" w:rsidRDefault="00557B0E" w:rsidP="00557B0E">
            <w:pPr>
              <w:jc w:val="center"/>
              <w:rPr>
                <w:rFonts w:ascii="Myriad Pro" w:hAnsi="Myriad Pro"/>
                <w:b/>
                <w:color w:val="FFFFFF" w:themeColor="background1"/>
                <w:sz w:val="20"/>
                <w:szCs w:val="20"/>
              </w:rPr>
            </w:pPr>
          </w:p>
        </w:tc>
        <w:tc>
          <w:tcPr>
            <w:tcW w:w="7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370726" w14:textId="77777777" w:rsidR="00557B0E" w:rsidRPr="00593352" w:rsidRDefault="00557B0E" w:rsidP="00557B0E">
            <w:pPr>
              <w:jc w:val="center"/>
              <w:rPr>
                <w:rFonts w:ascii="Myriad Pro" w:hAnsi="Myriad Pro"/>
                <w:b/>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1A0CD4" w14:textId="77777777" w:rsidR="00557B0E" w:rsidRPr="00593352" w:rsidRDefault="00557B0E" w:rsidP="00557B0E">
            <w:pPr>
              <w:jc w:val="center"/>
              <w:rPr>
                <w:rFonts w:ascii="Myriad Pro" w:hAnsi="Myriad Pro"/>
                <w:b/>
                <w:color w:val="FFFFFF" w:themeColor="background1"/>
                <w:sz w:val="20"/>
                <w:szCs w:val="20"/>
              </w:rPr>
            </w:pP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6AFA8E"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ИП, утвержденной до начала периода регулирования</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1AF5C0"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скорректированной ИП</w:t>
            </w:r>
          </w:p>
        </w:tc>
      </w:tr>
      <w:tr w:rsidR="00593352" w:rsidRPr="00593352" w14:paraId="15C620E4" w14:textId="77777777" w:rsidTr="00593352">
        <w:trPr>
          <w:trHeight w:val="20"/>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8EF910"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1</w:t>
            </w:r>
          </w:p>
        </w:tc>
        <w:tc>
          <w:tcPr>
            <w:tcW w:w="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F5DB05"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2</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DFFA33"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3</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8E56E2"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4</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A80C92"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5</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F7092B"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277F1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6-4</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42EE8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6-5</w:t>
            </w:r>
          </w:p>
        </w:tc>
      </w:tr>
      <w:tr w:rsidR="00C30344" w:rsidRPr="00593352" w14:paraId="5F07A779" w14:textId="77777777" w:rsidTr="00593352">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E88ED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w:t>
            </w:r>
          </w:p>
        </w:tc>
        <w:tc>
          <w:tcPr>
            <w:tcW w:w="9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0BD8B6E"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 КЛ 10-0.4 кВ для потребителей до 15 кВт для льготных потребителей</w:t>
            </w:r>
          </w:p>
        </w:tc>
        <w:tc>
          <w:tcPr>
            <w:tcW w:w="584" w:type="pct"/>
            <w:tcBorders>
              <w:top w:val="single" w:sz="4" w:space="0" w:color="FFFFFF" w:themeColor="background1"/>
              <w:left w:val="nil"/>
              <w:bottom w:val="single" w:sz="4" w:space="0" w:color="auto"/>
              <w:right w:val="single" w:sz="4" w:space="0" w:color="auto"/>
            </w:tcBorders>
            <w:shd w:val="clear" w:color="auto" w:fill="auto"/>
            <w:vAlign w:val="center"/>
          </w:tcPr>
          <w:p w14:paraId="729AB80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G_15_ТЭ</w:t>
            </w:r>
          </w:p>
        </w:tc>
        <w:tc>
          <w:tcPr>
            <w:tcW w:w="584" w:type="pct"/>
            <w:tcBorders>
              <w:top w:val="single" w:sz="4" w:space="0" w:color="FFFFFF" w:themeColor="background1"/>
              <w:left w:val="nil"/>
              <w:bottom w:val="single" w:sz="4" w:space="0" w:color="auto"/>
              <w:right w:val="single" w:sz="4" w:space="0" w:color="auto"/>
            </w:tcBorders>
            <w:shd w:val="clear" w:color="auto" w:fill="auto"/>
            <w:vAlign w:val="center"/>
          </w:tcPr>
          <w:p w14:paraId="3492BFC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FFFFFF" w:themeColor="background1"/>
              <w:left w:val="nil"/>
              <w:bottom w:val="single" w:sz="4" w:space="0" w:color="auto"/>
              <w:right w:val="single" w:sz="4" w:space="0" w:color="auto"/>
            </w:tcBorders>
            <w:shd w:val="clear" w:color="auto" w:fill="auto"/>
            <w:vAlign w:val="center"/>
          </w:tcPr>
          <w:p w14:paraId="7CD524F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0,672</w:t>
            </w:r>
          </w:p>
        </w:tc>
        <w:tc>
          <w:tcPr>
            <w:tcW w:w="536" w:type="pct"/>
            <w:tcBorders>
              <w:top w:val="single" w:sz="4" w:space="0" w:color="FFFFFF" w:themeColor="background1"/>
              <w:left w:val="nil"/>
              <w:bottom w:val="single" w:sz="4" w:space="0" w:color="auto"/>
              <w:right w:val="single" w:sz="4" w:space="0" w:color="auto"/>
            </w:tcBorders>
            <w:shd w:val="clear" w:color="auto" w:fill="auto"/>
            <w:vAlign w:val="center"/>
          </w:tcPr>
          <w:p w14:paraId="17F7FD7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0,116</w:t>
            </w:r>
          </w:p>
        </w:tc>
        <w:tc>
          <w:tcPr>
            <w:tcW w:w="584" w:type="pct"/>
            <w:tcBorders>
              <w:top w:val="single" w:sz="4" w:space="0" w:color="FFFFFF" w:themeColor="background1"/>
              <w:left w:val="nil"/>
              <w:bottom w:val="single" w:sz="4" w:space="0" w:color="auto"/>
              <w:right w:val="single" w:sz="4" w:space="0" w:color="auto"/>
            </w:tcBorders>
            <w:shd w:val="clear" w:color="auto" w:fill="auto"/>
            <w:vAlign w:val="center"/>
          </w:tcPr>
          <w:p w14:paraId="1FC44B4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0,116</w:t>
            </w:r>
          </w:p>
        </w:tc>
        <w:tc>
          <w:tcPr>
            <w:tcW w:w="766" w:type="pct"/>
            <w:tcBorders>
              <w:top w:val="single" w:sz="4" w:space="0" w:color="FFFFFF" w:themeColor="background1"/>
              <w:left w:val="nil"/>
              <w:bottom w:val="single" w:sz="4" w:space="0" w:color="auto"/>
              <w:right w:val="single" w:sz="4" w:space="0" w:color="auto"/>
            </w:tcBorders>
            <w:shd w:val="clear" w:color="auto" w:fill="auto"/>
            <w:vAlign w:val="center"/>
          </w:tcPr>
          <w:p w14:paraId="488986D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-0,556</w:t>
            </w:r>
          </w:p>
        </w:tc>
      </w:tr>
      <w:tr w:rsidR="00C30344" w:rsidRPr="00593352" w14:paraId="111E58C0"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B0A8F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6B4F0E07"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ТП 10/0,4 кВ, для потребителей до 15 кВт для льготных потребителей</w:t>
            </w:r>
          </w:p>
        </w:tc>
        <w:tc>
          <w:tcPr>
            <w:tcW w:w="584" w:type="pct"/>
            <w:tcBorders>
              <w:top w:val="single" w:sz="4" w:space="0" w:color="auto"/>
              <w:left w:val="nil"/>
              <w:bottom w:val="single" w:sz="4" w:space="0" w:color="auto"/>
              <w:right w:val="single" w:sz="4" w:space="0" w:color="auto"/>
            </w:tcBorders>
            <w:shd w:val="clear" w:color="auto" w:fill="auto"/>
            <w:vAlign w:val="center"/>
          </w:tcPr>
          <w:p w14:paraId="52DA1DE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G_16_ТЭ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14B8F39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1666B4B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0,336</w:t>
            </w:r>
          </w:p>
        </w:tc>
        <w:tc>
          <w:tcPr>
            <w:tcW w:w="536" w:type="pct"/>
            <w:tcBorders>
              <w:top w:val="single" w:sz="4" w:space="0" w:color="auto"/>
              <w:left w:val="nil"/>
              <w:bottom w:val="single" w:sz="4" w:space="0" w:color="auto"/>
              <w:right w:val="single" w:sz="4" w:space="0" w:color="auto"/>
            </w:tcBorders>
            <w:shd w:val="clear" w:color="auto" w:fill="auto"/>
            <w:vAlign w:val="center"/>
          </w:tcPr>
          <w:p w14:paraId="7D2E97E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0,486</w:t>
            </w:r>
          </w:p>
        </w:tc>
        <w:tc>
          <w:tcPr>
            <w:tcW w:w="584" w:type="pct"/>
            <w:tcBorders>
              <w:top w:val="single" w:sz="4" w:space="0" w:color="auto"/>
              <w:left w:val="nil"/>
              <w:bottom w:val="single" w:sz="4" w:space="0" w:color="auto"/>
              <w:right w:val="single" w:sz="4" w:space="0" w:color="auto"/>
            </w:tcBorders>
            <w:shd w:val="clear" w:color="auto" w:fill="auto"/>
            <w:vAlign w:val="center"/>
          </w:tcPr>
          <w:p w14:paraId="7F87770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0,486</w:t>
            </w:r>
          </w:p>
        </w:tc>
        <w:tc>
          <w:tcPr>
            <w:tcW w:w="766" w:type="pct"/>
            <w:tcBorders>
              <w:top w:val="single" w:sz="4" w:space="0" w:color="auto"/>
              <w:left w:val="nil"/>
              <w:bottom w:val="single" w:sz="4" w:space="0" w:color="auto"/>
              <w:right w:val="single" w:sz="4" w:space="0" w:color="auto"/>
            </w:tcBorders>
            <w:shd w:val="clear" w:color="auto" w:fill="auto"/>
            <w:vAlign w:val="center"/>
          </w:tcPr>
          <w:p w14:paraId="0AEF15A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0,150</w:t>
            </w:r>
          </w:p>
        </w:tc>
      </w:tr>
      <w:tr w:rsidR="00C30344" w:rsidRPr="00593352" w14:paraId="1E8A9EAE"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3F704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20C2316D" w14:textId="77777777" w:rsidR="00557B0E" w:rsidRPr="00593352" w:rsidRDefault="00557B0E" w:rsidP="00557B0E">
            <w:pPr>
              <w:rPr>
                <w:rFonts w:ascii="Myriad Pro" w:hAnsi="Myriad Pro"/>
                <w:sz w:val="20"/>
                <w:szCs w:val="20"/>
              </w:rPr>
            </w:pPr>
            <w:r w:rsidRPr="00593352">
              <w:rPr>
                <w:rFonts w:ascii="Myriad Pro" w:hAnsi="Myriad Pro"/>
                <w:sz w:val="20"/>
                <w:szCs w:val="20"/>
              </w:rPr>
              <w:t xml:space="preserve">Реконструкция ПС 35/10 кВ "Эрзин" (реконструкция конденсаторов КЭС в БСК) </w:t>
            </w:r>
          </w:p>
        </w:tc>
        <w:tc>
          <w:tcPr>
            <w:tcW w:w="584" w:type="pct"/>
            <w:tcBorders>
              <w:top w:val="single" w:sz="4" w:space="0" w:color="auto"/>
              <w:left w:val="nil"/>
              <w:bottom w:val="single" w:sz="4" w:space="0" w:color="auto"/>
              <w:right w:val="single" w:sz="4" w:space="0" w:color="auto"/>
            </w:tcBorders>
            <w:shd w:val="clear" w:color="auto" w:fill="auto"/>
            <w:vAlign w:val="center"/>
          </w:tcPr>
          <w:p w14:paraId="54EEE4D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G_37_ТЭ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6BCDAF1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4CC3254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0,300</w:t>
            </w:r>
          </w:p>
        </w:tc>
        <w:tc>
          <w:tcPr>
            <w:tcW w:w="536" w:type="pct"/>
            <w:tcBorders>
              <w:top w:val="single" w:sz="4" w:space="0" w:color="auto"/>
              <w:left w:val="nil"/>
              <w:bottom w:val="single" w:sz="4" w:space="0" w:color="auto"/>
              <w:right w:val="single" w:sz="4" w:space="0" w:color="auto"/>
            </w:tcBorders>
            <w:shd w:val="clear" w:color="auto" w:fill="auto"/>
            <w:vAlign w:val="center"/>
          </w:tcPr>
          <w:p w14:paraId="7578FA1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0,269</w:t>
            </w:r>
          </w:p>
        </w:tc>
        <w:tc>
          <w:tcPr>
            <w:tcW w:w="584" w:type="pct"/>
            <w:tcBorders>
              <w:top w:val="single" w:sz="4" w:space="0" w:color="auto"/>
              <w:left w:val="nil"/>
              <w:bottom w:val="single" w:sz="4" w:space="0" w:color="auto"/>
              <w:right w:val="single" w:sz="4" w:space="0" w:color="auto"/>
            </w:tcBorders>
            <w:shd w:val="clear" w:color="auto" w:fill="auto"/>
            <w:vAlign w:val="center"/>
          </w:tcPr>
          <w:p w14:paraId="3D1E34A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0,269</w:t>
            </w:r>
          </w:p>
        </w:tc>
        <w:tc>
          <w:tcPr>
            <w:tcW w:w="766" w:type="pct"/>
            <w:tcBorders>
              <w:top w:val="single" w:sz="4" w:space="0" w:color="auto"/>
              <w:left w:val="nil"/>
              <w:bottom w:val="single" w:sz="4" w:space="0" w:color="auto"/>
              <w:right w:val="single" w:sz="4" w:space="0" w:color="auto"/>
            </w:tcBorders>
            <w:shd w:val="clear" w:color="auto" w:fill="auto"/>
            <w:vAlign w:val="center"/>
          </w:tcPr>
          <w:p w14:paraId="4AD6691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-0,031</w:t>
            </w:r>
          </w:p>
        </w:tc>
      </w:tr>
      <w:tr w:rsidR="00C30344" w:rsidRPr="00593352" w14:paraId="7E236191"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F62E5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6D5C6AC3"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110/10 кВ "Южная" с заменой ТМ 6,3 МВА на 16 МВА  (2-ой этап)</w:t>
            </w:r>
          </w:p>
        </w:tc>
        <w:tc>
          <w:tcPr>
            <w:tcW w:w="584" w:type="pct"/>
            <w:tcBorders>
              <w:top w:val="single" w:sz="4" w:space="0" w:color="auto"/>
              <w:left w:val="nil"/>
              <w:bottom w:val="single" w:sz="4" w:space="0" w:color="auto"/>
              <w:right w:val="single" w:sz="4" w:space="0" w:color="auto"/>
            </w:tcBorders>
            <w:shd w:val="clear" w:color="auto" w:fill="auto"/>
            <w:vAlign w:val="center"/>
          </w:tcPr>
          <w:p w14:paraId="0D78ACA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G_36_ТЭ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69847F9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1B1EFC6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3,918</w:t>
            </w:r>
          </w:p>
        </w:tc>
        <w:tc>
          <w:tcPr>
            <w:tcW w:w="536" w:type="pct"/>
            <w:tcBorders>
              <w:top w:val="single" w:sz="4" w:space="0" w:color="auto"/>
              <w:left w:val="nil"/>
              <w:bottom w:val="single" w:sz="4" w:space="0" w:color="auto"/>
              <w:right w:val="single" w:sz="4" w:space="0" w:color="auto"/>
            </w:tcBorders>
            <w:shd w:val="clear" w:color="auto" w:fill="auto"/>
            <w:vAlign w:val="center"/>
          </w:tcPr>
          <w:p w14:paraId="0EC4BDC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0,641</w:t>
            </w:r>
          </w:p>
        </w:tc>
        <w:tc>
          <w:tcPr>
            <w:tcW w:w="584" w:type="pct"/>
            <w:tcBorders>
              <w:top w:val="single" w:sz="4" w:space="0" w:color="auto"/>
              <w:left w:val="nil"/>
              <w:bottom w:val="single" w:sz="4" w:space="0" w:color="auto"/>
              <w:right w:val="single" w:sz="4" w:space="0" w:color="auto"/>
            </w:tcBorders>
            <w:shd w:val="clear" w:color="auto" w:fill="auto"/>
            <w:vAlign w:val="center"/>
          </w:tcPr>
          <w:p w14:paraId="2CB1390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0,641</w:t>
            </w:r>
          </w:p>
        </w:tc>
        <w:tc>
          <w:tcPr>
            <w:tcW w:w="766" w:type="pct"/>
            <w:tcBorders>
              <w:top w:val="single" w:sz="4" w:space="0" w:color="auto"/>
              <w:left w:val="nil"/>
              <w:bottom w:val="single" w:sz="4" w:space="0" w:color="auto"/>
              <w:right w:val="single" w:sz="4" w:space="0" w:color="auto"/>
            </w:tcBorders>
            <w:shd w:val="clear" w:color="auto" w:fill="auto"/>
            <w:vAlign w:val="center"/>
          </w:tcPr>
          <w:p w14:paraId="25E5DB8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-3,276</w:t>
            </w:r>
          </w:p>
        </w:tc>
      </w:tr>
      <w:tr w:rsidR="00C30344" w:rsidRPr="00593352" w14:paraId="093F5637"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E62F93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26000229" w14:textId="77777777" w:rsidR="00557B0E" w:rsidRPr="00593352" w:rsidRDefault="00557B0E" w:rsidP="00557B0E">
            <w:pPr>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584" w:type="pct"/>
            <w:tcBorders>
              <w:top w:val="single" w:sz="4" w:space="0" w:color="auto"/>
              <w:left w:val="nil"/>
              <w:bottom w:val="single" w:sz="4" w:space="0" w:color="auto"/>
              <w:right w:val="single" w:sz="4" w:space="0" w:color="auto"/>
            </w:tcBorders>
            <w:shd w:val="clear" w:color="auto" w:fill="auto"/>
            <w:vAlign w:val="center"/>
          </w:tcPr>
          <w:p w14:paraId="695F9B6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F_04_ВН</w:t>
            </w:r>
          </w:p>
        </w:tc>
        <w:tc>
          <w:tcPr>
            <w:tcW w:w="584" w:type="pct"/>
            <w:tcBorders>
              <w:top w:val="single" w:sz="4" w:space="0" w:color="auto"/>
              <w:left w:val="nil"/>
              <w:bottom w:val="single" w:sz="4" w:space="0" w:color="auto"/>
              <w:right w:val="single" w:sz="4" w:space="0" w:color="auto"/>
            </w:tcBorders>
            <w:shd w:val="clear" w:color="auto" w:fill="auto"/>
            <w:vAlign w:val="center"/>
          </w:tcPr>
          <w:p w14:paraId="13DAE88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5017A93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36" w:type="pct"/>
            <w:tcBorders>
              <w:top w:val="single" w:sz="4" w:space="0" w:color="auto"/>
              <w:left w:val="nil"/>
              <w:bottom w:val="single" w:sz="4" w:space="0" w:color="auto"/>
              <w:right w:val="single" w:sz="4" w:space="0" w:color="auto"/>
            </w:tcBorders>
            <w:shd w:val="clear" w:color="auto" w:fill="auto"/>
            <w:vAlign w:val="center"/>
          </w:tcPr>
          <w:p w14:paraId="36C437F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84" w:type="pct"/>
            <w:tcBorders>
              <w:top w:val="single" w:sz="4" w:space="0" w:color="auto"/>
              <w:left w:val="nil"/>
              <w:bottom w:val="single" w:sz="4" w:space="0" w:color="auto"/>
              <w:right w:val="single" w:sz="4" w:space="0" w:color="auto"/>
            </w:tcBorders>
            <w:shd w:val="clear" w:color="auto" w:fill="auto"/>
            <w:vAlign w:val="center"/>
          </w:tcPr>
          <w:p w14:paraId="20A4D2E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766" w:type="pct"/>
            <w:tcBorders>
              <w:top w:val="single" w:sz="4" w:space="0" w:color="auto"/>
              <w:left w:val="nil"/>
              <w:bottom w:val="single" w:sz="4" w:space="0" w:color="auto"/>
              <w:right w:val="single" w:sz="4" w:space="0" w:color="auto"/>
            </w:tcBorders>
            <w:shd w:val="clear" w:color="auto" w:fill="auto"/>
            <w:vAlign w:val="center"/>
          </w:tcPr>
          <w:p w14:paraId="6E3BDAA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691EF6D2"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5DDB3C0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3E9B5773"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 ф.10-08/РП-3, фидер 16/ТП-№178</w:t>
            </w:r>
          </w:p>
        </w:tc>
        <w:tc>
          <w:tcPr>
            <w:tcW w:w="584" w:type="pct"/>
            <w:tcBorders>
              <w:top w:val="single" w:sz="4" w:space="0" w:color="auto"/>
              <w:left w:val="nil"/>
              <w:bottom w:val="single" w:sz="4" w:space="0" w:color="auto"/>
              <w:right w:val="single" w:sz="4" w:space="0" w:color="auto"/>
            </w:tcBorders>
            <w:shd w:val="clear" w:color="auto" w:fill="auto"/>
            <w:vAlign w:val="center"/>
          </w:tcPr>
          <w:p w14:paraId="6876AE5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F_19-1_ТЭ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2C0C32F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6B0B763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1,900</w:t>
            </w:r>
          </w:p>
        </w:tc>
        <w:tc>
          <w:tcPr>
            <w:tcW w:w="536" w:type="pct"/>
            <w:tcBorders>
              <w:top w:val="single" w:sz="4" w:space="0" w:color="auto"/>
              <w:left w:val="nil"/>
              <w:bottom w:val="single" w:sz="4" w:space="0" w:color="auto"/>
              <w:right w:val="single" w:sz="4" w:space="0" w:color="auto"/>
            </w:tcBorders>
            <w:shd w:val="clear" w:color="auto" w:fill="auto"/>
            <w:vAlign w:val="center"/>
          </w:tcPr>
          <w:p w14:paraId="31C2B89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0,571</w:t>
            </w:r>
          </w:p>
        </w:tc>
        <w:tc>
          <w:tcPr>
            <w:tcW w:w="584" w:type="pct"/>
            <w:tcBorders>
              <w:top w:val="single" w:sz="4" w:space="0" w:color="auto"/>
              <w:left w:val="nil"/>
              <w:bottom w:val="single" w:sz="4" w:space="0" w:color="auto"/>
              <w:right w:val="single" w:sz="4" w:space="0" w:color="auto"/>
            </w:tcBorders>
            <w:shd w:val="clear" w:color="auto" w:fill="auto"/>
            <w:vAlign w:val="center"/>
          </w:tcPr>
          <w:p w14:paraId="1630D4C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0,571</w:t>
            </w:r>
          </w:p>
        </w:tc>
        <w:tc>
          <w:tcPr>
            <w:tcW w:w="766" w:type="pct"/>
            <w:tcBorders>
              <w:top w:val="single" w:sz="4" w:space="0" w:color="auto"/>
              <w:left w:val="nil"/>
              <w:bottom w:val="single" w:sz="4" w:space="0" w:color="auto"/>
              <w:right w:val="single" w:sz="4" w:space="0" w:color="auto"/>
            </w:tcBorders>
            <w:shd w:val="clear" w:color="auto" w:fill="auto"/>
            <w:vAlign w:val="center"/>
          </w:tcPr>
          <w:p w14:paraId="6A5F67D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-1,329</w:t>
            </w:r>
          </w:p>
        </w:tc>
      </w:tr>
      <w:tr w:rsidR="00C30344" w:rsidRPr="00593352" w14:paraId="65D50376"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3EFC91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0101E899" w14:textId="77777777" w:rsidR="00557B0E" w:rsidRPr="00593352" w:rsidDel="00876F6E" w:rsidRDefault="00557B0E" w:rsidP="00557B0E">
            <w:pPr>
              <w:rPr>
                <w:rFonts w:ascii="Myriad Pro" w:hAnsi="Myriad Pro"/>
                <w:sz w:val="20"/>
                <w:szCs w:val="20"/>
              </w:rPr>
            </w:pPr>
            <w:r w:rsidRPr="00593352">
              <w:rPr>
                <w:rFonts w:ascii="Myriad Pro" w:hAnsi="Myriad Pro"/>
                <w:sz w:val="20"/>
                <w:szCs w:val="20"/>
              </w:rPr>
              <w:t>Модернизация комплексов учета электроэнергии (0,4 кВ)</w:t>
            </w:r>
          </w:p>
        </w:tc>
        <w:tc>
          <w:tcPr>
            <w:tcW w:w="584" w:type="pct"/>
            <w:tcBorders>
              <w:top w:val="single" w:sz="4" w:space="0" w:color="auto"/>
              <w:left w:val="nil"/>
              <w:bottom w:val="single" w:sz="4" w:space="0" w:color="auto"/>
              <w:right w:val="single" w:sz="4" w:space="0" w:color="auto"/>
            </w:tcBorders>
            <w:shd w:val="clear" w:color="auto" w:fill="auto"/>
            <w:vAlign w:val="center"/>
          </w:tcPr>
          <w:p w14:paraId="4144F160"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F_23_ТЭ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0CECC7C5"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72B891FA"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1,871</w:t>
            </w:r>
          </w:p>
        </w:tc>
        <w:tc>
          <w:tcPr>
            <w:tcW w:w="536" w:type="pct"/>
            <w:tcBorders>
              <w:top w:val="single" w:sz="4" w:space="0" w:color="auto"/>
              <w:left w:val="nil"/>
              <w:bottom w:val="single" w:sz="4" w:space="0" w:color="auto"/>
              <w:right w:val="single" w:sz="4" w:space="0" w:color="auto"/>
            </w:tcBorders>
            <w:shd w:val="clear" w:color="auto" w:fill="auto"/>
            <w:vAlign w:val="center"/>
          </w:tcPr>
          <w:p w14:paraId="2DC5139D"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 </w:t>
            </w:r>
          </w:p>
        </w:tc>
        <w:tc>
          <w:tcPr>
            <w:tcW w:w="584" w:type="pct"/>
            <w:tcBorders>
              <w:top w:val="single" w:sz="4" w:space="0" w:color="auto"/>
              <w:left w:val="nil"/>
              <w:bottom w:val="single" w:sz="4" w:space="0" w:color="auto"/>
              <w:right w:val="single" w:sz="4" w:space="0" w:color="auto"/>
            </w:tcBorders>
            <w:shd w:val="clear" w:color="auto" w:fill="auto"/>
            <w:vAlign w:val="center"/>
          </w:tcPr>
          <w:p w14:paraId="7C8E482C"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0,000</w:t>
            </w:r>
          </w:p>
        </w:tc>
        <w:tc>
          <w:tcPr>
            <w:tcW w:w="766" w:type="pct"/>
            <w:tcBorders>
              <w:top w:val="single" w:sz="4" w:space="0" w:color="auto"/>
              <w:left w:val="nil"/>
              <w:bottom w:val="single" w:sz="4" w:space="0" w:color="auto"/>
              <w:right w:val="single" w:sz="4" w:space="0" w:color="auto"/>
            </w:tcBorders>
            <w:shd w:val="clear" w:color="auto" w:fill="auto"/>
            <w:vAlign w:val="center"/>
          </w:tcPr>
          <w:p w14:paraId="7973AD87"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-1,871</w:t>
            </w:r>
          </w:p>
        </w:tc>
      </w:tr>
      <w:tr w:rsidR="00C30344" w:rsidRPr="00593352" w14:paraId="073794F8"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7F2A39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727B2DB3" w14:textId="77777777" w:rsidR="00557B0E" w:rsidRPr="00593352" w:rsidDel="00876F6E" w:rsidRDefault="00557B0E" w:rsidP="00557B0E">
            <w:pPr>
              <w:rPr>
                <w:rFonts w:ascii="Myriad Pro" w:hAnsi="Myriad Pro"/>
                <w:sz w:val="20"/>
                <w:szCs w:val="20"/>
              </w:rPr>
            </w:pPr>
            <w:r w:rsidRPr="00593352">
              <w:rPr>
                <w:rFonts w:ascii="Myriad Pro" w:hAnsi="Myriad Pro"/>
                <w:sz w:val="20"/>
                <w:szCs w:val="20"/>
              </w:rPr>
              <w:t>Оснащение автотранспортных средств тахографами</w:t>
            </w:r>
          </w:p>
        </w:tc>
        <w:tc>
          <w:tcPr>
            <w:tcW w:w="584" w:type="pct"/>
            <w:tcBorders>
              <w:top w:val="single" w:sz="4" w:space="0" w:color="auto"/>
              <w:left w:val="nil"/>
              <w:bottom w:val="single" w:sz="4" w:space="0" w:color="auto"/>
              <w:right w:val="single" w:sz="4" w:space="0" w:color="auto"/>
            </w:tcBorders>
            <w:shd w:val="clear" w:color="auto" w:fill="auto"/>
            <w:vAlign w:val="center"/>
          </w:tcPr>
          <w:p w14:paraId="7A95154C"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G_002_ТЭ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445F0CC1"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0D79239B"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1,745</w:t>
            </w:r>
          </w:p>
        </w:tc>
        <w:tc>
          <w:tcPr>
            <w:tcW w:w="536" w:type="pct"/>
            <w:tcBorders>
              <w:top w:val="single" w:sz="4" w:space="0" w:color="auto"/>
              <w:left w:val="nil"/>
              <w:bottom w:val="single" w:sz="4" w:space="0" w:color="auto"/>
              <w:right w:val="single" w:sz="4" w:space="0" w:color="auto"/>
            </w:tcBorders>
            <w:shd w:val="clear" w:color="auto" w:fill="auto"/>
            <w:vAlign w:val="center"/>
          </w:tcPr>
          <w:p w14:paraId="7B579C77"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1,739</w:t>
            </w:r>
          </w:p>
        </w:tc>
        <w:tc>
          <w:tcPr>
            <w:tcW w:w="584" w:type="pct"/>
            <w:tcBorders>
              <w:top w:val="single" w:sz="4" w:space="0" w:color="auto"/>
              <w:left w:val="nil"/>
              <w:bottom w:val="single" w:sz="4" w:space="0" w:color="auto"/>
              <w:right w:val="single" w:sz="4" w:space="0" w:color="auto"/>
            </w:tcBorders>
            <w:shd w:val="clear" w:color="auto" w:fill="auto"/>
            <w:vAlign w:val="center"/>
          </w:tcPr>
          <w:p w14:paraId="6B1A730B"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1,739</w:t>
            </w:r>
          </w:p>
        </w:tc>
        <w:tc>
          <w:tcPr>
            <w:tcW w:w="766" w:type="pct"/>
            <w:tcBorders>
              <w:top w:val="single" w:sz="4" w:space="0" w:color="auto"/>
              <w:left w:val="nil"/>
              <w:bottom w:val="single" w:sz="4" w:space="0" w:color="auto"/>
              <w:right w:val="single" w:sz="4" w:space="0" w:color="auto"/>
            </w:tcBorders>
            <w:shd w:val="clear" w:color="auto" w:fill="auto"/>
            <w:vAlign w:val="center"/>
          </w:tcPr>
          <w:p w14:paraId="70BC69E6"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-0,006</w:t>
            </w:r>
          </w:p>
        </w:tc>
      </w:tr>
      <w:tr w:rsidR="00C30344" w:rsidRPr="00593352" w14:paraId="2C8B1B99"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A5A9DA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015FB671" w14:textId="77777777" w:rsidR="00557B0E" w:rsidRPr="00593352" w:rsidDel="00876F6E" w:rsidRDefault="00557B0E" w:rsidP="00557B0E">
            <w:pPr>
              <w:rPr>
                <w:rFonts w:ascii="Myriad Pro" w:hAnsi="Myriad Pro"/>
                <w:sz w:val="20"/>
                <w:szCs w:val="20"/>
              </w:rPr>
            </w:pPr>
            <w:r w:rsidRPr="00593352">
              <w:rPr>
                <w:rFonts w:ascii="Myriad Pro" w:hAnsi="Myriad Pro"/>
                <w:sz w:val="20"/>
                <w:szCs w:val="20"/>
              </w:rPr>
              <w:t>Приобретение транспорта для труднодоступных мест</w:t>
            </w:r>
          </w:p>
        </w:tc>
        <w:tc>
          <w:tcPr>
            <w:tcW w:w="584" w:type="pct"/>
            <w:tcBorders>
              <w:top w:val="single" w:sz="4" w:space="0" w:color="auto"/>
              <w:left w:val="nil"/>
              <w:bottom w:val="single" w:sz="4" w:space="0" w:color="auto"/>
              <w:right w:val="single" w:sz="4" w:space="0" w:color="auto"/>
            </w:tcBorders>
            <w:shd w:val="clear" w:color="auto" w:fill="auto"/>
            <w:vAlign w:val="center"/>
          </w:tcPr>
          <w:p w14:paraId="4FE6B057"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G_42_ТЭ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6007E8A6"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2A7514F4"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1,193</w:t>
            </w:r>
          </w:p>
        </w:tc>
        <w:tc>
          <w:tcPr>
            <w:tcW w:w="536" w:type="pct"/>
            <w:tcBorders>
              <w:top w:val="single" w:sz="4" w:space="0" w:color="auto"/>
              <w:left w:val="nil"/>
              <w:bottom w:val="single" w:sz="4" w:space="0" w:color="auto"/>
              <w:right w:val="single" w:sz="4" w:space="0" w:color="auto"/>
            </w:tcBorders>
            <w:shd w:val="clear" w:color="auto" w:fill="auto"/>
            <w:vAlign w:val="center"/>
          </w:tcPr>
          <w:p w14:paraId="68B196A6"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2,612</w:t>
            </w:r>
          </w:p>
        </w:tc>
        <w:tc>
          <w:tcPr>
            <w:tcW w:w="584" w:type="pct"/>
            <w:tcBorders>
              <w:top w:val="single" w:sz="4" w:space="0" w:color="auto"/>
              <w:left w:val="nil"/>
              <w:bottom w:val="single" w:sz="4" w:space="0" w:color="auto"/>
              <w:right w:val="single" w:sz="4" w:space="0" w:color="auto"/>
            </w:tcBorders>
            <w:shd w:val="clear" w:color="auto" w:fill="auto"/>
            <w:vAlign w:val="center"/>
          </w:tcPr>
          <w:p w14:paraId="7FED5F7A"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2,612</w:t>
            </w:r>
          </w:p>
        </w:tc>
        <w:tc>
          <w:tcPr>
            <w:tcW w:w="766" w:type="pct"/>
            <w:tcBorders>
              <w:top w:val="single" w:sz="4" w:space="0" w:color="auto"/>
              <w:left w:val="nil"/>
              <w:bottom w:val="single" w:sz="4" w:space="0" w:color="auto"/>
              <w:right w:val="single" w:sz="4" w:space="0" w:color="auto"/>
            </w:tcBorders>
            <w:shd w:val="clear" w:color="auto" w:fill="auto"/>
            <w:vAlign w:val="center"/>
          </w:tcPr>
          <w:p w14:paraId="5074D137"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1,419</w:t>
            </w:r>
          </w:p>
        </w:tc>
      </w:tr>
      <w:tr w:rsidR="00C30344" w:rsidRPr="00593352" w14:paraId="20CBFFD7"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FAE96A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10</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17D61E85" w14:textId="77777777" w:rsidR="00557B0E" w:rsidRPr="00593352" w:rsidDel="00876F6E" w:rsidRDefault="00557B0E" w:rsidP="00557B0E">
            <w:pPr>
              <w:rPr>
                <w:rFonts w:ascii="Myriad Pro" w:hAnsi="Myriad Pro"/>
                <w:sz w:val="20"/>
                <w:szCs w:val="20"/>
              </w:rPr>
            </w:pPr>
            <w:r w:rsidRPr="00593352">
              <w:rPr>
                <w:rFonts w:ascii="Myriad Pro" w:hAnsi="Myriad Pro"/>
                <w:sz w:val="20"/>
                <w:szCs w:val="20"/>
              </w:rPr>
              <w:t>Приобретение диагностического и измерительного оборудования, приборов РЗА</w:t>
            </w:r>
          </w:p>
        </w:tc>
        <w:tc>
          <w:tcPr>
            <w:tcW w:w="584" w:type="pct"/>
            <w:tcBorders>
              <w:top w:val="single" w:sz="4" w:space="0" w:color="auto"/>
              <w:left w:val="nil"/>
              <w:bottom w:val="single" w:sz="4" w:space="0" w:color="auto"/>
              <w:right w:val="single" w:sz="4" w:space="0" w:color="auto"/>
            </w:tcBorders>
            <w:shd w:val="clear" w:color="auto" w:fill="auto"/>
            <w:vAlign w:val="center"/>
          </w:tcPr>
          <w:p w14:paraId="0C5DA16C"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G_44_ТЭ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7F065C2F"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320B80DE"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1,271</w:t>
            </w:r>
          </w:p>
        </w:tc>
        <w:tc>
          <w:tcPr>
            <w:tcW w:w="536" w:type="pct"/>
            <w:tcBorders>
              <w:top w:val="single" w:sz="4" w:space="0" w:color="auto"/>
              <w:left w:val="nil"/>
              <w:bottom w:val="single" w:sz="4" w:space="0" w:color="auto"/>
              <w:right w:val="single" w:sz="4" w:space="0" w:color="auto"/>
            </w:tcBorders>
            <w:shd w:val="clear" w:color="auto" w:fill="auto"/>
            <w:vAlign w:val="center"/>
          </w:tcPr>
          <w:p w14:paraId="7E5B9FFC"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1,420</w:t>
            </w:r>
          </w:p>
        </w:tc>
        <w:tc>
          <w:tcPr>
            <w:tcW w:w="584" w:type="pct"/>
            <w:tcBorders>
              <w:top w:val="single" w:sz="4" w:space="0" w:color="auto"/>
              <w:left w:val="nil"/>
              <w:bottom w:val="single" w:sz="4" w:space="0" w:color="auto"/>
              <w:right w:val="single" w:sz="4" w:space="0" w:color="auto"/>
            </w:tcBorders>
            <w:shd w:val="clear" w:color="auto" w:fill="auto"/>
            <w:vAlign w:val="center"/>
          </w:tcPr>
          <w:p w14:paraId="1C15707F"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1,420</w:t>
            </w:r>
          </w:p>
        </w:tc>
        <w:tc>
          <w:tcPr>
            <w:tcW w:w="766" w:type="pct"/>
            <w:tcBorders>
              <w:top w:val="single" w:sz="4" w:space="0" w:color="auto"/>
              <w:left w:val="nil"/>
              <w:bottom w:val="single" w:sz="4" w:space="0" w:color="auto"/>
              <w:right w:val="single" w:sz="4" w:space="0" w:color="auto"/>
            </w:tcBorders>
            <w:shd w:val="clear" w:color="auto" w:fill="auto"/>
            <w:vAlign w:val="center"/>
          </w:tcPr>
          <w:p w14:paraId="7D898BFA"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0,149</w:t>
            </w:r>
          </w:p>
        </w:tc>
      </w:tr>
      <w:tr w:rsidR="00C30344" w:rsidRPr="00593352" w14:paraId="42BE737B" w14:textId="77777777" w:rsidTr="00593352">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D22A50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14:paraId="45231501" w14:textId="77777777" w:rsidR="00557B0E" w:rsidRPr="00593352" w:rsidDel="00876F6E" w:rsidRDefault="00557B0E" w:rsidP="00557B0E">
            <w:pPr>
              <w:rPr>
                <w:rFonts w:ascii="Myriad Pro" w:hAnsi="Myriad Pro"/>
                <w:sz w:val="20"/>
                <w:szCs w:val="20"/>
              </w:rPr>
            </w:pPr>
            <w:r w:rsidRPr="00593352">
              <w:rPr>
                <w:rFonts w:ascii="Myriad Pro" w:hAnsi="Myriad Pro"/>
                <w:sz w:val="20"/>
                <w:szCs w:val="20"/>
              </w:rPr>
              <w:t>Приобретение Модульного здания в ЦРЭС г. Шагонар,  ВРЭС с. Сарыг-Сеп</w:t>
            </w:r>
          </w:p>
        </w:tc>
        <w:tc>
          <w:tcPr>
            <w:tcW w:w="584" w:type="pct"/>
            <w:tcBorders>
              <w:top w:val="single" w:sz="4" w:space="0" w:color="auto"/>
              <w:left w:val="nil"/>
              <w:bottom w:val="single" w:sz="4" w:space="0" w:color="auto"/>
              <w:right w:val="single" w:sz="4" w:space="0" w:color="auto"/>
            </w:tcBorders>
            <w:shd w:val="clear" w:color="auto" w:fill="auto"/>
            <w:vAlign w:val="center"/>
          </w:tcPr>
          <w:p w14:paraId="6DE9980F"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F_25_ТЭ</w:t>
            </w:r>
          </w:p>
        </w:tc>
        <w:tc>
          <w:tcPr>
            <w:tcW w:w="584" w:type="pct"/>
            <w:tcBorders>
              <w:top w:val="single" w:sz="4" w:space="0" w:color="auto"/>
              <w:left w:val="nil"/>
              <w:bottom w:val="single" w:sz="4" w:space="0" w:color="auto"/>
              <w:right w:val="single" w:sz="4" w:space="0" w:color="auto"/>
            </w:tcBorders>
            <w:shd w:val="clear" w:color="auto" w:fill="auto"/>
            <w:vAlign w:val="center"/>
          </w:tcPr>
          <w:p w14:paraId="357B6957"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 </w:t>
            </w:r>
          </w:p>
        </w:tc>
        <w:tc>
          <w:tcPr>
            <w:tcW w:w="779" w:type="pct"/>
            <w:tcBorders>
              <w:top w:val="single" w:sz="4" w:space="0" w:color="auto"/>
              <w:left w:val="nil"/>
              <w:bottom w:val="single" w:sz="4" w:space="0" w:color="auto"/>
              <w:right w:val="single" w:sz="4" w:space="0" w:color="auto"/>
            </w:tcBorders>
            <w:shd w:val="clear" w:color="auto" w:fill="auto"/>
            <w:vAlign w:val="center"/>
          </w:tcPr>
          <w:p w14:paraId="5A850C0A"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5,700</w:t>
            </w:r>
          </w:p>
        </w:tc>
        <w:tc>
          <w:tcPr>
            <w:tcW w:w="536" w:type="pct"/>
            <w:tcBorders>
              <w:top w:val="single" w:sz="4" w:space="0" w:color="auto"/>
              <w:left w:val="nil"/>
              <w:bottom w:val="single" w:sz="4" w:space="0" w:color="auto"/>
              <w:right w:val="single" w:sz="4" w:space="0" w:color="auto"/>
            </w:tcBorders>
            <w:shd w:val="clear" w:color="auto" w:fill="auto"/>
            <w:vAlign w:val="center"/>
          </w:tcPr>
          <w:p w14:paraId="3D2BC8E1"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6,055</w:t>
            </w:r>
          </w:p>
        </w:tc>
        <w:tc>
          <w:tcPr>
            <w:tcW w:w="584" w:type="pct"/>
            <w:tcBorders>
              <w:top w:val="single" w:sz="4" w:space="0" w:color="auto"/>
              <w:left w:val="nil"/>
              <w:bottom w:val="single" w:sz="4" w:space="0" w:color="auto"/>
              <w:right w:val="single" w:sz="4" w:space="0" w:color="auto"/>
            </w:tcBorders>
            <w:shd w:val="clear" w:color="auto" w:fill="auto"/>
            <w:vAlign w:val="center"/>
          </w:tcPr>
          <w:p w14:paraId="53C63322"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6,055</w:t>
            </w:r>
          </w:p>
        </w:tc>
        <w:tc>
          <w:tcPr>
            <w:tcW w:w="766" w:type="pct"/>
            <w:tcBorders>
              <w:top w:val="single" w:sz="4" w:space="0" w:color="auto"/>
              <w:left w:val="nil"/>
              <w:bottom w:val="single" w:sz="4" w:space="0" w:color="auto"/>
              <w:right w:val="single" w:sz="4" w:space="0" w:color="auto"/>
            </w:tcBorders>
            <w:shd w:val="clear" w:color="auto" w:fill="auto"/>
            <w:vAlign w:val="center"/>
          </w:tcPr>
          <w:p w14:paraId="75A47F8E" w14:textId="77777777" w:rsidR="00557B0E" w:rsidRPr="00593352" w:rsidDel="00876F6E" w:rsidRDefault="00557B0E" w:rsidP="00557B0E">
            <w:pPr>
              <w:jc w:val="center"/>
              <w:rPr>
                <w:rFonts w:ascii="Myriad Pro" w:hAnsi="Myriad Pro"/>
                <w:sz w:val="20"/>
                <w:szCs w:val="20"/>
              </w:rPr>
            </w:pPr>
            <w:r w:rsidRPr="00593352">
              <w:rPr>
                <w:rFonts w:ascii="Myriad Pro" w:hAnsi="Myriad Pro"/>
                <w:sz w:val="20"/>
                <w:szCs w:val="20"/>
              </w:rPr>
              <w:t>0,355</w:t>
            </w:r>
          </w:p>
        </w:tc>
      </w:tr>
      <w:tr w:rsidR="00C30344" w:rsidRPr="00593352" w14:paraId="57F04675" w14:textId="77777777" w:rsidTr="003331E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F610A21" w14:textId="77777777" w:rsidR="00557B0E" w:rsidRPr="00593352" w:rsidRDefault="00557B0E" w:rsidP="00557B0E">
            <w:pPr>
              <w:jc w:val="center"/>
              <w:rPr>
                <w:rFonts w:ascii="Myriad Pro" w:hAnsi="Myriad Pro"/>
                <w:sz w:val="20"/>
                <w:szCs w:val="20"/>
              </w:rPr>
            </w:pPr>
          </w:p>
        </w:tc>
        <w:tc>
          <w:tcPr>
            <w:tcW w:w="99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8CE62A9"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Итого</w:t>
            </w:r>
          </w:p>
        </w:tc>
        <w:tc>
          <w:tcPr>
            <w:tcW w:w="58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0ABE2F5" w14:textId="77777777" w:rsidR="00557B0E" w:rsidRPr="00593352" w:rsidRDefault="00557B0E" w:rsidP="00557B0E">
            <w:pPr>
              <w:jc w:val="center"/>
              <w:rPr>
                <w:rFonts w:ascii="Myriad Pro" w:hAnsi="Myriad Pro"/>
                <w:b/>
                <w:sz w:val="20"/>
                <w:szCs w:val="20"/>
              </w:rPr>
            </w:pPr>
          </w:p>
        </w:tc>
        <w:tc>
          <w:tcPr>
            <w:tcW w:w="58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D2EAA9E" w14:textId="77777777" w:rsidR="00557B0E" w:rsidRPr="00593352" w:rsidRDefault="00557B0E" w:rsidP="00557B0E">
            <w:pPr>
              <w:jc w:val="center"/>
              <w:rPr>
                <w:rFonts w:ascii="Myriad Pro" w:hAnsi="Myriad Pro"/>
                <w:b/>
                <w:sz w:val="20"/>
                <w:szCs w:val="20"/>
              </w:rPr>
            </w:pPr>
          </w:p>
        </w:tc>
        <w:tc>
          <w:tcPr>
            <w:tcW w:w="779"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2545288"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19,004</w:t>
            </w:r>
          </w:p>
        </w:tc>
        <w:tc>
          <w:tcPr>
            <w:tcW w:w="53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7EEEADE"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14,010</w:t>
            </w:r>
          </w:p>
        </w:tc>
        <w:tc>
          <w:tcPr>
            <w:tcW w:w="584"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53B54115"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14,010</w:t>
            </w:r>
          </w:p>
        </w:tc>
        <w:tc>
          <w:tcPr>
            <w:tcW w:w="76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B8E94D3"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-4,994</w:t>
            </w:r>
          </w:p>
        </w:tc>
      </w:tr>
    </w:tbl>
    <w:p w14:paraId="20B41544" w14:textId="77777777" w:rsidR="00557B0E" w:rsidRPr="00D02979" w:rsidRDefault="00557B0E" w:rsidP="00593352">
      <w:pPr>
        <w:pStyle w:val="3e"/>
        <w:rPr>
          <w:rFonts w:eastAsia="Calibri"/>
        </w:rPr>
      </w:pPr>
    </w:p>
    <w:p w14:paraId="37A08508" w14:textId="77777777" w:rsidR="00557B0E" w:rsidRPr="00D02979" w:rsidRDefault="00557B0E" w:rsidP="00593352">
      <w:pPr>
        <w:pStyle w:val="3e"/>
        <w:rPr>
          <w:rFonts w:eastAsia="Calibri"/>
        </w:rPr>
        <w:sectPr w:rsidR="00557B0E" w:rsidRPr="00D02979" w:rsidSect="00B94D40">
          <w:pgSz w:w="16838" w:h="11906" w:orient="landscape"/>
          <w:pgMar w:top="1701" w:right="1134" w:bottom="850" w:left="1134" w:header="1247" w:footer="708" w:gutter="0"/>
          <w:cols w:space="708"/>
          <w:docGrid w:linePitch="360"/>
        </w:sectPr>
      </w:pPr>
    </w:p>
    <w:p w14:paraId="241C47A5" w14:textId="77777777" w:rsidR="00557B0E" w:rsidRPr="00D02979" w:rsidRDefault="00557B0E" w:rsidP="00593352">
      <w:pPr>
        <w:pStyle w:val="3e"/>
      </w:pPr>
      <w:r w:rsidRPr="00D02979">
        <w:t xml:space="preserve">Таким образом, по результатам пообъектного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выявлены 11 мероприятий, отсутствующие в утвержденном плане, отклонения по которым составило 14,010 млн. руб. без НДС. </w:t>
      </w:r>
    </w:p>
    <w:p w14:paraId="6BF54035" w14:textId="4E7B843A" w:rsidR="00557B0E" w:rsidRPr="00D02979" w:rsidRDefault="00557B0E" w:rsidP="00593352">
      <w:pPr>
        <w:pStyle w:val="3e"/>
      </w:pPr>
      <w:r w:rsidRPr="00D02979">
        <w:t xml:space="preserve">Также выявлен 1 проект на сумму 0,597 млн. руб. (без НДС), отсутствующий в обеих инвестиционных программах </w:t>
      </w:r>
      <w:r w:rsidR="00C948A0">
        <w:t>АО «Тываэнерго»</w:t>
      </w:r>
      <w:r w:rsidRPr="00D02979">
        <w:t>.</w:t>
      </w:r>
    </w:p>
    <w:p w14:paraId="3AAD2518" w14:textId="77777777" w:rsidR="00557B0E" w:rsidRPr="00D02979" w:rsidRDefault="00557B0E" w:rsidP="00593352">
      <w:pPr>
        <w:pStyle w:val="3e"/>
      </w:pPr>
      <w:r w:rsidRPr="00D02979">
        <w:t>Всего по данным мероприятиям отклонение составило 14,607 млн. руб. (14,010+0,597).</w:t>
      </w:r>
    </w:p>
    <w:p w14:paraId="1F74DCAB" w14:textId="77777777" w:rsidR="00557B0E" w:rsidRPr="00D02979" w:rsidRDefault="00557B0E" w:rsidP="00593352">
      <w:pPr>
        <w:pStyle w:val="3e"/>
      </w:pPr>
      <w:r w:rsidRPr="00D02979">
        <w:t>Исполнителем в ходе проверки обнаружено превышение фактического финансирования по 13 мероприятиям инвестиционной программы, утвержденной до начала периода (2016 года) на сумму 26,532 млн. руб. (без НДС.</w:t>
      </w:r>
    </w:p>
    <w:p w14:paraId="61424284" w14:textId="77777777" w:rsidR="00557B0E" w:rsidRPr="00D02979" w:rsidRDefault="00557B0E" w:rsidP="00593352">
      <w:pPr>
        <w:pStyle w:val="3e"/>
      </w:pPr>
      <w:r w:rsidRPr="00D02979">
        <w:t>Обнаружено 11 мероприятий, по которым факт финансирования ниже утвержденного плана на сумму (-33,931) млн. руб. (без НДС).</w:t>
      </w:r>
    </w:p>
    <w:p w14:paraId="45FEBD36" w14:textId="77777777" w:rsidR="00557B0E" w:rsidRPr="00D02979" w:rsidRDefault="00557B0E" w:rsidP="00593352">
      <w:pPr>
        <w:pStyle w:val="3e"/>
      </w:pPr>
      <w:r w:rsidRPr="00D02979">
        <w:t>По результатам пообъектного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выявлено 1 мероприятие, отсутствующее в утвержденном плане, отклонения по которому составило 0,597 млн. руб. без НДС.</w:t>
      </w:r>
    </w:p>
    <w:p w14:paraId="58AD92BD" w14:textId="77777777" w:rsidR="00557B0E" w:rsidRPr="00D02979" w:rsidRDefault="00557B0E" w:rsidP="00593352">
      <w:pPr>
        <w:pStyle w:val="3e"/>
      </w:pPr>
      <w:r w:rsidRPr="00D02979">
        <w:t>Выявлены 7 мероприятий, факт финансирования по которым превысил утвержденный план на 8,171 млн. руб. без НДС.</w:t>
      </w:r>
    </w:p>
    <w:p w14:paraId="15E33980" w14:textId="4D58624D" w:rsidR="00557B0E" w:rsidRDefault="00557B0E" w:rsidP="00593352">
      <w:pPr>
        <w:pStyle w:val="3e"/>
      </w:pPr>
      <w:r w:rsidRPr="00D02979">
        <w:t>Обнаружено 10 мероприятий, по которым факт финансирования ниже утвержденного плана на (-15,570)</w:t>
      </w:r>
      <w:r w:rsidRPr="00D02979">
        <w:rPr>
          <w:b/>
          <w:sz w:val="20"/>
          <w:szCs w:val="20"/>
        </w:rPr>
        <w:t xml:space="preserve"> </w:t>
      </w:r>
      <w:r w:rsidRPr="00D02979">
        <w:t>млн. руб. без НДС.</w:t>
      </w:r>
    </w:p>
    <w:p w14:paraId="52BFF8B7" w14:textId="77777777" w:rsidR="00593352" w:rsidRPr="00D02979" w:rsidRDefault="00593352" w:rsidP="00593352">
      <w:pPr>
        <w:pStyle w:val="3e"/>
      </w:pPr>
    </w:p>
    <w:p w14:paraId="02E2F3F6" w14:textId="77777777" w:rsidR="00557B0E" w:rsidRPr="00593352" w:rsidRDefault="00557B0E" w:rsidP="00593352">
      <w:pPr>
        <w:pStyle w:val="3e"/>
        <w:rPr>
          <w:i/>
          <w:iCs/>
        </w:rPr>
      </w:pPr>
      <w:r w:rsidRPr="00593352">
        <w:rPr>
          <w:i/>
          <w:iCs/>
        </w:rPr>
        <w:t>Анализ фактического выполнения инвестиционной программы по данным отчета по системе ЕИАС в формате шаблона NET.INV</w:t>
      </w:r>
    </w:p>
    <w:p w14:paraId="770960EC" w14:textId="7240878B" w:rsidR="00557B0E" w:rsidRPr="00D02979" w:rsidRDefault="00557B0E" w:rsidP="00593352">
      <w:pPr>
        <w:pStyle w:val="3e"/>
        <w:rPr>
          <w:rFonts w:eastAsia="Calibri"/>
        </w:rPr>
      </w:pPr>
      <w:r w:rsidRPr="00D02979">
        <w:rPr>
          <w:rFonts w:eastAsia="Calibri"/>
        </w:rPr>
        <w:t xml:space="preserve">Для оценки состава и причин отклонений фактического объема освоения капитальных вложений по инвестиционным проектам от плановых показателей, предусмотренных Инвестиционной программой, утвержденной до начала периода регулирования (2016 года), и скорректированной инвестиционной программой в течение периода регулирования (2016 года), Исполнителем проведен пообъектный анализ исполнения инвестиционной программы </w:t>
      </w:r>
      <w:r w:rsidR="00C948A0">
        <w:rPr>
          <w:rFonts w:eastAsia="Calibri"/>
        </w:rPr>
        <w:t>АО «Тываэнерго»</w:t>
      </w:r>
      <w:r w:rsidRPr="00D02979">
        <w:rPr>
          <w:rFonts w:eastAsia="Calibri"/>
        </w:rPr>
        <w:t xml:space="preserve"> за 2016 год.</w:t>
      </w:r>
    </w:p>
    <w:p w14:paraId="3DD841D5" w14:textId="77777777" w:rsidR="00557B0E" w:rsidRPr="00D02979" w:rsidRDefault="00557B0E" w:rsidP="00593352">
      <w:pPr>
        <w:pStyle w:val="3e"/>
        <w:rPr>
          <w:rFonts w:eastAsia="Calibri"/>
        </w:rPr>
      </w:pPr>
      <w:r w:rsidRPr="00D02979">
        <w:rPr>
          <w:rFonts w:eastAsia="Calibri"/>
        </w:rPr>
        <w:t>Согласно Методическим указаниям № 98-э в расчете необходимой валовой выручки в связи с изменением (неисполнением) инвестиционной программы объемы освоения капитальных вложений инвестиционной программы и объемы фактического исполнения инвестиционной программы учитываются без НДС.</w:t>
      </w:r>
    </w:p>
    <w:p w14:paraId="2C626B36" w14:textId="77777777" w:rsidR="00557B0E" w:rsidRPr="00D02979" w:rsidRDefault="00557B0E" w:rsidP="00593352">
      <w:pPr>
        <w:pStyle w:val="3e"/>
      </w:pPr>
    </w:p>
    <w:p w14:paraId="56B7C07F" w14:textId="77777777" w:rsidR="00557B0E" w:rsidRPr="00D02979" w:rsidRDefault="00557B0E" w:rsidP="00593352">
      <w:pPr>
        <w:pStyle w:val="3e"/>
        <w:sectPr w:rsidR="00557B0E" w:rsidRPr="00D02979" w:rsidSect="007D0FF7">
          <w:pgSz w:w="11906" w:h="16838"/>
          <w:pgMar w:top="1134" w:right="850" w:bottom="1134" w:left="1701" w:header="708" w:footer="708" w:gutter="0"/>
          <w:cols w:space="708"/>
          <w:docGrid w:linePitch="360"/>
        </w:sectPr>
      </w:pPr>
    </w:p>
    <w:p w14:paraId="6260A5B8" w14:textId="0BD47813" w:rsidR="00557B0E" w:rsidRPr="00D02979" w:rsidRDefault="00557B0E" w:rsidP="00593352">
      <w:pPr>
        <w:pStyle w:val="59"/>
      </w:pPr>
      <w:r w:rsidRPr="00D02979">
        <w:t xml:space="preserve">Информация об утвержденном и фактическом освоении капитальных вложений инвестиционной программы </w:t>
      </w:r>
      <w:r w:rsidR="005765D8" w:rsidRPr="00D02979">
        <w:br/>
        <w:t xml:space="preserve"> </w:t>
      </w:r>
      <w:r w:rsidR="00C948A0">
        <w:t>АО «Тываэнерго»</w:t>
      </w:r>
      <w:r w:rsidRPr="00D02979">
        <w:t xml:space="preserve"> на 2016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2"/>
        <w:gridCol w:w="1832"/>
        <w:gridCol w:w="12"/>
        <w:gridCol w:w="1843"/>
        <w:gridCol w:w="1986"/>
        <w:gridCol w:w="1561"/>
        <w:gridCol w:w="1561"/>
        <w:gridCol w:w="1803"/>
      </w:tblGrid>
      <w:tr w:rsidR="00593352" w:rsidRPr="00593352" w14:paraId="33A5CB98" w14:textId="77777777" w:rsidTr="00593352">
        <w:trPr>
          <w:trHeight w:val="306"/>
          <w:tblHeader/>
        </w:trPr>
        <w:tc>
          <w:tcPr>
            <w:tcW w:w="13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8FFAB3"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Наименование инвестиционного проекта</w:t>
            </w:r>
          </w:p>
          <w:p w14:paraId="1E915FA0"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(группы инвестиционных проектов)</w:t>
            </w:r>
          </w:p>
        </w:tc>
        <w:tc>
          <w:tcPr>
            <w:tcW w:w="633"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0E3240"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Идентификатор инвестиционного проекта</w:t>
            </w:r>
          </w:p>
        </w:tc>
        <w:tc>
          <w:tcPr>
            <w:tcW w:w="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DAA92C6"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от 17.11.2015 г. № 867, млн. руб. без НДС</w:t>
            </w: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CD8162"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Скорректированный 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09.12.2016 г. №1308, млн. руб. без НДС</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DE96311"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Фактический объем освоения, млн. руб. без НДС</w:t>
            </w:r>
          </w:p>
        </w:tc>
        <w:tc>
          <w:tcPr>
            <w:tcW w:w="11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D8A748B"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bCs/>
                <w:color w:val="FFFFFF" w:themeColor="background1"/>
                <w:sz w:val="20"/>
                <w:szCs w:val="20"/>
              </w:rPr>
              <w:t>Отклонение, млн. руб. без НДС</w:t>
            </w:r>
          </w:p>
        </w:tc>
      </w:tr>
      <w:tr w:rsidR="00593352" w:rsidRPr="00593352" w14:paraId="147015B1" w14:textId="77777777" w:rsidTr="00593352">
        <w:trPr>
          <w:trHeight w:val="1119"/>
          <w:tblHeader/>
        </w:trPr>
        <w:tc>
          <w:tcPr>
            <w:tcW w:w="13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804A8D" w14:textId="77777777" w:rsidR="00557B0E" w:rsidRPr="00593352" w:rsidRDefault="00557B0E" w:rsidP="00593352">
            <w:pPr>
              <w:jc w:val="center"/>
              <w:rPr>
                <w:rFonts w:ascii="Myriad Pro" w:hAnsi="Myriad Pro"/>
                <w:b/>
                <w:bCs/>
                <w:color w:val="FFFFFF" w:themeColor="background1"/>
                <w:sz w:val="20"/>
                <w:szCs w:val="20"/>
              </w:rPr>
            </w:pPr>
          </w:p>
        </w:tc>
        <w:tc>
          <w:tcPr>
            <w:tcW w:w="633"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8F63D" w14:textId="77777777" w:rsidR="00557B0E" w:rsidRPr="00593352" w:rsidRDefault="00557B0E" w:rsidP="00593352">
            <w:pPr>
              <w:jc w:val="center"/>
              <w:rPr>
                <w:rFonts w:ascii="Myriad Pro" w:hAnsi="Myriad Pro"/>
                <w:b/>
                <w:bCs/>
                <w:color w:val="FFFFFF" w:themeColor="background1"/>
                <w:sz w:val="20"/>
                <w:szCs w:val="20"/>
              </w:rPr>
            </w:pPr>
          </w:p>
        </w:tc>
        <w:tc>
          <w:tcPr>
            <w:tcW w:w="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CB551C" w14:textId="77777777" w:rsidR="00557B0E" w:rsidRPr="00593352" w:rsidRDefault="00557B0E" w:rsidP="00593352">
            <w:pPr>
              <w:jc w:val="center"/>
              <w:rPr>
                <w:rFonts w:ascii="Myriad Pro" w:hAnsi="Myriad Pro"/>
                <w:b/>
                <w:bCs/>
                <w:color w:val="FFFFFF" w:themeColor="background1"/>
                <w:sz w:val="20"/>
                <w:szCs w:val="20"/>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8CC992" w14:textId="77777777" w:rsidR="00557B0E" w:rsidRPr="00593352" w:rsidRDefault="00557B0E" w:rsidP="00593352">
            <w:pPr>
              <w:jc w:val="center"/>
              <w:rPr>
                <w:rFonts w:ascii="Myriad Pro" w:hAnsi="Myriad Pro"/>
                <w:b/>
                <w:bCs/>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B1DBAEF" w14:textId="77777777" w:rsidR="00557B0E" w:rsidRPr="00593352" w:rsidRDefault="00557B0E" w:rsidP="00593352">
            <w:pPr>
              <w:jc w:val="center"/>
              <w:rPr>
                <w:rFonts w:ascii="Myriad Pro" w:hAnsi="Myriad Pro"/>
                <w:b/>
                <w:bCs/>
                <w:color w:val="FFFFFF" w:themeColor="background1"/>
                <w:sz w:val="20"/>
                <w:szCs w:val="20"/>
              </w:rPr>
            </w:pP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9934F1"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color w:val="FFFFFF" w:themeColor="background1"/>
                <w:sz w:val="20"/>
                <w:szCs w:val="20"/>
              </w:rPr>
              <w:t>от ИП, утвержденной до начала периода</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69104C0" w14:textId="77777777" w:rsidR="00557B0E" w:rsidRPr="00593352" w:rsidRDefault="00557B0E" w:rsidP="00593352">
            <w:pPr>
              <w:jc w:val="center"/>
              <w:rPr>
                <w:rFonts w:ascii="Myriad Pro" w:hAnsi="Myriad Pro"/>
                <w:b/>
                <w:bCs/>
                <w:color w:val="FFFFFF" w:themeColor="background1"/>
                <w:sz w:val="20"/>
                <w:szCs w:val="20"/>
              </w:rPr>
            </w:pPr>
            <w:r w:rsidRPr="00593352">
              <w:rPr>
                <w:rFonts w:ascii="Myriad Pro" w:hAnsi="Myriad Pro"/>
                <w:b/>
                <w:color w:val="FFFFFF" w:themeColor="background1"/>
                <w:sz w:val="20"/>
                <w:szCs w:val="20"/>
              </w:rPr>
              <w:t>от скорректированной ИП в течение периода регулирования</w:t>
            </w:r>
          </w:p>
        </w:tc>
      </w:tr>
      <w:tr w:rsidR="00C30344" w:rsidRPr="00593352" w14:paraId="1BB6A0BB" w14:textId="77777777" w:rsidTr="003331E1">
        <w:trPr>
          <w:trHeight w:val="208"/>
        </w:trPr>
        <w:tc>
          <w:tcPr>
            <w:tcW w:w="1361" w:type="pct"/>
            <w:tcBorders>
              <w:top w:val="single" w:sz="4" w:space="0" w:color="FFFFFF" w:themeColor="background1"/>
            </w:tcBorders>
            <w:shd w:val="clear" w:color="auto" w:fill="EAF1DD" w:themeFill="accent3" w:themeFillTint="33"/>
            <w:vAlign w:val="center"/>
          </w:tcPr>
          <w:p w14:paraId="2AFCD5E8" w14:textId="77777777" w:rsidR="00557B0E" w:rsidRPr="00593352" w:rsidRDefault="00557B0E" w:rsidP="00557B0E">
            <w:pPr>
              <w:rPr>
                <w:rFonts w:ascii="Myriad Pro" w:hAnsi="Myriad Pro"/>
                <w:b/>
                <w:bCs/>
                <w:sz w:val="20"/>
                <w:szCs w:val="20"/>
              </w:rPr>
            </w:pPr>
            <w:r w:rsidRPr="00593352">
              <w:rPr>
                <w:rFonts w:ascii="Myriad Pro" w:hAnsi="Myriad Pro"/>
                <w:b/>
                <w:bCs/>
                <w:sz w:val="20"/>
                <w:szCs w:val="20"/>
              </w:rPr>
              <w:t>Итого:</w:t>
            </w:r>
          </w:p>
        </w:tc>
        <w:tc>
          <w:tcPr>
            <w:tcW w:w="633" w:type="pct"/>
            <w:gridSpan w:val="2"/>
            <w:tcBorders>
              <w:top w:val="single" w:sz="4" w:space="0" w:color="FFFFFF" w:themeColor="background1"/>
            </w:tcBorders>
            <w:shd w:val="clear" w:color="auto" w:fill="EAF1DD" w:themeFill="accent3" w:themeFillTint="33"/>
            <w:vAlign w:val="center"/>
          </w:tcPr>
          <w:p w14:paraId="40A6FE5F" w14:textId="77777777" w:rsidR="00557B0E" w:rsidRPr="00593352" w:rsidRDefault="00557B0E" w:rsidP="00557B0E">
            <w:pPr>
              <w:jc w:val="center"/>
              <w:rPr>
                <w:rFonts w:ascii="Myriad Pro" w:hAnsi="Myriad Pro"/>
                <w:b/>
                <w:bCs/>
                <w:sz w:val="20"/>
                <w:szCs w:val="20"/>
              </w:rPr>
            </w:pPr>
          </w:p>
        </w:tc>
        <w:tc>
          <w:tcPr>
            <w:tcW w:w="633" w:type="pct"/>
            <w:tcBorders>
              <w:top w:val="single" w:sz="4" w:space="0" w:color="FFFFFF" w:themeColor="background1"/>
            </w:tcBorders>
            <w:shd w:val="clear" w:color="auto" w:fill="EAF1DD" w:themeFill="accent3" w:themeFillTint="33"/>
            <w:noWrap/>
            <w:vAlign w:val="center"/>
          </w:tcPr>
          <w:p w14:paraId="61795B3A"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60,649</w:t>
            </w:r>
          </w:p>
        </w:tc>
        <w:tc>
          <w:tcPr>
            <w:tcW w:w="682" w:type="pct"/>
            <w:tcBorders>
              <w:top w:val="single" w:sz="4" w:space="0" w:color="FFFFFF" w:themeColor="background1"/>
            </w:tcBorders>
            <w:shd w:val="clear" w:color="auto" w:fill="EAF1DD" w:themeFill="accent3" w:themeFillTint="33"/>
            <w:noWrap/>
            <w:vAlign w:val="center"/>
          </w:tcPr>
          <w:p w14:paraId="07AD9C50"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99,909</w:t>
            </w:r>
          </w:p>
        </w:tc>
        <w:tc>
          <w:tcPr>
            <w:tcW w:w="536" w:type="pct"/>
            <w:tcBorders>
              <w:top w:val="single" w:sz="4" w:space="0" w:color="FFFFFF" w:themeColor="background1"/>
            </w:tcBorders>
            <w:shd w:val="clear" w:color="auto" w:fill="EAF1DD" w:themeFill="accent3" w:themeFillTint="33"/>
            <w:noWrap/>
            <w:vAlign w:val="center"/>
          </w:tcPr>
          <w:p w14:paraId="2A524D2E"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92,100</w:t>
            </w:r>
          </w:p>
        </w:tc>
        <w:tc>
          <w:tcPr>
            <w:tcW w:w="536" w:type="pct"/>
            <w:tcBorders>
              <w:top w:val="single" w:sz="4" w:space="0" w:color="FFFFFF" w:themeColor="background1"/>
            </w:tcBorders>
            <w:shd w:val="clear" w:color="auto" w:fill="EAF1DD" w:themeFill="accent3" w:themeFillTint="33"/>
            <w:noWrap/>
            <w:vAlign w:val="center"/>
          </w:tcPr>
          <w:p w14:paraId="3267A651"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31,451</w:t>
            </w:r>
          </w:p>
        </w:tc>
        <w:tc>
          <w:tcPr>
            <w:tcW w:w="619" w:type="pct"/>
            <w:tcBorders>
              <w:top w:val="single" w:sz="4" w:space="0" w:color="FFFFFF" w:themeColor="background1"/>
            </w:tcBorders>
            <w:shd w:val="clear" w:color="auto" w:fill="EAF1DD" w:themeFill="accent3" w:themeFillTint="33"/>
            <w:noWrap/>
            <w:vAlign w:val="center"/>
          </w:tcPr>
          <w:p w14:paraId="4D644BA4" w14:textId="77777777" w:rsidR="00557B0E" w:rsidRPr="00593352" w:rsidRDefault="00557B0E" w:rsidP="00557B0E">
            <w:pPr>
              <w:jc w:val="center"/>
              <w:rPr>
                <w:rFonts w:ascii="Myriad Pro" w:hAnsi="Myriad Pro"/>
                <w:b/>
                <w:bCs/>
                <w:sz w:val="20"/>
                <w:szCs w:val="20"/>
              </w:rPr>
            </w:pPr>
            <w:r w:rsidRPr="00593352">
              <w:rPr>
                <w:rFonts w:ascii="Myriad Pro" w:hAnsi="Myriad Pro"/>
                <w:b/>
                <w:bCs/>
                <w:sz w:val="20"/>
                <w:szCs w:val="20"/>
              </w:rPr>
              <w:t>-7,810</w:t>
            </w:r>
          </w:p>
        </w:tc>
      </w:tr>
      <w:tr w:rsidR="00C30344" w:rsidRPr="00593352" w14:paraId="0CB63F79"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1"/>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40EAB8"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 КЛ 10-0.4 кВ для потребителей до 15 кВт для льготных потребителей</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7D7964F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G_15_ТЭ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3522520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0B2E17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0,672</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698162A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0,119</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3B2B69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0,119</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1A1402A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-0,553</w:t>
            </w:r>
          </w:p>
        </w:tc>
      </w:tr>
      <w:tr w:rsidR="00C30344" w:rsidRPr="00593352" w14:paraId="538AFBE5"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86"/>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ADBC07"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ТП 10/0,4 кВ, для потребителей до 15 кВт для льготных потребителей</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121345C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G_16_ТЭ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086929C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4574978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0,336</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4E4EC0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0,337</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7D3FC34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0,337</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1233428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0,001</w:t>
            </w:r>
          </w:p>
        </w:tc>
      </w:tr>
      <w:tr w:rsidR="00C30344" w:rsidRPr="00593352" w14:paraId="7D087177"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10"/>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EE6067" w14:textId="77777777" w:rsidR="00557B0E" w:rsidRPr="00593352" w:rsidRDefault="00557B0E" w:rsidP="00557B0E">
            <w:pPr>
              <w:rPr>
                <w:rFonts w:ascii="Myriad Pro" w:hAnsi="Myriad Pro"/>
                <w:sz w:val="20"/>
                <w:szCs w:val="20"/>
              </w:rPr>
            </w:pPr>
            <w:r w:rsidRPr="00593352">
              <w:rPr>
                <w:rFonts w:ascii="Myriad Pro" w:hAnsi="Myriad Pro"/>
                <w:sz w:val="20"/>
                <w:szCs w:val="20"/>
              </w:rPr>
              <w:t>Строительство ВЛ, КЛ 10-0.4 кВ для потребителей до 15 кВт для льготных потребителей</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74F50B9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F_17_ТЭ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77CA4DD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21,477</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2719DF2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17,786</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692496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16,245</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5517191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-5,232</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722B2A7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-1,541</w:t>
            </w:r>
          </w:p>
        </w:tc>
      </w:tr>
      <w:tr w:rsidR="00C30344" w:rsidRPr="00593352" w14:paraId="026E7F26"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3"/>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F5CD74" w14:textId="77777777" w:rsidR="00557B0E" w:rsidRPr="00593352" w:rsidRDefault="00557B0E" w:rsidP="00557B0E">
            <w:pPr>
              <w:rPr>
                <w:rFonts w:ascii="Myriad Pro" w:hAnsi="Myriad Pro"/>
                <w:sz w:val="20"/>
                <w:szCs w:val="20"/>
              </w:rPr>
            </w:pPr>
            <w:r w:rsidRPr="00593352">
              <w:rPr>
                <w:rFonts w:ascii="Myriad Pro" w:hAnsi="Myriad Pro"/>
                <w:sz w:val="20"/>
                <w:szCs w:val="20"/>
              </w:rPr>
              <w:t>Строительство ТП 10/0.4кВ для потребителей до 15 кВт льготных потребителей</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3BD7B24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F_18_ТЭ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5CDF578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3,790</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7F2D10E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4,555</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7EED953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5,321</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7B81C35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1,531</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3C2F6CD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0,766</w:t>
            </w:r>
          </w:p>
        </w:tc>
      </w:tr>
      <w:tr w:rsidR="00C30344" w:rsidRPr="00593352" w14:paraId="7005B3E3"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4"/>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107386"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110/10 кВ "Южная" с заменой ТМ 6,3 МВА на 16 МВА  (2-ой этап)</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62CC7A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G_36_ТЭ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5EF438B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7,662</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5A2FD52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3,918</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78107CB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0,655</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B8CC8D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-7,006</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530132C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-3,262</w:t>
            </w:r>
          </w:p>
        </w:tc>
      </w:tr>
      <w:tr w:rsidR="00C30344" w:rsidRPr="00593352" w14:paraId="5B73A65B"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3"/>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30321" w14:textId="77777777" w:rsidR="00557B0E" w:rsidRPr="00593352" w:rsidRDefault="00557B0E" w:rsidP="00557B0E">
            <w:pPr>
              <w:rPr>
                <w:rFonts w:ascii="Myriad Pro" w:hAnsi="Myriad Pro"/>
                <w:sz w:val="20"/>
                <w:szCs w:val="20"/>
              </w:rPr>
            </w:pPr>
            <w:r w:rsidRPr="00593352">
              <w:rPr>
                <w:rFonts w:ascii="Myriad Pro" w:hAnsi="Myriad Pro"/>
                <w:sz w:val="20"/>
                <w:szCs w:val="20"/>
              </w:rPr>
              <w:t xml:space="preserve">Комплексная реконструкция ПС 110/35/10 кВ "Городская" (реконструкция конденсаторов КЭС в БСК, реконструкция маслоприемников с прокладкой маслоотводов и реконструкцией маслосборников,реконструкция СОПТ, замена АБ, ЗПУ, ЩПТ) </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2B2BBF9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F_4_ТЭ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62AD7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8,998</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CA5C0B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8,998</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DDF0A7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6,366</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00A0625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-2,631</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23E9CD3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-2,631</w:t>
            </w:r>
          </w:p>
        </w:tc>
      </w:tr>
      <w:tr w:rsidR="00C30344" w:rsidRPr="00593352" w14:paraId="49F16692"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7"/>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C1C670"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110/35/10 кВ "Арыг-Узю", "Хову-Аксы", "Кызылская ОС", "Сут-Холь", "Кирпичный завод", "Элегест"и т.д. (реконструкция вводов)</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AE6A2E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F_7_ТЭ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2D039D0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2,306</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7EAC092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1,923</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8E827C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2,107</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6D4B255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-0,199</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76E4FE0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0,184</w:t>
            </w:r>
          </w:p>
        </w:tc>
      </w:tr>
      <w:tr w:rsidR="00C30344" w:rsidRPr="00593352" w14:paraId="582D57E0"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0"/>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F8D2C5"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Реконструкции ПС 35/10 кВ «Птицефабрика» (замена силовых трансформаторов 1,6 МВА, 2,5 МВА на 2*10 МВА)</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00BAA05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F_8_ТЭ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12A5FC1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2,490</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4C54AC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1FD1ED9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5394E51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-2,490</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122608D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11FEB07E"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1"/>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910251" w14:textId="77777777" w:rsidR="00557B0E" w:rsidRPr="00593352" w:rsidRDefault="00557B0E" w:rsidP="00557B0E">
            <w:pPr>
              <w:rPr>
                <w:rFonts w:ascii="Myriad Pro" w:hAnsi="Myriad Pro"/>
                <w:sz w:val="20"/>
                <w:szCs w:val="20"/>
              </w:rPr>
            </w:pPr>
            <w:r w:rsidRPr="00593352">
              <w:rPr>
                <w:rFonts w:ascii="Myriad Pro" w:hAnsi="Myriad Pro"/>
                <w:sz w:val="20"/>
                <w:szCs w:val="20"/>
              </w:rPr>
              <w:t xml:space="preserve">Реконструкция ПС 35/10 кВ "Эрзин" (реконструкция конденсаторов КЭС в БСК) </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7C12C46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G_37_ТЭ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770486B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3B2083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0,300</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5FF1A35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0,283</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5414CC8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0,283</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3CF805A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-0,017</w:t>
            </w:r>
          </w:p>
        </w:tc>
      </w:tr>
      <w:tr w:rsidR="00C30344" w:rsidRPr="00593352" w14:paraId="1B71C945"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38"/>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C581CD" w14:textId="77777777" w:rsidR="00557B0E" w:rsidRPr="00593352" w:rsidRDefault="00557B0E" w:rsidP="00557B0E">
            <w:pPr>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110/10 кВ «Южная», «Западная»</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1E117FE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F_03_ВН</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2063652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3,215</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202C6C8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3,215</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634C24F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2,702</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7B334B8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-0,513</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79E6846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-0,513</w:t>
            </w:r>
          </w:p>
        </w:tc>
      </w:tr>
      <w:tr w:rsidR="00C30344" w:rsidRPr="00593352" w14:paraId="68A39EA1"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8"/>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4326EB" w14:textId="77777777" w:rsidR="00557B0E" w:rsidRPr="00593352" w:rsidRDefault="00557B0E" w:rsidP="00557B0E">
            <w:pPr>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638F0D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F_04_ВН</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317B6E0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6739A05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8C83B1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48F97E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33C35BC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151766DD"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9"/>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9641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Реконструкция ВЛ-0,4 с применением СИП г. Кызыл</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4B5101B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F_19_ТЭ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7DBBE15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2,925</w:t>
            </w:r>
          </w:p>
        </w:tc>
        <w:tc>
          <w:tcPr>
            <w:tcW w:w="682" w:type="pct"/>
            <w:tcBorders>
              <w:top w:val="single" w:sz="4" w:space="0" w:color="auto"/>
              <w:left w:val="nil"/>
              <w:bottom w:val="single" w:sz="4" w:space="0" w:color="auto"/>
              <w:right w:val="single" w:sz="4" w:space="0" w:color="auto"/>
            </w:tcBorders>
            <w:shd w:val="clear" w:color="auto" w:fill="auto"/>
            <w:noWrap/>
            <w:vAlign w:val="bottom"/>
            <w:hideMark/>
          </w:tcPr>
          <w:p w14:paraId="2BC1676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noWrap/>
            <w:vAlign w:val="bottom"/>
            <w:hideMark/>
          </w:tcPr>
          <w:p w14:paraId="35A7CFE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01DEA3D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-2,925</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55400BF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329FD740"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7"/>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D1E0E3"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 ф.10-08/РП-3, фидер 16/ТП-№178</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37AD2B9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F_19-1_ТЭ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096D685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4548A57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1,900</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0F00106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0,350</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10833C2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0,350</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15A6949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-1,550</w:t>
            </w:r>
          </w:p>
        </w:tc>
      </w:tr>
      <w:tr w:rsidR="00C30344" w:rsidRPr="00593352" w14:paraId="41194EF4"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30"/>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17D07" w14:textId="77777777" w:rsidR="00557B0E" w:rsidRPr="00593352" w:rsidRDefault="00557B0E" w:rsidP="00557B0E">
            <w:pPr>
              <w:rPr>
                <w:rFonts w:ascii="Myriad Pro" w:hAnsi="Myriad Pro"/>
                <w:sz w:val="20"/>
                <w:szCs w:val="20"/>
              </w:rPr>
            </w:pPr>
            <w:r w:rsidRPr="00593352">
              <w:rPr>
                <w:rFonts w:ascii="Myriad Pro" w:hAnsi="Myriad Pro"/>
                <w:sz w:val="20"/>
                <w:szCs w:val="20"/>
              </w:rPr>
              <w:t>Оснащение автотранспортных средств тахографами</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EF65A0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G_002_ТЭ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7BE861E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1D00F74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1,745</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91BD56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1,739</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BD5E1F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1,739</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674AF15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-0,006</w:t>
            </w:r>
          </w:p>
        </w:tc>
      </w:tr>
      <w:tr w:rsidR="00C30344" w:rsidRPr="00593352" w14:paraId="2439B2C6"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3"/>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6B0E6"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бригадных автомобилей</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4CED1B4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F_26_ТЭ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3F3B733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0,719</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66BF02D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10,851</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8DC6BA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10,227</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B1B1AC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9,508</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69DED26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-0,624</w:t>
            </w:r>
          </w:p>
        </w:tc>
      </w:tr>
      <w:tr w:rsidR="00C30344" w:rsidRPr="00593352" w14:paraId="10716A5E"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3"/>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8C201C"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бурильно-крановых машин</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1EB8A54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F_05_ВН</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2CA90C6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4,754</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6C4D981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9,360</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77CFBD6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9,366</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77A23B1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4,612</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25C1A20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0,006</w:t>
            </w:r>
          </w:p>
        </w:tc>
      </w:tr>
      <w:tr w:rsidR="00C30344" w:rsidRPr="00593352" w14:paraId="3F62F226"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30"/>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0A55BD"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грузовых автомобилей</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2988195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G_001_ТЭ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6540E4B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594011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11,229</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19FAFF2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11,242</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D1AC08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11,242</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1657BFB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0,013</w:t>
            </w:r>
          </w:p>
        </w:tc>
      </w:tr>
      <w:tr w:rsidR="00C30344" w:rsidRPr="00593352" w14:paraId="562EF47C"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0"/>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F082C1"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транспорта для труднодоступных мест</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12D515F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G_42_ТЭ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B91F4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3FF2434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1,193</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C0CF6F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2,614</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86BC76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2,614</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49CCF06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1,422</w:t>
            </w:r>
          </w:p>
        </w:tc>
      </w:tr>
      <w:tr w:rsidR="00C30344" w:rsidRPr="00593352" w14:paraId="2BBD0434"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45"/>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60FD0"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диагностического и измерительного оборудования, приборов РЗА</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0079857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G_44_ТЭ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5101029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2ECD19B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1,271</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0D609C5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1,401</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E5B3A3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1,401</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1CD4D35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0,130</w:t>
            </w:r>
          </w:p>
        </w:tc>
      </w:tr>
      <w:tr w:rsidR="00C30344" w:rsidRPr="00593352" w14:paraId="0807FD5B"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3"/>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5716EF"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генераторов, электрических двигателей и станций, прочего оборудования хозяйтсвенных нужд</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611792B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F_35_ТЭ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6064195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0,914</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7B2C4A6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14,860</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6D2E8B8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14,870</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DAAE87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13,956</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10A43EC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0,009</w:t>
            </w:r>
          </w:p>
        </w:tc>
      </w:tr>
      <w:tr w:rsidR="00C30344" w:rsidRPr="00593352" w14:paraId="00920F0F"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0"/>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8F48FA" w14:textId="77777777" w:rsidR="00557B0E" w:rsidRPr="00593352" w:rsidRDefault="00557B0E" w:rsidP="00557B0E">
            <w:pPr>
              <w:rPr>
                <w:rFonts w:ascii="Myriad Pro" w:hAnsi="Myriad Pro"/>
                <w:sz w:val="20"/>
                <w:szCs w:val="20"/>
              </w:rPr>
            </w:pPr>
            <w:r w:rsidRPr="00593352">
              <w:rPr>
                <w:rFonts w:ascii="Myriad Pro" w:hAnsi="Myriad Pro"/>
                <w:sz w:val="20"/>
                <w:szCs w:val="20"/>
              </w:rPr>
              <w:t>Покупка установки для регенерации отработанного трансформаторного масла, в количестве 1 ед.</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54EF6C2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F_27_ТЭ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14B2A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1,175</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3516FAD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DA14D0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40155EA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-1,175</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0EDE488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5CB8E50F"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587103" w14:textId="77777777" w:rsidR="00557B0E" w:rsidRPr="00593352" w:rsidRDefault="00557B0E" w:rsidP="00557B0E">
            <w:pPr>
              <w:rPr>
                <w:rFonts w:ascii="Myriad Pro" w:hAnsi="Myriad Pro"/>
                <w:sz w:val="20"/>
                <w:szCs w:val="20"/>
              </w:rPr>
            </w:pPr>
            <w:r w:rsidRPr="00593352">
              <w:rPr>
                <w:rFonts w:ascii="Myriad Pro" w:hAnsi="Myriad Pro"/>
                <w:sz w:val="20"/>
                <w:szCs w:val="20"/>
              </w:rPr>
              <w:t>Покупка системы записи переговоров Phantom, в количестве 1 ед.</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21F473A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F_34_ТЭ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3A04D05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0,225</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65B86B5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6EFA15F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0B294AC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-0,225</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4A27321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08E38B7B" w14:textId="77777777" w:rsidTr="005933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7"/>
        </w:trPr>
        <w:tc>
          <w:tcPr>
            <w:tcW w:w="13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384857"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Модульного здания в ЦРЭС г. Шагонар,  ВРЭС с. Сарыг-Сеп</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563C0DE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F_25_ТЭ</w:t>
            </w:r>
          </w:p>
        </w:tc>
        <w:tc>
          <w:tcPr>
            <w:tcW w:w="637" w:type="pct"/>
            <w:gridSpan w:val="2"/>
            <w:tcBorders>
              <w:top w:val="single" w:sz="4" w:space="0" w:color="auto"/>
              <w:left w:val="nil"/>
              <w:bottom w:val="single" w:sz="4" w:space="0" w:color="auto"/>
              <w:right w:val="single" w:sz="4" w:space="0" w:color="auto"/>
            </w:tcBorders>
            <w:shd w:val="clear" w:color="auto" w:fill="auto"/>
            <w:noWrap/>
            <w:vAlign w:val="center"/>
            <w:hideMark/>
          </w:tcPr>
          <w:p w14:paraId="58EEC1D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5A8E59C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5,700</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2216DB8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6,055</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14:paraId="61F047F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6,055</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14:paraId="5A04E57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0,355</w:t>
            </w:r>
          </w:p>
        </w:tc>
      </w:tr>
    </w:tbl>
    <w:p w14:paraId="116FABCD" w14:textId="77777777" w:rsidR="00557B0E" w:rsidRPr="00D02979" w:rsidRDefault="00557B0E" w:rsidP="00593352">
      <w:pPr>
        <w:pStyle w:val="3e"/>
      </w:pPr>
    </w:p>
    <w:p w14:paraId="041E8C4D" w14:textId="77777777" w:rsidR="00557B0E" w:rsidRPr="00D02979" w:rsidRDefault="00557B0E" w:rsidP="00593352">
      <w:pPr>
        <w:pStyle w:val="3e"/>
        <w:sectPr w:rsidR="00557B0E" w:rsidRPr="00D02979" w:rsidSect="00B94D40">
          <w:pgSz w:w="16838" w:h="11906" w:orient="landscape"/>
          <w:pgMar w:top="1701" w:right="1134" w:bottom="850" w:left="1134" w:header="1247" w:footer="708" w:gutter="0"/>
          <w:cols w:space="708"/>
          <w:docGrid w:linePitch="360"/>
        </w:sectPr>
      </w:pPr>
    </w:p>
    <w:p w14:paraId="22F91BA0" w14:textId="77777777" w:rsidR="00557B0E" w:rsidRPr="00D02979" w:rsidRDefault="00557B0E" w:rsidP="00593352">
      <w:pPr>
        <w:pStyle w:val="3e"/>
      </w:pPr>
      <w:r w:rsidRPr="00D02979">
        <w:t>По итогам проверки отчетов и проведения сравнительного анализа фактического освоения мероприятий с плановой величиной относительно инвестиционной программы, утвержденной приказом Минэнерго России от 17.11.2015 г. № 867 и скорректированной Инвестиционной программой, утвержденной приказом Минэнерго от 09.12.2016 г. № 1308.</w:t>
      </w:r>
    </w:p>
    <w:p w14:paraId="49A57EB3" w14:textId="6B416270" w:rsidR="00557B0E" w:rsidRPr="00D02979" w:rsidRDefault="00557B0E" w:rsidP="00593352">
      <w:pPr>
        <w:pStyle w:val="3e"/>
      </w:pPr>
      <w:r w:rsidRPr="00D02979">
        <w:t xml:space="preserve">Исполнителем выявлено освоение капитальных вложений по 10 проектам на сумму 24,241 млн. руб. (без НДС), отсутствующие в Инвестиционной программе </w:t>
      </w:r>
      <w:r w:rsidR="00C948A0">
        <w:t>АО «Тываэнерго»</w:t>
      </w:r>
      <w:r w:rsidRPr="00D02979">
        <w:t>, утвержденной приказом Минэнерго России от 17.11.2015 г. № 867.</w:t>
      </w:r>
    </w:p>
    <w:p w14:paraId="6CFA6DFE" w14:textId="75D74AD2" w:rsidR="00557B0E" w:rsidRPr="00D02979" w:rsidRDefault="00557B0E" w:rsidP="00593352">
      <w:pPr>
        <w:pStyle w:val="3e"/>
      </w:pPr>
      <w:r w:rsidRPr="00D02979">
        <w:t xml:space="preserve">Исполнителем не выявлено освоение капитальных вложений по инвестиционным проектам, отсутствующим в скорректированной Инвестиционной программе </w:t>
      </w:r>
      <w:r w:rsidR="00C948A0">
        <w:t>АО «Тываэнерго»</w:t>
      </w:r>
      <w:r w:rsidRPr="00D02979">
        <w:t>, утвержденной приказом Минэнерго от 09.12.2016 г. № 1308.</w:t>
      </w:r>
    </w:p>
    <w:p w14:paraId="5E5AA8BA" w14:textId="77777777" w:rsidR="00557B0E" w:rsidRPr="00D02979" w:rsidRDefault="00557B0E" w:rsidP="00593352">
      <w:pPr>
        <w:pStyle w:val="3e"/>
      </w:pPr>
      <w:r w:rsidRPr="00D02979">
        <w:t>Данные приведены в таблице.</w:t>
      </w:r>
    </w:p>
    <w:tbl>
      <w:tblPr>
        <w:tblStyle w:val="161"/>
        <w:tblW w:w="5000" w:type="pct"/>
        <w:tblLook w:val="04A0" w:firstRow="1" w:lastRow="0" w:firstColumn="1" w:lastColumn="0" w:noHBand="0" w:noVBand="1"/>
      </w:tblPr>
      <w:tblGrid>
        <w:gridCol w:w="617"/>
        <w:gridCol w:w="4390"/>
        <w:gridCol w:w="2250"/>
        <w:gridCol w:w="2088"/>
      </w:tblGrid>
      <w:tr w:rsidR="00593352" w:rsidRPr="00593352" w14:paraId="6524B956" w14:textId="77777777" w:rsidTr="00593352">
        <w:trPr>
          <w:trHeight w:val="828"/>
          <w:tblHeader/>
        </w:trPr>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6B6CA0"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п/п</w:t>
            </w:r>
          </w:p>
        </w:tc>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3322D9"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Наименование инвестиционного проекта</w:t>
            </w:r>
          </w:p>
        </w:tc>
        <w:tc>
          <w:tcPr>
            <w:tcW w:w="1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CCA7D0"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Идентификатор инвестиционного проекта</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4EAD42"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Фактический объем освоения,</w:t>
            </w:r>
          </w:p>
          <w:p w14:paraId="4A597685" w14:textId="77777777" w:rsidR="00557B0E" w:rsidRPr="00593352" w:rsidRDefault="00557B0E" w:rsidP="00593352">
            <w:pPr>
              <w:contextualSpacing/>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млн. руб., без НДС</w:t>
            </w:r>
          </w:p>
        </w:tc>
      </w:tr>
      <w:tr w:rsidR="00C30344" w:rsidRPr="00593352" w14:paraId="67C21015" w14:textId="77777777" w:rsidTr="00593352">
        <w:trPr>
          <w:trHeight w:val="340"/>
        </w:trPr>
        <w:tc>
          <w:tcPr>
            <w:tcW w:w="330" w:type="pct"/>
            <w:tcBorders>
              <w:top w:val="single" w:sz="4" w:space="0" w:color="FFFFFF" w:themeColor="background1"/>
            </w:tcBorders>
            <w:vAlign w:val="center"/>
          </w:tcPr>
          <w:p w14:paraId="4CE6FD18" w14:textId="77777777" w:rsidR="00557B0E" w:rsidRPr="00593352" w:rsidRDefault="00557B0E" w:rsidP="00557B0E">
            <w:pPr>
              <w:contextualSpacing/>
              <w:jc w:val="center"/>
              <w:rPr>
                <w:rFonts w:ascii="Myriad Pro" w:hAnsi="Myriad Pro"/>
                <w:sz w:val="20"/>
                <w:szCs w:val="20"/>
              </w:rPr>
            </w:pPr>
          </w:p>
        </w:tc>
        <w:tc>
          <w:tcPr>
            <w:tcW w:w="2349" w:type="pct"/>
            <w:tcBorders>
              <w:top w:val="single" w:sz="4" w:space="0" w:color="FFFFFF" w:themeColor="background1"/>
            </w:tcBorders>
          </w:tcPr>
          <w:p w14:paraId="54886E4A" w14:textId="77777777" w:rsidR="00557B0E" w:rsidRPr="00593352" w:rsidRDefault="00557B0E" w:rsidP="00557B0E">
            <w:pPr>
              <w:contextualSpacing/>
              <w:jc w:val="center"/>
              <w:rPr>
                <w:rFonts w:ascii="Myriad Pro" w:hAnsi="Myriad Pro"/>
                <w:b/>
                <w:sz w:val="20"/>
                <w:szCs w:val="20"/>
              </w:rPr>
            </w:pPr>
            <w:r w:rsidRPr="00593352">
              <w:rPr>
                <w:rFonts w:ascii="Myriad Pro" w:hAnsi="Myriad Pro"/>
                <w:b/>
                <w:sz w:val="20"/>
                <w:szCs w:val="20"/>
              </w:rPr>
              <w:t>Инвестиционные проекты, отсутствующие в инвестиционной программе, утвержденной приказом Минэнерго от 17.11.2015 г. № 867</w:t>
            </w:r>
          </w:p>
        </w:tc>
        <w:tc>
          <w:tcPr>
            <w:tcW w:w="1204" w:type="pct"/>
            <w:tcBorders>
              <w:top w:val="single" w:sz="4" w:space="0" w:color="FFFFFF" w:themeColor="background1"/>
            </w:tcBorders>
            <w:vAlign w:val="center"/>
          </w:tcPr>
          <w:p w14:paraId="10FBEE4B" w14:textId="77777777" w:rsidR="00557B0E" w:rsidRPr="00593352" w:rsidRDefault="00557B0E" w:rsidP="00557B0E">
            <w:pPr>
              <w:contextualSpacing/>
              <w:jc w:val="center"/>
              <w:rPr>
                <w:rFonts w:ascii="Myriad Pro" w:hAnsi="Myriad Pro"/>
                <w:b/>
                <w:sz w:val="20"/>
                <w:szCs w:val="20"/>
              </w:rPr>
            </w:pPr>
          </w:p>
        </w:tc>
        <w:tc>
          <w:tcPr>
            <w:tcW w:w="1117" w:type="pct"/>
            <w:tcBorders>
              <w:top w:val="single" w:sz="4" w:space="0" w:color="FFFFFF" w:themeColor="background1"/>
            </w:tcBorders>
            <w:vAlign w:val="center"/>
          </w:tcPr>
          <w:p w14:paraId="2BF16BD2" w14:textId="77777777" w:rsidR="00557B0E" w:rsidRPr="00593352" w:rsidRDefault="00557B0E" w:rsidP="00557B0E">
            <w:pPr>
              <w:contextualSpacing/>
              <w:jc w:val="center"/>
              <w:rPr>
                <w:rFonts w:ascii="Myriad Pro" w:hAnsi="Myriad Pro"/>
                <w:b/>
                <w:sz w:val="20"/>
                <w:szCs w:val="20"/>
              </w:rPr>
            </w:pPr>
          </w:p>
        </w:tc>
      </w:tr>
      <w:tr w:rsidR="00C30344" w:rsidRPr="00593352" w14:paraId="157C765B" w14:textId="77777777" w:rsidTr="00593352">
        <w:trPr>
          <w:trHeight w:val="340"/>
        </w:trPr>
        <w:tc>
          <w:tcPr>
            <w:tcW w:w="330" w:type="pct"/>
            <w:vAlign w:val="center"/>
          </w:tcPr>
          <w:p w14:paraId="1AEFE9B2"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1</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00E51301" w14:textId="77777777" w:rsidR="00557B0E" w:rsidRPr="00593352" w:rsidRDefault="00557B0E" w:rsidP="00557B0E">
            <w:pPr>
              <w:contextualSpacing/>
              <w:rPr>
                <w:rFonts w:ascii="Myriad Pro" w:hAnsi="Myriad Pro"/>
                <w:sz w:val="20"/>
                <w:szCs w:val="20"/>
              </w:rPr>
            </w:pPr>
            <w:r w:rsidRPr="00593352">
              <w:rPr>
                <w:rFonts w:ascii="Myriad Pro" w:hAnsi="Myriad Pro"/>
                <w:sz w:val="20"/>
                <w:szCs w:val="20"/>
              </w:rPr>
              <w:t>Реконструкция ВЛ, КЛ 10-0.4 кВ для потребителей до 15 кВт для льготных потребителей</w:t>
            </w:r>
          </w:p>
        </w:tc>
        <w:tc>
          <w:tcPr>
            <w:tcW w:w="1204" w:type="pct"/>
            <w:tcBorders>
              <w:top w:val="single" w:sz="4" w:space="0" w:color="auto"/>
              <w:left w:val="nil"/>
              <w:bottom w:val="single" w:sz="4" w:space="0" w:color="auto"/>
              <w:right w:val="single" w:sz="4" w:space="0" w:color="auto"/>
            </w:tcBorders>
            <w:shd w:val="clear" w:color="auto" w:fill="auto"/>
            <w:vAlign w:val="center"/>
          </w:tcPr>
          <w:p w14:paraId="6F16CFD2"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G_15_ТЭ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592FAFE9"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0,119</w:t>
            </w:r>
          </w:p>
        </w:tc>
      </w:tr>
      <w:tr w:rsidR="00C30344" w:rsidRPr="00593352" w14:paraId="0893B042" w14:textId="77777777" w:rsidTr="00593352">
        <w:trPr>
          <w:trHeight w:val="340"/>
        </w:trPr>
        <w:tc>
          <w:tcPr>
            <w:tcW w:w="330" w:type="pct"/>
            <w:vAlign w:val="center"/>
          </w:tcPr>
          <w:p w14:paraId="62D54C6F"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2</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2BE23430" w14:textId="77777777" w:rsidR="00557B0E" w:rsidRPr="00593352" w:rsidRDefault="00557B0E" w:rsidP="00557B0E">
            <w:pPr>
              <w:contextualSpacing/>
              <w:rPr>
                <w:rFonts w:ascii="Myriad Pro" w:hAnsi="Myriad Pro"/>
                <w:b/>
                <w:i/>
                <w:sz w:val="20"/>
                <w:szCs w:val="20"/>
              </w:rPr>
            </w:pPr>
            <w:r w:rsidRPr="00593352">
              <w:rPr>
                <w:rFonts w:ascii="Myriad Pro" w:hAnsi="Myriad Pro"/>
                <w:sz w:val="20"/>
                <w:szCs w:val="20"/>
              </w:rPr>
              <w:t>Реконструкция ТП 10/0,4 кВ, для потребителей до 15 кВт для льготных потребителей</w:t>
            </w:r>
          </w:p>
        </w:tc>
        <w:tc>
          <w:tcPr>
            <w:tcW w:w="1204" w:type="pct"/>
            <w:tcBorders>
              <w:top w:val="single" w:sz="4" w:space="0" w:color="auto"/>
              <w:left w:val="nil"/>
              <w:bottom w:val="single" w:sz="4" w:space="0" w:color="auto"/>
              <w:right w:val="single" w:sz="4" w:space="0" w:color="auto"/>
            </w:tcBorders>
            <w:shd w:val="clear" w:color="auto" w:fill="auto"/>
            <w:vAlign w:val="center"/>
          </w:tcPr>
          <w:p w14:paraId="1FF8E490" w14:textId="77777777" w:rsidR="00557B0E" w:rsidRPr="00593352" w:rsidRDefault="00557B0E" w:rsidP="00557B0E">
            <w:pPr>
              <w:contextualSpacing/>
              <w:jc w:val="center"/>
              <w:rPr>
                <w:rFonts w:ascii="Myriad Pro" w:hAnsi="Myriad Pro"/>
                <w:b/>
                <w:sz w:val="20"/>
                <w:szCs w:val="20"/>
              </w:rPr>
            </w:pPr>
            <w:r w:rsidRPr="00593352">
              <w:rPr>
                <w:rFonts w:ascii="Myriad Pro" w:hAnsi="Myriad Pro"/>
                <w:sz w:val="20"/>
                <w:szCs w:val="20"/>
              </w:rPr>
              <w:t>G_16_ТЭ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2A653AF6"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0,337</w:t>
            </w:r>
          </w:p>
        </w:tc>
      </w:tr>
      <w:tr w:rsidR="00C30344" w:rsidRPr="00593352" w14:paraId="5FF11F60" w14:textId="77777777" w:rsidTr="00593352">
        <w:trPr>
          <w:trHeight w:val="340"/>
        </w:trPr>
        <w:tc>
          <w:tcPr>
            <w:tcW w:w="330" w:type="pct"/>
            <w:vAlign w:val="center"/>
          </w:tcPr>
          <w:p w14:paraId="24DD92FE"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3</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635CEAE5" w14:textId="77777777" w:rsidR="00557B0E" w:rsidRPr="00593352" w:rsidRDefault="00557B0E" w:rsidP="00557B0E">
            <w:pPr>
              <w:contextualSpacing/>
              <w:rPr>
                <w:rFonts w:ascii="Myriad Pro" w:hAnsi="Myriad Pro"/>
                <w:sz w:val="20"/>
                <w:szCs w:val="20"/>
              </w:rPr>
            </w:pPr>
            <w:r w:rsidRPr="00593352">
              <w:rPr>
                <w:rFonts w:ascii="Myriad Pro" w:hAnsi="Myriad Pro"/>
                <w:sz w:val="20"/>
                <w:szCs w:val="20"/>
              </w:rPr>
              <w:t xml:space="preserve">Реконструкция ПС 35/10 кВ "Эрзин" (реконструкция конденсаторов КЭС в БСК) </w:t>
            </w:r>
          </w:p>
        </w:tc>
        <w:tc>
          <w:tcPr>
            <w:tcW w:w="1204" w:type="pct"/>
            <w:tcBorders>
              <w:top w:val="single" w:sz="4" w:space="0" w:color="auto"/>
              <w:left w:val="nil"/>
              <w:bottom w:val="single" w:sz="4" w:space="0" w:color="auto"/>
              <w:right w:val="single" w:sz="4" w:space="0" w:color="auto"/>
            </w:tcBorders>
            <w:shd w:val="clear" w:color="auto" w:fill="auto"/>
            <w:vAlign w:val="center"/>
          </w:tcPr>
          <w:p w14:paraId="7EAC3E1C"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G_37_ТЭ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30D7C018"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0,283</w:t>
            </w:r>
          </w:p>
        </w:tc>
      </w:tr>
      <w:tr w:rsidR="00C30344" w:rsidRPr="00593352" w14:paraId="16B7DF58" w14:textId="77777777" w:rsidTr="00593352">
        <w:trPr>
          <w:trHeight w:val="340"/>
        </w:trPr>
        <w:tc>
          <w:tcPr>
            <w:tcW w:w="330" w:type="pct"/>
            <w:vAlign w:val="center"/>
          </w:tcPr>
          <w:p w14:paraId="404D8ABB"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4</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79CFEE23" w14:textId="77777777" w:rsidR="00557B0E" w:rsidRPr="00593352" w:rsidRDefault="00557B0E" w:rsidP="00557B0E">
            <w:pPr>
              <w:contextualSpacing/>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1204" w:type="pct"/>
            <w:tcBorders>
              <w:top w:val="single" w:sz="4" w:space="0" w:color="auto"/>
              <w:left w:val="nil"/>
              <w:bottom w:val="single" w:sz="4" w:space="0" w:color="auto"/>
              <w:right w:val="single" w:sz="4" w:space="0" w:color="auto"/>
            </w:tcBorders>
            <w:shd w:val="clear" w:color="auto" w:fill="auto"/>
            <w:vAlign w:val="center"/>
          </w:tcPr>
          <w:p w14:paraId="38EFBC7C"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F_04_ВН</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601EBFFB"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0,099</w:t>
            </w:r>
          </w:p>
        </w:tc>
      </w:tr>
      <w:tr w:rsidR="00C30344" w:rsidRPr="00593352" w14:paraId="341DC2EB" w14:textId="77777777" w:rsidTr="00593352">
        <w:trPr>
          <w:trHeight w:val="340"/>
        </w:trPr>
        <w:tc>
          <w:tcPr>
            <w:tcW w:w="330" w:type="pct"/>
            <w:vAlign w:val="center"/>
          </w:tcPr>
          <w:p w14:paraId="270000AC"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5</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462687D2" w14:textId="77777777" w:rsidR="00557B0E" w:rsidRPr="00593352" w:rsidRDefault="00557B0E" w:rsidP="00557B0E">
            <w:pPr>
              <w:contextualSpacing/>
              <w:rPr>
                <w:rFonts w:ascii="Myriad Pro" w:hAnsi="Myriad Pro"/>
                <w:sz w:val="20"/>
                <w:szCs w:val="20"/>
              </w:rPr>
            </w:pPr>
            <w:r w:rsidRPr="00593352">
              <w:rPr>
                <w:rFonts w:ascii="Myriad Pro" w:hAnsi="Myriad Pro"/>
                <w:sz w:val="20"/>
                <w:szCs w:val="20"/>
              </w:rPr>
              <w:t>Реконструкция ВЛ-0,4 с применением СИП г. Кызыл ф.10-08/РП-3, фидер 16/ТП-№178</w:t>
            </w:r>
          </w:p>
        </w:tc>
        <w:tc>
          <w:tcPr>
            <w:tcW w:w="1204" w:type="pct"/>
            <w:tcBorders>
              <w:top w:val="single" w:sz="4" w:space="0" w:color="auto"/>
              <w:left w:val="nil"/>
              <w:bottom w:val="single" w:sz="4" w:space="0" w:color="auto"/>
              <w:right w:val="single" w:sz="4" w:space="0" w:color="auto"/>
            </w:tcBorders>
            <w:shd w:val="clear" w:color="auto" w:fill="auto"/>
            <w:vAlign w:val="center"/>
          </w:tcPr>
          <w:p w14:paraId="4F356C1D"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F_19-1_ТЭ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4F8172CB"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0,350</w:t>
            </w:r>
          </w:p>
        </w:tc>
      </w:tr>
      <w:tr w:rsidR="00C30344" w:rsidRPr="00593352" w14:paraId="3D1382A0" w14:textId="77777777" w:rsidTr="00593352">
        <w:trPr>
          <w:trHeight w:val="340"/>
        </w:trPr>
        <w:tc>
          <w:tcPr>
            <w:tcW w:w="330" w:type="pct"/>
            <w:vAlign w:val="center"/>
          </w:tcPr>
          <w:p w14:paraId="74CB7DCC"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6</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3DA5DF70" w14:textId="77777777" w:rsidR="00557B0E" w:rsidRPr="00593352" w:rsidRDefault="00557B0E" w:rsidP="00557B0E">
            <w:pPr>
              <w:contextualSpacing/>
              <w:rPr>
                <w:rFonts w:ascii="Myriad Pro" w:hAnsi="Myriad Pro"/>
                <w:sz w:val="20"/>
                <w:szCs w:val="20"/>
              </w:rPr>
            </w:pPr>
            <w:r w:rsidRPr="00593352">
              <w:rPr>
                <w:rFonts w:ascii="Myriad Pro" w:hAnsi="Myriad Pro"/>
                <w:sz w:val="20"/>
                <w:szCs w:val="20"/>
              </w:rPr>
              <w:t>Оснащение автотранспортных средств тахографами</w:t>
            </w:r>
          </w:p>
        </w:tc>
        <w:tc>
          <w:tcPr>
            <w:tcW w:w="1204" w:type="pct"/>
            <w:tcBorders>
              <w:top w:val="single" w:sz="4" w:space="0" w:color="auto"/>
              <w:left w:val="nil"/>
              <w:bottom w:val="single" w:sz="4" w:space="0" w:color="auto"/>
              <w:right w:val="single" w:sz="4" w:space="0" w:color="auto"/>
            </w:tcBorders>
            <w:shd w:val="clear" w:color="auto" w:fill="auto"/>
            <w:vAlign w:val="center"/>
          </w:tcPr>
          <w:p w14:paraId="1F79ADEC"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G_002_ТЭ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1A11EF3C"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1,739</w:t>
            </w:r>
          </w:p>
        </w:tc>
      </w:tr>
      <w:tr w:rsidR="00C30344" w:rsidRPr="00593352" w14:paraId="325B11DE" w14:textId="77777777" w:rsidTr="00593352">
        <w:trPr>
          <w:trHeight w:val="340"/>
        </w:trPr>
        <w:tc>
          <w:tcPr>
            <w:tcW w:w="330" w:type="pct"/>
            <w:vAlign w:val="center"/>
          </w:tcPr>
          <w:p w14:paraId="308705F3"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7</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46FBFC3D" w14:textId="77777777" w:rsidR="00557B0E" w:rsidRPr="00593352" w:rsidRDefault="00557B0E" w:rsidP="00557B0E">
            <w:pPr>
              <w:contextualSpacing/>
              <w:rPr>
                <w:rFonts w:ascii="Myriad Pro" w:hAnsi="Myriad Pro"/>
                <w:sz w:val="20"/>
                <w:szCs w:val="20"/>
              </w:rPr>
            </w:pPr>
            <w:r w:rsidRPr="00593352">
              <w:rPr>
                <w:rFonts w:ascii="Myriad Pro" w:hAnsi="Myriad Pro"/>
                <w:sz w:val="20"/>
                <w:szCs w:val="20"/>
              </w:rPr>
              <w:t>Приобретение грузовых автомобилей</w:t>
            </w:r>
          </w:p>
        </w:tc>
        <w:tc>
          <w:tcPr>
            <w:tcW w:w="1204" w:type="pct"/>
            <w:tcBorders>
              <w:top w:val="single" w:sz="4" w:space="0" w:color="auto"/>
              <w:left w:val="nil"/>
              <w:bottom w:val="single" w:sz="4" w:space="0" w:color="auto"/>
              <w:right w:val="single" w:sz="4" w:space="0" w:color="auto"/>
            </w:tcBorders>
            <w:shd w:val="clear" w:color="auto" w:fill="auto"/>
            <w:vAlign w:val="center"/>
          </w:tcPr>
          <w:p w14:paraId="4C089C82"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G_001_ТЭ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0168F3BC"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11,242</w:t>
            </w:r>
          </w:p>
        </w:tc>
      </w:tr>
      <w:tr w:rsidR="00C30344" w:rsidRPr="00593352" w14:paraId="16BEA37C" w14:textId="77777777" w:rsidTr="00593352">
        <w:trPr>
          <w:trHeight w:val="340"/>
        </w:trPr>
        <w:tc>
          <w:tcPr>
            <w:tcW w:w="330" w:type="pct"/>
            <w:vAlign w:val="center"/>
          </w:tcPr>
          <w:p w14:paraId="6AC94FAF"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8</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4802D057" w14:textId="77777777" w:rsidR="00557B0E" w:rsidRPr="00593352" w:rsidDel="0050212F" w:rsidRDefault="00557B0E" w:rsidP="00557B0E">
            <w:pPr>
              <w:contextualSpacing/>
              <w:rPr>
                <w:rFonts w:ascii="Myriad Pro" w:hAnsi="Myriad Pro"/>
                <w:sz w:val="20"/>
                <w:szCs w:val="20"/>
              </w:rPr>
            </w:pPr>
            <w:r w:rsidRPr="00593352">
              <w:rPr>
                <w:rFonts w:ascii="Myriad Pro" w:hAnsi="Myriad Pro"/>
                <w:sz w:val="20"/>
                <w:szCs w:val="20"/>
              </w:rPr>
              <w:t>Приобретение транспорта для труднодоступных мест</w:t>
            </w:r>
          </w:p>
        </w:tc>
        <w:tc>
          <w:tcPr>
            <w:tcW w:w="1204" w:type="pct"/>
            <w:tcBorders>
              <w:top w:val="single" w:sz="4" w:space="0" w:color="auto"/>
              <w:left w:val="nil"/>
              <w:bottom w:val="single" w:sz="4" w:space="0" w:color="auto"/>
              <w:right w:val="single" w:sz="4" w:space="0" w:color="auto"/>
            </w:tcBorders>
            <w:shd w:val="clear" w:color="auto" w:fill="auto"/>
            <w:vAlign w:val="center"/>
          </w:tcPr>
          <w:p w14:paraId="2EFF8115" w14:textId="77777777" w:rsidR="00557B0E" w:rsidRPr="00593352" w:rsidDel="0050212F" w:rsidRDefault="00557B0E" w:rsidP="00557B0E">
            <w:pPr>
              <w:contextualSpacing/>
              <w:jc w:val="center"/>
              <w:rPr>
                <w:rFonts w:ascii="Myriad Pro" w:hAnsi="Myriad Pro"/>
                <w:sz w:val="20"/>
                <w:szCs w:val="20"/>
              </w:rPr>
            </w:pPr>
            <w:r w:rsidRPr="00593352">
              <w:rPr>
                <w:rFonts w:ascii="Myriad Pro" w:hAnsi="Myriad Pro"/>
                <w:sz w:val="20"/>
                <w:szCs w:val="20"/>
              </w:rPr>
              <w:t>G_42_ТЭ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1B07D68D" w14:textId="77777777" w:rsidR="00557B0E" w:rsidRPr="00593352" w:rsidDel="0050212F" w:rsidRDefault="00557B0E" w:rsidP="00557B0E">
            <w:pPr>
              <w:contextualSpacing/>
              <w:jc w:val="center"/>
              <w:rPr>
                <w:rFonts w:ascii="Myriad Pro" w:hAnsi="Myriad Pro"/>
                <w:sz w:val="20"/>
                <w:szCs w:val="20"/>
              </w:rPr>
            </w:pPr>
            <w:r w:rsidRPr="00593352">
              <w:rPr>
                <w:rFonts w:ascii="Myriad Pro" w:hAnsi="Myriad Pro"/>
                <w:sz w:val="20"/>
                <w:szCs w:val="20"/>
              </w:rPr>
              <w:t>2,614</w:t>
            </w:r>
          </w:p>
        </w:tc>
      </w:tr>
      <w:tr w:rsidR="00C30344" w:rsidRPr="00593352" w14:paraId="61A9C3C3" w14:textId="77777777" w:rsidTr="00593352">
        <w:trPr>
          <w:trHeight w:val="340"/>
        </w:trPr>
        <w:tc>
          <w:tcPr>
            <w:tcW w:w="330" w:type="pct"/>
            <w:vAlign w:val="center"/>
          </w:tcPr>
          <w:p w14:paraId="2A9291BB"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9</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53ED89ED" w14:textId="77777777" w:rsidR="00557B0E" w:rsidRPr="00593352" w:rsidDel="0050212F" w:rsidRDefault="00557B0E" w:rsidP="00557B0E">
            <w:pPr>
              <w:contextualSpacing/>
              <w:rPr>
                <w:rFonts w:ascii="Myriad Pro" w:hAnsi="Myriad Pro"/>
                <w:sz w:val="20"/>
                <w:szCs w:val="20"/>
              </w:rPr>
            </w:pPr>
            <w:r w:rsidRPr="00593352">
              <w:rPr>
                <w:rFonts w:ascii="Myriad Pro" w:hAnsi="Myriad Pro"/>
                <w:sz w:val="20"/>
                <w:szCs w:val="20"/>
              </w:rPr>
              <w:t>Приобретение диагностического и измерительного оборудования, приборов РЗА</w:t>
            </w:r>
          </w:p>
        </w:tc>
        <w:tc>
          <w:tcPr>
            <w:tcW w:w="1204" w:type="pct"/>
            <w:tcBorders>
              <w:top w:val="single" w:sz="4" w:space="0" w:color="auto"/>
              <w:left w:val="nil"/>
              <w:bottom w:val="single" w:sz="4" w:space="0" w:color="auto"/>
              <w:right w:val="single" w:sz="4" w:space="0" w:color="auto"/>
            </w:tcBorders>
            <w:shd w:val="clear" w:color="auto" w:fill="auto"/>
            <w:vAlign w:val="center"/>
          </w:tcPr>
          <w:p w14:paraId="5AD11E84" w14:textId="77777777" w:rsidR="00557B0E" w:rsidRPr="00593352" w:rsidDel="0050212F" w:rsidRDefault="00557B0E" w:rsidP="00557B0E">
            <w:pPr>
              <w:contextualSpacing/>
              <w:jc w:val="center"/>
              <w:rPr>
                <w:rFonts w:ascii="Myriad Pro" w:hAnsi="Myriad Pro"/>
                <w:sz w:val="20"/>
                <w:szCs w:val="20"/>
              </w:rPr>
            </w:pPr>
            <w:r w:rsidRPr="00593352">
              <w:rPr>
                <w:rFonts w:ascii="Myriad Pro" w:hAnsi="Myriad Pro"/>
                <w:sz w:val="20"/>
                <w:szCs w:val="20"/>
              </w:rPr>
              <w:t>G_44_ТЭ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238C8A7E" w14:textId="77777777" w:rsidR="00557B0E" w:rsidRPr="00593352" w:rsidDel="0050212F" w:rsidRDefault="00557B0E" w:rsidP="00557B0E">
            <w:pPr>
              <w:contextualSpacing/>
              <w:jc w:val="center"/>
              <w:rPr>
                <w:rFonts w:ascii="Myriad Pro" w:hAnsi="Myriad Pro"/>
                <w:sz w:val="20"/>
                <w:szCs w:val="20"/>
              </w:rPr>
            </w:pPr>
            <w:r w:rsidRPr="00593352">
              <w:rPr>
                <w:rFonts w:ascii="Myriad Pro" w:hAnsi="Myriad Pro"/>
                <w:sz w:val="20"/>
                <w:szCs w:val="20"/>
              </w:rPr>
              <w:t>1,401</w:t>
            </w:r>
          </w:p>
        </w:tc>
      </w:tr>
      <w:tr w:rsidR="00C30344" w:rsidRPr="00593352" w14:paraId="724340A1" w14:textId="77777777" w:rsidTr="00593352">
        <w:trPr>
          <w:trHeight w:val="340"/>
        </w:trPr>
        <w:tc>
          <w:tcPr>
            <w:tcW w:w="330" w:type="pct"/>
            <w:vAlign w:val="center"/>
          </w:tcPr>
          <w:p w14:paraId="48C7EE53" w14:textId="77777777" w:rsidR="00557B0E" w:rsidRPr="00593352" w:rsidRDefault="00557B0E" w:rsidP="00557B0E">
            <w:pPr>
              <w:contextualSpacing/>
              <w:jc w:val="center"/>
              <w:rPr>
                <w:rFonts w:ascii="Myriad Pro" w:hAnsi="Myriad Pro"/>
                <w:sz w:val="20"/>
                <w:szCs w:val="20"/>
              </w:rPr>
            </w:pPr>
            <w:r w:rsidRPr="00593352">
              <w:rPr>
                <w:rFonts w:ascii="Myriad Pro" w:hAnsi="Myriad Pro"/>
                <w:sz w:val="20"/>
                <w:szCs w:val="20"/>
              </w:rPr>
              <w:t>10</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390EC1DE" w14:textId="77777777" w:rsidR="00557B0E" w:rsidRPr="00593352" w:rsidDel="0050212F" w:rsidRDefault="00557B0E" w:rsidP="00557B0E">
            <w:pPr>
              <w:contextualSpacing/>
              <w:rPr>
                <w:rFonts w:ascii="Myriad Pro" w:hAnsi="Myriad Pro"/>
                <w:sz w:val="20"/>
                <w:szCs w:val="20"/>
              </w:rPr>
            </w:pPr>
            <w:r w:rsidRPr="00593352">
              <w:rPr>
                <w:rFonts w:ascii="Myriad Pro" w:hAnsi="Myriad Pro"/>
                <w:sz w:val="20"/>
                <w:szCs w:val="20"/>
              </w:rPr>
              <w:t>Приобретение Модульного здания в ЦРЭС г. Шагонар,  ВРЭС с. Сарыг-Сеп</w:t>
            </w:r>
          </w:p>
        </w:tc>
        <w:tc>
          <w:tcPr>
            <w:tcW w:w="1204" w:type="pct"/>
            <w:tcBorders>
              <w:top w:val="single" w:sz="4" w:space="0" w:color="auto"/>
              <w:left w:val="nil"/>
              <w:bottom w:val="single" w:sz="4" w:space="0" w:color="auto"/>
              <w:right w:val="single" w:sz="4" w:space="0" w:color="auto"/>
            </w:tcBorders>
            <w:shd w:val="clear" w:color="auto" w:fill="auto"/>
            <w:vAlign w:val="center"/>
          </w:tcPr>
          <w:p w14:paraId="063021B7" w14:textId="77777777" w:rsidR="00557B0E" w:rsidRPr="00593352" w:rsidDel="0050212F" w:rsidRDefault="00557B0E" w:rsidP="00557B0E">
            <w:pPr>
              <w:contextualSpacing/>
              <w:jc w:val="center"/>
              <w:rPr>
                <w:rFonts w:ascii="Myriad Pro" w:hAnsi="Myriad Pro"/>
                <w:sz w:val="20"/>
                <w:szCs w:val="20"/>
              </w:rPr>
            </w:pPr>
            <w:r w:rsidRPr="00593352">
              <w:rPr>
                <w:rFonts w:ascii="Myriad Pro" w:hAnsi="Myriad Pro"/>
                <w:sz w:val="20"/>
                <w:szCs w:val="20"/>
              </w:rPr>
              <w:t>F_25_ТЭ</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center"/>
          </w:tcPr>
          <w:p w14:paraId="7F8A2891" w14:textId="77777777" w:rsidR="00557B0E" w:rsidRPr="00593352" w:rsidDel="0050212F" w:rsidRDefault="00557B0E" w:rsidP="00557B0E">
            <w:pPr>
              <w:contextualSpacing/>
              <w:jc w:val="center"/>
              <w:rPr>
                <w:rFonts w:ascii="Myriad Pro" w:hAnsi="Myriad Pro"/>
                <w:sz w:val="20"/>
                <w:szCs w:val="20"/>
              </w:rPr>
            </w:pPr>
            <w:r w:rsidRPr="00593352">
              <w:rPr>
                <w:rFonts w:ascii="Myriad Pro" w:hAnsi="Myriad Pro"/>
                <w:sz w:val="20"/>
                <w:szCs w:val="20"/>
              </w:rPr>
              <w:t>6,055</w:t>
            </w:r>
          </w:p>
        </w:tc>
      </w:tr>
      <w:tr w:rsidR="00C30344" w:rsidRPr="00593352" w14:paraId="2E9D6BAF" w14:textId="77777777" w:rsidTr="00593352">
        <w:trPr>
          <w:trHeight w:val="340"/>
        </w:trPr>
        <w:tc>
          <w:tcPr>
            <w:tcW w:w="330" w:type="pct"/>
            <w:vAlign w:val="center"/>
          </w:tcPr>
          <w:p w14:paraId="1913475E" w14:textId="77777777" w:rsidR="00557B0E" w:rsidRPr="00593352" w:rsidRDefault="00557B0E" w:rsidP="00557B0E">
            <w:pPr>
              <w:contextualSpacing/>
              <w:jc w:val="center"/>
              <w:rPr>
                <w:rFonts w:ascii="Myriad Pro" w:hAnsi="Myriad Pro"/>
                <w:sz w:val="20"/>
                <w:szCs w:val="20"/>
              </w:rPr>
            </w:pPr>
          </w:p>
        </w:tc>
        <w:tc>
          <w:tcPr>
            <w:tcW w:w="2349" w:type="pct"/>
            <w:vAlign w:val="center"/>
          </w:tcPr>
          <w:p w14:paraId="13A5A3C3" w14:textId="77777777" w:rsidR="00557B0E" w:rsidRPr="00593352" w:rsidRDefault="00557B0E" w:rsidP="00557B0E">
            <w:pPr>
              <w:contextualSpacing/>
              <w:rPr>
                <w:rFonts w:ascii="Myriad Pro" w:hAnsi="Myriad Pro"/>
                <w:sz w:val="20"/>
                <w:szCs w:val="20"/>
              </w:rPr>
            </w:pPr>
            <w:r w:rsidRPr="00593352">
              <w:rPr>
                <w:rFonts w:ascii="Myriad Pro" w:hAnsi="Myriad Pro"/>
                <w:b/>
                <w:sz w:val="20"/>
                <w:szCs w:val="20"/>
              </w:rPr>
              <w:t>Итого</w:t>
            </w:r>
          </w:p>
        </w:tc>
        <w:tc>
          <w:tcPr>
            <w:tcW w:w="1204" w:type="pct"/>
            <w:vAlign w:val="center"/>
          </w:tcPr>
          <w:p w14:paraId="548835AC" w14:textId="77777777" w:rsidR="00557B0E" w:rsidRPr="00593352" w:rsidRDefault="00557B0E" w:rsidP="00557B0E">
            <w:pPr>
              <w:contextualSpacing/>
              <w:jc w:val="center"/>
              <w:rPr>
                <w:rFonts w:ascii="Myriad Pro" w:hAnsi="Myriad Pro"/>
                <w:sz w:val="20"/>
                <w:szCs w:val="20"/>
              </w:rPr>
            </w:pPr>
          </w:p>
        </w:tc>
        <w:tc>
          <w:tcPr>
            <w:tcW w:w="1117" w:type="pct"/>
            <w:vAlign w:val="center"/>
          </w:tcPr>
          <w:p w14:paraId="087FEC6B" w14:textId="77777777" w:rsidR="00557B0E" w:rsidRPr="00593352" w:rsidRDefault="00557B0E" w:rsidP="00557B0E">
            <w:pPr>
              <w:contextualSpacing/>
              <w:jc w:val="center"/>
              <w:rPr>
                <w:rFonts w:ascii="Myriad Pro" w:hAnsi="Myriad Pro"/>
                <w:b/>
                <w:sz w:val="20"/>
                <w:szCs w:val="20"/>
              </w:rPr>
            </w:pPr>
            <w:r w:rsidRPr="00593352">
              <w:rPr>
                <w:rFonts w:ascii="Myriad Pro" w:hAnsi="Myriad Pro"/>
                <w:b/>
                <w:sz w:val="20"/>
                <w:szCs w:val="20"/>
              </w:rPr>
              <w:t>24,241</w:t>
            </w:r>
          </w:p>
        </w:tc>
      </w:tr>
    </w:tbl>
    <w:p w14:paraId="6838F5DC" w14:textId="77777777" w:rsidR="00557B0E" w:rsidRPr="00D02979" w:rsidRDefault="00557B0E" w:rsidP="00593352">
      <w:pPr>
        <w:pStyle w:val="3e"/>
        <w:rPr>
          <w:rFonts w:eastAsia="Calibri"/>
        </w:rPr>
      </w:pPr>
      <w:r w:rsidRPr="00D02979">
        <w:rPr>
          <w:rFonts w:eastAsia="Calibri"/>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6C3CD83A" w14:textId="77777777" w:rsidR="00557B0E" w:rsidRPr="00D02979" w:rsidRDefault="00557B0E" w:rsidP="00593352">
      <w:pPr>
        <w:pStyle w:val="3e"/>
      </w:pPr>
      <w:r w:rsidRPr="00D02979">
        <w:rPr>
          <w:rFonts w:eastAsia="Calibri"/>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D02979">
        <w:t>к учету не принимаются.</w:t>
      </w:r>
    </w:p>
    <w:p w14:paraId="75402B11" w14:textId="77777777" w:rsidR="00557B0E" w:rsidRPr="00D02979" w:rsidRDefault="00557B0E" w:rsidP="00593352">
      <w:pPr>
        <w:pStyle w:val="3e"/>
      </w:pPr>
      <w:r w:rsidRPr="00D02979">
        <w:t xml:space="preserve">Исполнителем в ходе проверки </w:t>
      </w:r>
      <w:r w:rsidRPr="00D02979">
        <w:rPr>
          <w:rFonts w:eastAsia="Calibri"/>
        </w:rPr>
        <w:t>обнаружено превышение фактического освоения капитальных вложений по 15 мероприятиям Инвестиционной программы свыше величины средств, 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w:t>
      </w:r>
    </w:p>
    <w:p w14:paraId="39C13113" w14:textId="77777777" w:rsidR="00557B0E" w:rsidRPr="00D02979" w:rsidRDefault="00557B0E" w:rsidP="00593352">
      <w:pPr>
        <w:pStyle w:val="3e"/>
        <w:rPr>
          <w:rFonts w:eastAsia="Calibri"/>
        </w:rPr>
      </w:pPr>
      <w:r w:rsidRPr="00D02979">
        <w:rPr>
          <w:rFonts w:eastAsia="Calibri"/>
        </w:rPr>
        <w:t xml:space="preserve">Отклонение по указанным объектам составило </w:t>
      </w:r>
      <w:r w:rsidRPr="00D02979">
        <w:rPr>
          <w:bCs/>
          <w:szCs w:val="20"/>
        </w:rPr>
        <w:t xml:space="preserve">53,648 </w:t>
      </w:r>
      <w:r w:rsidRPr="00D02979">
        <w:rPr>
          <w:rFonts w:eastAsia="Calibri"/>
        </w:rPr>
        <w:t xml:space="preserve">млн. руб. (без НДС) и </w:t>
      </w:r>
      <w:r w:rsidRPr="00D02979">
        <w:rPr>
          <w:bCs/>
          <w:szCs w:val="20"/>
        </w:rPr>
        <w:t>0,138</w:t>
      </w:r>
      <w:r w:rsidRPr="00D02979">
        <w:rPr>
          <w:b/>
          <w:bCs/>
          <w:szCs w:val="20"/>
        </w:rPr>
        <w:t xml:space="preserve"> </w:t>
      </w:r>
      <w:r w:rsidRPr="00D02979">
        <w:rPr>
          <w:rFonts w:eastAsia="Calibri"/>
        </w:rPr>
        <w:t xml:space="preserve">млн. руб. (без НДС) соответственно. </w:t>
      </w:r>
    </w:p>
    <w:p w14:paraId="43847028" w14:textId="77777777" w:rsidR="00557B0E" w:rsidRPr="00D02979" w:rsidRDefault="00557B0E" w:rsidP="00593352">
      <w:pPr>
        <w:pStyle w:val="3e"/>
      </w:pPr>
      <w:r w:rsidRPr="00D02979">
        <w:rPr>
          <w:rFonts w:eastAsia="Calibri"/>
        </w:rPr>
        <w:t>Данные отражены в таблице.</w:t>
      </w:r>
    </w:p>
    <w:p w14:paraId="4ACF8898" w14:textId="77777777" w:rsidR="00557B0E" w:rsidRPr="00D02979" w:rsidRDefault="00557B0E" w:rsidP="00593352">
      <w:pPr>
        <w:pStyle w:val="3e"/>
      </w:pPr>
    </w:p>
    <w:p w14:paraId="16B815CC" w14:textId="77777777" w:rsidR="00557B0E" w:rsidRPr="00D02979" w:rsidRDefault="00557B0E" w:rsidP="00593352">
      <w:pPr>
        <w:pStyle w:val="3e"/>
        <w:sectPr w:rsidR="00557B0E" w:rsidRPr="00D02979" w:rsidSect="007D0FF7">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2618"/>
        <w:gridCol w:w="1791"/>
        <w:gridCol w:w="1654"/>
        <w:gridCol w:w="2341"/>
        <w:gridCol w:w="1820"/>
        <w:gridCol w:w="1549"/>
        <w:gridCol w:w="1966"/>
      </w:tblGrid>
      <w:tr w:rsidR="00593352" w:rsidRPr="00593352" w14:paraId="491F9CF0" w14:textId="77777777" w:rsidTr="00593352">
        <w:trPr>
          <w:trHeight w:val="20"/>
          <w:tblHeader/>
        </w:trPr>
        <w:tc>
          <w:tcPr>
            <w:tcW w:w="2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290023"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п/п</w:t>
            </w:r>
          </w:p>
          <w:p w14:paraId="52F70E10" w14:textId="77777777" w:rsidR="00557B0E" w:rsidRPr="00593352" w:rsidRDefault="00557B0E" w:rsidP="00557B0E">
            <w:pPr>
              <w:jc w:val="center"/>
              <w:rPr>
                <w:rFonts w:ascii="Myriad Pro" w:hAnsi="Myriad Pro"/>
                <w:b/>
                <w:color w:val="FFFFFF" w:themeColor="background1"/>
                <w:sz w:val="20"/>
                <w:szCs w:val="20"/>
              </w:rPr>
            </w:pPr>
          </w:p>
        </w:tc>
        <w:tc>
          <w:tcPr>
            <w:tcW w:w="8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E3635C" w14:textId="77777777" w:rsidR="00557B0E" w:rsidRPr="00593352" w:rsidRDefault="00557B0E" w:rsidP="00557B0E">
            <w:pPr>
              <w:ind w:left="-109" w:right="-108" w:firstLine="109"/>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Наименование инвестиционного проекта</w:t>
            </w:r>
          </w:p>
          <w:p w14:paraId="3067C1AD" w14:textId="77777777" w:rsidR="00557B0E" w:rsidRPr="00593352" w:rsidRDefault="00557B0E" w:rsidP="00557B0E">
            <w:pPr>
              <w:ind w:left="-109" w:right="-108" w:firstLine="109"/>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(группы инвестиционных проектов)</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7DCA10"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Идентификатор инвестиционного проекта</w:t>
            </w:r>
          </w:p>
        </w:tc>
        <w:tc>
          <w:tcPr>
            <w:tcW w:w="5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BD94D7"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от 17.11.2015 г. № 867, млн. руб. без НДС</w:t>
            </w:r>
          </w:p>
        </w:tc>
        <w:tc>
          <w:tcPr>
            <w:tcW w:w="8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03CB75"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Скорректированный 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09.12.2016 г. №1308, млн. руб. без НДС</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A108B1"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Фактический объем освоения, млн. руб. без НДС</w:t>
            </w:r>
          </w:p>
        </w:tc>
        <w:tc>
          <w:tcPr>
            <w:tcW w:w="12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D74930"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Отклонение , млн. руб. без НДС</w:t>
            </w:r>
          </w:p>
        </w:tc>
      </w:tr>
      <w:tr w:rsidR="00593352" w:rsidRPr="00593352" w14:paraId="0398EBB1" w14:textId="77777777" w:rsidTr="00593352">
        <w:trPr>
          <w:trHeight w:val="20"/>
          <w:tblHeader/>
        </w:trPr>
        <w:tc>
          <w:tcPr>
            <w:tcW w:w="2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D48F9B" w14:textId="77777777" w:rsidR="00557B0E" w:rsidRPr="00593352" w:rsidRDefault="00557B0E" w:rsidP="00557B0E">
            <w:pPr>
              <w:jc w:val="center"/>
              <w:rPr>
                <w:rFonts w:ascii="Myriad Pro" w:hAnsi="Myriad Pro"/>
                <w:b/>
                <w:color w:val="FFFFFF" w:themeColor="background1"/>
                <w:sz w:val="20"/>
                <w:szCs w:val="20"/>
              </w:rPr>
            </w:pPr>
          </w:p>
        </w:tc>
        <w:tc>
          <w:tcPr>
            <w:tcW w:w="8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962724" w14:textId="77777777" w:rsidR="00557B0E" w:rsidRPr="00593352" w:rsidRDefault="00557B0E" w:rsidP="00557B0E">
            <w:pPr>
              <w:ind w:left="-109" w:right="-108" w:firstLine="109"/>
              <w:jc w:val="center"/>
              <w:rPr>
                <w:rFonts w:ascii="Myriad Pro" w:hAnsi="Myriad Pro"/>
                <w:b/>
                <w:color w:val="FFFFFF" w:themeColor="background1"/>
                <w:sz w:val="20"/>
                <w:szCs w:val="20"/>
              </w:rPr>
            </w:pPr>
          </w:p>
        </w:tc>
        <w:tc>
          <w:tcPr>
            <w:tcW w:w="6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687741" w14:textId="77777777" w:rsidR="00557B0E" w:rsidRPr="00593352" w:rsidRDefault="00557B0E" w:rsidP="00557B0E">
            <w:pPr>
              <w:jc w:val="center"/>
              <w:rPr>
                <w:rFonts w:ascii="Myriad Pro" w:hAnsi="Myriad Pro"/>
                <w:b/>
                <w:color w:val="FFFFFF" w:themeColor="background1"/>
                <w:sz w:val="20"/>
                <w:szCs w:val="20"/>
              </w:rPr>
            </w:pPr>
          </w:p>
        </w:tc>
        <w:tc>
          <w:tcPr>
            <w:tcW w:w="5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B3D706" w14:textId="77777777" w:rsidR="00557B0E" w:rsidRPr="00593352" w:rsidRDefault="00557B0E" w:rsidP="00557B0E">
            <w:pPr>
              <w:jc w:val="center"/>
              <w:rPr>
                <w:rFonts w:ascii="Myriad Pro" w:hAnsi="Myriad Pro"/>
                <w:b/>
                <w:color w:val="FFFFFF" w:themeColor="background1"/>
                <w:sz w:val="20"/>
                <w:szCs w:val="20"/>
              </w:rPr>
            </w:pPr>
          </w:p>
        </w:tc>
        <w:tc>
          <w:tcPr>
            <w:tcW w:w="8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4CD5ED" w14:textId="77777777" w:rsidR="00557B0E" w:rsidRPr="00593352" w:rsidRDefault="00557B0E" w:rsidP="00557B0E">
            <w:pPr>
              <w:jc w:val="center"/>
              <w:rPr>
                <w:rFonts w:ascii="Myriad Pro" w:hAnsi="Myriad Pro"/>
                <w:b/>
                <w:color w:val="FFFFFF" w:themeColor="background1"/>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B7A948" w14:textId="77777777" w:rsidR="00557B0E" w:rsidRPr="00593352" w:rsidRDefault="00557B0E" w:rsidP="00557B0E">
            <w:pPr>
              <w:jc w:val="center"/>
              <w:rPr>
                <w:rFonts w:ascii="Myriad Pro" w:hAnsi="Myriad Pro"/>
                <w:b/>
                <w:color w:val="FFFFFF" w:themeColor="background1"/>
                <w:sz w:val="20"/>
                <w:szCs w:val="20"/>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E6143D"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ИП, утвержденной до начала периода регулирования</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A31CE8"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скорректированной ИП в течение периода регулирования</w:t>
            </w:r>
          </w:p>
        </w:tc>
      </w:tr>
      <w:tr w:rsidR="00593352" w:rsidRPr="00593352" w14:paraId="15F642CD" w14:textId="77777777" w:rsidTr="00593352">
        <w:trPr>
          <w:trHeight w:val="20"/>
          <w:tblHeader/>
        </w:trPr>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969F00"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1</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E713B" w14:textId="77777777" w:rsidR="00557B0E" w:rsidRPr="00593352" w:rsidRDefault="00557B0E" w:rsidP="00557B0E">
            <w:pPr>
              <w:ind w:left="-109" w:right="-108" w:firstLine="109"/>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2</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2AC10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3</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3CB051"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4</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44EDCA"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5</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633A78"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C6F080"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6-4</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052F59"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6-5</w:t>
            </w:r>
          </w:p>
        </w:tc>
      </w:tr>
      <w:tr w:rsidR="00C30344" w:rsidRPr="00593352" w14:paraId="7BDB22A7" w14:textId="77777777" w:rsidTr="00593352">
        <w:trPr>
          <w:trHeight w:val="20"/>
        </w:trPr>
        <w:tc>
          <w:tcPr>
            <w:tcW w:w="282" w:type="pct"/>
            <w:tcBorders>
              <w:top w:val="single" w:sz="4" w:space="0" w:color="FFFFFF" w:themeColor="background1"/>
            </w:tcBorders>
            <w:shd w:val="clear" w:color="auto" w:fill="auto"/>
            <w:vAlign w:val="center"/>
            <w:hideMark/>
          </w:tcPr>
          <w:p w14:paraId="236D614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w:t>
            </w:r>
          </w:p>
        </w:tc>
        <w:tc>
          <w:tcPr>
            <w:tcW w:w="899" w:type="pct"/>
            <w:tcBorders>
              <w:top w:val="single" w:sz="4" w:space="0" w:color="FFFFFF" w:themeColor="background1"/>
            </w:tcBorders>
            <w:shd w:val="clear" w:color="auto" w:fill="auto"/>
            <w:vAlign w:val="center"/>
          </w:tcPr>
          <w:p w14:paraId="363AB4F8"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 КЛ 10-0.4 кВ для потребителей до 15 кВт для льготных потребителей</w:t>
            </w:r>
          </w:p>
        </w:tc>
        <w:tc>
          <w:tcPr>
            <w:tcW w:w="615" w:type="pct"/>
            <w:tcBorders>
              <w:top w:val="single" w:sz="4" w:space="0" w:color="FFFFFF" w:themeColor="background1"/>
            </w:tcBorders>
            <w:shd w:val="clear" w:color="auto" w:fill="auto"/>
            <w:vAlign w:val="center"/>
          </w:tcPr>
          <w:p w14:paraId="053D5A7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G_15_ТЭ</w:t>
            </w:r>
          </w:p>
        </w:tc>
        <w:tc>
          <w:tcPr>
            <w:tcW w:w="568" w:type="pct"/>
            <w:tcBorders>
              <w:top w:val="single" w:sz="4" w:space="0" w:color="FFFFFF" w:themeColor="background1"/>
            </w:tcBorders>
            <w:shd w:val="clear" w:color="auto" w:fill="auto"/>
            <w:vAlign w:val="center"/>
          </w:tcPr>
          <w:p w14:paraId="1DC3A4C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804" w:type="pct"/>
            <w:tcBorders>
              <w:top w:val="single" w:sz="4" w:space="0" w:color="FFFFFF" w:themeColor="background1"/>
            </w:tcBorders>
            <w:shd w:val="clear" w:color="auto" w:fill="auto"/>
            <w:vAlign w:val="center"/>
          </w:tcPr>
          <w:p w14:paraId="7595263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0,672</w:t>
            </w:r>
          </w:p>
        </w:tc>
        <w:tc>
          <w:tcPr>
            <w:tcW w:w="625" w:type="pct"/>
            <w:tcBorders>
              <w:top w:val="single" w:sz="4" w:space="0" w:color="FFFFFF" w:themeColor="background1"/>
            </w:tcBorders>
            <w:shd w:val="clear" w:color="auto" w:fill="auto"/>
            <w:vAlign w:val="center"/>
          </w:tcPr>
          <w:p w14:paraId="75E796C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0,119</w:t>
            </w:r>
          </w:p>
        </w:tc>
        <w:tc>
          <w:tcPr>
            <w:tcW w:w="532" w:type="pct"/>
            <w:tcBorders>
              <w:top w:val="single" w:sz="4" w:space="0" w:color="FFFFFF" w:themeColor="background1"/>
            </w:tcBorders>
            <w:shd w:val="clear" w:color="auto" w:fill="auto"/>
            <w:vAlign w:val="center"/>
          </w:tcPr>
          <w:p w14:paraId="508FE36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0,119</w:t>
            </w:r>
          </w:p>
        </w:tc>
        <w:tc>
          <w:tcPr>
            <w:tcW w:w="675" w:type="pct"/>
            <w:tcBorders>
              <w:top w:val="single" w:sz="4" w:space="0" w:color="FFFFFF" w:themeColor="background1"/>
            </w:tcBorders>
            <w:shd w:val="clear" w:color="auto" w:fill="auto"/>
            <w:vAlign w:val="center"/>
          </w:tcPr>
          <w:p w14:paraId="3B13A62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-0,553</w:t>
            </w:r>
          </w:p>
        </w:tc>
      </w:tr>
      <w:tr w:rsidR="00C30344" w:rsidRPr="00593352" w14:paraId="6C2256FF" w14:textId="77777777" w:rsidTr="00593352">
        <w:trPr>
          <w:trHeight w:val="20"/>
        </w:trPr>
        <w:tc>
          <w:tcPr>
            <w:tcW w:w="282" w:type="pct"/>
            <w:shd w:val="clear" w:color="auto" w:fill="auto"/>
            <w:vAlign w:val="center"/>
            <w:hideMark/>
          </w:tcPr>
          <w:p w14:paraId="20CD48BF"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2</w:t>
            </w:r>
          </w:p>
        </w:tc>
        <w:tc>
          <w:tcPr>
            <w:tcW w:w="899" w:type="pct"/>
            <w:shd w:val="clear" w:color="auto" w:fill="auto"/>
            <w:vAlign w:val="center"/>
          </w:tcPr>
          <w:p w14:paraId="7E6C8666"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ТП 10/0,4 кВ, для потребителей до 15 кВт для льготных потребителей</w:t>
            </w:r>
          </w:p>
        </w:tc>
        <w:tc>
          <w:tcPr>
            <w:tcW w:w="615" w:type="pct"/>
            <w:shd w:val="clear" w:color="auto" w:fill="auto"/>
            <w:vAlign w:val="center"/>
          </w:tcPr>
          <w:p w14:paraId="246CEE0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G_16_ТЭ</w:t>
            </w:r>
          </w:p>
        </w:tc>
        <w:tc>
          <w:tcPr>
            <w:tcW w:w="568" w:type="pct"/>
            <w:shd w:val="clear" w:color="auto" w:fill="auto"/>
            <w:vAlign w:val="center"/>
          </w:tcPr>
          <w:p w14:paraId="01F4E08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804" w:type="pct"/>
            <w:shd w:val="clear" w:color="auto" w:fill="auto"/>
            <w:vAlign w:val="center"/>
          </w:tcPr>
          <w:p w14:paraId="2A57892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0,336</w:t>
            </w:r>
          </w:p>
        </w:tc>
        <w:tc>
          <w:tcPr>
            <w:tcW w:w="625" w:type="pct"/>
            <w:shd w:val="clear" w:color="auto" w:fill="auto"/>
            <w:vAlign w:val="center"/>
          </w:tcPr>
          <w:p w14:paraId="7B3516F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0,337</w:t>
            </w:r>
          </w:p>
        </w:tc>
        <w:tc>
          <w:tcPr>
            <w:tcW w:w="532" w:type="pct"/>
            <w:shd w:val="clear" w:color="auto" w:fill="auto"/>
            <w:vAlign w:val="center"/>
          </w:tcPr>
          <w:p w14:paraId="3EBE563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0,337</w:t>
            </w:r>
          </w:p>
        </w:tc>
        <w:tc>
          <w:tcPr>
            <w:tcW w:w="675" w:type="pct"/>
            <w:shd w:val="clear" w:color="auto" w:fill="auto"/>
            <w:vAlign w:val="center"/>
          </w:tcPr>
          <w:p w14:paraId="26FDA7F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0,001</w:t>
            </w:r>
          </w:p>
        </w:tc>
      </w:tr>
      <w:tr w:rsidR="00C30344" w:rsidRPr="00593352" w14:paraId="264EE5B5" w14:textId="77777777" w:rsidTr="00593352">
        <w:trPr>
          <w:trHeight w:val="20"/>
        </w:trPr>
        <w:tc>
          <w:tcPr>
            <w:tcW w:w="282" w:type="pct"/>
            <w:shd w:val="clear" w:color="auto" w:fill="auto"/>
            <w:vAlign w:val="center"/>
          </w:tcPr>
          <w:p w14:paraId="7C70566A"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3</w:t>
            </w:r>
          </w:p>
        </w:tc>
        <w:tc>
          <w:tcPr>
            <w:tcW w:w="899" w:type="pct"/>
            <w:shd w:val="clear" w:color="auto" w:fill="auto"/>
            <w:vAlign w:val="center"/>
          </w:tcPr>
          <w:p w14:paraId="7CB0225B" w14:textId="77777777" w:rsidR="00557B0E" w:rsidRPr="00593352" w:rsidRDefault="00557B0E" w:rsidP="00557B0E">
            <w:pPr>
              <w:rPr>
                <w:rFonts w:ascii="Myriad Pro" w:hAnsi="Myriad Pro"/>
                <w:sz w:val="20"/>
                <w:szCs w:val="20"/>
              </w:rPr>
            </w:pPr>
            <w:r w:rsidRPr="00593352">
              <w:rPr>
                <w:rFonts w:ascii="Myriad Pro" w:hAnsi="Myriad Pro"/>
                <w:sz w:val="20"/>
                <w:szCs w:val="20"/>
              </w:rPr>
              <w:t>Строительство ТП 10/0.4кВ для потребителей до 15 кВт льготных потребителей</w:t>
            </w:r>
          </w:p>
        </w:tc>
        <w:tc>
          <w:tcPr>
            <w:tcW w:w="615" w:type="pct"/>
            <w:shd w:val="clear" w:color="auto" w:fill="auto"/>
            <w:vAlign w:val="center"/>
          </w:tcPr>
          <w:p w14:paraId="0C22F50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F_18_ТЭ</w:t>
            </w:r>
          </w:p>
        </w:tc>
        <w:tc>
          <w:tcPr>
            <w:tcW w:w="568" w:type="pct"/>
            <w:shd w:val="clear" w:color="auto" w:fill="auto"/>
            <w:vAlign w:val="center"/>
          </w:tcPr>
          <w:p w14:paraId="341E935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3,790</w:t>
            </w:r>
          </w:p>
        </w:tc>
        <w:tc>
          <w:tcPr>
            <w:tcW w:w="804" w:type="pct"/>
            <w:shd w:val="clear" w:color="auto" w:fill="auto"/>
            <w:vAlign w:val="center"/>
          </w:tcPr>
          <w:p w14:paraId="14063D6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4,555</w:t>
            </w:r>
          </w:p>
        </w:tc>
        <w:tc>
          <w:tcPr>
            <w:tcW w:w="625" w:type="pct"/>
            <w:shd w:val="clear" w:color="auto" w:fill="auto"/>
            <w:vAlign w:val="center"/>
          </w:tcPr>
          <w:p w14:paraId="4E6D797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5,321</w:t>
            </w:r>
          </w:p>
        </w:tc>
        <w:tc>
          <w:tcPr>
            <w:tcW w:w="532" w:type="pct"/>
            <w:shd w:val="clear" w:color="auto" w:fill="auto"/>
            <w:vAlign w:val="center"/>
          </w:tcPr>
          <w:p w14:paraId="58DACD0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1,531</w:t>
            </w:r>
          </w:p>
        </w:tc>
        <w:tc>
          <w:tcPr>
            <w:tcW w:w="675" w:type="pct"/>
            <w:shd w:val="clear" w:color="auto" w:fill="auto"/>
            <w:vAlign w:val="center"/>
          </w:tcPr>
          <w:p w14:paraId="5CF7B7B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0,766</w:t>
            </w:r>
          </w:p>
        </w:tc>
      </w:tr>
      <w:tr w:rsidR="00C30344" w:rsidRPr="00593352" w14:paraId="3E58544A" w14:textId="77777777" w:rsidTr="00593352">
        <w:trPr>
          <w:trHeight w:val="20"/>
        </w:trPr>
        <w:tc>
          <w:tcPr>
            <w:tcW w:w="282" w:type="pct"/>
            <w:shd w:val="clear" w:color="auto" w:fill="auto"/>
            <w:vAlign w:val="center"/>
          </w:tcPr>
          <w:p w14:paraId="3BCF1384"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4</w:t>
            </w:r>
          </w:p>
        </w:tc>
        <w:tc>
          <w:tcPr>
            <w:tcW w:w="899" w:type="pct"/>
            <w:shd w:val="clear" w:color="auto" w:fill="auto"/>
            <w:vAlign w:val="center"/>
          </w:tcPr>
          <w:p w14:paraId="122C82BA"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110/35/10 кВ "Арыг-Узю", "Хову-Аксы", "Кызылская ОС", "Сут-Холь", "Кирпичный завод", "Элегест"и т.д. (реконструкция вводов)</w:t>
            </w:r>
          </w:p>
        </w:tc>
        <w:tc>
          <w:tcPr>
            <w:tcW w:w="615" w:type="pct"/>
            <w:shd w:val="clear" w:color="auto" w:fill="auto"/>
            <w:vAlign w:val="center"/>
          </w:tcPr>
          <w:p w14:paraId="509FCFE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F_7_ТЭ</w:t>
            </w:r>
          </w:p>
        </w:tc>
        <w:tc>
          <w:tcPr>
            <w:tcW w:w="568" w:type="pct"/>
            <w:shd w:val="clear" w:color="auto" w:fill="auto"/>
            <w:vAlign w:val="center"/>
          </w:tcPr>
          <w:p w14:paraId="1DF7521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2,306</w:t>
            </w:r>
          </w:p>
        </w:tc>
        <w:tc>
          <w:tcPr>
            <w:tcW w:w="804" w:type="pct"/>
            <w:shd w:val="clear" w:color="auto" w:fill="auto"/>
            <w:vAlign w:val="center"/>
          </w:tcPr>
          <w:p w14:paraId="34161F2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1,923</w:t>
            </w:r>
          </w:p>
        </w:tc>
        <w:tc>
          <w:tcPr>
            <w:tcW w:w="625" w:type="pct"/>
            <w:shd w:val="clear" w:color="auto" w:fill="auto"/>
            <w:vAlign w:val="center"/>
          </w:tcPr>
          <w:p w14:paraId="4FB5848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2,107</w:t>
            </w:r>
          </w:p>
        </w:tc>
        <w:tc>
          <w:tcPr>
            <w:tcW w:w="532" w:type="pct"/>
            <w:shd w:val="clear" w:color="auto" w:fill="auto"/>
            <w:vAlign w:val="center"/>
          </w:tcPr>
          <w:p w14:paraId="01AA818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-0,199</w:t>
            </w:r>
          </w:p>
        </w:tc>
        <w:tc>
          <w:tcPr>
            <w:tcW w:w="675" w:type="pct"/>
            <w:shd w:val="clear" w:color="auto" w:fill="auto"/>
            <w:vAlign w:val="center"/>
          </w:tcPr>
          <w:p w14:paraId="0537879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0,184</w:t>
            </w:r>
          </w:p>
        </w:tc>
      </w:tr>
      <w:tr w:rsidR="00C30344" w:rsidRPr="00593352" w14:paraId="25F6C12E" w14:textId="77777777" w:rsidTr="00593352">
        <w:trPr>
          <w:trHeight w:val="811"/>
        </w:trPr>
        <w:tc>
          <w:tcPr>
            <w:tcW w:w="282" w:type="pct"/>
            <w:shd w:val="clear" w:color="auto" w:fill="auto"/>
            <w:vAlign w:val="center"/>
          </w:tcPr>
          <w:p w14:paraId="5DA67576"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5</w:t>
            </w:r>
          </w:p>
        </w:tc>
        <w:tc>
          <w:tcPr>
            <w:tcW w:w="899" w:type="pct"/>
            <w:shd w:val="clear" w:color="auto" w:fill="auto"/>
            <w:vAlign w:val="center"/>
          </w:tcPr>
          <w:p w14:paraId="55F51193" w14:textId="77777777" w:rsidR="00557B0E" w:rsidRPr="00593352" w:rsidRDefault="00557B0E" w:rsidP="00557B0E">
            <w:pPr>
              <w:rPr>
                <w:rFonts w:ascii="Myriad Pro" w:hAnsi="Myriad Pro"/>
                <w:sz w:val="20"/>
                <w:szCs w:val="20"/>
              </w:rPr>
            </w:pPr>
            <w:r w:rsidRPr="00593352">
              <w:rPr>
                <w:rFonts w:ascii="Myriad Pro" w:hAnsi="Myriad Pro"/>
                <w:sz w:val="20"/>
                <w:szCs w:val="20"/>
              </w:rPr>
              <w:t xml:space="preserve">Реконструкция ПС 35/10 кВ "Эрзин" (реконструкция конденсаторов КЭС в БСК) </w:t>
            </w:r>
          </w:p>
        </w:tc>
        <w:tc>
          <w:tcPr>
            <w:tcW w:w="615" w:type="pct"/>
            <w:shd w:val="clear" w:color="auto" w:fill="auto"/>
            <w:vAlign w:val="center"/>
          </w:tcPr>
          <w:p w14:paraId="35B008D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G_37_ТЭ</w:t>
            </w:r>
          </w:p>
        </w:tc>
        <w:tc>
          <w:tcPr>
            <w:tcW w:w="568" w:type="pct"/>
            <w:shd w:val="clear" w:color="auto" w:fill="auto"/>
            <w:vAlign w:val="center"/>
          </w:tcPr>
          <w:p w14:paraId="3D503B8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804" w:type="pct"/>
            <w:shd w:val="clear" w:color="auto" w:fill="auto"/>
            <w:vAlign w:val="center"/>
          </w:tcPr>
          <w:p w14:paraId="4A07B96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0,300</w:t>
            </w:r>
          </w:p>
        </w:tc>
        <w:tc>
          <w:tcPr>
            <w:tcW w:w="625" w:type="pct"/>
            <w:shd w:val="clear" w:color="auto" w:fill="auto"/>
            <w:vAlign w:val="center"/>
          </w:tcPr>
          <w:p w14:paraId="2561643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0,283</w:t>
            </w:r>
          </w:p>
        </w:tc>
        <w:tc>
          <w:tcPr>
            <w:tcW w:w="532" w:type="pct"/>
            <w:shd w:val="clear" w:color="auto" w:fill="auto"/>
            <w:vAlign w:val="center"/>
          </w:tcPr>
          <w:p w14:paraId="244E4EC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0,283</w:t>
            </w:r>
          </w:p>
        </w:tc>
        <w:tc>
          <w:tcPr>
            <w:tcW w:w="675" w:type="pct"/>
            <w:shd w:val="clear" w:color="auto" w:fill="auto"/>
            <w:vAlign w:val="center"/>
          </w:tcPr>
          <w:p w14:paraId="6B2FDB2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-0,017</w:t>
            </w:r>
          </w:p>
        </w:tc>
      </w:tr>
      <w:tr w:rsidR="00C30344" w:rsidRPr="00593352" w14:paraId="26A48567" w14:textId="77777777" w:rsidTr="00593352">
        <w:trPr>
          <w:trHeight w:val="811"/>
        </w:trPr>
        <w:tc>
          <w:tcPr>
            <w:tcW w:w="282" w:type="pct"/>
            <w:shd w:val="clear" w:color="auto" w:fill="auto"/>
            <w:vAlign w:val="center"/>
          </w:tcPr>
          <w:p w14:paraId="065DD81B"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6</w:t>
            </w:r>
          </w:p>
        </w:tc>
        <w:tc>
          <w:tcPr>
            <w:tcW w:w="899" w:type="pct"/>
            <w:shd w:val="clear" w:color="auto" w:fill="auto"/>
            <w:vAlign w:val="center"/>
          </w:tcPr>
          <w:p w14:paraId="593847D8" w14:textId="77777777" w:rsidR="00557B0E" w:rsidRPr="00593352" w:rsidRDefault="00557B0E" w:rsidP="00557B0E">
            <w:pPr>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615" w:type="pct"/>
            <w:shd w:val="clear" w:color="auto" w:fill="auto"/>
            <w:vAlign w:val="center"/>
          </w:tcPr>
          <w:p w14:paraId="5F29009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F_04_ВН</w:t>
            </w:r>
          </w:p>
        </w:tc>
        <w:tc>
          <w:tcPr>
            <w:tcW w:w="568" w:type="pct"/>
            <w:shd w:val="clear" w:color="auto" w:fill="auto"/>
            <w:vAlign w:val="center"/>
          </w:tcPr>
          <w:p w14:paraId="4309440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804" w:type="pct"/>
            <w:shd w:val="clear" w:color="auto" w:fill="auto"/>
            <w:vAlign w:val="center"/>
          </w:tcPr>
          <w:p w14:paraId="558394D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625" w:type="pct"/>
            <w:shd w:val="clear" w:color="auto" w:fill="auto"/>
            <w:vAlign w:val="center"/>
          </w:tcPr>
          <w:p w14:paraId="33F1BCD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32" w:type="pct"/>
            <w:shd w:val="clear" w:color="auto" w:fill="auto"/>
            <w:vAlign w:val="center"/>
          </w:tcPr>
          <w:p w14:paraId="5BE681E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675" w:type="pct"/>
            <w:shd w:val="clear" w:color="auto" w:fill="auto"/>
            <w:vAlign w:val="center"/>
          </w:tcPr>
          <w:p w14:paraId="3512A08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46DB1FA8" w14:textId="77777777" w:rsidTr="00593352">
        <w:trPr>
          <w:trHeight w:val="811"/>
        </w:trPr>
        <w:tc>
          <w:tcPr>
            <w:tcW w:w="282" w:type="pct"/>
            <w:shd w:val="clear" w:color="auto" w:fill="auto"/>
            <w:vAlign w:val="center"/>
          </w:tcPr>
          <w:p w14:paraId="109E82A8"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7</w:t>
            </w:r>
          </w:p>
        </w:tc>
        <w:tc>
          <w:tcPr>
            <w:tcW w:w="899" w:type="pct"/>
            <w:shd w:val="clear" w:color="auto" w:fill="auto"/>
            <w:vAlign w:val="center"/>
          </w:tcPr>
          <w:p w14:paraId="2C073063"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 ф.10-08/РП-3, фидер 16/ТП-№178</w:t>
            </w:r>
          </w:p>
        </w:tc>
        <w:tc>
          <w:tcPr>
            <w:tcW w:w="615" w:type="pct"/>
            <w:shd w:val="clear" w:color="auto" w:fill="auto"/>
            <w:vAlign w:val="center"/>
          </w:tcPr>
          <w:p w14:paraId="2AD8192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F_19-1_ТЭ</w:t>
            </w:r>
          </w:p>
        </w:tc>
        <w:tc>
          <w:tcPr>
            <w:tcW w:w="568" w:type="pct"/>
            <w:shd w:val="clear" w:color="auto" w:fill="auto"/>
            <w:vAlign w:val="center"/>
          </w:tcPr>
          <w:p w14:paraId="3F491F0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804" w:type="pct"/>
            <w:shd w:val="clear" w:color="auto" w:fill="auto"/>
            <w:vAlign w:val="center"/>
          </w:tcPr>
          <w:p w14:paraId="7337CB5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1,900</w:t>
            </w:r>
          </w:p>
        </w:tc>
        <w:tc>
          <w:tcPr>
            <w:tcW w:w="625" w:type="pct"/>
            <w:shd w:val="clear" w:color="auto" w:fill="auto"/>
            <w:vAlign w:val="center"/>
          </w:tcPr>
          <w:p w14:paraId="3E80E89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0,350</w:t>
            </w:r>
          </w:p>
        </w:tc>
        <w:tc>
          <w:tcPr>
            <w:tcW w:w="532" w:type="pct"/>
            <w:shd w:val="clear" w:color="auto" w:fill="auto"/>
            <w:vAlign w:val="center"/>
          </w:tcPr>
          <w:p w14:paraId="7267481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0,350</w:t>
            </w:r>
          </w:p>
        </w:tc>
        <w:tc>
          <w:tcPr>
            <w:tcW w:w="675" w:type="pct"/>
            <w:shd w:val="clear" w:color="auto" w:fill="auto"/>
            <w:vAlign w:val="center"/>
          </w:tcPr>
          <w:p w14:paraId="7F464BE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-1,550</w:t>
            </w:r>
          </w:p>
        </w:tc>
      </w:tr>
      <w:tr w:rsidR="00C30344" w:rsidRPr="00593352" w14:paraId="73A5E0C6" w14:textId="77777777" w:rsidTr="00593352">
        <w:trPr>
          <w:trHeight w:val="328"/>
        </w:trPr>
        <w:tc>
          <w:tcPr>
            <w:tcW w:w="282" w:type="pct"/>
            <w:shd w:val="clear" w:color="auto" w:fill="auto"/>
            <w:vAlign w:val="center"/>
          </w:tcPr>
          <w:p w14:paraId="5F5A4D2A"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8</w:t>
            </w:r>
          </w:p>
        </w:tc>
        <w:tc>
          <w:tcPr>
            <w:tcW w:w="899" w:type="pct"/>
            <w:shd w:val="clear" w:color="auto" w:fill="auto"/>
            <w:vAlign w:val="center"/>
          </w:tcPr>
          <w:p w14:paraId="264F3BFF" w14:textId="77777777" w:rsidR="00557B0E" w:rsidRPr="00593352" w:rsidRDefault="00557B0E" w:rsidP="00557B0E">
            <w:pPr>
              <w:rPr>
                <w:rFonts w:ascii="Myriad Pro" w:hAnsi="Myriad Pro"/>
                <w:b/>
                <w:sz w:val="20"/>
                <w:szCs w:val="20"/>
              </w:rPr>
            </w:pPr>
            <w:r w:rsidRPr="00593352">
              <w:rPr>
                <w:rFonts w:ascii="Myriad Pro" w:hAnsi="Myriad Pro"/>
                <w:sz w:val="20"/>
                <w:szCs w:val="20"/>
              </w:rPr>
              <w:t>Оснащение автотранспортных средств тахографами</w:t>
            </w:r>
          </w:p>
        </w:tc>
        <w:tc>
          <w:tcPr>
            <w:tcW w:w="615" w:type="pct"/>
            <w:shd w:val="clear" w:color="auto" w:fill="auto"/>
            <w:vAlign w:val="center"/>
          </w:tcPr>
          <w:p w14:paraId="48BD6327"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G_002_ТЭ</w:t>
            </w:r>
          </w:p>
        </w:tc>
        <w:tc>
          <w:tcPr>
            <w:tcW w:w="568" w:type="pct"/>
            <w:shd w:val="clear" w:color="auto" w:fill="auto"/>
            <w:vAlign w:val="center"/>
          </w:tcPr>
          <w:p w14:paraId="2491ADE1"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 </w:t>
            </w:r>
          </w:p>
        </w:tc>
        <w:tc>
          <w:tcPr>
            <w:tcW w:w="804" w:type="pct"/>
            <w:shd w:val="clear" w:color="auto" w:fill="auto"/>
            <w:vAlign w:val="center"/>
          </w:tcPr>
          <w:p w14:paraId="03C85AFF"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1,745</w:t>
            </w:r>
          </w:p>
        </w:tc>
        <w:tc>
          <w:tcPr>
            <w:tcW w:w="625" w:type="pct"/>
            <w:shd w:val="clear" w:color="auto" w:fill="auto"/>
            <w:vAlign w:val="center"/>
          </w:tcPr>
          <w:p w14:paraId="38579C57"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1,739</w:t>
            </w:r>
          </w:p>
        </w:tc>
        <w:tc>
          <w:tcPr>
            <w:tcW w:w="532" w:type="pct"/>
            <w:shd w:val="clear" w:color="auto" w:fill="auto"/>
            <w:vAlign w:val="center"/>
          </w:tcPr>
          <w:p w14:paraId="141575D2"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1,739</w:t>
            </w:r>
          </w:p>
        </w:tc>
        <w:tc>
          <w:tcPr>
            <w:tcW w:w="675" w:type="pct"/>
            <w:shd w:val="clear" w:color="auto" w:fill="auto"/>
            <w:vAlign w:val="center"/>
          </w:tcPr>
          <w:p w14:paraId="1655C651"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-0,006</w:t>
            </w:r>
          </w:p>
        </w:tc>
      </w:tr>
      <w:tr w:rsidR="00C30344" w:rsidRPr="00593352" w14:paraId="56AFDBE8" w14:textId="77777777" w:rsidTr="00593352">
        <w:trPr>
          <w:trHeight w:val="328"/>
        </w:trPr>
        <w:tc>
          <w:tcPr>
            <w:tcW w:w="282" w:type="pct"/>
            <w:shd w:val="clear" w:color="auto" w:fill="auto"/>
            <w:vAlign w:val="center"/>
          </w:tcPr>
          <w:p w14:paraId="3DACF37B"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9</w:t>
            </w:r>
          </w:p>
        </w:tc>
        <w:tc>
          <w:tcPr>
            <w:tcW w:w="899" w:type="pct"/>
            <w:shd w:val="clear" w:color="auto" w:fill="auto"/>
            <w:vAlign w:val="center"/>
          </w:tcPr>
          <w:p w14:paraId="2F0590B9" w14:textId="77777777" w:rsidR="00557B0E" w:rsidRPr="00593352" w:rsidRDefault="00557B0E" w:rsidP="00557B0E">
            <w:pPr>
              <w:rPr>
                <w:rFonts w:ascii="Myriad Pro" w:hAnsi="Myriad Pro"/>
                <w:b/>
                <w:sz w:val="20"/>
                <w:szCs w:val="20"/>
              </w:rPr>
            </w:pPr>
            <w:r w:rsidRPr="00593352">
              <w:rPr>
                <w:rFonts w:ascii="Myriad Pro" w:hAnsi="Myriad Pro"/>
                <w:sz w:val="20"/>
                <w:szCs w:val="20"/>
              </w:rPr>
              <w:t>Приобретение бригадных автомобилей</w:t>
            </w:r>
          </w:p>
        </w:tc>
        <w:tc>
          <w:tcPr>
            <w:tcW w:w="615" w:type="pct"/>
            <w:shd w:val="clear" w:color="auto" w:fill="auto"/>
            <w:vAlign w:val="center"/>
          </w:tcPr>
          <w:p w14:paraId="038DD749"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F_26_ТЭ</w:t>
            </w:r>
          </w:p>
        </w:tc>
        <w:tc>
          <w:tcPr>
            <w:tcW w:w="568" w:type="pct"/>
            <w:shd w:val="clear" w:color="auto" w:fill="auto"/>
            <w:vAlign w:val="center"/>
          </w:tcPr>
          <w:p w14:paraId="7388C955"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0,719</w:t>
            </w:r>
          </w:p>
        </w:tc>
        <w:tc>
          <w:tcPr>
            <w:tcW w:w="804" w:type="pct"/>
            <w:shd w:val="clear" w:color="auto" w:fill="auto"/>
            <w:vAlign w:val="center"/>
          </w:tcPr>
          <w:p w14:paraId="61A0BC76"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10,851</w:t>
            </w:r>
          </w:p>
        </w:tc>
        <w:tc>
          <w:tcPr>
            <w:tcW w:w="625" w:type="pct"/>
            <w:shd w:val="clear" w:color="auto" w:fill="auto"/>
            <w:vAlign w:val="center"/>
          </w:tcPr>
          <w:p w14:paraId="6E6ADAFF"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10,227</w:t>
            </w:r>
          </w:p>
        </w:tc>
        <w:tc>
          <w:tcPr>
            <w:tcW w:w="532" w:type="pct"/>
            <w:shd w:val="clear" w:color="auto" w:fill="auto"/>
            <w:vAlign w:val="center"/>
          </w:tcPr>
          <w:p w14:paraId="14606A91"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9,508</w:t>
            </w:r>
          </w:p>
        </w:tc>
        <w:tc>
          <w:tcPr>
            <w:tcW w:w="675" w:type="pct"/>
            <w:shd w:val="clear" w:color="auto" w:fill="auto"/>
            <w:vAlign w:val="center"/>
          </w:tcPr>
          <w:p w14:paraId="51E4EEF4"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-0,624</w:t>
            </w:r>
          </w:p>
        </w:tc>
      </w:tr>
      <w:tr w:rsidR="00C30344" w:rsidRPr="00593352" w14:paraId="55B2EE79" w14:textId="77777777" w:rsidTr="00593352">
        <w:trPr>
          <w:trHeight w:val="328"/>
        </w:trPr>
        <w:tc>
          <w:tcPr>
            <w:tcW w:w="282" w:type="pct"/>
            <w:shd w:val="clear" w:color="auto" w:fill="auto"/>
            <w:vAlign w:val="center"/>
          </w:tcPr>
          <w:p w14:paraId="3394483F"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10</w:t>
            </w:r>
          </w:p>
        </w:tc>
        <w:tc>
          <w:tcPr>
            <w:tcW w:w="899" w:type="pct"/>
            <w:shd w:val="clear" w:color="auto" w:fill="auto"/>
            <w:vAlign w:val="center"/>
          </w:tcPr>
          <w:p w14:paraId="5AA4611E" w14:textId="77777777" w:rsidR="00557B0E" w:rsidRPr="00593352" w:rsidRDefault="00557B0E" w:rsidP="00557B0E">
            <w:pPr>
              <w:rPr>
                <w:rFonts w:ascii="Myriad Pro" w:hAnsi="Myriad Pro"/>
                <w:b/>
                <w:sz w:val="20"/>
                <w:szCs w:val="20"/>
              </w:rPr>
            </w:pPr>
            <w:r w:rsidRPr="00593352">
              <w:rPr>
                <w:rFonts w:ascii="Myriad Pro" w:hAnsi="Myriad Pro"/>
                <w:sz w:val="20"/>
                <w:szCs w:val="20"/>
              </w:rPr>
              <w:t>Приобретение бурильно-крановых машин</w:t>
            </w:r>
          </w:p>
        </w:tc>
        <w:tc>
          <w:tcPr>
            <w:tcW w:w="615" w:type="pct"/>
            <w:shd w:val="clear" w:color="auto" w:fill="auto"/>
            <w:vAlign w:val="center"/>
          </w:tcPr>
          <w:p w14:paraId="6F2E99A2"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F_05_ВН</w:t>
            </w:r>
          </w:p>
        </w:tc>
        <w:tc>
          <w:tcPr>
            <w:tcW w:w="568" w:type="pct"/>
            <w:shd w:val="clear" w:color="auto" w:fill="auto"/>
            <w:vAlign w:val="center"/>
          </w:tcPr>
          <w:p w14:paraId="69C8BE9B"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4,754</w:t>
            </w:r>
          </w:p>
        </w:tc>
        <w:tc>
          <w:tcPr>
            <w:tcW w:w="804" w:type="pct"/>
            <w:shd w:val="clear" w:color="auto" w:fill="auto"/>
            <w:vAlign w:val="center"/>
          </w:tcPr>
          <w:p w14:paraId="554529BB"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9,360</w:t>
            </w:r>
          </w:p>
        </w:tc>
        <w:tc>
          <w:tcPr>
            <w:tcW w:w="625" w:type="pct"/>
            <w:shd w:val="clear" w:color="auto" w:fill="auto"/>
            <w:vAlign w:val="center"/>
          </w:tcPr>
          <w:p w14:paraId="595EDA93"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9,366</w:t>
            </w:r>
          </w:p>
        </w:tc>
        <w:tc>
          <w:tcPr>
            <w:tcW w:w="532" w:type="pct"/>
            <w:shd w:val="clear" w:color="auto" w:fill="auto"/>
            <w:vAlign w:val="center"/>
          </w:tcPr>
          <w:p w14:paraId="26F42BF8"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4,612</w:t>
            </w:r>
          </w:p>
        </w:tc>
        <w:tc>
          <w:tcPr>
            <w:tcW w:w="675" w:type="pct"/>
            <w:shd w:val="clear" w:color="auto" w:fill="auto"/>
            <w:vAlign w:val="center"/>
          </w:tcPr>
          <w:p w14:paraId="00479886"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0,006</w:t>
            </w:r>
          </w:p>
        </w:tc>
      </w:tr>
      <w:tr w:rsidR="00C30344" w:rsidRPr="00593352" w14:paraId="13765940" w14:textId="77777777" w:rsidTr="00593352">
        <w:trPr>
          <w:trHeight w:val="328"/>
        </w:trPr>
        <w:tc>
          <w:tcPr>
            <w:tcW w:w="282" w:type="pct"/>
            <w:shd w:val="clear" w:color="auto" w:fill="auto"/>
            <w:vAlign w:val="center"/>
          </w:tcPr>
          <w:p w14:paraId="4C736EBA"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11</w:t>
            </w:r>
          </w:p>
        </w:tc>
        <w:tc>
          <w:tcPr>
            <w:tcW w:w="899" w:type="pct"/>
            <w:shd w:val="clear" w:color="auto" w:fill="auto"/>
            <w:vAlign w:val="center"/>
          </w:tcPr>
          <w:p w14:paraId="036BA479" w14:textId="77777777" w:rsidR="00557B0E" w:rsidRPr="00593352" w:rsidRDefault="00557B0E" w:rsidP="00557B0E">
            <w:pPr>
              <w:rPr>
                <w:rFonts w:ascii="Myriad Pro" w:hAnsi="Myriad Pro"/>
                <w:b/>
                <w:sz w:val="20"/>
                <w:szCs w:val="20"/>
              </w:rPr>
            </w:pPr>
            <w:r w:rsidRPr="00593352">
              <w:rPr>
                <w:rFonts w:ascii="Myriad Pro" w:hAnsi="Myriad Pro"/>
                <w:sz w:val="20"/>
                <w:szCs w:val="20"/>
              </w:rPr>
              <w:t>Приобретение грузовых автомобилей</w:t>
            </w:r>
          </w:p>
        </w:tc>
        <w:tc>
          <w:tcPr>
            <w:tcW w:w="615" w:type="pct"/>
            <w:shd w:val="clear" w:color="auto" w:fill="auto"/>
            <w:vAlign w:val="center"/>
          </w:tcPr>
          <w:p w14:paraId="539173B2"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G_001_ТЭ</w:t>
            </w:r>
          </w:p>
        </w:tc>
        <w:tc>
          <w:tcPr>
            <w:tcW w:w="568" w:type="pct"/>
            <w:shd w:val="clear" w:color="auto" w:fill="auto"/>
            <w:vAlign w:val="center"/>
          </w:tcPr>
          <w:p w14:paraId="0E106748"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 </w:t>
            </w:r>
          </w:p>
        </w:tc>
        <w:tc>
          <w:tcPr>
            <w:tcW w:w="804" w:type="pct"/>
            <w:shd w:val="clear" w:color="auto" w:fill="auto"/>
            <w:vAlign w:val="center"/>
          </w:tcPr>
          <w:p w14:paraId="2656F30D"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11,229</w:t>
            </w:r>
          </w:p>
        </w:tc>
        <w:tc>
          <w:tcPr>
            <w:tcW w:w="625" w:type="pct"/>
            <w:shd w:val="clear" w:color="auto" w:fill="auto"/>
            <w:vAlign w:val="center"/>
          </w:tcPr>
          <w:p w14:paraId="70B6EE8B"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11,242</w:t>
            </w:r>
          </w:p>
        </w:tc>
        <w:tc>
          <w:tcPr>
            <w:tcW w:w="532" w:type="pct"/>
            <w:shd w:val="clear" w:color="auto" w:fill="auto"/>
            <w:vAlign w:val="center"/>
          </w:tcPr>
          <w:p w14:paraId="34EA4CDF"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11,242</w:t>
            </w:r>
          </w:p>
        </w:tc>
        <w:tc>
          <w:tcPr>
            <w:tcW w:w="675" w:type="pct"/>
            <w:shd w:val="clear" w:color="auto" w:fill="auto"/>
            <w:vAlign w:val="center"/>
          </w:tcPr>
          <w:p w14:paraId="1B93E2F4"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0,013</w:t>
            </w:r>
          </w:p>
        </w:tc>
      </w:tr>
      <w:tr w:rsidR="00C30344" w:rsidRPr="00593352" w14:paraId="2BC72E6D" w14:textId="77777777" w:rsidTr="00593352">
        <w:trPr>
          <w:trHeight w:val="328"/>
        </w:trPr>
        <w:tc>
          <w:tcPr>
            <w:tcW w:w="282" w:type="pct"/>
            <w:shd w:val="clear" w:color="auto" w:fill="auto"/>
            <w:vAlign w:val="center"/>
          </w:tcPr>
          <w:p w14:paraId="3E4A9EFA"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12</w:t>
            </w:r>
          </w:p>
        </w:tc>
        <w:tc>
          <w:tcPr>
            <w:tcW w:w="899" w:type="pct"/>
            <w:shd w:val="clear" w:color="auto" w:fill="auto"/>
            <w:vAlign w:val="center"/>
          </w:tcPr>
          <w:p w14:paraId="4FC1B589" w14:textId="77777777" w:rsidR="00557B0E" w:rsidRPr="00593352" w:rsidRDefault="00557B0E" w:rsidP="00557B0E">
            <w:pPr>
              <w:rPr>
                <w:rFonts w:ascii="Myriad Pro" w:hAnsi="Myriad Pro"/>
                <w:b/>
                <w:sz w:val="20"/>
                <w:szCs w:val="20"/>
              </w:rPr>
            </w:pPr>
            <w:r w:rsidRPr="00593352">
              <w:rPr>
                <w:rFonts w:ascii="Myriad Pro" w:hAnsi="Myriad Pro"/>
                <w:sz w:val="20"/>
                <w:szCs w:val="20"/>
              </w:rPr>
              <w:t>Приобретение транспорта для труднодоступных мест</w:t>
            </w:r>
          </w:p>
        </w:tc>
        <w:tc>
          <w:tcPr>
            <w:tcW w:w="615" w:type="pct"/>
            <w:shd w:val="clear" w:color="auto" w:fill="auto"/>
            <w:vAlign w:val="center"/>
          </w:tcPr>
          <w:p w14:paraId="555E2501"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G_42_ТЭ</w:t>
            </w:r>
          </w:p>
        </w:tc>
        <w:tc>
          <w:tcPr>
            <w:tcW w:w="568" w:type="pct"/>
            <w:shd w:val="clear" w:color="auto" w:fill="auto"/>
            <w:vAlign w:val="center"/>
          </w:tcPr>
          <w:p w14:paraId="17BE8835"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 </w:t>
            </w:r>
          </w:p>
        </w:tc>
        <w:tc>
          <w:tcPr>
            <w:tcW w:w="804" w:type="pct"/>
            <w:shd w:val="clear" w:color="auto" w:fill="auto"/>
            <w:vAlign w:val="center"/>
          </w:tcPr>
          <w:p w14:paraId="037C21DD"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1,193</w:t>
            </w:r>
          </w:p>
        </w:tc>
        <w:tc>
          <w:tcPr>
            <w:tcW w:w="625" w:type="pct"/>
            <w:shd w:val="clear" w:color="auto" w:fill="auto"/>
            <w:vAlign w:val="center"/>
          </w:tcPr>
          <w:p w14:paraId="4C2BCF23"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2,614</w:t>
            </w:r>
          </w:p>
        </w:tc>
        <w:tc>
          <w:tcPr>
            <w:tcW w:w="532" w:type="pct"/>
            <w:shd w:val="clear" w:color="auto" w:fill="auto"/>
            <w:vAlign w:val="center"/>
          </w:tcPr>
          <w:p w14:paraId="47B63FDD"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2,614</w:t>
            </w:r>
          </w:p>
        </w:tc>
        <w:tc>
          <w:tcPr>
            <w:tcW w:w="675" w:type="pct"/>
            <w:shd w:val="clear" w:color="auto" w:fill="auto"/>
            <w:vAlign w:val="center"/>
          </w:tcPr>
          <w:p w14:paraId="35BCEC6F"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1,422</w:t>
            </w:r>
          </w:p>
        </w:tc>
      </w:tr>
      <w:tr w:rsidR="00C30344" w:rsidRPr="00593352" w14:paraId="78530188" w14:textId="77777777" w:rsidTr="00593352">
        <w:trPr>
          <w:trHeight w:val="328"/>
        </w:trPr>
        <w:tc>
          <w:tcPr>
            <w:tcW w:w="282" w:type="pct"/>
            <w:shd w:val="clear" w:color="auto" w:fill="auto"/>
            <w:vAlign w:val="center"/>
          </w:tcPr>
          <w:p w14:paraId="134CC5BF"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13</w:t>
            </w:r>
          </w:p>
        </w:tc>
        <w:tc>
          <w:tcPr>
            <w:tcW w:w="899" w:type="pct"/>
            <w:shd w:val="clear" w:color="auto" w:fill="auto"/>
            <w:vAlign w:val="center"/>
          </w:tcPr>
          <w:p w14:paraId="034AE211" w14:textId="77777777" w:rsidR="00557B0E" w:rsidRPr="00593352" w:rsidRDefault="00557B0E" w:rsidP="00557B0E">
            <w:pPr>
              <w:rPr>
                <w:rFonts w:ascii="Myriad Pro" w:hAnsi="Myriad Pro"/>
                <w:b/>
                <w:sz w:val="20"/>
                <w:szCs w:val="20"/>
              </w:rPr>
            </w:pPr>
            <w:r w:rsidRPr="00593352">
              <w:rPr>
                <w:rFonts w:ascii="Myriad Pro" w:hAnsi="Myriad Pro"/>
                <w:sz w:val="20"/>
                <w:szCs w:val="20"/>
              </w:rPr>
              <w:t>Приобретение диагностического и измерительного оборудования, приборов РЗА</w:t>
            </w:r>
          </w:p>
        </w:tc>
        <w:tc>
          <w:tcPr>
            <w:tcW w:w="615" w:type="pct"/>
            <w:shd w:val="clear" w:color="auto" w:fill="auto"/>
            <w:vAlign w:val="center"/>
          </w:tcPr>
          <w:p w14:paraId="6ACF6A0F"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G_44_ТЭ</w:t>
            </w:r>
          </w:p>
        </w:tc>
        <w:tc>
          <w:tcPr>
            <w:tcW w:w="568" w:type="pct"/>
            <w:shd w:val="clear" w:color="auto" w:fill="auto"/>
            <w:vAlign w:val="center"/>
          </w:tcPr>
          <w:p w14:paraId="3224B105"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 </w:t>
            </w:r>
          </w:p>
        </w:tc>
        <w:tc>
          <w:tcPr>
            <w:tcW w:w="804" w:type="pct"/>
            <w:shd w:val="clear" w:color="auto" w:fill="auto"/>
            <w:vAlign w:val="center"/>
          </w:tcPr>
          <w:p w14:paraId="44A7E90E"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1,271</w:t>
            </w:r>
          </w:p>
        </w:tc>
        <w:tc>
          <w:tcPr>
            <w:tcW w:w="625" w:type="pct"/>
            <w:shd w:val="clear" w:color="auto" w:fill="auto"/>
            <w:vAlign w:val="center"/>
          </w:tcPr>
          <w:p w14:paraId="78A48890"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1,401</w:t>
            </w:r>
          </w:p>
        </w:tc>
        <w:tc>
          <w:tcPr>
            <w:tcW w:w="532" w:type="pct"/>
            <w:shd w:val="clear" w:color="auto" w:fill="auto"/>
            <w:vAlign w:val="center"/>
          </w:tcPr>
          <w:p w14:paraId="5B17EB48"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1,401</w:t>
            </w:r>
          </w:p>
        </w:tc>
        <w:tc>
          <w:tcPr>
            <w:tcW w:w="675" w:type="pct"/>
            <w:shd w:val="clear" w:color="auto" w:fill="auto"/>
            <w:vAlign w:val="center"/>
          </w:tcPr>
          <w:p w14:paraId="3FAA0372"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0,130</w:t>
            </w:r>
          </w:p>
        </w:tc>
      </w:tr>
      <w:tr w:rsidR="00C30344" w:rsidRPr="00593352" w14:paraId="27832CC2" w14:textId="77777777" w:rsidTr="00593352">
        <w:trPr>
          <w:trHeight w:val="328"/>
        </w:trPr>
        <w:tc>
          <w:tcPr>
            <w:tcW w:w="282" w:type="pct"/>
            <w:shd w:val="clear" w:color="auto" w:fill="auto"/>
            <w:vAlign w:val="center"/>
          </w:tcPr>
          <w:p w14:paraId="236EA56F"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14</w:t>
            </w:r>
          </w:p>
        </w:tc>
        <w:tc>
          <w:tcPr>
            <w:tcW w:w="899" w:type="pct"/>
            <w:shd w:val="clear" w:color="auto" w:fill="auto"/>
            <w:vAlign w:val="center"/>
          </w:tcPr>
          <w:p w14:paraId="66CD63DF" w14:textId="3740623C" w:rsidR="00557B0E" w:rsidRPr="00593352" w:rsidRDefault="00557B0E" w:rsidP="00557B0E">
            <w:pPr>
              <w:rPr>
                <w:rFonts w:ascii="Myriad Pro" w:hAnsi="Myriad Pro"/>
                <w:b/>
                <w:sz w:val="20"/>
                <w:szCs w:val="20"/>
              </w:rPr>
            </w:pPr>
            <w:r w:rsidRPr="00593352">
              <w:rPr>
                <w:rFonts w:ascii="Myriad Pro" w:hAnsi="Myriad Pro"/>
                <w:sz w:val="20"/>
                <w:szCs w:val="20"/>
              </w:rPr>
              <w:t>Приобретение генераторов, электрических двигателей и станций, прочего оборудования хозяй</w:t>
            </w:r>
            <w:r w:rsidR="003331E1">
              <w:rPr>
                <w:rFonts w:ascii="Myriad Pro" w:hAnsi="Myriad Pro"/>
                <w:sz w:val="20"/>
                <w:szCs w:val="20"/>
              </w:rPr>
              <w:t>ст</w:t>
            </w:r>
            <w:r w:rsidRPr="00593352">
              <w:rPr>
                <w:rFonts w:ascii="Myriad Pro" w:hAnsi="Myriad Pro"/>
                <w:sz w:val="20"/>
                <w:szCs w:val="20"/>
              </w:rPr>
              <w:t>венных нужд</w:t>
            </w:r>
          </w:p>
        </w:tc>
        <w:tc>
          <w:tcPr>
            <w:tcW w:w="615" w:type="pct"/>
            <w:shd w:val="clear" w:color="auto" w:fill="auto"/>
            <w:vAlign w:val="center"/>
          </w:tcPr>
          <w:p w14:paraId="707D45F7"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F_35_ТЭ</w:t>
            </w:r>
          </w:p>
        </w:tc>
        <w:tc>
          <w:tcPr>
            <w:tcW w:w="568" w:type="pct"/>
            <w:shd w:val="clear" w:color="auto" w:fill="auto"/>
            <w:vAlign w:val="center"/>
          </w:tcPr>
          <w:p w14:paraId="10F1FA69"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0,914</w:t>
            </w:r>
          </w:p>
        </w:tc>
        <w:tc>
          <w:tcPr>
            <w:tcW w:w="804" w:type="pct"/>
            <w:shd w:val="clear" w:color="auto" w:fill="auto"/>
            <w:vAlign w:val="center"/>
          </w:tcPr>
          <w:p w14:paraId="2E20545B"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14,860</w:t>
            </w:r>
          </w:p>
        </w:tc>
        <w:tc>
          <w:tcPr>
            <w:tcW w:w="625" w:type="pct"/>
            <w:shd w:val="clear" w:color="auto" w:fill="auto"/>
            <w:vAlign w:val="center"/>
          </w:tcPr>
          <w:p w14:paraId="2950E21B"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14,870</w:t>
            </w:r>
          </w:p>
        </w:tc>
        <w:tc>
          <w:tcPr>
            <w:tcW w:w="532" w:type="pct"/>
            <w:shd w:val="clear" w:color="auto" w:fill="auto"/>
            <w:vAlign w:val="center"/>
          </w:tcPr>
          <w:p w14:paraId="1EFEDE62"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13,956</w:t>
            </w:r>
          </w:p>
        </w:tc>
        <w:tc>
          <w:tcPr>
            <w:tcW w:w="675" w:type="pct"/>
            <w:shd w:val="clear" w:color="auto" w:fill="auto"/>
            <w:vAlign w:val="center"/>
          </w:tcPr>
          <w:p w14:paraId="32A60E66"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0,009</w:t>
            </w:r>
          </w:p>
        </w:tc>
      </w:tr>
      <w:tr w:rsidR="00C30344" w:rsidRPr="00593352" w14:paraId="478D6FA1" w14:textId="77777777" w:rsidTr="00593352">
        <w:trPr>
          <w:trHeight w:val="328"/>
        </w:trPr>
        <w:tc>
          <w:tcPr>
            <w:tcW w:w="282" w:type="pct"/>
            <w:shd w:val="clear" w:color="auto" w:fill="auto"/>
            <w:vAlign w:val="center"/>
          </w:tcPr>
          <w:p w14:paraId="6E58CFD0"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15</w:t>
            </w:r>
          </w:p>
        </w:tc>
        <w:tc>
          <w:tcPr>
            <w:tcW w:w="899" w:type="pct"/>
            <w:shd w:val="clear" w:color="auto" w:fill="auto"/>
            <w:vAlign w:val="center"/>
          </w:tcPr>
          <w:p w14:paraId="60294763" w14:textId="77777777" w:rsidR="00557B0E" w:rsidRPr="00593352" w:rsidRDefault="00557B0E" w:rsidP="00557B0E">
            <w:pPr>
              <w:rPr>
                <w:rFonts w:ascii="Myriad Pro" w:hAnsi="Myriad Pro"/>
                <w:b/>
                <w:sz w:val="20"/>
                <w:szCs w:val="20"/>
              </w:rPr>
            </w:pPr>
            <w:r w:rsidRPr="00593352">
              <w:rPr>
                <w:rFonts w:ascii="Myriad Pro" w:hAnsi="Myriad Pro"/>
                <w:sz w:val="20"/>
                <w:szCs w:val="20"/>
              </w:rPr>
              <w:t>Приобретение Модульного здания в ЦРЭС г. Шагонар,  ВРЭС с. Сарыг-Сеп</w:t>
            </w:r>
          </w:p>
        </w:tc>
        <w:tc>
          <w:tcPr>
            <w:tcW w:w="615" w:type="pct"/>
            <w:shd w:val="clear" w:color="auto" w:fill="auto"/>
            <w:vAlign w:val="center"/>
          </w:tcPr>
          <w:p w14:paraId="2AA47F4D"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F_25_ТЭ</w:t>
            </w:r>
          </w:p>
        </w:tc>
        <w:tc>
          <w:tcPr>
            <w:tcW w:w="568" w:type="pct"/>
            <w:shd w:val="clear" w:color="auto" w:fill="auto"/>
            <w:vAlign w:val="center"/>
          </w:tcPr>
          <w:p w14:paraId="03B47AC1"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 </w:t>
            </w:r>
          </w:p>
        </w:tc>
        <w:tc>
          <w:tcPr>
            <w:tcW w:w="804" w:type="pct"/>
            <w:shd w:val="clear" w:color="auto" w:fill="auto"/>
            <w:vAlign w:val="center"/>
          </w:tcPr>
          <w:p w14:paraId="3DD5E00E"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5,700</w:t>
            </w:r>
          </w:p>
        </w:tc>
        <w:tc>
          <w:tcPr>
            <w:tcW w:w="625" w:type="pct"/>
            <w:shd w:val="clear" w:color="auto" w:fill="auto"/>
            <w:vAlign w:val="center"/>
          </w:tcPr>
          <w:p w14:paraId="51015DCA"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6,055</w:t>
            </w:r>
          </w:p>
        </w:tc>
        <w:tc>
          <w:tcPr>
            <w:tcW w:w="532" w:type="pct"/>
            <w:shd w:val="clear" w:color="auto" w:fill="auto"/>
            <w:vAlign w:val="center"/>
          </w:tcPr>
          <w:p w14:paraId="3C77ED05"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6,055</w:t>
            </w:r>
          </w:p>
        </w:tc>
        <w:tc>
          <w:tcPr>
            <w:tcW w:w="675" w:type="pct"/>
            <w:shd w:val="clear" w:color="auto" w:fill="auto"/>
            <w:vAlign w:val="center"/>
          </w:tcPr>
          <w:p w14:paraId="5FCC9C1A" w14:textId="77777777" w:rsidR="00557B0E" w:rsidRPr="00593352" w:rsidRDefault="00557B0E" w:rsidP="00557B0E">
            <w:pPr>
              <w:jc w:val="center"/>
              <w:rPr>
                <w:rFonts w:ascii="Myriad Pro" w:hAnsi="Myriad Pro"/>
                <w:b/>
                <w:sz w:val="20"/>
                <w:szCs w:val="20"/>
              </w:rPr>
            </w:pPr>
            <w:r w:rsidRPr="00593352">
              <w:rPr>
                <w:rFonts w:ascii="Myriad Pro" w:hAnsi="Myriad Pro"/>
                <w:sz w:val="20"/>
                <w:szCs w:val="20"/>
              </w:rPr>
              <w:t>0,355</w:t>
            </w:r>
          </w:p>
        </w:tc>
      </w:tr>
      <w:tr w:rsidR="00C30344" w:rsidRPr="00593352" w14:paraId="098E62E6" w14:textId="77777777" w:rsidTr="003331E1">
        <w:trPr>
          <w:trHeight w:val="328"/>
        </w:trPr>
        <w:tc>
          <w:tcPr>
            <w:tcW w:w="282" w:type="pct"/>
            <w:shd w:val="clear" w:color="auto" w:fill="EAF1DD" w:themeFill="accent3" w:themeFillTint="33"/>
            <w:vAlign w:val="center"/>
          </w:tcPr>
          <w:p w14:paraId="180059B1" w14:textId="77777777" w:rsidR="00557B0E" w:rsidRPr="00593352" w:rsidRDefault="00557B0E" w:rsidP="00557B0E">
            <w:pPr>
              <w:ind w:right="-126"/>
              <w:jc w:val="center"/>
              <w:rPr>
                <w:rFonts w:ascii="Myriad Pro" w:hAnsi="Myriad Pro"/>
                <w:sz w:val="20"/>
                <w:szCs w:val="20"/>
              </w:rPr>
            </w:pPr>
          </w:p>
        </w:tc>
        <w:tc>
          <w:tcPr>
            <w:tcW w:w="899" w:type="pct"/>
            <w:shd w:val="clear" w:color="auto" w:fill="EAF1DD" w:themeFill="accent3" w:themeFillTint="33"/>
            <w:vAlign w:val="center"/>
          </w:tcPr>
          <w:p w14:paraId="607DABD9"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Итого</w:t>
            </w:r>
          </w:p>
        </w:tc>
        <w:tc>
          <w:tcPr>
            <w:tcW w:w="615" w:type="pct"/>
            <w:shd w:val="clear" w:color="auto" w:fill="EAF1DD" w:themeFill="accent3" w:themeFillTint="33"/>
            <w:vAlign w:val="center"/>
          </w:tcPr>
          <w:p w14:paraId="503687C9" w14:textId="77777777" w:rsidR="00557B0E" w:rsidRPr="00593352" w:rsidRDefault="00557B0E" w:rsidP="00557B0E">
            <w:pPr>
              <w:jc w:val="center"/>
              <w:rPr>
                <w:rFonts w:ascii="Myriad Pro" w:hAnsi="Myriad Pro"/>
                <w:b/>
                <w:sz w:val="20"/>
                <w:szCs w:val="20"/>
              </w:rPr>
            </w:pPr>
          </w:p>
        </w:tc>
        <w:tc>
          <w:tcPr>
            <w:tcW w:w="568" w:type="pct"/>
            <w:shd w:val="clear" w:color="auto" w:fill="EAF1DD" w:themeFill="accent3" w:themeFillTint="33"/>
            <w:vAlign w:val="center"/>
          </w:tcPr>
          <w:p w14:paraId="57040FB2"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12,483</w:t>
            </w:r>
          </w:p>
        </w:tc>
        <w:tc>
          <w:tcPr>
            <w:tcW w:w="804" w:type="pct"/>
            <w:shd w:val="clear" w:color="auto" w:fill="EAF1DD" w:themeFill="accent3" w:themeFillTint="33"/>
            <w:vAlign w:val="center"/>
          </w:tcPr>
          <w:p w14:paraId="51DB0C29"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65,994</w:t>
            </w:r>
          </w:p>
        </w:tc>
        <w:tc>
          <w:tcPr>
            <w:tcW w:w="625" w:type="pct"/>
            <w:shd w:val="clear" w:color="auto" w:fill="EAF1DD" w:themeFill="accent3" w:themeFillTint="33"/>
            <w:vAlign w:val="center"/>
          </w:tcPr>
          <w:p w14:paraId="5B6E5B55"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66,131</w:t>
            </w:r>
          </w:p>
        </w:tc>
        <w:tc>
          <w:tcPr>
            <w:tcW w:w="532" w:type="pct"/>
            <w:shd w:val="clear" w:color="auto" w:fill="EAF1DD" w:themeFill="accent3" w:themeFillTint="33"/>
            <w:vAlign w:val="center"/>
          </w:tcPr>
          <w:p w14:paraId="33B2AEEF"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53,648</w:t>
            </w:r>
          </w:p>
        </w:tc>
        <w:tc>
          <w:tcPr>
            <w:tcW w:w="675" w:type="pct"/>
            <w:shd w:val="clear" w:color="auto" w:fill="EAF1DD" w:themeFill="accent3" w:themeFillTint="33"/>
            <w:vAlign w:val="center"/>
          </w:tcPr>
          <w:p w14:paraId="68EDE59B"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0,138</w:t>
            </w:r>
          </w:p>
        </w:tc>
      </w:tr>
    </w:tbl>
    <w:p w14:paraId="3674C123" w14:textId="77777777" w:rsidR="00557B0E" w:rsidRPr="00D02979" w:rsidRDefault="00557B0E" w:rsidP="00557B0E">
      <w:pPr>
        <w:spacing w:afterLines="32" w:after="76" w:line="360" w:lineRule="auto"/>
        <w:ind w:firstLine="567"/>
        <w:contextualSpacing/>
        <w:jc w:val="both"/>
        <w:rPr>
          <w:sz w:val="28"/>
          <w:szCs w:val="28"/>
        </w:rPr>
      </w:pPr>
    </w:p>
    <w:p w14:paraId="38221C4E" w14:textId="77777777" w:rsidR="00557B0E" w:rsidRPr="00D02979" w:rsidRDefault="00557B0E" w:rsidP="00557B0E">
      <w:pPr>
        <w:spacing w:afterLines="32" w:after="76" w:line="360" w:lineRule="auto"/>
        <w:ind w:firstLine="567"/>
        <w:contextualSpacing/>
        <w:jc w:val="both"/>
        <w:rPr>
          <w:sz w:val="28"/>
          <w:szCs w:val="28"/>
        </w:rPr>
        <w:sectPr w:rsidR="00557B0E" w:rsidRPr="00D02979" w:rsidSect="00B94D40">
          <w:pgSz w:w="16838" w:h="11906" w:orient="landscape"/>
          <w:pgMar w:top="1701" w:right="1134" w:bottom="850" w:left="1134" w:header="1247" w:footer="708" w:gutter="0"/>
          <w:cols w:space="708"/>
          <w:docGrid w:linePitch="360"/>
        </w:sectPr>
      </w:pPr>
    </w:p>
    <w:p w14:paraId="0FA4A5D8" w14:textId="77777777" w:rsidR="00557B0E" w:rsidRPr="00D02979" w:rsidRDefault="00557B0E" w:rsidP="00593352">
      <w:pPr>
        <w:pStyle w:val="3e"/>
      </w:pPr>
      <w:r w:rsidRPr="00D02979">
        <w:t xml:space="preserve">Выявлено 10 мероприятий, отсутствующих в Инвестиционной программе, утвержденной до начала периода регулирования (2016 год), по которому фактическое освоение составило </w:t>
      </w:r>
      <w:r w:rsidRPr="00D02979">
        <w:rPr>
          <w:bCs/>
        </w:rPr>
        <w:t xml:space="preserve">24,241 </w:t>
      </w:r>
      <w:r w:rsidRPr="00D02979">
        <w:t>млн. руб. без НДС. В</w:t>
      </w:r>
      <w:r w:rsidRPr="00D02979">
        <w:rPr>
          <w:rFonts w:eastAsia="Calibri"/>
        </w:rPr>
        <w:t xml:space="preserve">се проекты, при этом, учтены в </w:t>
      </w:r>
      <w:r w:rsidRPr="00D02979">
        <w:t>скорректированной инвестиционной программе, утвержденной приказом Минэнерго от 09.12.2016 г. № 1308.</w:t>
      </w:r>
    </w:p>
    <w:p w14:paraId="3A7B0A37" w14:textId="77777777" w:rsidR="00557B0E" w:rsidRPr="00D02979" w:rsidRDefault="00557B0E" w:rsidP="00593352">
      <w:pPr>
        <w:pStyle w:val="3e"/>
        <w:rPr>
          <w:rFonts w:eastAsia="Calibri"/>
        </w:rPr>
      </w:pPr>
      <w:r w:rsidRPr="00D02979">
        <w:t>Относительно плана</w:t>
      </w:r>
      <w:r w:rsidRPr="00D02979">
        <w:rPr>
          <w:rFonts w:eastAsia="Calibri"/>
        </w:rPr>
        <w:t xml:space="preserve"> Инвестиционной программы</w:t>
      </w:r>
      <w:r w:rsidRPr="00D02979">
        <w:t xml:space="preserve">, </w:t>
      </w:r>
      <w:r w:rsidRPr="00D02979">
        <w:rPr>
          <w:rFonts w:eastAsia="Calibri"/>
        </w:rPr>
        <w:t xml:space="preserve">скорректированного в течение периода регулирования (2016 года), </w:t>
      </w:r>
      <w:r w:rsidRPr="00D02979">
        <w:t>фактическое освоение оказалось ниже</w:t>
      </w:r>
      <w:r w:rsidRPr="00D02979">
        <w:rPr>
          <w:rFonts w:eastAsia="Calibri"/>
        </w:rPr>
        <w:t xml:space="preserve"> на (</w:t>
      </w:r>
      <w:r w:rsidRPr="00D02979">
        <w:rPr>
          <w:bCs/>
        </w:rPr>
        <w:t xml:space="preserve">-0,204) </w:t>
      </w:r>
      <w:r w:rsidRPr="00D02979">
        <w:t>млн. руб. без НДС.</w:t>
      </w:r>
      <w:r w:rsidRPr="00D02979">
        <w:rPr>
          <w:rFonts w:eastAsia="Calibri"/>
        </w:rPr>
        <w:t xml:space="preserve"> Данные отражены в таблице.</w:t>
      </w:r>
    </w:p>
    <w:p w14:paraId="46D2A647" w14:textId="77777777" w:rsidR="00557B0E" w:rsidRPr="00D02979" w:rsidRDefault="00557B0E" w:rsidP="00593352">
      <w:pPr>
        <w:pStyle w:val="3e"/>
      </w:pPr>
    </w:p>
    <w:p w14:paraId="1A41BDFF" w14:textId="77777777" w:rsidR="00557B0E" w:rsidRPr="00D02979" w:rsidRDefault="00557B0E" w:rsidP="00593352">
      <w:pPr>
        <w:pStyle w:val="3e"/>
        <w:sectPr w:rsidR="00557B0E" w:rsidRPr="00D02979" w:rsidSect="007D0FF7">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3084"/>
        <w:gridCol w:w="2070"/>
        <w:gridCol w:w="1558"/>
        <w:gridCol w:w="2231"/>
        <w:gridCol w:w="1444"/>
        <w:gridCol w:w="1605"/>
        <w:gridCol w:w="2056"/>
      </w:tblGrid>
      <w:tr w:rsidR="00593352" w:rsidRPr="00593352" w14:paraId="1E599441" w14:textId="77777777" w:rsidTr="00593352">
        <w:trPr>
          <w:trHeight w:val="20"/>
          <w:tblHeader/>
        </w:trPr>
        <w:tc>
          <w:tcPr>
            <w:tcW w:w="1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22AF0F"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п/п</w:t>
            </w:r>
          </w:p>
        </w:tc>
        <w:tc>
          <w:tcPr>
            <w:tcW w:w="10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A2C0F8" w14:textId="77777777" w:rsidR="00557B0E" w:rsidRPr="00593352" w:rsidRDefault="00557B0E" w:rsidP="00557B0E">
            <w:pPr>
              <w:ind w:left="-109" w:right="-108"/>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Наименование инвестиционного проекта</w:t>
            </w:r>
          </w:p>
          <w:p w14:paraId="56D1C0DC" w14:textId="77777777" w:rsidR="00557B0E" w:rsidRPr="00593352" w:rsidRDefault="00557B0E" w:rsidP="00557B0E">
            <w:pPr>
              <w:ind w:left="-109" w:right="-108"/>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(группы инвестиционных проектов)</w:t>
            </w:r>
          </w:p>
        </w:tc>
        <w:tc>
          <w:tcPr>
            <w:tcW w:w="7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E09EC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Идентификатор инвестиционного проекта</w:t>
            </w:r>
          </w:p>
        </w:tc>
        <w:tc>
          <w:tcPr>
            <w:tcW w:w="5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38E103"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от 17.11.2015 г. № 867, млн. руб. без НДС</w:t>
            </w:r>
          </w:p>
        </w:tc>
        <w:tc>
          <w:tcPr>
            <w:tcW w:w="7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1CEEF5"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Скорректированный 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09.12.2016 г. №1308, млн. руб. без НДС</w:t>
            </w:r>
          </w:p>
        </w:tc>
        <w:tc>
          <w:tcPr>
            <w:tcW w:w="4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07EFB1"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Фактический объем освоения, млн. руб. без НДС</w:t>
            </w:r>
          </w:p>
        </w:tc>
        <w:tc>
          <w:tcPr>
            <w:tcW w:w="12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83261B"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Отклонение , млн. руб. без НДС</w:t>
            </w:r>
          </w:p>
        </w:tc>
      </w:tr>
      <w:tr w:rsidR="00593352" w:rsidRPr="00593352" w14:paraId="7175DAD2" w14:textId="77777777" w:rsidTr="00593352">
        <w:trPr>
          <w:trHeight w:val="20"/>
          <w:tblHeader/>
        </w:trPr>
        <w:tc>
          <w:tcPr>
            <w:tcW w:w="1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994F29" w14:textId="77777777" w:rsidR="00557B0E" w:rsidRPr="00593352" w:rsidRDefault="00557B0E" w:rsidP="00557B0E">
            <w:pPr>
              <w:jc w:val="center"/>
              <w:rPr>
                <w:rFonts w:ascii="Myriad Pro" w:hAnsi="Myriad Pro"/>
                <w:b/>
                <w:color w:val="FFFFFF" w:themeColor="background1"/>
                <w:sz w:val="20"/>
                <w:szCs w:val="20"/>
              </w:rPr>
            </w:pPr>
          </w:p>
        </w:tc>
        <w:tc>
          <w:tcPr>
            <w:tcW w:w="10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7ED806" w14:textId="77777777" w:rsidR="00557B0E" w:rsidRPr="00593352" w:rsidRDefault="00557B0E" w:rsidP="00557B0E">
            <w:pPr>
              <w:ind w:left="-109" w:right="-108"/>
              <w:jc w:val="center"/>
              <w:rPr>
                <w:rFonts w:ascii="Myriad Pro" w:hAnsi="Myriad Pro"/>
                <w:b/>
                <w:color w:val="FFFFFF" w:themeColor="background1"/>
                <w:sz w:val="20"/>
                <w:szCs w:val="20"/>
              </w:rPr>
            </w:pPr>
          </w:p>
        </w:tc>
        <w:tc>
          <w:tcPr>
            <w:tcW w:w="7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322908" w14:textId="77777777" w:rsidR="00557B0E" w:rsidRPr="00593352" w:rsidRDefault="00557B0E" w:rsidP="00557B0E">
            <w:pPr>
              <w:jc w:val="center"/>
              <w:rPr>
                <w:rFonts w:ascii="Myriad Pro" w:hAnsi="Myriad Pro"/>
                <w:b/>
                <w:color w:val="FFFFFF" w:themeColor="background1"/>
                <w:sz w:val="20"/>
                <w:szCs w:val="20"/>
              </w:rPr>
            </w:pPr>
          </w:p>
        </w:tc>
        <w:tc>
          <w:tcPr>
            <w:tcW w:w="5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5D035A" w14:textId="77777777" w:rsidR="00557B0E" w:rsidRPr="00593352" w:rsidRDefault="00557B0E" w:rsidP="00557B0E">
            <w:pPr>
              <w:jc w:val="center"/>
              <w:rPr>
                <w:rFonts w:ascii="Myriad Pro" w:hAnsi="Myriad Pro"/>
                <w:b/>
                <w:color w:val="FFFFFF" w:themeColor="background1"/>
                <w:sz w:val="20"/>
                <w:szCs w:val="20"/>
              </w:rPr>
            </w:pPr>
          </w:p>
        </w:tc>
        <w:tc>
          <w:tcPr>
            <w:tcW w:w="7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567FD0" w14:textId="77777777" w:rsidR="00557B0E" w:rsidRPr="00593352" w:rsidRDefault="00557B0E" w:rsidP="00557B0E">
            <w:pPr>
              <w:jc w:val="center"/>
              <w:rPr>
                <w:rFonts w:ascii="Myriad Pro" w:hAnsi="Myriad Pro"/>
                <w:b/>
                <w:color w:val="FFFFFF" w:themeColor="background1"/>
                <w:sz w:val="20"/>
                <w:szCs w:val="20"/>
              </w:rPr>
            </w:pPr>
          </w:p>
        </w:tc>
        <w:tc>
          <w:tcPr>
            <w:tcW w:w="4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7252F6" w14:textId="77777777" w:rsidR="00557B0E" w:rsidRPr="00593352" w:rsidRDefault="00557B0E" w:rsidP="00557B0E">
            <w:pPr>
              <w:jc w:val="center"/>
              <w:rPr>
                <w:rFonts w:ascii="Myriad Pro" w:hAnsi="Myriad Pro"/>
                <w:b/>
                <w:color w:val="FFFFFF" w:themeColor="background1"/>
                <w:sz w:val="20"/>
                <w:szCs w:val="20"/>
              </w:rPr>
            </w:pP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E57FB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ИП, утвержденной до начала периода регулирования</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612283"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скорректированной ИП в течение периода регулирования</w:t>
            </w:r>
          </w:p>
        </w:tc>
      </w:tr>
      <w:tr w:rsidR="00593352" w:rsidRPr="00593352" w14:paraId="738BB776" w14:textId="77777777" w:rsidTr="00593352">
        <w:trPr>
          <w:trHeight w:val="20"/>
          <w:tblHeader/>
        </w:trPr>
        <w:tc>
          <w:tcPr>
            <w:tcW w:w="1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58A552"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1</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CB1E85" w14:textId="77777777" w:rsidR="00557B0E" w:rsidRPr="00593352" w:rsidRDefault="00557B0E" w:rsidP="00557B0E">
            <w:pPr>
              <w:ind w:left="-109" w:right="-108"/>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2</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5EA517"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3</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F035DB"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4</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4EC582"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5</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FBF9D9"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ACC9B6"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6-4</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C2F05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6-5</w:t>
            </w:r>
          </w:p>
        </w:tc>
      </w:tr>
      <w:tr w:rsidR="00C30344" w:rsidRPr="00593352" w14:paraId="637B9CEF" w14:textId="77777777" w:rsidTr="00593352">
        <w:trPr>
          <w:trHeight w:val="20"/>
        </w:trPr>
        <w:tc>
          <w:tcPr>
            <w:tcW w:w="176" w:type="pct"/>
            <w:tcBorders>
              <w:top w:val="single" w:sz="4" w:space="0" w:color="FFFFFF" w:themeColor="background1"/>
            </w:tcBorders>
            <w:shd w:val="clear" w:color="auto" w:fill="auto"/>
            <w:vAlign w:val="center"/>
            <w:hideMark/>
          </w:tcPr>
          <w:p w14:paraId="520A12F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w:t>
            </w:r>
          </w:p>
        </w:tc>
        <w:tc>
          <w:tcPr>
            <w:tcW w:w="1059" w:type="pct"/>
            <w:tcBorders>
              <w:top w:val="single" w:sz="4" w:space="0" w:color="FFFFFF" w:themeColor="background1"/>
            </w:tcBorders>
            <w:shd w:val="clear" w:color="auto" w:fill="auto"/>
            <w:vAlign w:val="center"/>
          </w:tcPr>
          <w:p w14:paraId="67876E1E"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 КЛ 10-0.4 кВ для потребителей до 15 кВт для льготных потребителей</w:t>
            </w:r>
          </w:p>
        </w:tc>
        <w:tc>
          <w:tcPr>
            <w:tcW w:w="711" w:type="pct"/>
            <w:tcBorders>
              <w:top w:val="single" w:sz="4" w:space="0" w:color="FFFFFF" w:themeColor="background1"/>
            </w:tcBorders>
            <w:shd w:val="clear" w:color="auto" w:fill="auto"/>
            <w:vAlign w:val="center"/>
          </w:tcPr>
          <w:p w14:paraId="5198588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G_15_ТЭ</w:t>
            </w:r>
          </w:p>
        </w:tc>
        <w:tc>
          <w:tcPr>
            <w:tcW w:w="535" w:type="pct"/>
            <w:tcBorders>
              <w:top w:val="single" w:sz="4" w:space="0" w:color="FFFFFF" w:themeColor="background1"/>
            </w:tcBorders>
            <w:shd w:val="clear" w:color="auto" w:fill="auto"/>
            <w:vAlign w:val="center"/>
          </w:tcPr>
          <w:p w14:paraId="5C8A096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tcBorders>
              <w:top w:val="single" w:sz="4" w:space="0" w:color="FFFFFF" w:themeColor="background1"/>
            </w:tcBorders>
            <w:shd w:val="clear" w:color="auto" w:fill="auto"/>
            <w:vAlign w:val="center"/>
          </w:tcPr>
          <w:p w14:paraId="369717F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0,672</w:t>
            </w:r>
          </w:p>
        </w:tc>
        <w:tc>
          <w:tcPr>
            <w:tcW w:w="496" w:type="pct"/>
            <w:tcBorders>
              <w:top w:val="single" w:sz="4" w:space="0" w:color="FFFFFF" w:themeColor="background1"/>
            </w:tcBorders>
            <w:shd w:val="clear" w:color="auto" w:fill="auto"/>
            <w:vAlign w:val="center"/>
          </w:tcPr>
          <w:p w14:paraId="5D7E77D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0,119</w:t>
            </w:r>
          </w:p>
        </w:tc>
        <w:tc>
          <w:tcPr>
            <w:tcW w:w="551" w:type="pct"/>
            <w:tcBorders>
              <w:top w:val="single" w:sz="4" w:space="0" w:color="FFFFFF" w:themeColor="background1"/>
            </w:tcBorders>
            <w:shd w:val="clear" w:color="auto" w:fill="auto"/>
            <w:vAlign w:val="center"/>
          </w:tcPr>
          <w:p w14:paraId="57C8D75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0,119</w:t>
            </w:r>
          </w:p>
        </w:tc>
        <w:tc>
          <w:tcPr>
            <w:tcW w:w="706" w:type="pct"/>
            <w:tcBorders>
              <w:top w:val="single" w:sz="4" w:space="0" w:color="FFFFFF" w:themeColor="background1"/>
            </w:tcBorders>
            <w:shd w:val="clear" w:color="auto" w:fill="auto"/>
            <w:vAlign w:val="center"/>
          </w:tcPr>
          <w:p w14:paraId="4EF9E2B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-0,553</w:t>
            </w:r>
          </w:p>
        </w:tc>
      </w:tr>
      <w:tr w:rsidR="00C30344" w:rsidRPr="00593352" w14:paraId="3F927C3B" w14:textId="77777777" w:rsidTr="00593352">
        <w:trPr>
          <w:trHeight w:val="20"/>
        </w:trPr>
        <w:tc>
          <w:tcPr>
            <w:tcW w:w="176" w:type="pct"/>
            <w:shd w:val="clear" w:color="auto" w:fill="auto"/>
            <w:vAlign w:val="center"/>
            <w:hideMark/>
          </w:tcPr>
          <w:p w14:paraId="184072D7"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2</w:t>
            </w:r>
          </w:p>
        </w:tc>
        <w:tc>
          <w:tcPr>
            <w:tcW w:w="1059" w:type="pct"/>
            <w:shd w:val="clear" w:color="auto" w:fill="auto"/>
            <w:vAlign w:val="center"/>
          </w:tcPr>
          <w:p w14:paraId="7B8258CD"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ТП 10/0,4 кВ, для потребителей до 15 кВт для льготных потребителей</w:t>
            </w:r>
          </w:p>
        </w:tc>
        <w:tc>
          <w:tcPr>
            <w:tcW w:w="711" w:type="pct"/>
            <w:shd w:val="clear" w:color="auto" w:fill="auto"/>
            <w:vAlign w:val="center"/>
          </w:tcPr>
          <w:p w14:paraId="5295A13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G_16_ТЭ</w:t>
            </w:r>
          </w:p>
        </w:tc>
        <w:tc>
          <w:tcPr>
            <w:tcW w:w="535" w:type="pct"/>
            <w:shd w:val="clear" w:color="auto" w:fill="auto"/>
            <w:vAlign w:val="center"/>
          </w:tcPr>
          <w:p w14:paraId="5157893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2638A81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0,336</w:t>
            </w:r>
          </w:p>
        </w:tc>
        <w:tc>
          <w:tcPr>
            <w:tcW w:w="496" w:type="pct"/>
            <w:shd w:val="clear" w:color="auto" w:fill="auto"/>
            <w:vAlign w:val="center"/>
          </w:tcPr>
          <w:p w14:paraId="6695B71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0,337</w:t>
            </w:r>
          </w:p>
        </w:tc>
        <w:tc>
          <w:tcPr>
            <w:tcW w:w="551" w:type="pct"/>
            <w:shd w:val="clear" w:color="auto" w:fill="auto"/>
            <w:vAlign w:val="center"/>
          </w:tcPr>
          <w:p w14:paraId="189E292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0,337</w:t>
            </w:r>
          </w:p>
        </w:tc>
        <w:tc>
          <w:tcPr>
            <w:tcW w:w="706" w:type="pct"/>
            <w:shd w:val="clear" w:color="auto" w:fill="auto"/>
            <w:vAlign w:val="center"/>
          </w:tcPr>
          <w:p w14:paraId="069C91D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0,001</w:t>
            </w:r>
          </w:p>
        </w:tc>
      </w:tr>
      <w:tr w:rsidR="00C30344" w:rsidRPr="00593352" w14:paraId="6D0CEDC2" w14:textId="77777777" w:rsidTr="00593352">
        <w:trPr>
          <w:trHeight w:val="20"/>
        </w:trPr>
        <w:tc>
          <w:tcPr>
            <w:tcW w:w="176" w:type="pct"/>
            <w:shd w:val="clear" w:color="auto" w:fill="auto"/>
            <w:vAlign w:val="center"/>
          </w:tcPr>
          <w:p w14:paraId="71B4A897"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3</w:t>
            </w:r>
          </w:p>
        </w:tc>
        <w:tc>
          <w:tcPr>
            <w:tcW w:w="1059" w:type="pct"/>
            <w:shd w:val="clear" w:color="auto" w:fill="auto"/>
            <w:vAlign w:val="center"/>
          </w:tcPr>
          <w:p w14:paraId="3AB49BCC" w14:textId="77777777" w:rsidR="00557B0E" w:rsidRPr="00593352" w:rsidRDefault="00557B0E" w:rsidP="00557B0E">
            <w:pPr>
              <w:rPr>
                <w:rFonts w:ascii="Myriad Pro" w:hAnsi="Myriad Pro"/>
                <w:sz w:val="20"/>
                <w:szCs w:val="20"/>
              </w:rPr>
            </w:pPr>
            <w:r w:rsidRPr="00593352">
              <w:rPr>
                <w:rFonts w:ascii="Myriad Pro" w:hAnsi="Myriad Pro"/>
                <w:sz w:val="20"/>
                <w:szCs w:val="20"/>
              </w:rPr>
              <w:t xml:space="preserve">Реконструкция ПС 35/10 кВ "Эрзин" (реконструкция конденсаторов КЭС в БСК) </w:t>
            </w:r>
          </w:p>
        </w:tc>
        <w:tc>
          <w:tcPr>
            <w:tcW w:w="711" w:type="pct"/>
            <w:shd w:val="clear" w:color="auto" w:fill="auto"/>
            <w:vAlign w:val="center"/>
          </w:tcPr>
          <w:p w14:paraId="3DC9AD2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G_37_ТЭ</w:t>
            </w:r>
          </w:p>
        </w:tc>
        <w:tc>
          <w:tcPr>
            <w:tcW w:w="535" w:type="pct"/>
            <w:shd w:val="clear" w:color="auto" w:fill="auto"/>
            <w:vAlign w:val="center"/>
          </w:tcPr>
          <w:p w14:paraId="7D04E5B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3FEEA0C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0,300</w:t>
            </w:r>
          </w:p>
        </w:tc>
        <w:tc>
          <w:tcPr>
            <w:tcW w:w="496" w:type="pct"/>
            <w:shd w:val="clear" w:color="auto" w:fill="auto"/>
            <w:vAlign w:val="center"/>
          </w:tcPr>
          <w:p w14:paraId="409B151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0,283</w:t>
            </w:r>
          </w:p>
        </w:tc>
        <w:tc>
          <w:tcPr>
            <w:tcW w:w="551" w:type="pct"/>
            <w:shd w:val="clear" w:color="auto" w:fill="auto"/>
            <w:vAlign w:val="center"/>
          </w:tcPr>
          <w:p w14:paraId="1885C81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0,283</w:t>
            </w:r>
          </w:p>
        </w:tc>
        <w:tc>
          <w:tcPr>
            <w:tcW w:w="706" w:type="pct"/>
            <w:shd w:val="clear" w:color="auto" w:fill="auto"/>
            <w:vAlign w:val="center"/>
          </w:tcPr>
          <w:p w14:paraId="5F58CF1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-0,017</w:t>
            </w:r>
          </w:p>
        </w:tc>
      </w:tr>
      <w:tr w:rsidR="00C30344" w:rsidRPr="00593352" w14:paraId="4E4A8089" w14:textId="77777777" w:rsidTr="00593352">
        <w:trPr>
          <w:trHeight w:val="20"/>
        </w:trPr>
        <w:tc>
          <w:tcPr>
            <w:tcW w:w="176" w:type="pct"/>
            <w:shd w:val="clear" w:color="auto" w:fill="auto"/>
            <w:vAlign w:val="center"/>
          </w:tcPr>
          <w:p w14:paraId="240A0DDC"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4</w:t>
            </w:r>
          </w:p>
        </w:tc>
        <w:tc>
          <w:tcPr>
            <w:tcW w:w="1059" w:type="pct"/>
            <w:shd w:val="clear" w:color="auto" w:fill="auto"/>
            <w:vAlign w:val="center"/>
          </w:tcPr>
          <w:p w14:paraId="30C2776E" w14:textId="77777777" w:rsidR="00557B0E" w:rsidRPr="00593352" w:rsidRDefault="00557B0E" w:rsidP="00557B0E">
            <w:pPr>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711" w:type="pct"/>
            <w:shd w:val="clear" w:color="auto" w:fill="auto"/>
            <w:vAlign w:val="center"/>
          </w:tcPr>
          <w:p w14:paraId="2F6C8DE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F_04_ВН</w:t>
            </w:r>
          </w:p>
        </w:tc>
        <w:tc>
          <w:tcPr>
            <w:tcW w:w="535" w:type="pct"/>
            <w:shd w:val="clear" w:color="auto" w:fill="auto"/>
            <w:vAlign w:val="center"/>
          </w:tcPr>
          <w:p w14:paraId="728BBF2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7632751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496" w:type="pct"/>
            <w:shd w:val="clear" w:color="auto" w:fill="auto"/>
            <w:vAlign w:val="center"/>
          </w:tcPr>
          <w:p w14:paraId="08C2FFD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51" w:type="pct"/>
            <w:shd w:val="clear" w:color="auto" w:fill="auto"/>
            <w:vAlign w:val="center"/>
          </w:tcPr>
          <w:p w14:paraId="3BDDF17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706" w:type="pct"/>
            <w:shd w:val="clear" w:color="auto" w:fill="auto"/>
            <w:vAlign w:val="center"/>
          </w:tcPr>
          <w:p w14:paraId="4C86111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173B78AF" w14:textId="77777777" w:rsidTr="00593352">
        <w:trPr>
          <w:trHeight w:val="811"/>
        </w:trPr>
        <w:tc>
          <w:tcPr>
            <w:tcW w:w="176" w:type="pct"/>
            <w:shd w:val="clear" w:color="auto" w:fill="auto"/>
            <w:vAlign w:val="center"/>
          </w:tcPr>
          <w:p w14:paraId="1B31F82A"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5</w:t>
            </w:r>
          </w:p>
        </w:tc>
        <w:tc>
          <w:tcPr>
            <w:tcW w:w="1059" w:type="pct"/>
            <w:shd w:val="clear" w:color="auto" w:fill="auto"/>
            <w:vAlign w:val="center"/>
          </w:tcPr>
          <w:p w14:paraId="670A286A"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 ф.10-08/РП-3, фидер 16/ТП-№178</w:t>
            </w:r>
          </w:p>
        </w:tc>
        <w:tc>
          <w:tcPr>
            <w:tcW w:w="711" w:type="pct"/>
            <w:shd w:val="clear" w:color="auto" w:fill="auto"/>
            <w:vAlign w:val="center"/>
          </w:tcPr>
          <w:p w14:paraId="0BBD5D7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F_19-1_ТЭ</w:t>
            </w:r>
          </w:p>
        </w:tc>
        <w:tc>
          <w:tcPr>
            <w:tcW w:w="535" w:type="pct"/>
            <w:shd w:val="clear" w:color="auto" w:fill="auto"/>
            <w:vAlign w:val="center"/>
          </w:tcPr>
          <w:p w14:paraId="7AB6D0A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52707D2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1,900</w:t>
            </w:r>
          </w:p>
        </w:tc>
        <w:tc>
          <w:tcPr>
            <w:tcW w:w="496" w:type="pct"/>
            <w:shd w:val="clear" w:color="auto" w:fill="auto"/>
            <w:vAlign w:val="center"/>
          </w:tcPr>
          <w:p w14:paraId="407D0D4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0,350</w:t>
            </w:r>
          </w:p>
        </w:tc>
        <w:tc>
          <w:tcPr>
            <w:tcW w:w="551" w:type="pct"/>
            <w:shd w:val="clear" w:color="auto" w:fill="auto"/>
            <w:vAlign w:val="center"/>
          </w:tcPr>
          <w:p w14:paraId="1872BEF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0,350</w:t>
            </w:r>
          </w:p>
        </w:tc>
        <w:tc>
          <w:tcPr>
            <w:tcW w:w="706" w:type="pct"/>
            <w:shd w:val="clear" w:color="auto" w:fill="auto"/>
            <w:vAlign w:val="center"/>
          </w:tcPr>
          <w:p w14:paraId="0515251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-1,550</w:t>
            </w:r>
          </w:p>
        </w:tc>
      </w:tr>
      <w:tr w:rsidR="00C30344" w:rsidRPr="00593352" w14:paraId="4EE2C3E2" w14:textId="77777777" w:rsidTr="00593352">
        <w:trPr>
          <w:trHeight w:val="811"/>
        </w:trPr>
        <w:tc>
          <w:tcPr>
            <w:tcW w:w="176" w:type="pct"/>
            <w:shd w:val="clear" w:color="auto" w:fill="auto"/>
            <w:vAlign w:val="center"/>
          </w:tcPr>
          <w:p w14:paraId="5F9188F2"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6</w:t>
            </w:r>
          </w:p>
        </w:tc>
        <w:tc>
          <w:tcPr>
            <w:tcW w:w="1059" w:type="pct"/>
            <w:shd w:val="clear" w:color="auto" w:fill="auto"/>
            <w:vAlign w:val="center"/>
          </w:tcPr>
          <w:p w14:paraId="6D3F8EAB" w14:textId="77777777" w:rsidR="00557B0E" w:rsidRPr="00593352" w:rsidRDefault="00557B0E" w:rsidP="00557B0E">
            <w:pPr>
              <w:rPr>
                <w:rFonts w:ascii="Myriad Pro" w:hAnsi="Myriad Pro"/>
                <w:sz w:val="20"/>
                <w:szCs w:val="20"/>
              </w:rPr>
            </w:pPr>
            <w:r w:rsidRPr="00593352">
              <w:rPr>
                <w:rFonts w:ascii="Myriad Pro" w:hAnsi="Myriad Pro"/>
                <w:sz w:val="20"/>
                <w:szCs w:val="20"/>
              </w:rPr>
              <w:t>Оснащение автотранспортных средств тахографами</w:t>
            </w:r>
          </w:p>
        </w:tc>
        <w:tc>
          <w:tcPr>
            <w:tcW w:w="711" w:type="pct"/>
            <w:shd w:val="clear" w:color="auto" w:fill="auto"/>
            <w:vAlign w:val="center"/>
          </w:tcPr>
          <w:p w14:paraId="3A511F6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G_002_ТЭ</w:t>
            </w:r>
          </w:p>
        </w:tc>
        <w:tc>
          <w:tcPr>
            <w:tcW w:w="535" w:type="pct"/>
            <w:shd w:val="clear" w:color="auto" w:fill="auto"/>
            <w:vAlign w:val="center"/>
          </w:tcPr>
          <w:p w14:paraId="552E477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6B78C85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1,745</w:t>
            </w:r>
          </w:p>
        </w:tc>
        <w:tc>
          <w:tcPr>
            <w:tcW w:w="496" w:type="pct"/>
            <w:shd w:val="clear" w:color="auto" w:fill="auto"/>
            <w:vAlign w:val="center"/>
          </w:tcPr>
          <w:p w14:paraId="13ABAF1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1,739</w:t>
            </w:r>
          </w:p>
        </w:tc>
        <w:tc>
          <w:tcPr>
            <w:tcW w:w="551" w:type="pct"/>
            <w:shd w:val="clear" w:color="auto" w:fill="auto"/>
            <w:vAlign w:val="center"/>
          </w:tcPr>
          <w:p w14:paraId="3C67EED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1,739</w:t>
            </w:r>
          </w:p>
        </w:tc>
        <w:tc>
          <w:tcPr>
            <w:tcW w:w="706" w:type="pct"/>
            <w:shd w:val="clear" w:color="auto" w:fill="auto"/>
            <w:vAlign w:val="center"/>
          </w:tcPr>
          <w:p w14:paraId="7A41F1B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-0,006</w:t>
            </w:r>
          </w:p>
        </w:tc>
      </w:tr>
      <w:tr w:rsidR="00C30344" w:rsidRPr="00593352" w14:paraId="71DC8F93" w14:textId="77777777" w:rsidTr="00593352">
        <w:trPr>
          <w:trHeight w:val="811"/>
        </w:trPr>
        <w:tc>
          <w:tcPr>
            <w:tcW w:w="176" w:type="pct"/>
            <w:shd w:val="clear" w:color="auto" w:fill="auto"/>
            <w:vAlign w:val="center"/>
          </w:tcPr>
          <w:p w14:paraId="6C819D2D"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7</w:t>
            </w:r>
          </w:p>
        </w:tc>
        <w:tc>
          <w:tcPr>
            <w:tcW w:w="1059" w:type="pct"/>
            <w:shd w:val="clear" w:color="auto" w:fill="auto"/>
            <w:vAlign w:val="center"/>
          </w:tcPr>
          <w:p w14:paraId="4377ACA7" w14:textId="77777777" w:rsidR="00557B0E" w:rsidRPr="00593352" w:rsidDel="00B4617D" w:rsidRDefault="00557B0E" w:rsidP="00557B0E">
            <w:pPr>
              <w:rPr>
                <w:rFonts w:ascii="Myriad Pro" w:hAnsi="Myriad Pro"/>
                <w:sz w:val="20"/>
                <w:szCs w:val="20"/>
              </w:rPr>
            </w:pPr>
            <w:r w:rsidRPr="00593352">
              <w:rPr>
                <w:rFonts w:ascii="Myriad Pro" w:hAnsi="Myriad Pro"/>
                <w:sz w:val="20"/>
                <w:szCs w:val="20"/>
              </w:rPr>
              <w:t>Приобретение грузовых автомобилей</w:t>
            </w:r>
          </w:p>
        </w:tc>
        <w:tc>
          <w:tcPr>
            <w:tcW w:w="711" w:type="pct"/>
            <w:shd w:val="clear" w:color="auto" w:fill="auto"/>
            <w:vAlign w:val="center"/>
          </w:tcPr>
          <w:p w14:paraId="61274C52"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G_001_ТЭ</w:t>
            </w:r>
          </w:p>
        </w:tc>
        <w:tc>
          <w:tcPr>
            <w:tcW w:w="535" w:type="pct"/>
            <w:shd w:val="clear" w:color="auto" w:fill="auto"/>
            <w:vAlign w:val="center"/>
          </w:tcPr>
          <w:p w14:paraId="3BA7D4D5"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309CD090"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11,229</w:t>
            </w:r>
          </w:p>
        </w:tc>
        <w:tc>
          <w:tcPr>
            <w:tcW w:w="496" w:type="pct"/>
            <w:shd w:val="clear" w:color="auto" w:fill="auto"/>
            <w:vAlign w:val="center"/>
          </w:tcPr>
          <w:p w14:paraId="0AF9EE58"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11,242</w:t>
            </w:r>
          </w:p>
        </w:tc>
        <w:tc>
          <w:tcPr>
            <w:tcW w:w="551" w:type="pct"/>
            <w:shd w:val="clear" w:color="auto" w:fill="auto"/>
            <w:vAlign w:val="center"/>
          </w:tcPr>
          <w:p w14:paraId="31396B21"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11,242</w:t>
            </w:r>
          </w:p>
        </w:tc>
        <w:tc>
          <w:tcPr>
            <w:tcW w:w="706" w:type="pct"/>
            <w:shd w:val="clear" w:color="auto" w:fill="auto"/>
            <w:vAlign w:val="center"/>
          </w:tcPr>
          <w:p w14:paraId="02CF9D92"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0,013</w:t>
            </w:r>
          </w:p>
        </w:tc>
      </w:tr>
      <w:tr w:rsidR="00C30344" w:rsidRPr="00593352" w14:paraId="51331A05" w14:textId="77777777" w:rsidTr="00593352">
        <w:trPr>
          <w:trHeight w:val="811"/>
        </w:trPr>
        <w:tc>
          <w:tcPr>
            <w:tcW w:w="176" w:type="pct"/>
            <w:shd w:val="clear" w:color="auto" w:fill="auto"/>
            <w:vAlign w:val="center"/>
          </w:tcPr>
          <w:p w14:paraId="357CFAAF"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8</w:t>
            </w:r>
          </w:p>
        </w:tc>
        <w:tc>
          <w:tcPr>
            <w:tcW w:w="1059" w:type="pct"/>
            <w:shd w:val="clear" w:color="auto" w:fill="auto"/>
            <w:vAlign w:val="center"/>
          </w:tcPr>
          <w:p w14:paraId="16A9D4EF" w14:textId="77777777" w:rsidR="00557B0E" w:rsidRPr="00593352" w:rsidDel="00B4617D" w:rsidRDefault="00557B0E" w:rsidP="00557B0E">
            <w:pPr>
              <w:rPr>
                <w:rFonts w:ascii="Myriad Pro" w:hAnsi="Myriad Pro"/>
                <w:sz w:val="20"/>
                <w:szCs w:val="20"/>
              </w:rPr>
            </w:pPr>
            <w:r w:rsidRPr="00593352">
              <w:rPr>
                <w:rFonts w:ascii="Myriad Pro" w:hAnsi="Myriad Pro"/>
                <w:sz w:val="20"/>
                <w:szCs w:val="20"/>
              </w:rPr>
              <w:t>Приобретение транспорта для труднодоступных мест</w:t>
            </w:r>
          </w:p>
        </w:tc>
        <w:tc>
          <w:tcPr>
            <w:tcW w:w="711" w:type="pct"/>
            <w:shd w:val="clear" w:color="auto" w:fill="auto"/>
            <w:vAlign w:val="center"/>
          </w:tcPr>
          <w:p w14:paraId="0C5A81A3"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G_42_ТЭ</w:t>
            </w:r>
          </w:p>
        </w:tc>
        <w:tc>
          <w:tcPr>
            <w:tcW w:w="535" w:type="pct"/>
            <w:shd w:val="clear" w:color="auto" w:fill="auto"/>
            <w:vAlign w:val="center"/>
          </w:tcPr>
          <w:p w14:paraId="072BEF29"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3B829A10"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1,193</w:t>
            </w:r>
          </w:p>
        </w:tc>
        <w:tc>
          <w:tcPr>
            <w:tcW w:w="496" w:type="pct"/>
            <w:shd w:val="clear" w:color="auto" w:fill="auto"/>
            <w:vAlign w:val="center"/>
          </w:tcPr>
          <w:p w14:paraId="1C5D2B0F"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2,614</w:t>
            </w:r>
          </w:p>
        </w:tc>
        <w:tc>
          <w:tcPr>
            <w:tcW w:w="551" w:type="pct"/>
            <w:shd w:val="clear" w:color="auto" w:fill="auto"/>
            <w:vAlign w:val="center"/>
          </w:tcPr>
          <w:p w14:paraId="3D49B0B9"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2,614</w:t>
            </w:r>
          </w:p>
        </w:tc>
        <w:tc>
          <w:tcPr>
            <w:tcW w:w="706" w:type="pct"/>
            <w:shd w:val="clear" w:color="auto" w:fill="auto"/>
            <w:vAlign w:val="center"/>
          </w:tcPr>
          <w:p w14:paraId="4F0D6D9E"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1,422</w:t>
            </w:r>
          </w:p>
        </w:tc>
      </w:tr>
      <w:tr w:rsidR="00C30344" w:rsidRPr="00593352" w14:paraId="37C7774D" w14:textId="77777777" w:rsidTr="00593352">
        <w:trPr>
          <w:trHeight w:val="811"/>
        </w:trPr>
        <w:tc>
          <w:tcPr>
            <w:tcW w:w="176" w:type="pct"/>
            <w:shd w:val="clear" w:color="auto" w:fill="auto"/>
            <w:vAlign w:val="center"/>
          </w:tcPr>
          <w:p w14:paraId="307A0091"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9</w:t>
            </w:r>
          </w:p>
        </w:tc>
        <w:tc>
          <w:tcPr>
            <w:tcW w:w="1059" w:type="pct"/>
            <w:shd w:val="clear" w:color="auto" w:fill="auto"/>
            <w:vAlign w:val="center"/>
          </w:tcPr>
          <w:p w14:paraId="537490D8" w14:textId="77777777" w:rsidR="00557B0E" w:rsidRPr="00593352" w:rsidDel="00B4617D" w:rsidRDefault="00557B0E" w:rsidP="00557B0E">
            <w:pPr>
              <w:rPr>
                <w:rFonts w:ascii="Myriad Pro" w:hAnsi="Myriad Pro"/>
                <w:sz w:val="20"/>
                <w:szCs w:val="20"/>
              </w:rPr>
            </w:pPr>
            <w:r w:rsidRPr="00593352">
              <w:rPr>
                <w:rFonts w:ascii="Myriad Pro" w:hAnsi="Myriad Pro"/>
                <w:sz w:val="20"/>
                <w:szCs w:val="20"/>
              </w:rPr>
              <w:t>Приобретение диагностического и измерительного оборудования, приборов РЗА</w:t>
            </w:r>
          </w:p>
        </w:tc>
        <w:tc>
          <w:tcPr>
            <w:tcW w:w="711" w:type="pct"/>
            <w:shd w:val="clear" w:color="auto" w:fill="auto"/>
            <w:vAlign w:val="center"/>
          </w:tcPr>
          <w:p w14:paraId="39E583F6"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G_44_ТЭ</w:t>
            </w:r>
          </w:p>
        </w:tc>
        <w:tc>
          <w:tcPr>
            <w:tcW w:w="535" w:type="pct"/>
            <w:shd w:val="clear" w:color="auto" w:fill="auto"/>
            <w:vAlign w:val="center"/>
          </w:tcPr>
          <w:p w14:paraId="350457DF"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02ABE83F"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1,271</w:t>
            </w:r>
          </w:p>
        </w:tc>
        <w:tc>
          <w:tcPr>
            <w:tcW w:w="496" w:type="pct"/>
            <w:shd w:val="clear" w:color="auto" w:fill="auto"/>
            <w:vAlign w:val="center"/>
          </w:tcPr>
          <w:p w14:paraId="17F97163"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1,401</w:t>
            </w:r>
          </w:p>
        </w:tc>
        <w:tc>
          <w:tcPr>
            <w:tcW w:w="551" w:type="pct"/>
            <w:shd w:val="clear" w:color="auto" w:fill="auto"/>
            <w:vAlign w:val="center"/>
          </w:tcPr>
          <w:p w14:paraId="577F94CB"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1,401</w:t>
            </w:r>
          </w:p>
        </w:tc>
        <w:tc>
          <w:tcPr>
            <w:tcW w:w="706" w:type="pct"/>
            <w:shd w:val="clear" w:color="auto" w:fill="auto"/>
            <w:vAlign w:val="center"/>
          </w:tcPr>
          <w:p w14:paraId="547C1892"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0,130</w:t>
            </w:r>
          </w:p>
        </w:tc>
      </w:tr>
      <w:tr w:rsidR="00C30344" w:rsidRPr="00593352" w14:paraId="4BCA2497" w14:textId="77777777" w:rsidTr="00593352">
        <w:trPr>
          <w:trHeight w:val="811"/>
        </w:trPr>
        <w:tc>
          <w:tcPr>
            <w:tcW w:w="176" w:type="pct"/>
            <w:shd w:val="clear" w:color="auto" w:fill="auto"/>
            <w:vAlign w:val="center"/>
          </w:tcPr>
          <w:p w14:paraId="7A388BC7" w14:textId="77777777" w:rsidR="00557B0E" w:rsidRPr="00593352" w:rsidRDefault="00557B0E" w:rsidP="00557B0E">
            <w:pPr>
              <w:ind w:right="-126"/>
              <w:jc w:val="center"/>
              <w:rPr>
                <w:rFonts w:ascii="Myriad Pro" w:hAnsi="Myriad Pro"/>
                <w:sz w:val="20"/>
                <w:szCs w:val="20"/>
              </w:rPr>
            </w:pPr>
            <w:r w:rsidRPr="00593352">
              <w:rPr>
                <w:rFonts w:ascii="Myriad Pro" w:hAnsi="Myriad Pro"/>
                <w:sz w:val="20"/>
                <w:szCs w:val="20"/>
              </w:rPr>
              <w:t>10</w:t>
            </w:r>
          </w:p>
        </w:tc>
        <w:tc>
          <w:tcPr>
            <w:tcW w:w="1059" w:type="pct"/>
            <w:shd w:val="clear" w:color="auto" w:fill="auto"/>
            <w:vAlign w:val="center"/>
          </w:tcPr>
          <w:p w14:paraId="66574415" w14:textId="77777777" w:rsidR="00557B0E" w:rsidRPr="00593352" w:rsidDel="00B4617D" w:rsidRDefault="00557B0E" w:rsidP="00557B0E">
            <w:pPr>
              <w:rPr>
                <w:rFonts w:ascii="Myriad Pro" w:hAnsi="Myriad Pro"/>
                <w:sz w:val="20"/>
                <w:szCs w:val="20"/>
              </w:rPr>
            </w:pPr>
            <w:r w:rsidRPr="00593352">
              <w:rPr>
                <w:rFonts w:ascii="Myriad Pro" w:hAnsi="Myriad Pro"/>
                <w:sz w:val="20"/>
                <w:szCs w:val="20"/>
              </w:rPr>
              <w:t>Приобретение Модульного здания в ЦРЭС г. Шагонар,  ВРЭС с. Сарыг-Сеп</w:t>
            </w:r>
          </w:p>
        </w:tc>
        <w:tc>
          <w:tcPr>
            <w:tcW w:w="711" w:type="pct"/>
            <w:shd w:val="clear" w:color="auto" w:fill="auto"/>
            <w:vAlign w:val="center"/>
          </w:tcPr>
          <w:p w14:paraId="3CDBBDF5"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F_25_ТЭ</w:t>
            </w:r>
          </w:p>
        </w:tc>
        <w:tc>
          <w:tcPr>
            <w:tcW w:w="535" w:type="pct"/>
            <w:shd w:val="clear" w:color="auto" w:fill="auto"/>
            <w:vAlign w:val="center"/>
          </w:tcPr>
          <w:p w14:paraId="55134229"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 </w:t>
            </w:r>
          </w:p>
        </w:tc>
        <w:tc>
          <w:tcPr>
            <w:tcW w:w="766" w:type="pct"/>
            <w:shd w:val="clear" w:color="auto" w:fill="auto"/>
            <w:vAlign w:val="center"/>
          </w:tcPr>
          <w:p w14:paraId="5EDDF6C9"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5,700</w:t>
            </w:r>
          </w:p>
        </w:tc>
        <w:tc>
          <w:tcPr>
            <w:tcW w:w="496" w:type="pct"/>
            <w:shd w:val="clear" w:color="auto" w:fill="auto"/>
            <w:vAlign w:val="center"/>
          </w:tcPr>
          <w:p w14:paraId="04515956"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6,055</w:t>
            </w:r>
          </w:p>
        </w:tc>
        <w:tc>
          <w:tcPr>
            <w:tcW w:w="551" w:type="pct"/>
            <w:shd w:val="clear" w:color="auto" w:fill="auto"/>
            <w:vAlign w:val="center"/>
          </w:tcPr>
          <w:p w14:paraId="3FDCE354"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6,055</w:t>
            </w:r>
          </w:p>
        </w:tc>
        <w:tc>
          <w:tcPr>
            <w:tcW w:w="706" w:type="pct"/>
            <w:shd w:val="clear" w:color="auto" w:fill="auto"/>
            <w:vAlign w:val="center"/>
          </w:tcPr>
          <w:p w14:paraId="1809D201" w14:textId="77777777" w:rsidR="00557B0E" w:rsidRPr="00593352" w:rsidDel="00B4617D" w:rsidRDefault="00557B0E" w:rsidP="00557B0E">
            <w:pPr>
              <w:jc w:val="center"/>
              <w:rPr>
                <w:rFonts w:ascii="Myriad Pro" w:hAnsi="Myriad Pro"/>
                <w:sz w:val="20"/>
                <w:szCs w:val="20"/>
              </w:rPr>
            </w:pPr>
            <w:r w:rsidRPr="00593352">
              <w:rPr>
                <w:rFonts w:ascii="Myriad Pro" w:hAnsi="Myriad Pro"/>
                <w:sz w:val="20"/>
                <w:szCs w:val="20"/>
              </w:rPr>
              <w:t>0,355</w:t>
            </w:r>
          </w:p>
        </w:tc>
      </w:tr>
      <w:tr w:rsidR="00C30344" w:rsidRPr="00593352" w14:paraId="6CCD50C7" w14:textId="77777777" w:rsidTr="003331E1">
        <w:trPr>
          <w:trHeight w:val="328"/>
        </w:trPr>
        <w:tc>
          <w:tcPr>
            <w:tcW w:w="176" w:type="pct"/>
            <w:shd w:val="clear" w:color="auto" w:fill="EAF1DD" w:themeFill="accent3" w:themeFillTint="33"/>
            <w:vAlign w:val="center"/>
          </w:tcPr>
          <w:p w14:paraId="24EA7F7C" w14:textId="77777777" w:rsidR="00557B0E" w:rsidRPr="00593352" w:rsidRDefault="00557B0E" w:rsidP="00557B0E">
            <w:pPr>
              <w:ind w:right="-126"/>
              <w:jc w:val="center"/>
              <w:rPr>
                <w:rFonts w:ascii="Myriad Pro" w:hAnsi="Myriad Pro"/>
                <w:sz w:val="20"/>
                <w:szCs w:val="20"/>
              </w:rPr>
            </w:pPr>
          </w:p>
        </w:tc>
        <w:tc>
          <w:tcPr>
            <w:tcW w:w="1059" w:type="pct"/>
            <w:shd w:val="clear" w:color="auto" w:fill="EAF1DD" w:themeFill="accent3" w:themeFillTint="33"/>
            <w:vAlign w:val="center"/>
          </w:tcPr>
          <w:p w14:paraId="53298E97"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Итого</w:t>
            </w:r>
          </w:p>
        </w:tc>
        <w:tc>
          <w:tcPr>
            <w:tcW w:w="711" w:type="pct"/>
            <w:shd w:val="clear" w:color="auto" w:fill="EAF1DD" w:themeFill="accent3" w:themeFillTint="33"/>
            <w:vAlign w:val="center"/>
          </w:tcPr>
          <w:p w14:paraId="7C5008D3" w14:textId="77777777" w:rsidR="00557B0E" w:rsidRPr="00593352" w:rsidRDefault="00557B0E" w:rsidP="00557B0E">
            <w:pPr>
              <w:jc w:val="center"/>
              <w:rPr>
                <w:rFonts w:ascii="Myriad Pro" w:hAnsi="Myriad Pro"/>
                <w:b/>
                <w:sz w:val="20"/>
                <w:szCs w:val="20"/>
              </w:rPr>
            </w:pPr>
          </w:p>
        </w:tc>
        <w:tc>
          <w:tcPr>
            <w:tcW w:w="535" w:type="pct"/>
            <w:shd w:val="clear" w:color="auto" w:fill="EAF1DD" w:themeFill="accent3" w:themeFillTint="33"/>
            <w:vAlign w:val="center"/>
          </w:tcPr>
          <w:p w14:paraId="256F7BEB" w14:textId="77777777" w:rsidR="00557B0E" w:rsidRPr="00593352" w:rsidRDefault="00557B0E" w:rsidP="00557B0E">
            <w:pPr>
              <w:jc w:val="center"/>
              <w:rPr>
                <w:rFonts w:ascii="Myriad Pro" w:hAnsi="Myriad Pro"/>
                <w:b/>
                <w:sz w:val="20"/>
                <w:szCs w:val="20"/>
              </w:rPr>
            </w:pPr>
          </w:p>
        </w:tc>
        <w:tc>
          <w:tcPr>
            <w:tcW w:w="766" w:type="pct"/>
            <w:shd w:val="clear" w:color="auto" w:fill="EAF1DD" w:themeFill="accent3" w:themeFillTint="33"/>
            <w:vAlign w:val="center"/>
          </w:tcPr>
          <w:p w14:paraId="40F1A430"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24,445</w:t>
            </w:r>
          </w:p>
        </w:tc>
        <w:tc>
          <w:tcPr>
            <w:tcW w:w="496" w:type="pct"/>
            <w:shd w:val="clear" w:color="auto" w:fill="EAF1DD" w:themeFill="accent3" w:themeFillTint="33"/>
            <w:vAlign w:val="center"/>
          </w:tcPr>
          <w:p w14:paraId="113499A9"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24,241</w:t>
            </w:r>
          </w:p>
        </w:tc>
        <w:tc>
          <w:tcPr>
            <w:tcW w:w="551" w:type="pct"/>
            <w:shd w:val="clear" w:color="auto" w:fill="EAF1DD" w:themeFill="accent3" w:themeFillTint="33"/>
            <w:vAlign w:val="center"/>
          </w:tcPr>
          <w:p w14:paraId="29F7A22A"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24,241</w:t>
            </w:r>
          </w:p>
        </w:tc>
        <w:tc>
          <w:tcPr>
            <w:tcW w:w="706" w:type="pct"/>
            <w:shd w:val="clear" w:color="auto" w:fill="EAF1DD" w:themeFill="accent3" w:themeFillTint="33"/>
            <w:vAlign w:val="center"/>
          </w:tcPr>
          <w:p w14:paraId="1C1500D3"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-0,204</w:t>
            </w:r>
          </w:p>
        </w:tc>
      </w:tr>
    </w:tbl>
    <w:p w14:paraId="0357F3C2" w14:textId="40B52C92" w:rsidR="00557B0E" w:rsidRPr="00D02979" w:rsidRDefault="00557B0E" w:rsidP="00593352">
      <w:pPr>
        <w:pStyle w:val="3e"/>
      </w:pPr>
    </w:p>
    <w:p w14:paraId="602EFA98" w14:textId="77777777" w:rsidR="00557B0E" w:rsidRPr="00D02979" w:rsidRDefault="00557B0E" w:rsidP="00593352">
      <w:pPr>
        <w:pStyle w:val="3e"/>
        <w:sectPr w:rsidR="00557B0E" w:rsidRPr="00D02979" w:rsidSect="00B94D40">
          <w:pgSz w:w="16838" w:h="11906" w:orient="landscape"/>
          <w:pgMar w:top="1701" w:right="1134" w:bottom="850" w:left="1134" w:header="1247" w:footer="708" w:gutter="0"/>
          <w:cols w:space="708"/>
          <w:docGrid w:linePitch="360"/>
        </w:sectPr>
      </w:pPr>
    </w:p>
    <w:p w14:paraId="05507E00" w14:textId="77777777" w:rsidR="00557B0E" w:rsidRPr="00D02979" w:rsidRDefault="00557B0E" w:rsidP="00593352">
      <w:pPr>
        <w:pStyle w:val="3e"/>
        <w:rPr>
          <w:rFonts w:eastAsia="Calibri"/>
        </w:rPr>
      </w:pPr>
      <w:r w:rsidRPr="00D02979">
        <w:t>По результатам анализа Исполнителем определено 14 инвестиционных проектов, в отношении которых освоение капитальных вложений недоиспользовано в полном объеме относительно утвержденного планового размера</w:t>
      </w:r>
      <w:r w:rsidRPr="00D02979">
        <w:rPr>
          <w:rFonts w:eastAsia="Calibri"/>
        </w:rPr>
        <w:t xml:space="preserve">, в том числе 4 проекта на сумму </w:t>
      </w:r>
      <w:r w:rsidRPr="00D02979">
        <w:t xml:space="preserve">6,815 </w:t>
      </w:r>
      <w:r w:rsidRPr="00D02979">
        <w:rPr>
          <w:rFonts w:eastAsia="Calibri"/>
        </w:rPr>
        <w:t xml:space="preserve">млн. руб. были исключены из плана финансирования на 2016 год при корректировке Инвестиционной программы, утвержденной Приказом Минэнерго </w:t>
      </w:r>
      <w:r w:rsidRPr="00D02979">
        <w:t>от 09.12.2016 г. № 1308</w:t>
      </w:r>
      <w:r w:rsidRPr="00D02979">
        <w:rPr>
          <w:rFonts w:eastAsia="Calibri"/>
        </w:rPr>
        <w:t>.</w:t>
      </w:r>
    </w:p>
    <w:p w14:paraId="7BFE853C" w14:textId="77777777" w:rsidR="00557B0E" w:rsidRPr="00D02979" w:rsidRDefault="00557B0E" w:rsidP="00593352">
      <w:pPr>
        <w:pStyle w:val="3e"/>
        <w:rPr>
          <w:rFonts w:eastAsia="Calibri"/>
        </w:rPr>
      </w:pPr>
      <w:r w:rsidRPr="00D02979">
        <w:rPr>
          <w:rFonts w:eastAsia="Calibri"/>
        </w:rPr>
        <w:t>По программе, утвержденной в начале регулируемого периода (2016 год) выявлено 8 мероприятий, отклонение по которым составило (-21,884) млн. руб. без НДС.</w:t>
      </w:r>
    </w:p>
    <w:p w14:paraId="6E4A5AAF" w14:textId="77777777" w:rsidR="00557B0E" w:rsidRPr="00D02979" w:rsidRDefault="00557B0E" w:rsidP="00593352">
      <w:pPr>
        <w:pStyle w:val="3e"/>
        <w:rPr>
          <w:rFonts w:eastAsia="Calibri"/>
        </w:rPr>
      </w:pPr>
      <w:r w:rsidRPr="00D02979">
        <w:rPr>
          <w:rFonts w:eastAsia="Calibri"/>
        </w:rPr>
        <w:t>По скорректированной Инвестиционной программе в течение периода регулирования (2016 года) выявлено 9 мероприятий, отклонение по которым составило (--10,696) млн. руб. без НДС.</w:t>
      </w:r>
    </w:p>
    <w:p w14:paraId="3585F093" w14:textId="77777777" w:rsidR="00557B0E" w:rsidRPr="00D02979" w:rsidRDefault="00557B0E" w:rsidP="00593352">
      <w:pPr>
        <w:pStyle w:val="3e"/>
        <w:rPr>
          <w:rFonts w:eastAsia="Calibri"/>
        </w:rPr>
      </w:pPr>
      <w:r w:rsidRPr="00D02979">
        <w:rPr>
          <w:rFonts w:eastAsia="Calibri"/>
        </w:rPr>
        <w:t>При сопоставлении фактической величины освоения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объектам составило: 17,426 млн. руб. (без НДС) и (-0,204</w:t>
      </w:r>
      <w:r w:rsidRPr="00D02979">
        <w:rPr>
          <w:bCs/>
        </w:rPr>
        <w:t>)</w:t>
      </w:r>
      <w:r w:rsidRPr="00D02979" w:rsidDel="00C86692">
        <w:rPr>
          <w:rFonts w:eastAsia="Calibri"/>
        </w:rPr>
        <w:t xml:space="preserve"> </w:t>
      </w:r>
      <w:r w:rsidRPr="00D02979">
        <w:rPr>
          <w:rFonts w:eastAsia="Calibri"/>
        </w:rPr>
        <w:t>млн. руб. (без НДС) соответственно.</w:t>
      </w:r>
    </w:p>
    <w:p w14:paraId="6E6AFAC3" w14:textId="77777777" w:rsidR="00557B0E" w:rsidRPr="00D02979" w:rsidRDefault="00557B0E" w:rsidP="00593352">
      <w:pPr>
        <w:pStyle w:val="3e"/>
        <w:rPr>
          <w:rFonts w:eastAsia="Calibri"/>
        </w:rPr>
      </w:pPr>
      <w:r w:rsidRPr="00D02979">
        <w:rPr>
          <w:rFonts w:eastAsia="Calibri"/>
        </w:rPr>
        <w:t>Данные отражены в таблице:</w:t>
      </w:r>
    </w:p>
    <w:p w14:paraId="1922EFFF" w14:textId="77777777" w:rsidR="00557B0E" w:rsidRPr="00D02979" w:rsidRDefault="00557B0E" w:rsidP="00593352">
      <w:pPr>
        <w:pStyle w:val="3e"/>
      </w:pPr>
    </w:p>
    <w:p w14:paraId="6C5DC581" w14:textId="77777777" w:rsidR="00557B0E" w:rsidRPr="00D02979" w:rsidRDefault="00557B0E" w:rsidP="00593352">
      <w:pPr>
        <w:pStyle w:val="3e"/>
        <w:sectPr w:rsidR="00557B0E" w:rsidRPr="00D02979" w:rsidSect="007D0FF7">
          <w:pgSz w:w="11906" w:h="16838"/>
          <w:pgMar w:top="1134" w:right="850"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2609"/>
        <w:gridCol w:w="1561"/>
        <w:gridCol w:w="1843"/>
        <w:gridCol w:w="2411"/>
        <w:gridCol w:w="2015"/>
        <w:gridCol w:w="1593"/>
        <w:gridCol w:w="2024"/>
      </w:tblGrid>
      <w:tr w:rsidR="00593352" w:rsidRPr="00593352" w14:paraId="7174B2ED" w14:textId="77777777" w:rsidTr="00B94D40">
        <w:trPr>
          <w:trHeight w:val="20"/>
          <w:tblHeader/>
          <w:jc w:val="center"/>
        </w:trPr>
        <w:tc>
          <w:tcPr>
            <w:tcW w:w="1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6EC4B8"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п/п</w:t>
            </w:r>
          </w:p>
        </w:tc>
        <w:tc>
          <w:tcPr>
            <w:tcW w:w="8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7DC58D"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Наименование инвестиционного проекта</w:t>
            </w:r>
          </w:p>
          <w:p w14:paraId="5C106B9E"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(группы инвестиционных проектов)</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D6B7B" w14:textId="77777777" w:rsidR="00557B0E" w:rsidRPr="00593352" w:rsidRDefault="00557B0E" w:rsidP="00B94D40">
            <w:pPr>
              <w:ind w:left="-57" w:right="-57"/>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Идентификатор инвестиционного проекта</w:t>
            </w:r>
          </w:p>
        </w:tc>
        <w:tc>
          <w:tcPr>
            <w:tcW w:w="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113AC8"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от 17.11.2015 г. № 867, млн. руб. без НДС</w:t>
            </w:r>
          </w:p>
        </w:tc>
        <w:tc>
          <w:tcPr>
            <w:tcW w:w="8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08D01E"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bCs/>
                <w:color w:val="FFFFFF" w:themeColor="background1"/>
                <w:sz w:val="20"/>
                <w:szCs w:val="20"/>
              </w:rPr>
              <w:t>Скорректированный план 2016 года, утвержденный Приказом Минэнерго</w:t>
            </w:r>
            <w:r w:rsidRPr="00593352">
              <w:rPr>
                <w:rFonts w:ascii="Myriad Pro" w:hAnsi="Myriad Pro"/>
                <w:color w:val="FFFFFF" w:themeColor="background1"/>
                <w:sz w:val="20"/>
                <w:szCs w:val="20"/>
              </w:rPr>
              <w:t xml:space="preserve"> </w:t>
            </w:r>
            <w:r w:rsidRPr="00593352">
              <w:rPr>
                <w:rFonts w:ascii="Myriad Pro" w:hAnsi="Myriad Pro"/>
                <w:b/>
                <w:bCs/>
                <w:color w:val="FFFFFF" w:themeColor="background1"/>
                <w:sz w:val="20"/>
                <w:szCs w:val="20"/>
              </w:rPr>
              <w:t>от 09.12.2016 г. №1308,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24D0F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Фактический объем освоения, млн. руб. без НДС</w:t>
            </w:r>
          </w:p>
        </w:tc>
        <w:tc>
          <w:tcPr>
            <w:tcW w:w="12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723555"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Отклонение , млн. руб. без НДС</w:t>
            </w:r>
          </w:p>
        </w:tc>
      </w:tr>
      <w:tr w:rsidR="00593352" w:rsidRPr="00593352" w14:paraId="06484064" w14:textId="77777777" w:rsidTr="00B94D40">
        <w:trPr>
          <w:trHeight w:val="20"/>
          <w:tblHeader/>
          <w:jc w:val="center"/>
        </w:trPr>
        <w:tc>
          <w:tcPr>
            <w:tcW w:w="1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011F04" w14:textId="77777777" w:rsidR="00557B0E" w:rsidRPr="00593352" w:rsidRDefault="00557B0E" w:rsidP="00557B0E">
            <w:pPr>
              <w:jc w:val="center"/>
              <w:rPr>
                <w:rFonts w:ascii="Myriad Pro" w:hAnsi="Myriad Pro"/>
                <w:b/>
                <w:color w:val="FFFFFF" w:themeColor="background1"/>
                <w:sz w:val="20"/>
                <w:szCs w:val="20"/>
              </w:rPr>
            </w:pPr>
          </w:p>
        </w:tc>
        <w:tc>
          <w:tcPr>
            <w:tcW w:w="8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0FAC1A" w14:textId="77777777" w:rsidR="00557B0E" w:rsidRPr="00593352" w:rsidRDefault="00557B0E" w:rsidP="00557B0E">
            <w:pPr>
              <w:jc w:val="center"/>
              <w:rPr>
                <w:rFonts w:ascii="Myriad Pro" w:hAnsi="Myriad Pro"/>
                <w:b/>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4A3E81" w14:textId="77777777" w:rsidR="00557B0E" w:rsidRPr="00593352" w:rsidRDefault="00557B0E" w:rsidP="00557B0E">
            <w:pPr>
              <w:jc w:val="center"/>
              <w:rPr>
                <w:rFonts w:ascii="Myriad Pro" w:hAnsi="Myriad Pro"/>
                <w:b/>
                <w:color w:val="FFFFFF" w:themeColor="background1"/>
                <w:sz w:val="20"/>
                <w:szCs w:val="20"/>
              </w:rPr>
            </w:pPr>
          </w:p>
        </w:tc>
        <w:tc>
          <w:tcPr>
            <w:tcW w:w="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4CCBA2" w14:textId="77777777" w:rsidR="00557B0E" w:rsidRPr="00593352" w:rsidRDefault="00557B0E" w:rsidP="00557B0E">
            <w:pPr>
              <w:jc w:val="center"/>
              <w:rPr>
                <w:rFonts w:ascii="Myriad Pro" w:hAnsi="Myriad Pro"/>
                <w:b/>
                <w:color w:val="FFFFFF" w:themeColor="background1"/>
                <w:sz w:val="20"/>
                <w:szCs w:val="20"/>
              </w:rPr>
            </w:pPr>
          </w:p>
        </w:tc>
        <w:tc>
          <w:tcPr>
            <w:tcW w:w="8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2CC791" w14:textId="77777777" w:rsidR="00557B0E" w:rsidRPr="00593352" w:rsidRDefault="00557B0E" w:rsidP="00557B0E">
            <w:pPr>
              <w:jc w:val="center"/>
              <w:rPr>
                <w:rFonts w:ascii="Myriad Pro" w:hAnsi="Myriad Pro"/>
                <w:b/>
                <w:color w:val="FFFFFF" w:themeColor="background1"/>
                <w:sz w:val="20"/>
                <w:szCs w:val="20"/>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F0C49D" w14:textId="77777777" w:rsidR="00557B0E" w:rsidRPr="00593352" w:rsidRDefault="00557B0E" w:rsidP="00557B0E">
            <w:pPr>
              <w:jc w:val="center"/>
              <w:rPr>
                <w:rFonts w:ascii="Myriad Pro" w:hAnsi="Myriad Pro"/>
                <w:b/>
                <w:color w:val="FFFFFF" w:themeColor="background1"/>
                <w:sz w:val="20"/>
                <w:szCs w:val="20"/>
              </w:rPr>
            </w:pP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B3AB0D"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ИП, утвержденной до начала периода регулирования</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600C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от скорректированной ИП</w:t>
            </w:r>
          </w:p>
        </w:tc>
      </w:tr>
      <w:tr w:rsidR="00593352" w:rsidRPr="00593352" w14:paraId="78674765" w14:textId="77777777" w:rsidTr="00B94D40">
        <w:trPr>
          <w:trHeight w:val="20"/>
          <w:tblHeader/>
          <w:jc w:val="center"/>
        </w:trPr>
        <w:tc>
          <w:tcPr>
            <w:tcW w:w="1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DADFFF"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1</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CFFECC"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2</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6EA4B0"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3</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B0BFD8"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4</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BC750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5</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21974"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F772D9"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6-4</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FDC479"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6-5</w:t>
            </w:r>
          </w:p>
        </w:tc>
      </w:tr>
      <w:tr w:rsidR="00C30344" w:rsidRPr="00593352" w14:paraId="68707BDA" w14:textId="77777777" w:rsidTr="00B94D40">
        <w:trPr>
          <w:trHeight w:val="20"/>
          <w:jc w:val="center"/>
        </w:trPr>
        <w:tc>
          <w:tcPr>
            <w:tcW w:w="173" w:type="pct"/>
            <w:tcBorders>
              <w:top w:val="single" w:sz="4" w:space="0" w:color="FFFFFF" w:themeColor="background1"/>
            </w:tcBorders>
            <w:shd w:val="clear" w:color="auto" w:fill="auto"/>
            <w:vAlign w:val="center"/>
            <w:hideMark/>
          </w:tcPr>
          <w:p w14:paraId="2D2AEE0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w:t>
            </w:r>
          </w:p>
        </w:tc>
        <w:tc>
          <w:tcPr>
            <w:tcW w:w="896" w:type="pct"/>
            <w:tcBorders>
              <w:top w:val="single" w:sz="4" w:space="0" w:color="FFFFFF" w:themeColor="background1"/>
            </w:tcBorders>
            <w:shd w:val="clear" w:color="auto" w:fill="auto"/>
            <w:vAlign w:val="center"/>
          </w:tcPr>
          <w:p w14:paraId="62FAFBAD"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 КЛ 10-0.4 кВ для потребителей до 15 кВт для льготных потребителей</w:t>
            </w:r>
          </w:p>
        </w:tc>
        <w:tc>
          <w:tcPr>
            <w:tcW w:w="536" w:type="pct"/>
            <w:tcBorders>
              <w:top w:val="single" w:sz="4" w:space="0" w:color="FFFFFF" w:themeColor="background1"/>
            </w:tcBorders>
            <w:shd w:val="clear" w:color="auto" w:fill="auto"/>
            <w:vAlign w:val="center"/>
          </w:tcPr>
          <w:p w14:paraId="51961A5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G_15_ТЭ</w:t>
            </w:r>
          </w:p>
        </w:tc>
        <w:tc>
          <w:tcPr>
            <w:tcW w:w="633" w:type="pct"/>
            <w:tcBorders>
              <w:top w:val="single" w:sz="4" w:space="0" w:color="FFFFFF" w:themeColor="background1"/>
            </w:tcBorders>
            <w:shd w:val="clear" w:color="auto" w:fill="auto"/>
            <w:vAlign w:val="center"/>
          </w:tcPr>
          <w:p w14:paraId="067CD35F" w14:textId="77777777" w:rsidR="00557B0E" w:rsidRPr="00593352" w:rsidRDefault="00557B0E" w:rsidP="00557B0E">
            <w:pPr>
              <w:jc w:val="center"/>
              <w:rPr>
                <w:rFonts w:ascii="Myriad Pro" w:hAnsi="Myriad Pro"/>
                <w:sz w:val="20"/>
                <w:szCs w:val="20"/>
              </w:rPr>
            </w:pPr>
          </w:p>
        </w:tc>
        <w:tc>
          <w:tcPr>
            <w:tcW w:w="828" w:type="pct"/>
            <w:tcBorders>
              <w:top w:val="single" w:sz="4" w:space="0" w:color="FFFFFF" w:themeColor="background1"/>
            </w:tcBorders>
            <w:shd w:val="clear" w:color="auto" w:fill="auto"/>
            <w:vAlign w:val="center"/>
          </w:tcPr>
          <w:p w14:paraId="7DC5A89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0,672</w:t>
            </w:r>
          </w:p>
        </w:tc>
        <w:tc>
          <w:tcPr>
            <w:tcW w:w="692" w:type="pct"/>
            <w:tcBorders>
              <w:top w:val="single" w:sz="4" w:space="0" w:color="FFFFFF" w:themeColor="background1"/>
            </w:tcBorders>
            <w:shd w:val="clear" w:color="auto" w:fill="auto"/>
            <w:vAlign w:val="center"/>
          </w:tcPr>
          <w:p w14:paraId="22E1BB3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0,119</w:t>
            </w:r>
          </w:p>
        </w:tc>
        <w:tc>
          <w:tcPr>
            <w:tcW w:w="547" w:type="pct"/>
            <w:tcBorders>
              <w:top w:val="single" w:sz="4" w:space="0" w:color="FFFFFF" w:themeColor="background1"/>
            </w:tcBorders>
            <w:shd w:val="clear" w:color="auto" w:fill="auto"/>
            <w:vAlign w:val="center"/>
          </w:tcPr>
          <w:p w14:paraId="48D716E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0,119</w:t>
            </w:r>
          </w:p>
        </w:tc>
        <w:tc>
          <w:tcPr>
            <w:tcW w:w="695" w:type="pct"/>
            <w:tcBorders>
              <w:top w:val="single" w:sz="4" w:space="0" w:color="FFFFFF" w:themeColor="background1"/>
            </w:tcBorders>
            <w:shd w:val="clear" w:color="auto" w:fill="auto"/>
            <w:vAlign w:val="center"/>
          </w:tcPr>
          <w:p w14:paraId="7E96560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-0,553</w:t>
            </w:r>
          </w:p>
        </w:tc>
      </w:tr>
      <w:tr w:rsidR="00C30344" w:rsidRPr="00593352" w14:paraId="05D5919C" w14:textId="77777777" w:rsidTr="00B94D40">
        <w:trPr>
          <w:trHeight w:val="20"/>
          <w:jc w:val="center"/>
        </w:trPr>
        <w:tc>
          <w:tcPr>
            <w:tcW w:w="173" w:type="pct"/>
            <w:shd w:val="clear" w:color="auto" w:fill="auto"/>
            <w:vAlign w:val="center"/>
            <w:hideMark/>
          </w:tcPr>
          <w:p w14:paraId="3E4C448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w:t>
            </w:r>
          </w:p>
        </w:tc>
        <w:tc>
          <w:tcPr>
            <w:tcW w:w="896" w:type="pct"/>
            <w:shd w:val="clear" w:color="auto" w:fill="auto"/>
            <w:vAlign w:val="center"/>
          </w:tcPr>
          <w:p w14:paraId="0EED727E"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ТП 10/0,4 кВ, для потребителей до 15 кВт для льготных потребителей</w:t>
            </w:r>
          </w:p>
        </w:tc>
        <w:tc>
          <w:tcPr>
            <w:tcW w:w="536" w:type="pct"/>
            <w:shd w:val="clear" w:color="auto" w:fill="auto"/>
            <w:vAlign w:val="center"/>
          </w:tcPr>
          <w:p w14:paraId="464E0CE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G_16_ТЭ</w:t>
            </w:r>
          </w:p>
        </w:tc>
        <w:tc>
          <w:tcPr>
            <w:tcW w:w="633" w:type="pct"/>
            <w:shd w:val="clear" w:color="auto" w:fill="auto"/>
            <w:vAlign w:val="center"/>
          </w:tcPr>
          <w:p w14:paraId="3B513463" w14:textId="77777777" w:rsidR="00557B0E" w:rsidRPr="00593352" w:rsidRDefault="00557B0E" w:rsidP="00557B0E">
            <w:pPr>
              <w:jc w:val="center"/>
              <w:rPr>
                <w:rFonts w:ascii="Myriad Pro" w:hAnsi="Myriad Pro"/>
                <w:sz w:val="20"/>
                <w:szCs w:val="20"/>
              </w:rPr>
            </w:pPr>
          </w:p>
        </w:tc>
        <w:tc>
          <w:tcPr>
            <w:tcW w:w="828" w:type="pct"/>
            <w:shd w:val="clear" w:color="auto" w:fill="auto"/>
            <w:vAlign w:val="center"/>
          </w:tcPr>
          <w:p w14:paraId="35537E3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0,336</w:t>
            </w:r>
          </w:p>
        </w:tc>
        <w:tc>
          <w:tcPr>
            <w:tcW w:w="692" w:type="pct"/>
            <w:shd w:val="clear" w:color="auto" w:fill="auto"/>
            <w:vAlign w:val="center"/>
          </w:tcPr>
          <w:p w14:paraId="5F1E3CC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0,337</w:t>
            </w:r>
          </w:p>
        </w:tc>
        <w:tc>
          <w:tcPr>
            <w:tcW w:w="547" w:type="pct"/>
            <w:shd w:val="clear" w:color="auto" w:fill="auto"/>
            <w:vAlign w:val="center"/>
          </w:tcPr>
          <w:p w14:paraId="260D8F1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0,337</w:t>
            </w:r>
          </w:p>
        </w:tc>
        <w:tc>
          <w:tcPr>
            <w:tcW w:w="695" w:type="pct"/>
            <w:shd w:val="clear" w:color="auto" w:fill="auto"/>
            <w:vAlign w:val="center"/>
          </w:tcPr>
          <w:p w14:paraId="7137D43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0,001</w:t>
            </w:r>
          </w:p>
        </w:tc>
      </w:tr>
      <w:tr w:rsidR="00C30344" w:rsidRPr="00593352" w14:paraId="130455C3" w14:textId="77777777" w:rsidTr="00B94D40">
        <w:trPr>
          <w:trHeight w:val="20"/>
          <w:jc w:val="center"/>
        </w:trPr>
        <w:tc>
          <w:tcPr>
            <w:tcW w:w="173" w:type="pct"/>
            <w:shd w:val="clear" w:color="auto" w:fill="auto"/>
            <w:vAlign w:val="center"/>
            <w:hideMark/>
          </w:tcPr>
          <w:p w14:paraId="6D3FCDB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w:t>
            </w:r>
          </w:p>
        </w:tc>
        <w:tc>
          <w:tcPr>
            <w:tcW w:w="896" w:type="pct"/>
            <w:shd w:val="clear" w:color="auto" w:fill="auto"/>
            <w:vAlign w:val="center"/>
          </w:tcPr>
          <w:p w14:paraId="43C48AC0"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Реконструкции ПС 35/10 кВ «Птицефабрика» (замена силовых трансформаторов 1,6 МВА, 2,5 МВА на 2*10 МВА)</w:t>
            </w:r>
          </w:p>
        </w:tc>
        <w:tc>
          <w:tcPr>
            <w:tcW w:w="536" w:type="pct"/>
            <w:shd w:val="clear" w:color="auto" w:fill="auto"/>
            <w:vAlign w:val="center"/>
          </w:tcPr>
          <w:p w14:paraId="660BBF7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F_8_ТЭ</w:t>
            </w:r>
          </w:p>
        </w:tc>
        <w:tc>
          <w:tcPr>
            <w:tcW w:w="633" w:type="pct"/>
            <w:shd w:val="clear" w:color="auto" w:fill="auto"/>
            <w:vAlign w:val="center"/>
          </w:tcPr>
          <w:p w14:paraId="6BBE132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2,490</w:t>
            </w:r>
          </w:p>
        </w:tc>
        <w:tc>
          <w:tcPr>
            <w:tcW w:w="828" w:type="pct"/>
            <w:shd w:val="clear" w:color="auto" w:fill="auto"/>
            <w:vAlign w:val="center"/>
          </w:tcPr>
          <w:p w14:paraId="75F1727E" w14:textId="77777777" w:rsidR="00557B0E" w:rsidRPr="00593352" w:rsidRDefault="00557B0E" w:rsidP="00557B0E">
            <w:pPr>
              <w:jc w:val="center"/>
              <w:rPr>
                <w:rFonts w:ascii="Myriad Pro" w:hAnsi="Myriad Pro"/>
                <w:sz w:val="20"/>
                <w:szCs w:val="20"/>
              </w:rPr>
            </w:pPr>
          </w:p>
        </w:tc>
        <w:tc>
          <w:tcPr>
            <w:tcW w:w="692" w:type="pct"/>
            <w:shd w:val="clear" w:color="auto" w:fill="auto"/>
            <w:vAlign w:val="center"/>
          </w:tcPr>
          <w:p w14:paraId="4AC235F2" w14:textId="77777777" w:rsidR="00557B0E" w:rsidRPr="00593352" w:rsidRDefault="00557B0E" w:rsidP="00557B0E">
            <w:pPr>
              <w:jc w:val="center"/>
              <w:rPr>
                <w:rFonts w:ascii="Myriad Pro" w:hAnsi="Myriad Pro"/>
                <w:sz w:val="20"/>
                <w:szCs w:val="20"/>
              </w:rPr>
            </w:pPr>
          </w:p>
        </w:tc>
        <w:tc>
          <w:tcPr>
            <w:tcW w:w="547" w:type="pct"/>
            <w:shd w:val="clear" w:color="auto" w:fill="auto"/>
            <w:vAlign w:val="center"/>
          </w:tcPr>
          <w:p w14:paraId="179C6D9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-2,490</w:t>
            </w:r>
          </w:p>
        </w:tc>
        <w:tc>
          <w:tcPr>
            <w:tcW w:w="695" w:type="pct"/>
            <w:shd w:val="clear" w:color="auto" w:fill="auto"/>
            <w:vAlign w:val="center"/>
          </w:tcPr>
          <w:p w14:paraId="67250A2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6062046F" w14:textId="77777777" w:rsidTr="00B94D40">
        <w:trPr>
          <w:trHeight w:val="20"/>
          <w:jc w:val="center"/>
        </w:trPr>
        <w:tc>
          <w:tcPr>
            <w:tcW w:w="173" w:type="pct"/>
            <w:shd w:val="clear" w:color="auto" w:fill="auto"/>
            <w:vAlign w:val="center"/>
            <w:hideMark/>
          </w:tcPr>
          <w:p w14:paraId="285AE58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w:t>
            </w:r>
          </w:p>
        </w:tc>
        <w:tc>
          <w:tcPr>
            <w:tcW w:w="896" w:type="pct"/>
            <w:shd w:val="clear" w:color="auto" w:fill="auto"/>
            <w:vAlign w:val="center"/>
          </w:tcPr>
          <w:p w14:paraId="4223E453"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ПС 35/10 кВ "Эрзин" (реконструкция конденсаторов КЭС в БСК)</w:t>
            </w:r>
          </w:p>
        </w:tc>
        <w:tc>
          <w:tcPr>
            <w:tcW w:w="536" w:type="pct"/>
            <w:shd w:val="clear" w:color="auto" w:fill="auto"/>
            <w:vAlign w:val="center"/>
          </w:tcPr>
          <w:p w14:paraId="75FB292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G_37_ТЭ</w:t>
            </w:r>
          </w:p>
        </w:tc>
        <w:tc>
          <w:tcPr>
            <w:tcW w:w="633" w:type="pct"/>
            <w:shd w:val="clear" w:color="auto" w:fill="auto"/>
            <w:vAlign w:val="center"/>
          </w:tcPr>
          <w:p w14:paraId="3F66B7AD" w14:textId="77777777" w:rsidR="00557B0E" w:rsidRPr="00593352" w:rsidRDefault="00557B0E" w:rsidP="00557B0E">
            <w:pPr>
              <w:jc w:val="center"/>
              <w:rPr>
                <w:rFonts w:ascii="Myriad Pro" w:hAnsi="Myriad Pro"/>
                <w:sz w:val="20"/>
                <w:szCs w:val="20"/>
              </w:rPr>
            </w:pPr>
          </w:p>
        </w:tc>
        <w:tc>
          <w:tcPr>
            <w:tcW w:w="828" w:type="pct"/>
            <w:shd w:val="clear" w:color="auto" w:fill="auto"/>
            <w:vAlign w:val="center"/>
          </w:tcPr>
          <w:p w14:paraId="62A1411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0,300</w:t>
            </w:r>
          </w:p>
        </w:tc>
        <w:tc>
          <w:tcPr>
            <w:tcW w:w="692" w:type="pct"/>
            <w:shd w:val="clear" w:color="auto" w:fill="auto"/>
            <w:vAlign w:val="center"/>
          </w:tcPr>
          <w:p w14:paraId="5F4ACFA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0,283</w:t>
            </w:r>
          </w:p>
        </w:tc>
        <w:tc>
          <w:tcPr>
            <w:tcW w:w="547" w:type="pct"/>
            <w:shd w:val="clear" w:color="auto" w:fill="auto"/>
            <w:vAlign w:val="center"/>
          </w:tcPr>
          <w:p w14:paraId="540CC0E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0,283</w:t>
            </w:r>
          </w:p>
        </w:tc>
        <w:tc>
          <w:tcPr>
            <w:tcW w:w="695" w:type="pct"/>
            <w:shd w:val="clear" w:color="auto" w:fill="auto"/>
            <w:vAlign w:val="center"/>
          </w:tcPr>
          <w:p w14:paraId="0852826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-0,017</w:t>
            </w:r>
          </w:p>
        </w:tc>
      </w:tr>
      <w:tr w:rsidR="00C30344" w:rsidRPr="00593352" w14:paraId="67359F82" w14:textId="77777777" w:rsidTr="00B94D40">
        <w:trPr>
          <w:trHeight w:val="20"/>
          <w:jc w:val="center"/>
        </w:trPr>
        <w:tc>
          <w:tcPr>
            <w:tcW w:w="173" w:type="pct"/>
            <w:shd w:val="clear" w:color="auto" w:fill="auto"/>
            <w:vAlign w:val="center"/>
            <w:hideMark/>
          </w:tcPr>
          <w:p w14:paraId="2B50EDB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w:t>
            </w:r>
          </w:p>
        </w:tc>
        <w:tc>
          <w:tcPr>
            <w:tcW w:w="896" w:type="pct"/>
            <w:shd w:val="clear" w:color="auto" w:fill="auto"/>
            <w:vAlign w:val="center"/>
          </w:tcPr>
          <w:p w14:paraId="5ABB7132" w14:textId="77777777" w:rsidR="00557B0E" w:rsidRPr="00593352" w:rsidRDefault="00557B0E" w:rsidP="00557B0E">
            <w:pPr>
              <w:rPr>
                <w:rFonts w:ascii="Myriad Pro" w:hAnsi="Myriad Pro"/>
                <w:sz w:val="20"/>
                <w:szCs w:val="20"/>
              </w:rPr>
            </w:pPr>
            <w:r w:rsidRPr="00593352">
              <w:rPr>
                <w:rFonts w:ascii="Myriad Pro" w:hAnsi="Myriad Pro"/>
                <w:sz w:val="20"/>
                <w:szCs w:val="20"/>
              </w:rPr>
              <w:t>Создание системы телемеханика и организация цифровых каналов связи на ПС 110/35/10 кВ «Шагонар», «Арыг-Узуу»</w:t>
            </w:r>
          </w:p>
        </w:tc>
        <w:tc>
          <w:tcPr>
            <w:tcW w:w="536" w:type="pct"/>
            <w:shd w:val="clear" w:color="auto" w:fill="auto"/>
            <w:vAlign w:val="center"/>
          </w:tcPr>
          <w:p w14:paraId="63F2797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F_04_ВН</w:t>
            </w:r>
          </w:p>
        </w:tc>
        <w:tc>
          <w:tcPr>
            <w:tcW w:w="633" w:type="pct"/>
            <w:shd w:val="clear" w:color="auto" w:fill="auto"/>
            <w:vAlign w:val="center"/>
          </w:tcPr>
          <w:p w14:paraId="682A65BA" w14:textId="77777777" w:rsidR="00557B0E" w:rsidRPr="00593352" w:rsidRDefault="00557B0E" w:rsidP="00557B0E">
            <w:pPr>
              <w:jc w:val="center"/>
              <w:rPr>
                <w:rFonts w:ascii="Myriad Pro" w:hAnsi="Myriad Pro"/>
                <w:sz w:val="20"/>
                <w:szCs w:val="20"/>
              </w:rPr>
            </w:pPr>
          </w:p>
        </w:tc>
        <w:tc>
          <w:tcPr>
            <w:tcW w:w="828" w:type="pct"/>
            <w:shd w:val="clear" w:color="auto" w:fill="auto"/>
            <w:vAlign w:val="center"/>
          </w:tcPr>
          <w:p w14:paraId="3D8D83C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692" w:type="pct"/>
            <w:shd w:val="clear" w:color="auto" w:fill="auto"/>
            <w:vAlign w:val="center"/>
          </w:tcPr>
          <w:p w14:paraId="790683F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547" w:type="pct"/>
            <w:shd w:val="clear" w:color="auto" w:fill="auto"/>
            <w:vAlign w:val="center"/>
          </w:tcPr>
          <w:p w14:paraId="0A01D74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0,099</w:t>
            </w:r>
          </w:p>
        </w:tc>
        <w:tc>
          <w:tcPr>
            <w:tcW w:w="695" w:type="pct"/>
            <w:shd w:val="clear" w:color="auto" w:fill="auto"/>
            <w:vAlign w:val="center"/>
          </w:tcPr>
          <w:p w14:paraId="03AB8C6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6E4641FF" w14:textId="77777777" w:rsidTr="00B94D40">
        <w:trPr>
          <w:trHeight w:val="20"/>
          <w:jc w:val="center"/>
        </w:trPr>
        <w:tc>
          <w:tcPr>
            <w:tcW w:w="173" w:type="pct"/>
            <w:shd w:val="clear" w:color="auto" w:fill="auto"/>
            <w:vAlign w:val="center"/>
          </w:tcPr>
          <w:p w14:paraId="0F352D8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w:t>
            </w:r>
          </w:p>
        </w:tc>
        <w:tc>
          <w:tcPr>
            <w:tcW w:w="896" w:type="pct"/>
            <w:shd w:val="clear" w:color="auto" w:fill="auto"/>
            <w:vAlign w:val="center"/>
          </w:tcPr>
          <w:p w14:paraId="061F30DD"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w:t>
            </w:r>
          </w:p>
        </w:tc>
        <w:tc>
          <w:tcPr>
            <w:tcW w:w="536" w:type="pct"/>
            <w:shd w:val="clear" w:color="auto" w:fill="auto"/>
            <w:vAlign w:val="center"/>
          </w:tcPr>
          <w:p w14:paraId="75A24BF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F_19_ТЭ</w:t>
            </w:r>
          </w:p>
        </w:tc>
        <w:tc>
          <w:tcPr>
            <w:tcW w:w="633" w:type="pct"/>
            <w:shd w:val="clear" w:color="auto" w:fill="auto"/>
            <w:vAlign w:val="center"/>
          </w:tcPr>
          <w:p w14:paraId="6E4895E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2,925</w:t>
            </w:r>
          </w:p>
        </w:tc>
        <w:tc>
          <w:tcPr>
            <w:tcW w:w="828" w:type="pct"/>
            <w:shd w:val="clear" w:color="auto" w:fill="auto"/>
            <w:vAlign w:val="center"/>
          </w:tcPr>
          <w:p w14:paraId="71AC6742" w14:textId="77777777" w:rsidR="00557B0E" w:rsidRPr="00593352" w:rsidRDefault="00557B0E" w:rsidP="00557B0E">
            <w:pPr>
              <w:jc w:val="center"/>
              <w:rPr>
                <w:rFonts w:ascii="Myriad Pro" w:hAnsi="Myriad Pro"/>
                <w:sz w:val="20"/>
                <w:szCs w:val="20"/>
              </w:rPr>
            </w:pPr>
          </w:p>
        </w:tc>
        <w:tc>
          <w:tcPr>
            <w:tcW w:w="692" w:type="pct"/>
            <w:shd w:val="clear" w:color="auto" w:fill="auto"/>
            <w:vAlign w:val="center"/>
          </w:tcPr>
          <w:p w14:paraId="7E0237CC" w14:textId="77777777" w:rsidR="00557B0E" w:rsidRPr="00593352" w:rsidRDefault="00557B0E" w:rsidP="00557B0E">
            <w:pPr>
              <w:jc w:val="center"/>
              <w:rPr>
                <w:rFonts w:ascii="Myriad Pro" w:hAnsi="Myriad Pro"/>
                <w:sz w:val="20"/>
                <w:szCs w:val="20"/>
              </w:rPr>
            </w:pPr>
          </w:p>
        </w:tc>
        <w:tc>
          <w:tcPr>
            <w:tcW w:w="547" w:type="pct"/>
            <w:shd w:val="clear" w:color="auto" w:fill="auto"/>
            <w:vAlign w:val="center"/>
          </w:tcPr>
          <w:p w14:paraId="362391C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-2,925</w:t>
            </w:r>
          </w:p>
        </w:tc>
        <w:tc>
          <w:tcPr>
            <w:tcW w:w="695" w:type="pct"/>
            <w:shd w:val="clear" w:color="auto" w:fill="auto"/>
            <w:vAlign w:val="center"/>
          </w:tcPr>
          <w:p w14:paraId="0D9D800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1BB81C40" w14:textId="77777777" w:rsidTr="00B94D40">
        <w:trPr>
          <w:trHeight w:val="20"/>
          <w:jc w:val="center"/>
        </w:trPr>
        <w:tc>
          <w:tcPr>
            <w:tcW w:w="173" w:type="pct"/>
            <w:shd w:val="clear" w:color="auto" w:fill="auto"/>
            <w:vAlign w:val="center"/>
          </w:tcPr>
          <w:p w14:paraId="185EB43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w:t>
            </w:r>
          </w:p>
        </w:tc>
        <w:tc>
          <w:tcPr>
            <w:tcW w:w="896" w:type="pct"/>
            <w:shd w:val="clear" w:color="auto" w:fill="auto"/>
            <w:vAlign w:val="center"/>
          </w:tcPr>
          <w:p w14:paraId="0434A76F" w14:textId="77777777" w:rsidR="00557B0E" w:rsidRPr="00593352" w:rsidRDefault="00557B0E" w:rsidP="00557B0E">
            <w:pPr>
              <w:rPr>
                <w:rFonts w:ascii="Myriad Pro" w:hAnsi="Myriad Pro"/>
                <w:sz w:val="20"/>
                <w:szCs w:val="20"/>
              </w:rPr>
            </w:pPr>
            <w:r w:rsidRPr="00593352">
              <w:rPr>
                <w:rFonts w:ascii="Myriad Pro" w:hAnsi="Myriad Pro"/>
                <w:sz w:val="20"/>
                <w:szCs w:val="20"/>
              </w:rPr>
              <w:t>Реконструкция ВЛ-0,4 с применением СИП г. Кызыл ф.10-08/РП-3, фидер 16/ТП-№178</w:t>
            </w:r>
          </w:p>
        </w:tc>
        <w:tc>
          <w:tcPr>
            <w:tcW w:w="536" w:type="pct"/>
            <w:shd w:val="clear" w:color="auto" w:fill="auto"/>
            <w:vAlign w:val="center"/>
          </w:tcPr>
          <w:p w14:paraId="7307EDB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F_19-1_ТЭ</w:t>
            </w:r>
          </w:p>
        </w:tc>
        <w:tc>
          <w:tcPr>
            <w:tcW w:w="633" w:type="pct"/>
            <w:shd w:val="clear" w:color="auto" w:fill="auto"/>
            <w:vAlign w:val="center"/>
          </w:tcPr>
          <w:p w14:paraId="12368B20" w14:textId="77777777" w:rsidR="00557B0E" w:rsidRPr="00593352" w:rsidRDefault="00557B0E" w:rsidP="00557B0E">
            <w:pPr>
              <w:jc w:val="center"/>
              <w:rPr>
                <w:rFonts w:ascii="Myriad Pro" w:hAnsi="Myriad Pro"/>
                <w:sz w:val="20"/>
                <w:szCs w:val="20"/>
              </w:rPr>
            </w:pPr>
          </w:p>
        </w:tc>
        <w:tc>
          <w:tcPr>
            <w:tcW w:w="828" w:type="pct"/>
            <w:shd w:val="clear" w:color="auto" w:fill="auto"/>
            <w:vAlign w:val="center"/>
          </w:tcPr>
          <w:p w14:paraId="51840CC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1,900</w:t>
            </w:r>
          </w:p>
        </w:tc>
        <w:tc>
          <w:tcPr>
            <w:tcW w:w="692" w:type="pct"/>
            <w:shd w:val="clear" w:color="auto" w:fill="auto"/>
            <w:vAlign w:val="center"/>
          </w:tcPr>
          <w:p w14:paraId="51EB63C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0,350</w:t>
            </w:r>
          </w:p>
        </w:tc>
        <w:tc>
          <w:tcPr>
            <w:tcW w:w="547" w:type="pct"/>
            <w:shd w:val="clear" w:color="auto" w:fill="auto"/>
            <w:vAlign w:val="center"/>
          </w:tcPr>
          <w:p w14:paraId="4E5F53D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0,350</w:t>
            </w:r>
          </w:p>
        </w:tc>
        <w:tc>
          <w:tcPr>
            <w:tcW w:w="695" w:type="pct"/>
            <w:shd w:val="clear" w:color="auto" w:fill="auto"/>
            <w:vAlign w:val="center"/>
          </w:tcPr>
          <w:p w14:paraId="3A20E9D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-1,550</w:t>
            </w:r>
          </w:p>
        </w:tc>
      </w:tr>
      <w:tr w:rsidR="00C30344" w:rsidRPr="00593352" w14:paraId="65491839" w14:textId="77777777" w:rsidTr="00B94D40">
        <w:trPr>
          <w:trHeight w:val="20"/>
          <w:jc w:val="center"/>
        </w:trPr>
        <w:tc>
          <w:tcPr>
            <w:tcW w:w="173" w:type="pct"/>
            <w:shd w:val="clear" w:color="auto" w:fill="auto"/>
            <w:vAlign w:val="center"/>
          </w:tcPr>
          <w:p w14:paraId="012084B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w:t>
            </w:r>
          </w:p>
        </w:tc>
        <w:tc>
          <w:tcPr>
            <w:tcW w:w="896" w:type="pct"/>
            <w:shd w:val="clear" w:color="auto" w:fill="auto"/>
            <w:vAlign w:val="center"/>
          </w:tcPr>
          <w:p w14:paraId="5791170F" w14:textId="77777777" w:rsidR="00557B0E" w:rsidRPr="00593352" w:rsidRDefault="00557B0E" w:rsidP="00557B0E">
            <w:pPr>
              <w:rPr>
                <w:rFonts w:ascii="Myriad Pro" w:hAnsi="Myriad Pro"/>
                <w:sz w:val="20"/>
                <w:szCs w:val="20"/>
              </w:rPr>
            </w:pPr>
            <w:r w:rsidRPr="00593352">
              <w:rPr>
                <w:rFonts w:ascii="Myriad Pro" w:hAnsi="Myriad Pro"/>
                <w:sz w:val="20"/>
                <w:szCs w:val="20"/>
              </w:rPr>
              <w:t>Оснащение автотранспортных средств тахографами</w:t>
            </w:r>
          </w:p>
        </w:tc>
        <w:tc>
          <w:tcPr>
            <w:tcW w:w="536" w:type="pct"/>
            <w:shd w:val="clear" w:color="auto" w:fill="auto"/>
            <w:vAlign w:val="center"/>
          </w:tcPr>
          <w:p w14:paraId="742E707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G_002_ТЭ</w:t>
            </w:r>
          </w:p>
        </w:tc>
        <w:tc>
          <w:tcPr>
            <w:tcW w:w="633" w:type="pct"/>
            <w:shd w:val="clear" w:color="auto" w:fill="auto"/>
            <w:vAlign w:val="center"/>
          </w:tcPr>
          <w:p w14:paraId="349D7E9E" w14:textId="77777777" w:rsidR="00557B0E" w:rsidRPr="00593352" w:rsidRDefault="00557B0E" w:rsidP="00557B0E">
            <w:pPr>
              <w:jc w:val="center"/>
              <w:rPr>
                <w:rFonts w:ascii="Myriad Pro" w:hAnsi="Myriad Pro"/>
                <w:sz w:val="20"/>
                <w:szCs w:val="20"/>
              </w:rPr>
            </w:pPr>
          </w:p>
        </w:tc>
        <w:tc>
          <w:tcPr>
            <w:tcW w:w="828" w:type="pct"/>
            <w:shd w:val="clear" w:color="auto" w:fill="auto"/>
            <w:vAlign w:val="center"/>
          </w:tcPr>
          <w:p w14:paraId="190F30C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1,745</w:t>
            </w:r>
          </w:p>
        </w:tc>
        <w:tc>
          <w:tcPr>
            <w:tcW w:w="692" w:type="pct"/>
            <w:shd w:val="clear" w:color="auto" w:fill="auto"/>
            <w:vAlign w:val="center"/>
          </w:tcPr>
          <w:p w14:paraId="76CE9FF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1,739</w:t>
            </w:r>
          </w:p>
        </w:tc>
        <w:tc>
          <w:tcPr>
            <w:tcW w:w="547" w:type="pct"/>
            <w:shd w:val="clear" w:color="auto" w:fill="auto"/>
            <w:vAlign w:val="center"/>
          </w:tcPr>
          <w:p w14:paraId="6FDC0C5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1,739</w:t>
            </w:r>
          </w:p>
        </w:tc>
        <w:tc>
          <w:tcPr>
            <w:tcW w:w="695" w:type="pct"/>
            <w:shd w:val="clear" w:color="auto" w:fill="auto"/>
            <w:vAlign w:val="center"/>
          </w:tcPr>
          <w:p w14:paraId="67D158D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-0,006</w:t>
            </w:r>
          </w:p>
        </w:tc>
      </w:tr>
      <w:tr w:rsidR="00C30344" w:rsidRPr="00593352" w14:paraId="7E442A2A" w14:textId="77777777" w:rsidTr="00B94D40">
        <w:trPr>
          <w:trHeight w:val="20"/>
          <w:jc w:val="center"/>
        </w:trPr>
        <w:tc>
          <w:tcPr>
            <w:tcW w:w="173" w:type="pct"/>
            <w:shd w:val="clear" w:color="auto" w:fill="auto"/>
            <w:vAlign w:val="center"/>
          </w:tcPr>
          <w:p w14:paraId="40333BC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w:t>
            </w:r>
          </w:p>
        </w:tc>
        <w:tc>
          <w:tcPr>
            <w:tcW w:w="896" w:type="pct"/>
            <w:shd w:val="clear" w:color="auto" w:fill="auto"/>
            <w:vAlign w:val="center"/>
          </w:tcPr>
          <w:p w14:paraId="0889A29B"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грузовых автомобилей</w:t>
            </w:r>
          </w:p>
        </w:tc>
        <w:tc>
          <w:tcPr>
            <w:tcW w:w="536" w:type="pct"/>
            <w:shd w:val="clear" w:color="auto" w:fill="auto"/>
            <w:vAlign w:val="center"/>
          </w:tcPr>
          <w:p w14:paraId="232FCF3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G_001_ТЭ</w:t>
            </w:r>
          </w:p>
        </w:tc>
        <w:tc>
          <w:tcPr>
            <w:tcW w:w="633" w:type="pct"/>
            <w:shd w:val="clear" w:color="auto" w:fill="auto"/>
            <w:vAlign w:val="center"/>
          </w:tcPr>
          <w:p w14:paraId="7C2CCEE2" w14:textId="77777777" w:rsidR="00557B0E" w:rsidRPr="00593352" w:rsidRDefault="00557B0E" w:rsidP="00557B0E">
            <w:pPr>
              <w:jc w:val="center"/>
              <w:rPr>
                <w:rFonts w:ascii="Myriad Pro" w:hAnsi="Myriad Pro"/>
                <w:sz w:val="20"/>
                <w:szCs w:val="20"/>
              </w:rPr>
            </w:pPr>
          </w:p>
        </w:tc>
        <w:tc>
          <w:tcPr>
            <w:tcW w:w="828" w:type="pct"/>
            <w:shd w:val="clear" w:color="auto" w:fill="auto"/>
            <w:vAlign w:val="center"/>
          </w:tcPr>
          <w:p w14:paraId="5E09C1D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11,229</w:t>
            </w:r>
          </w:p>
        </w:tc>
        <w:tc>
          <w:tcPr>
            <w:tcW w:w="692" w:type="pct"/>
            <w:shd w:val="clear" w:color="auto" w:fill="auto"/>
            <w:vAlign w:val="center"/>
          </w:tcPr>
          <w:p w14:paraId="375F2E9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11,242</w:t>
            </w:r>
          </w:p>
        </w:tc>
        <w:tc>
          <w:tcPr>
            <w:tcW w:w="547" w:type="pct"/>
            <w:shd w:val="clear" w:color="auto" w:fill="auto"/>
            <w:vAlign w:val="center"/>
          </w:tcPr>
          <w:p w14:paraId="598B925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11,242</w:t>
            </w:r>
          </w:p>
        </w:tc>
        <w:tc>
          <w:tcPr>
            <w:tcW w:w="695" w:type="pct"/>
            <w:shd w:val="clear" w:color="auto" w:fill="auto"/>
            <w:vAlign w:val="center"/>
          </w:tcPr>
          <w:p w14:paraId="5A7965D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0,013</w:t>
            </w:r>
          </w:p>
        </w:tc>
      </w:tr>
      <w:tr w:rsidR="00C30344" w:rsidRPr="00593352" w14:paraId="50BD4466" w14:textId="77777777" w:rsidTr="00B94D40">
        <w:trPr>
          <w:trHeight w:val="20"/>
          <w:jc w:val="center"/>
        </w:trPr>
        <w:tc>
          <w:tcPr>
            <w:tcW w:w="173" w:type="pct"/>
            <w:shd w:val="clear" w:color="auto" w:fill="auto"/>
            <w:vAlign w:val="center"/>
          </w:tcPr>
          <w:p w14:paraId="1812774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10</w:t>
            </w:r>
          </w:p>
        </w:tc>
        <w:tc>
          <w:tcPr>
            <w:tcW w:w="896" w:type="pct"/>
            <w:shd w:val="clear" w:color="auto" w:fill="auto"/>
            <w:vAlign w:val="center"/>
          </w:tcPr>
          <w:p w14:paraId="1776DFE6"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транспорта для труднодоступных мест</w:t>
            </w:r>
          </w:p>
        </w:tc>
        <w:tc>
          <w:tcPr>
            <w:tcW w:w="536" w:type="pct"/>
            <w:shd w:val="clear" w:color="auto" w:fill="auto"/>
            <w:vAlign w:val="center"/>
          </w:tcPr>
          <w:p w14:paraId="46782CC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G_42_ТЭ</w:t>
            </w:r>
          </w:p>
        </w:tc>
        <w:tc>
          <w:tcPr>
            <w:tcW w:w="633" w:type="pct"/>
            <w:shd w:val="clear" w:color="auto" w:fill="auto"/>
            <w:vAlign w:val="center"/>
          </w:tcPr>
          <w:p w14:paraId="0B59DCC8" w14:textId="77777777" w:rsidR="00557B0E" w:rsidRPr="00593352" w:rsidRDefault="00557B0E" w:rsidP="00557B0E">
            <w:pPr>
              <w:jc w:val="center"/>
              <w:rPr>
                <w:rFonts w:ascii="Myriad Pro" w:hAnsi="Myriad Pro"/>
                <w:sz w:val="20"/>
                <w:szCs w:val="20"/>
              </w:rPr>
            </w:pPr>
          </w:p>
        </w:tc>
        <w:tc>
          <w:tcPr>
            <w:tcW w:w="828" w:type="pct"/>
            <w:shd w:val="clear" w:color="auto" w:fill="auto"/>
            <w:vAlign w:val="center"/>
          </w:tcPr>
          <w:p w14:paraId="1177910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1,193</w:t>
            </w:r>
          </w:p>
        </w:tc>
        <w:tc>
          <w:tcPr>
            <w:tcW w:w="692" w:type="pct"/>
            <w:shd w:val="clear" w:color="auto" w:fill="auto"/>
            <w:vAlign w:val="center"/>
          </w:tcPr>
          <w:p w14:paraId="33030E4F"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2,614</w:t>
            </w:r>
          </w:p>
        </w:tc>
        <w:tc>
          <w:tcPr>
            <w:tcW w:w="547" w:type="pct"/>
            <w:shd w:val="clear" w:color="auto" w:fill="auto"/>
            <w:vAlign w:val="center"/>
          </w:tcPr>
          <w:p w14:paraId="1748CDF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2,614</w:t>
            </w:r>
          </w:p>
        </w:tc>
        <w:tc>
          <w:tcPr>
            <w:tcW w:w="695" w:type="pct"/>
            <w:shd w:val="clear" w:color="auto" w:fill="auto"/>
            <w:vAlign w:val="center"/>
          </w:tcPr>
          <w:p w14:paraId="5F12010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1,422</w:t>
            </w:r>
          </w:p>
        </w:tc>
      </w:tr>
      <w:tr w:rsidR="00C30344" w:rsidRPr="00593352" w14:paraId="1F170D2A" w14:textId="77777777" w:rsidTr="00B94D40">
        <w:trPr>
          <w:trHeight w:val="20"/>
          <w:jc w:val="center"/>
        </w:trPr>
        <w:tc>
          <w:tcPr>
            <w:tcW w:w="173" w:type="pct"/>
            <w:shd w:val="clear" w:color="auto" w:fill="auto"/>
            <w:vAlign w:val="center"/>
          </w:tcPr>
          <w:p w14:paraId="07F5F06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11</w:t>
            </w:r>
          </w:p>
        </w:tc>
        <w:tc>
          <w:tcPr>
            <w:tcW w:w="896" w:type="pct"/>
            <w:shd w:val="clear" w:color="auto" w:fill="auto"/>
            <w:vAlign w:val="center"/>
          </w:tcPr>
          <w:p w14:paraId="011334E6" w14:textId="77777777" w:rsidR="00557B0E" w:rsidRPr="00593352" w:rsidRDefault="00557B0E" w:rsidP="00557B0E">
            <w:pPr>
              <w:rPr>
                <w:rFonts w:ascii="Myriad Pro" w:hAnsi="Myriad Pro"/>
                <w:sz w:val="20"/>
                <w:szCs w:val="20"/>
              </w:rPr>
            </w:pPr>
            <w:r w:rsidRPr="00593352">
              <w:rPr>
                <w:rFonts w:ascii="Myriad Pro" w:hAnsi="Myriad Pro"/>
                <w:sz w:val="20"/>
                <w:szCs w:val="20"/>
              </w:rPr>
              <w:t>Приобретение диагностического и измерительного оборудования, приборов РЗА</w:t>
            </w:r>
          </w:p>
        </w:tc>
        <w:tc>
          <w:tcPr>
            <w:tcW w:w="536" w:type="pct"/>
            <w:shd w:val="clear" w:color="auto" w:fill="auto"/>
            <w:vAlign w:val="center"/>
          </w:tcPr>
          <w:p w14:paraId="58E0FA80"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G_44_ТЭ</w:t>
            </w:r>
          </w:p>
        </w:tc>
        <w:tc>
          <w:tcPr>
            <w:tcW w:w="633" w:type="pct"/>
            <w:shd w:val="clear" w:color="auto" w:fill="auto"/>
            <w:vAlign w:val="center"/>
          </w:tcPr>
          <w:p w14:paraId="49F6DB04" w14:textId="77777777" w:rsidR="00557B0E" w:rsidRPr="00593352" w:rsidRDefault="00557B0E" w:rsidP="00557B0E">
            <w:pPr>
              <w:jc w:val="center"/>
              <w:rPr>
                <w:rFonts w:ascii="Myriad Pro" w:hAnsi="Myriad Pro"/>
                <w:sz w:val="20"/>
                <w:szCs w:val="20"/>
              </w:rPr>
            </w:pPr>
          </w:p>
        </w:tc>
        <w:tc>
          <w:tcPr>
            <w:tcW w:w="828" w:type="pct"/>
            <w:shd w:val="clear" w:color="auto" w:fill="auto"/>
            <w:vAlign w:val="center"/>
          </w:tcPr>
          <w:p w14:paraId="1E3CF79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1,271</w:t>
            </w:r>
          </w:p>
        </w:tc>
        <w:tc>
          <w:tcPr>
            <w:tcW w:w="692" w:type="pct"/>
            <w:shd w:val="clear" w:color="auto" w:fill="auto"/>
            <w:vAlign w:val="center"/>
          </w:tcPr>
          <w:p w14:paraId="23F2BB6A"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1,401</w:t>
            </w:r>
          </w:p>
        </w:tc>
        <w:tc>
          <w:tcPr>
            <w:tcW w:w="547" w:type="pct"/>
            <w:shd w:val="clear" w:color="auto" w:fill="auto"/>
            <w:vAlign w:val="center"/>
          </w:tcPr>
          <w:p w14:paraId="320C926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1,401</w:t>
            </w:r>
          </w:p>
        </w:tc>
        <w:tc>
          <w:tcPr>
            <w:tcW w:w="695" w:type="pct"/>
            <w:shd w:val="clear" w:color="auto" w:fill="auto"/>
            <w:vAlign w:val="center"/>
          </w:tcPr>
          <w:p w14:paraId="27591212"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0,130</w:t>
            </w:r>
          </w:p>
        </w:tc>
      </w:tr>
      <w:tr w:rsidR="00C30344" w:rsidRPr="00593352" w14:paraId="2EFD9B91" w14:textId="77777777" w:rsidTr="00B94D40">
        <w:trPr>
          <w:trHeight w:val="20"/>
          <w:jc w:val="center"/>
        </w:trPr>
        <w:tc>
          <w:tcPr>
            <w:tcW w:w="173" w:type="pct"/>
            <w:shd w:val="clear" w:color="auto" w:fill="auto"/>
            <w:vAlign w:val="center"/>
          </w:tcPr>
          <w:p w14:paraId="5260C8D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12</w:t>
            </w:r>
          </w:p>
        </w:tc>
        <w:tc>
          <w:tcPr>
            <w:tcW w:w="896" w:type="pct"/>
            <w:shd w:val="clear" w:color="auto" w:fill="auto"/>
            <w:vAlign w:val="center"/>
          </w:tcPr>
          <w:p w14:paraId="6604DB7B" w14:textId="77777777" w:rsidR="00557B0E" w:rsidRPr="00593352" w:rsidDel="000019DE" w:rsidRDefault="00557B0E" w:rsidP="00557B0E">
            <w:pPr>
              <w:rPr>
                <w:rFonts w:ascii="Myriad Pro" w:hAnsi="Myriad Pro"/>
                <w:sz w:val="20"/>
                <w:szCs w:val="20"/>
              </w:rPr>
            </w:pPr>
            <w:r w:rsidRPr="00593352">
              <w:rPr>
                <w:rFonts w:ascii="Myriad Pro" w:hAnsi="Myriad Pro"/>
                <w:sz w:val="20"/>
                <w:szCs w:val="20"/>
              </w:rPr>
              <w:t>Покупка установки для регенерации отработанного трансформаторного масла, в количестве 1 ед.</w:t>
            </w:r>
          </w:p>
        </w:tc>
        <w:tc>
          <w:tcPr>
            <w:tcW w:w="536" w:type="pct"/>
            <w:shd w:val="clear" w:color="auto" w:fill="auto"/>
            <w:vAlign w:val="center"/>
          </w:tcPr>
          <w:p w14:paraId="6364EA8D"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F_27_ТЭ</w:t>
            </w:r>
          </w:p>
        </w:tc>
        <w:tc>
          <w:tcPr>
            <w:tcW w:w="633" w:type="pct"/>
            <w:shd w:val="clear" w:color="auto" w:fill="auto"/>
            <w:vAlign w:val="center"/>
          </w:tcPr>
          <w:p w14:paraId="31872081"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1,175</w:t>
            </w:r>
          </w:p>
        </w:tc>
        <w:tc>
          <w:tcPr>
            <w:tcW w:w="828" w:type="pct"/>
            <w:shd w:val="clear" w:color="auto" w:fill="auto"/>
            <w:vAlign w:val="center"/>
          </w:tcPr>
          <w:p w14:paraId="27F6C351" w14:textId="77777777" w:rsidR="00557B0E" w:rsidRPr="00593352" w:rsidDel="000019DE" w:rsidRDefault="00557B0E" w:rsidP="00557B0E">
            <w:pPr>
              <w:jc w:val="center"/>
              <w:rPr>
                <w:rFonts w:ascii="Myriad Pro" w:hAnsi="Myriad Pro"/>
                <w:sz w:val="20"/>
                <w:szCs w:val="20"/>
              </w:rPr>
            </w:pPr>
          </w:p>
        </w:tc>
        <w:tc>
          <w:tcPr>
            <w:tcW w:w="692" w:type="pct"/>
            <w:shd w:val="clear" w:color="auto" w:fill="auto"/>
            <w:vAlign w:val="center"/>
          </w:tcPr>
          <w:p w14:paraId="40AFB4B8" w14:textId="77777777" w:rsidR="00557B0E" w:rsidRPr="00593352" w:rsidDel="000019DE" w:rsidRDefault="00557B0E" w:rsidP="00557B0E">
            <w:pPr>
              <w:jc w:val="center"/>
              <w:rPr>
                <w:rFonts w:ascii="Myriad Pro" w:hAnsi="Myriad Pro"/>
                <w:sz w:val="20"/>
                <w:szCs w:val="20"/>
              </w:rPr>
            </w:pPr>
          </w:p>
        </w:tc>
        <w:tc>
          <w:tcPr>
            <w:tcW w:w="547" w:type="pct"/>
            <w:shd w:val="clear" w:color="auto" w:fill="auto"/>
            <w:vAlign w:val="center"/>
          </w:tcPr>
          <w:p w14:paraId="2FB4DCD3"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-1,175</w:t>
            </w:r>
          </w:p>
        </w:tc>
        <w:tc>
          <w:tcPr>
            <w:tcW w:w="695" w:type="pct"/>
            <w:shd w:val="clear" w:color="auto" w:fill="auto"/>
            <w:vAlign w:val="center"/>
          </w:tcPr>
          <w:p w14:paraId="4888464C"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6F48B12E" w14:textId="77777777" w:rsidTr="00B94D40">
        <w:trPr>
          <w:trHeight w:val="20"/>
          <w:jc w:val="center"/>
        </w:trPr>
        <w:tc>
          <w:tcPr>
            <w:tcW w:w="173" w:type="pct"/>
            <w:shd w:val="clear" w:color="auto" w:fill="auto"/>
            <w:vAlign w:val="center"/>
          </w:tcPr>
          <w:p w14:paraId="5245C7D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13</w:t>
            </w:r>
          </w:p>
        </w:tc>
        <w:tc>
          <w:tcPr>
            <w:tcW w:w="896" w:type="pct"/>
            <w:shd w:val="clear" w:color="auto" w:fill="auto"/>
            <w:vAlign w:val="center"/>
          </w:tcPr>
          <w:p w14:paraId="5A116058" w14:textId="77777777" w:rsidR="00557B0E" w:rsidRPr="00593352" w:rsidDel="000019DE" w:rsidRDefault="00557B0E" w:rsidP="00557B0E">
            <w:pPr>
              <w:rPr>
                <w:rFonts w:ascii="Myriad Pro" w:hAnsi="Myriad Pro"/>
                <w:sz w:val="20"/>
                <w:szCs w:val="20"/>
              </w:rPr>
            </w:pPr>
            <w:r w:rsidRPr="00593352">
              <w:rPr>
                <w:rFonts w:ascii="Myriad Pro" w:hAnsi="Myriad Pro"/>
                <w:sz w:val="20"/>
                <w:szCs w:val="20"/>
              </w:rPr>
              <w:t>Покупка системы записи переговоров Phantom, в количестве 1 ед.</w:t>
            </w:r>
          </w:p>
        </w:tc>
        <w:tc>
          <w:tcPr>
            <w:tcW w:w="536" w:type="pct"/>
            <w:shd w:val="clear" w:color="auto" w:fill="auto"/>
            <w:vAlign w:val="center"/>
          </w:tcPr>
          <w:p w14:paraId="67AA01DC"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F_34_ТЭ</w:t>
            </w:r>
          </w:p>
        </w:tc>
        <w:tc>
          <w:tcPr>
            <w:tcW w:w="633" w:type="pct"/>
            <w:shd w:val="clear" w:color="auto" w:fill="auto"/>
            <w:vAlign w:val="center"/>
          </w:tcPr>
          <w:p w14:paraId="0016325D"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0,225</w:t>
            </w:r>
          </w:p>
        </w:tc>
        <w:tc>
          <w:tcPr>
            <w:tcW w:w="828" w:type="pct"/>
            <w:shd w:val="clear" w:color="auto" w:fill="auto"/>
            <w:vAlign w:val="center"/>
          </w:tcPr>
          <w:p w14:paraId="6E96BA4D" w14:textId="77777777" w:rsidR="00557B0E" w:rsidRPr="00593352" w:rsidDel="000019DE" w:rsidRDefault="00557B0E" w:rsidP="00557B0E">
            <w:pPr>
              <w:jc w:val="center"/>
              <w:rPr>
                <w:rFonts w:ascii="Myriad Pro" w:hAnsi="Myriad Pro"/>
                <w:sz w:val="20"/>
                <w:szCs w:val="20"/>
              </w:rPr>
            </w:pPr>
          </w:p>
        </w:tc>
        <w:tc>
          <w:tcPr>
            <w:tcW w:w="692" w:type="pct"/>
            <w:shd w:val="clear" w:color="auto" w:fill="auto"/>
            <w:vAlign w:val="center"/>
          </w:tcPr>
          <w:p w14:paraId="277615BC" w14:textId="77777777" w:rsidR="00557B0E" w:rsidRPr="00593352" w:rsidDel="000019DE" w:rsidRDefault="00557B0E" w:rsidP="00557B0E">
            <w:pPr>
              <w:jc w:val="center"/>
              <w:rPr>
                <w:rFonts w:ascii="Myriad Pro" w:hAnsi="Myriad Pro"/>
                <w:sz w:val="20"/>
                <w:szCs w:val="20"/>
              </w:rPr>
            </w:pPr>
          </w:p>
        </w:tc>
        <w:tc>
          <w:tcPr>
            <w:tcW w:w="547" w:type="pct"/>
            <w:shd w:val="clear" w:color="auto" w:fill="auto"/>
            <w:vAlign w:val="center"/>
          </w:tcPr>
          <w:p w14:paraId="782C94DA"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-0,225</w:t>
            </w:r>
          </w:p>
        </w:tc>
        <w:tc>
          <w:tcPr>
            <w:tcW w:w="695" w:type="pct"/>
            <w:shd w:val="clear" w:color="auto" w:fill="auto"/>
            <w:vAlign w:val="center"/>
          </w:tcPr>
          <w:p w14:paraId="61575AF1"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0,000</w:t>
            </w:r>
          </w:p>
        </w:tc>
      </w:tr>
      <w:tr w:rsidR="00C30344" w:rsidRPr="00593352" w14:paraId="3CC12F69" w14:textId="77777777" w:rsidTr="00B94D40">
        <w:trPr>
          <w:trHeight w:val="20"/>
          <w:jc w:val="center"/>
        </w:trPr>
        <w:tc>
          <w:tcPr>
            <w:tcW w:w="173" w:type="pct"/>
            <w:shd w:val="clear" w:color="auto" w:fill="auto"/>
            <w:vAlign w:val="center"/>
          </w:tcPr>
          <w:p w14:paraId="52C2258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w:t>
            </w:r>
          </w:p>
        </w:tc>
        <w:tc>
          <w:tcPr>
            <w:tcW w:w="896" w:type="pct"/>
            <w:shd w:val="clear" w:color="auto" w:fill="auto"/>
            <w:vAlign w:val="center"/>
          </w:tcPr>
          <w:p w14:paraId="7D27652A" w14:textId="77777777" w:rsidR="00557B0E" w:rsidRPr="00593352" w:rsidDel="000019DE" w:rsidRDefault="00557B0E" w:rsidP="00557B0E">
            <w:pPr>
              <w:rPr>
                <w:rFonts w:ascii="Myriad Pro" w:hAnsi="Myriad Pro"/>
                <w:sz w:val="20"/>
                <w:szCs w:val="20"/>
              </w:rPr>
            </w:pPr>
            <w:r w:rsidRPr="00593352">
              <w:rPr>
                <w:rFonts w:ascii="Myriad Pro" w:hAnsi="Myriad Pro"/>
                <w:sz w:val="20"/>
                <w:szCs w:val="20"/>
              </w:rPr>
              <w:t>Приобретение Модульного здания в ЦРЭС г. Шагонар,  ВРЭС с. Сарыг-Сеп</w:t>
            </w:r>
          </w:p>
        </w:tc>
        <w:tc>
          <w:tcPr>
            <w:tcW w:w="536" w:type="pct"/>
            <w:shd w:val="clear" w:color="auto" w:fill="auto"/>
            <w:vAlign w:val="center"/>
          </w:tcPr>
          <w:p w14:paraId="6B60FF61"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F_25_ТЭ</w:t>
            </w:r>
          </w:p>
        </w:tc>
        <w:tc>
          <w:tcPr>
            <w:tcW w:w="633" w:type="pct"/>
            <w:shd w:val="clear" w:color="auto" w:fill="auto"/>
            <w:vAlign w:val="center"/>
          </w:tcPr>
          <w:p w14:paraId="033227A6" w14:textId="77777777" w:rsidR="00557B0E" w:rsidRPr="00593352" w:rsidDel="000019DE" w:rsidRDefault="00557B0E" w:rsidP="00557B0E">
            <w:pPr>
              <w:jc w:val="center"/>
              <w:rPr>
                <w:rFonts w:ascii="Myriad Pro" w:hAnsi="Myriad Pro"/>
                <w:sz w:val="20"/>
                <w:szCs w:val="20"/>
              </w:rPr>
            </w:pPr>
          </w:p>
        </w:tc>
        <w:tc>
          <w:tcPr>
            <w:tcW w:w="828" w:type="pct"/>
            <w:shd w:val="clear" w:color="auto" w:fill="auto"/>
            <w:vAlign w:val="center"/>
          </w:tcPr>
          <w:p w14:paraId="3627C513"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5,700</w:t>
            </w:r>
          </w:p>
        </w:tc>
        <w:tc>
          <w:tcPr>
            <w:tcW w:w="692" w:type="pct"/>
            <w:shd w:val="clear" w:color="auto" w:fill="auto"/>
            <w:vAlign w:val="center"/>
          </w:tcPr>
          <w:p w14:paraId="2EC04578"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6,055</w:t>
            </w:r>
          </w:p>
        </w:tc>
        <w:tc>
          <w:tcPr>
            <w:tcW w:w="547" w:type="pct"/>
            <w:shd w:val="clear" w:color="auto" w:fill="auto"/>
            <w:vAlign w:val="center"/>
          </w:tcPr>
          <w:p w14:paraId="2135D5BA"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6,055</w:t>
            </w:r>
          </w:p>
        </w:tc>
        <w:tc>
          <w:tcPr>
            <w:tcW w:w="695" w:type="pct"/>
            <w:shd w:val="clear" w:color="auto" w:fill="auto"/>
            <w:vAlign w:val="center"/>
          </w:tcPr>
          <w:p w14:paraId="2954FED6" w14:textId="77777777" w:rsidR="00557B0E" w:rsidRPr="00593352" w:rsidDel="000019DE" w:rsidRDefault="00557B0E" w:rsidP="00557B0E">
            <w:pPr>
              <w:jc w:val="center"/>
              <w:rPr>
                <w:rFonts w:ascii="Myriad Pro" w:hAnsi="Myriad Pro"/>
                <w:sz w:val="20"/>
                <w:szCs w:val="20"/>
              </w:rPr>
            </w:pPr>
            <w:r w:rsidRPr="00593352">
              <w:rPr>
                <w:rFonts w:ascii="Myriad Pro" w:hAnsi="Myriad Pro"/>
                <w:sz w:val="20"/>
                <w:szCs w:val="20"/>
              </w:rPr>
              <w:t>0,355</w:t>
            </w:r>
          </w:p>
        </w:tc>
      </w:tr>
      <w:tr w:rsidR="00C30344" w:rsidRPr="00593352" w14:paraId="09668762" w14:textId="77777777" w:rsidTr="00B94D40">
        <w:trPr>
          <w:trHeight w:val="20"/>
          <w:jc w:val="center"/>
        </w:trPr>
        <w:tc>
          <w:tcPr>
            <w:tcW w:w="173" w:type="pct"/>
            <w:shd w:val="clear" w:color="auto" w:fill="EAF1DD" w:themeFill="accent3" w:themeFillTint="33"/>
            <w:vAlign w:val="center"/>
          </w:tcPr>
          <w:p w14:paraId="5A44968D" w14:textId="77777777" w:rsidR="00557B0E" w:rsidRPr="00593352" w:rsidRDefault="00557B0E" w:rsidP="00557B0E">
            <w:pPr>
              <w:jc w:val="center"/>
              <w:rPr>
                <w:rFonts w:ascii="Myriad Pro" w:hAnsi="Myriad Pro"/>
                <w:sz w:val="20"/>
                <w:szCs w:val="20"/>
              </w:rPr>
            </w:pPr>
          </w:p>
        </w:tc>
        <w:tc>
          <w:tcPr>
            <w:tcW w:w="896" w:type="pct"/>
            <w:shd w:val="clear" w:color="auto" w:fill="EAF1DD" w:themeFill="accent3" w:themeFillTint="33"/>
            <w:vAlign w:val="center"/>
          </w:tcPr>
          <w:p w14:paraId="14507D09" w14:textId="77777777" w:rsidR="00557B0E" w:rsidRPr="00593352" w:rsidRDefault="00557B0E" w:rsidP="00557B0E">
            <w:pPr>
              <w:jc w:val="center"/>
              <w:rPr>
                <w:rFonts w:ascii="Myriad Pro" w:hAnsi="Myriad Pro"/>
                <w:b/>
                <w:sz w:val="20"/>
                <w:szCs w:val="20"/>
              </w:rPr>
            </w:pPr>
            <w:r w:rsidRPr="00593352">
              <w:rPr>
                <w:rFonts w:ascii="Myriad Pro" w:hAnsi="Myriad Pro"/>
                <w:b/>
                <w:sz w:val="20"/>
                <w:szCs w:val="20"/>
              </w:rPr>
              <w:t>Итого</w:t>
            </w:r>
          </w:p>
        </w:tc>
        <w:tc>
          <w:tcPr>
            <w:tcW w:w="536" w:type="pct"/>
            <w:shd w:val="clear" w:color="auto" w:fill="EAF1DD" w:themeFill="accent3" w:themeFillTint="33"/>
            <w:vAlign w:val="center"/>
          </w:tcPr>
          <w:p w14:paraId="6ED985A1" w14:textId="77777777" w:rsidR="00557B0E" w:rsidRPr="00593352" w:rsidRDefault="00557B0E" w:rsidP="00557B0E">
            <w:pPr>
              <w:jc w:val="center"/>
              <w:rPr>
                <w:rFonts w:ascii="Myriad Pro" w:hAnsi="Myriad Pro"/>
                <w:b/>
                <w:sz w:val="20"/>
                <w:szCs w:val="20"/>
              </w:rPr>
            </w:pPr>
          </w:p>
        </w:tc>
        <w:tc>
          <w:tcPr>
            <w:tcW w:w="633" w:type="pct"/>
            <w:shd w:val="clear" w:color="auto" w:fill="EAF1DD" w:themeFill="accent3" w:themeFillTint="33"/>
            <w:vAlign w:val="center"/>
          </w:tcPr>
          <w:p w14:paraId="29E856A5"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6,815</w:t>
            </w:r>
          </w:p>
        </w:tc>
        <w:tc>
          <w:tcPr>
            <w:tcW w:w="828" w:type="pct"/>
            <w:shd w:val="clear" w:color="auto" w:fill="EAF1DD" w:themeFill="accent3" w:themeFillTint="33"/>
            <w:vAlign w:val="center"/>
          </w:tcPr>
          <w:p w14:paraId="5150B3CF"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24,445</w:t>
            </w:r>
          </w:p>
        </w:tc>
        <w:tc>
          <w:tcPr>
            <w:tcW w:w="692" w:type="pct"/>
            <w:shd w:val="clear" w:color="auto" w:fill="EAF1DD" w:themeFill="accent3" w:themeFillTint="33"/>
            <w:vAlign w:val="center"/>
          </w:tcPr>
          <w:p w14:paraId="200EEB10"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24,241</w:t>
            </w:r>
          </w:p>
        </w:tc>
        <w:tc>
          <w:tcPr>
            <w:tcW w:w="547" w:type="pct"/>
            <w:shd w:val="clear" w:color="auto" w:fill="EAF1DD" w:themeFill="accent3" w:themeFillTint="33"/>
            <w:vAlign w:val="center"/>
          </w:tcPr>
          <w:p w14:paraId="775C76A3"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17,426</w:t>
            </w:r>
          </w:p>
        </w:tc>
        <w:tc>
          <w:tcPr>
            <w:tcW w:w="695" w:type="pct"/>
            <w:shd w:val="clear" w:color="auto" w:fill="EAF1DD" w:themeFill="accent3" w:themeFillTint="33"/>
            <w:vAlign w:val="center"/>
          </w:tcPr>
          <w:p w14:paraId="31404367" w14:textId="77777777" w:rsidR="00557B0E" w:rsidRPr="00593352" w:rsidRDefault="00557B0E" w:rsidP="00557B0E">
            <w:pPr>
              <w:jc w:val="center"/>
              <w:rPr>
                <w:rFonts w:ascii="Myriad Pro" w:hAnsi="Myriad Pro"/>
                <w:b/>
                <w:sz w:val="20"/>
                <w:szCs w:val="20"/>
              </w:rPr>
            </w:pPr>
            <w:r w:rsidRPr="00593352">
              <w:rPr>
                <w:rFonts w:ascii="Myriad Pro" w:hAnsi="Myriad Pro"/>
                <w:b/>
                <w:bCs/>
                <w:sz w:val="20"/>
                <w:szCs w:val="20"/>
              </w:rPr>
              <w:t>-0,204</w:t>
            </w:r>
          </w:p>
        </w:tc>
      </w:tr>
    </w:tbl>
    <w:p w14:paraId="19CFE993" w14:textId="77777777" w:rsidR="00557B0E" w:rsidRPr="00D02979" w:rsidRDefault="00557B0E" w:rsidP="00593352">
      <w:pPr>
        <w:pStyle w:val="3e"/>
      </w:pPr>
    </w:p>
    <w:p w14:paraId="58406413" w14:textId="77777777" w:rsidR="00557B0E" w:rsidRPr="00D02979" w:rsidRDefault="00557B0E" w:rsidP="00593352">
      <w:pPr>
        <w:pStyle w:val="3e"/>
        <w:sectPr w:rsidR="00557B0E" w:rsidRPr="00D02979" w:rsidSect="00B94D40">
          <w:pgSz w:w="16838" w:h="11906" w:orient="landscape"/>
          <w:pgMar w:top="1701" w:right="1134" w:bottom="850" w:left="1134" w:header="1247" w:footer="708" w:gutter="0"/>
          <w:cols w:space="708"/>
          <w:docGrid w:linePitch="360"/>
        </w:sectPr>
      </w:pPr>
    </w:p>
    <w:p w14:paraId="394C052B" w14:textId="77777777" w:rsidR="00557B0E" w:rsidRPr="00D02979" w:rsidRDefault="00557B0E" w:rsidP="00593352">
      <w:pPr>
        <w:pStyle w:val="3e"/>
      </w:pPr>
      <w:r w:rsidRPr="00D02979">
        <w:t>Таким образом, по результатам пообъектного анализа фактического исполнения (освоения капитальных вложений) инвестиционной программы за 2016 год относительно инвестиционной программы, утвержденной до начала периода регулирования (2016 года), выявлены 10 мероприятий, отсутствующие в утвержденном плане, отклонения по которым составило 24,241 млн. руб. без НДС.</w:t>
      </w:r>
    </w:p>
    <w:p w14:paraId="346F1B6A" w14:textId="77777777" w:rsidR="00557B0E" w:rsidRPr="00D02979" w:rsidRDefault="00557B0E" w:rsidP="00593352">
      <w:pPr>
        <w:pStyle w:val="3e"/>
      </w:pPr>
      <w:r w:rsidRPr="00D02979">
        <w:t>Выявлено 15 мероприятий, факт освоения по которым превысил утвержденный план на 53,648 млн. руб. без НДС.</w:t>
      </w:r>
    </w:p>
    <w:p w14:paraId="257B6E5A" w14:textId="58B9306A" w:rsidR="00557B0E" w:rsidRPr="00D02979" w:rsidRDefault="00557B0E" w:rsidP="00593352">
      <w:pPr>
        <w:pStyle w:val="3e"/>
      </w:pPr>
      <w:r w:rsidRPr="00D02979">
        <w:t>Обнаружено 8 мероприяти</w:t>
      </w:r>
      <w:r w:rsidR="00C943F2" w:rsidRPr="00D02979">
        <w:t>й</w:t>
      </w:r>
      <w:r w:rsidRPr="00D02979">
        <w:t>, по которым факт финансирования ниже утвержденного плана на (-21,884) млн. руб. без НДС.</w:t>
      </w:r>
    </w:p>
    <w:p w14:paraId="0B45390E" w14:textId="77777777" w:rsidR="00557B0E" w:rsidRPr="00D02979" w:rsidRDefault="00557B0E" w:rsidP="00593352">
      <w:pPr>
        <w:pStyle w:val="3e"/>
      </w:pPr>
      <w:r w:rsidRPr="00D02979">
        <w:t>По результатам пообъектного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не выявлены мероприятия, отсутствующие в утвержденном плане.</w:t>
      </w:r>
    </w:p>
    <w:p w14:paraId="79AA9710" w14:textId="77777777" w:rsidR="00557B0E" w:rsidRPr="00D02979" w:rsidRDefault="00557B0E" w:rsidP="00593352">
      <w:pPr>
        <w:pStyle w:val="3e"/>
      </w:pPr>
      <w:r w:rsidRPr="00D02979">
        <w:t>Выявлены 9 мероприятий, факт финансирования по которым превысил утвержденный план на 2,886</w:t>
      </w:r>
      <w:r w:rsidRPr="00D02979">
        <w:rPr>
          <w:bCs/>
        </w:rPr>
        <w:t xml:space="preserve"> </w:t>
      </w:r>
      <w:r w:rsidRPr="00D02979">
        <w:t>млн. руб. без НДС.</w:t>
      </w:r>
    </w:p>
    <w:p w14:paraId="20723DDF" w14:textId="77777777" w:rsidR="00557B0E" w:rsidRPr="00D02979" w:rsidRDefault="00557B0E" w:rsidP="00593352">
      <w:pPr>
        <w:pStyle w:val="3e"/>
      </w:pPr>
      <w:r w:rsidRPr="00D02979">
        <w:t>Обнаружено 9 мероприятий, по которым факт финансирования ниже утвержденного плана на (-10,696) млн. руб. без НДС.</w:t>
      </w:r>
    </w:p>
    <w:p w14:paraId="59BC4DA1" w14:textId="77777777" w:rsidR="00557B0E" w:rsidRPr="00D02979" w:rsidRDefault="00557B0E" w:rsidP="00593352">
      <w:pPr>
        <w:pStyle w:val="3e"/>
      </w:pPr>
    </w:p>
    <w:p w14:paraId="27FB0D7B" w14:textId="698B2950" w:rsidR="00557B0E" w:rsidRPr="00D02979" w:rsidRDefault="00557B0E" w:rsidP="00593352">
      <w:pPr>
        <w:pStyle w:val="3e"/>
        <w:rPr>
          <w:rFonts w:eastAsia="Calibri"/>
          <w:b/>
          <w:bCs/>
          <w:i/>
          <w:lang w:eastAsia="en-US"/>
        </w:rPr>
      </w:pPr>
      <w:r w:rsidRPr="00D02979">
        <w:rPr>
          <w:rFonts w:eastAsia="Calibri"/>
          <w:b/>
          <w:bCs/>
          <w:i/>
          <w:lang w:eastAsia="en-US"/>
        </w:rPr>
        <w:t xml:space="preserve">Заключение и выводы по исполнению инвестиционной программы </w:t>
      </w:r>
      <w:r w:rsidR="00C943F2" w:rsidRPr="00D02979">
        <w:rPr>
          <w:rFonts w:eastAsia="Calibri"/>
          <w:b/>
          <w:bCs/>
          <w:i/>
          <w:lang w:eastAsia="en-US"/>
        </w:rPr>
        <w:br/>
      </w:r>
      <w:r w:rsidRPr="00D02979">
        <w:rPr>
          <w:rFonts w:eastAsia="Calibri"/>
          <w:b/>
          <w:bCs/>
          <w:i/>
          <w:lang w:eastAsia="en-US"/>
        </w:rPr>
        <w:t>за 2016 год</w:t>
      </w:r>
    </w:p>
    <w:p w14:paraId="052CF9AC" w14:textId="3F47222D" w:rsidR="00557B0E" w:rsidRPr="00D02979" w:rsidRDefault="00557B0E" w:rsidP="00593352">
      <w:pPr>
        <w:pStyle w:val="3e"/>
        <w:rPr>
          <w:rFonts w:eastAsia="Calibri"/>
          <w:lang w:eastAsia="en-US"/>
        </w:rPr>
      </w:pPr>
      <w:r w:rsidRPr="00D02979">
        <w:rPr>
          <w:rFonts w:eastAsia="Calibri"/>
          <w:lang w:eastAsia="en-US"/>
        </w:rPr>
        <w:t xml:space="preserve">Инвестиционная программа </w:t>
      </w:r>
      <w:r w:rsidR="00C948A0">
        <w:rPr>
          <w:rFonts w:eastAsia="Calibri"/>
          <w:lang w:eastAsia="en-US"/>
        </w:rPr>
        <w:t>АО «Тываэнерго»</w:t>
      </w:r>
      <w:r w:rsidRPr="00D02979">
        <w:rPr>
          <w:rFonts w:eastAsia="Calibri"/>
          <w:lang w:eastAsia="en-US"/>
        </w:rPr>
        <w:t xml:space="preserve"> соответствует требованиям Постановления Правительства РФ от 01.12.2009 № 977 (ред. от 15.05.2019)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и утверждена соответствующими приказами Минэнерго России.</w:t>
      </w:r>
    </w:p>
    <w:p w14:paraId="2972F302" w14:textId="57ECFA28" w:rsidR="00557B0E" w:rsidRPr="00D02979" w:rsidRDefault="00557B0E" w:rsidP="00593352">
      <w:pPr>
        <w:pStyle w:val="3e"/>
        <w:rPr>
          <w:rFonts w:eastAsia="Calibri"/>
          <w:lang w:eastAsia="en-US"/>
        </w:rPr>
      </w:pPr>
      <w:r w:rsidRPr="00D02979">
        <w:rPr>
          <w:rFonts w:eastAsia="Calibri"/>
          <w:lang w:eastAsia="en-US"/>
        </w:rPr>
        <w:t xml:space="preserve">Объем финансирования капитальных вложений инвестиционной программы </w:t>
      </w:r>
      <w:r w:rsidR="00C948A0">
        <w:rPr>
          <w:rFonts w:eastAsia="Calibri"/>
          <w:lang w:eastAsia="en-US"/>
        </w:rPr>
        <w:t>АО «Тываэнерго»</w:t>
      </w:r>
      <w:r w:rsidRPr="00D02979">
        <w:rPr>
          <w:rFonts w:eastAsia="Calibri"/>
          <w:lang w:eastAsia="en-US"/>
        </w:rPr>
        <w:t>, соответствует показателям, утвержденным приказами Минэнерго России</w:t>
      </w:r>
      <w:r w:rsidRPr="00D02979">
        <w:t xml:space="preserve"> от 17.11.2015 г. № 867 и</w:t>
      </w:r>
      <w:r w:rsidRPr="00D02979">
        <w:rPr>
          <w:rFonts w:eastAsia="Calibri"/>
          <w:lang w:eastAsia="en-US"/>
        </w:rPr>
        <w:t xml:space="preserve"> </w:t>
      </w:r>
      <w:r w:rsidRPr="00D02979">
        <w:t>от 09.12.2016 г. № 1308.</w:t>
      </w:r>
    </w:p>
    <w:p w14:paraId="39E15E0E" w14:textId="77777777" w:rsidR="00557B0E" w:rsidRPr="00D02979" w:rsidRDefault="00557B0E" w:rsidP="00593352">
      <w:pPr>
        <w:pStyle w:val="3e"/>
        <w:rPr>
          <w:rFonts w:eastAsia="Calibri"/>
          <w:lang w:eastAsia="en-US"/>
        </w:rPr>
      </w:pPr>
      <w:r w:rsidRPr="00D02979">
        <w:rPr>
          <w:rFonts w:eastAsia="Calibri"/>
          <w:lang w:eastAsia="en-US"/>
        </w:rPr>
        <w:t>Раскрытие информации в части формирования и выполнения инвестиционных программ соответствует требованиям законодательства.</w:t>
      </w:r>
    </w:p>
    <w:p w14:paraId="00657797" w14:textId="77777777" w:rsidR="00593352" w:rsidRPr="003331E1" w:rsidRDefault="00593352" w:rsidP="00593352">
      <w:pPr>
        <w:pStyle w:val="3e"/>
      </w:pPr>
    </w:p>
    <w:p w14:paraId="2C8BFA8B" w14:textId="6021812D" w:rsidR="00557B0E" w:rsidRPr="003331E1" w:rsidRDefault="00557B0E" w:rsidP="003331E1">
      <w:pPr>
        <w:pStyle w:val="3e"/>
        <w:jc w:val="center"/>
        <w:rPr>
          <w:b/>
          <w:bCs/>
          <w:i/>
          <w:iCs/>
        </w:rPr>
      </w:pPr>
      <w:r w:rsidRPr="003331E1">
        <w:rPr>
          <w:b/>
          <w:bCs/>
          <w:i/>
          <w:iCs/>
        </w:rPr>
        <w:t>Корректировка необходимой валовой выручки по результатам исполнения (неисполнения) инвестиционной программы за 2016 год</w:t>
      </w:r>
    </w:p>
    <w:p w14:paraId="49A6C2D3" w14:textId="77777777" w:rsidR="00557B0E" w:rsidRPr="003331E1" w:rsidRDefault="00557B0E" w:rsidP="00593352">
      <w:pPr>
        <w:pStyle w:val="3e"/>
      </w:pPr>
      <w:r w:rsidRPr="003331E1">
        <w:t>На основе отчетных данных о реализации Инвестиционной программы за 2016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2016 год. Оценка выполнена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2016 год, а также результаты оценки приведены ниже.</w:t>
      </w:r>
    </w:p>
    <w:p w14:paraId="1D8CF737" w14:textId="19ED0996" w:rsidR="00557B0E" w:rsidRPr="003331E1" w:rsidRDefault="00557B0E" w:rsidP="00593352">
      <w:pPr>
        <w:pStyle w:val="3e"/>
      </w:pPr>
      <w:r w:rsidRPr="003331E1">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43F4B54C" w14:textId="76B3158A" w:rsidR="00557B0E" w:rsidRPr="00D02979" w:rsidRDefault="00557B0E" w:rsidP="00593352">
      <w:pPr>
        <w:pStyle w:val="59"/>
      </w:pPr>
      <w:r w:rsidRPr="00D02979">
        <w:t xml:space="preserve">Расчет величины корректировки необходимой валовой выручки по результатам исполнения (неисполнения) инвестиционной программы </w:t>
      </w:r>
      <w:r w:rsidR="00593352">
        <w:br/>
      </w:r>
      <w:r w:rsidRPr="00D02979">
        <w:t>за 2016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613"/>
        <w:gridCol w:w="1430"/>
        <w:gridCol w:w="1711"/>
        <w:gridCol w:w="2078"/>
      </w:tblGrid>
      <w:tr w:rsidR="00593352" w:rsidRPr="00593352" w14:paraId="7EB4196B" w14:textId="77777777" w:rsidTr="00593352">
        <w:trPr>
          <w:trHeight w:val="807"/>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0224D6"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п/п</w:t>
            </w:r>
          </w:p>
        </w:tc>
        <w:tc>
          <w:tcPr>
            <w:tcW w:w="1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4BF9CF"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BB72C2" w14:textId="00CCB7BF"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Обозначени</w:t>
            </w:r>
            <w:r w:rsidR="00C943F2" w:rsidRPr="00593352">
              <w:rPr>
                <w:rFonts w:ascii="Myriad Pro" w:hAnsi="Myriad Pro"/>
                <w:b/>
                <w:color w:val="FFFFFF" w:themeColor="background1"/>
                <w:sz w:val="20"/>
                <w:szCs w:val="20"/>
              </w:rPr>
              <w:t>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2E605B"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xml:space="preserve">Значение (план, до начала периода регулирования), </w:t>
            </w:r>
          </w:p>
          <w:p w14:paraId="2B3361C5"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3A8CD1"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 xml:space="preserve">Значение (план, скорректированный в течение периода регулирования), </w:t>
            </w:r>
          </w:p>
          <w:p w14:paraId="7A392E5A" w14:textId="77777777" w:rsidR="00557B0E" w:rsidRPr="00593352" w:rsidRDefault="00557B0E" w:rsidP="00557B0E">
            <w:pPr>
              <w:jc w:val="center"/>
              <w:rPr>
                <w:rFonts w:ascii="Myriad Pro" w:hAnsi="Myriad Pro"/>
                <w:b/>
                <w:color w:val="FFFFFF" w:themeColor="background1"/>
                <w:sz w:val="20"/>
                <w:szCs w:val="20"/>
              </w:rPr>
            </w:pPr>
            <w:r w:rsidRPr="00593352">
              <w:rPr>
                <w:rFonts w:ascii="Myriad Pro" w:hAnsi="Myriad Pro"/>
                <w:b/>
                <w:color w:val="FFFFFF" w:themeColor="background1"/>
                <w:sz w:val="20"/>
                <w:szCs w:val="20"/>
              </w:rPr>
              <w:t>тыс. руб. без НДС</w:t>
            </w:r>
          </w:p>
        </w:tc>
      </w:tr>
      <w:tr w:rsidR="00C30344" w:rsidRPr="00593352" w14:paraId="05BCC678" w14:textId="77777777" w:rsidTr="00593352">
        <w:trPr>
          <w:trHeight w:val="807"/>
          <w:jc w:val="center"/>
        </w:trPr>
        <w:tc>
          <w:tcPr>
            <w:tcW w:w="274" w:type="pct"/>
            <w:tcBorders>
              <w:top w:val="single" w:sz="4" w:space="0" w:color="FFFFFF" w:themeColor="background1"/>
            </w:tcBorders>
            <w:shd w:val="clear" w:color="auto" w:fill="auto"/>
            <w:vAlign w:val="center"/>
          </w:tcPr>
          <w:p w14:paraId="5E401F4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w:t>
            </w:r>
          </w:p>
        </w:tc>
        <w:tc>
          <w:tcPr>
            <w:tcW w:w="1933" w:type="pct"/>
            <w:tcBorders>
              <w:top w:val="single" w:sz="4" w:space="0" w:color="FFFFFF" w:themeColor="background1"/>
            </w:tcBorders>
            <w:shd w:val="clear" w:color="auto" w:fill="auto"/>
            <w:vAlign w:val="center"/>
          </w:tcPr>
          <w:p w14:paraId="5CFC8E94" w14:textId="77777777" w:rsidR="00557B0E" w:rsidRPr="00593352" w:rsidRDefault="00557B0E" w:rsidP="00557B0E">
            <w:pPr>
              <w:rPr>
                <w:rFonts w:ascii="Myriad Pro" w:hAnsi="Myriad Pro"/>
                <w:sz w:val="20"/>
                <w:szCs w:val="20"/>
              </w:rPr>
            </w:pPr>
            <w:r w:rsidRPr="00593352">
              <w:rPr>
                <w:rFonts w:ascii="Myriad Pro" w:hAnsi="Myriad Pro"/>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765" w:type="pct"/>
            <w:tcBorders>
              <w:top w:val="single" w:sz="4" w:space="0" w:color="FFFFFF" w:themeColor="background1"/>
            </w:tcBorders>
            <w:shd w:val="clear" w:color="auto" w:fill="auto"/>
            <w:vAlign w:val="center"/>
          </w:tcPr>
          <w:p w14:paraId="5FF6AEE9" w14:textId="77777777" w:rsidR="00557B0E" w:rsidRPr="00593352" w:rsidRDefault="00557B0E" w:rsidP="00557B0E">
            <w:pPr>
              <w:jc w:val="center"/>
              <w:rPr>
                <w:rFonts w:ascii="Myriad Pro" w:hAnsi="Myriad Pro"/>
                <w:noProof/>
                <w:sz w:val="20"/>
                <w:szCs w:val="20"/>
              </w:rPr>
            </w:pPr>
            <w:r w:rsidRPr="00593352">
              <w:rPr>
                <w:rFonts w:ascii="Myriad Pro" w:hAnsi="Myriad Pro"/>
                <w:noProof/>
                <w:sz w:val="20"/>
                <w:szCs w:val="20"/>
              </w:rPr>
              <w:drawing>
                <wp:anchor distT="0" distB="0" distL="114300" distR="114300" simplePos="0" relativeHeight="251696128" behindDoc="0" locked="0" layoutInCell="1" allowOverlap="1" wp14:anchorId="2A389CAE" wp14:editId="58DF95AD">
                  <wp:simplePos x="0" y="0"/>
                  <wp:positionH relativeFrom="column">
                    <wp:posOffset>86360</wp:posOffset>
                  </wp:positionH>
                  <wp:positionV relativeFrom="paragraph">
                    <wp:posOffset>-108585</wp:posOffset>
                  </wp:positionV>
                  <wp:extent cx="461010" cy="277495"/>
                  <wp:effectExtent l="0" t="0" r="0" b="0"/>
                  <wp:wrapNone/>
                  <wp:docPr id="481"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15A1171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68,717</w:t>
            </w:r>
          </w:p>
        </w:tc>
        <w:tc>
          <w:tcPr>
            <w:tcW w:w="1112" w:type="pct"/>
            <w:tcBorders>
              <w:top w:val="single" w:sz="4" w:space="0" w:color="FFFFFF" w:themeColor="background1"/>
            </w:tcBorders>
            <w:shd w:val="clear" w:color="auto" w:fill="auto"/>
            <w:vAlign w:val="center"/>
          </w:tcPr>
          <w:p w14:paraId="6000475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68,717</w:t>
            </w:r>
          </w:p>
        </w:tc>
      </w:tr>
      <w:tr w:rsidR="00C30344" w:rsidRPr="00593352" w14:paraId="4F5BD32E" w14:textId="77777777" w:rsidTr="00593352">
        <w:trPr>
          <w:trHeight w:val="1272"/>
          <w:jc w:val="center"/>
        </w:trPr>
        <w:tc>
          <w:tcPr>
            <w:tcW w:w="274" w:type="pct"/>
            <w:shd w:val="clear" w:color="auto" w:fill="auto"/>
            <w:vAlign w:val="center"/>
            <w:hideMark/>
          </w:tcPr>
          <w:p w14:paraId="3616AD7B"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w:t>
            </w:r>
          </w:p>
        </w:tc>
        <w:tc>
          <w:tcPr>
            <w:tcW w:w="1933" w:type="pct"/>
            <w:shd w:val="clear" w:color="auto" w:fill="auto"/>
            <w:vAlign w:val="center"/>
            <w:hideMark/>
          </w:tcPr>
          <w:p w14:paraId="1F0A10E4" w14:textId="77777777" w:rsidR="00557B0E" w:rsidRPr="00593352" w:rsidRDefault="00557B0E" w:rsidP="00557B0E">
            <w:pPr>
              <w:rPr>
                <w:rFonts w:ascii="Myriad Pro" w:hAnsi="Myriad Pro"/>
                <w:sz w:val="20"/>
                <w:szCs w:val="20"/>
              </w:rPr>
            </w:pPr>
            <w:r w:rsidRPr="00593352">
              <w:rPr>
                <w:rFonts w:ascii="Myriad Pro"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6036C00F" w14:textId="77777777" w:rsidR="00557B0E" w:rsidRPr="00593352" w:rsidRDefault="00557B0E" w:rsidP="00557B0E">
            <w:pPr>
              <w:jc w:val="center"/>
              <w:rPr>
                <w:rFonts w:ascii="Myriad Pro" w:hAnsi="Myriad Pro"/>
                <w:sz w:val="20"/>
                <w:szCs w:val="20"/>
              </w:rPr>
            </w:pPr>
            <w:r w:rsidRPr="00593352">
              <w:rPr>
                <w:rFonts w:ascii="Myriad Pro" w:hAnsi="Myriad Pro"/>
                <w:noProof/>
                <w:sz w:val="20"/>
                <w:szCs w:val="20"/>
              </w:rPr>
              <w:drawing>
                <wp:anchor distT="0" distB="0" distL="114300" distR="114300" simplePos="0" relativeHeight="251694080" behindDoc="0" locked="0" layoutInCell="1" allowOverlap="1" wp14:anchorId="147DFF38" wp14:editId="40B4B400">
                  <wp:simplePos x="0" y="0"/>
                  <wp:positionH relativeFrom="column">
                    <wp:posOffset>94615</wp:posOffset>
                  </wp:positionH>
                  <wp:positionV relativeFrom="paragraph">
                    <wp:posOffset>9525</wp:posOffset>
                  </wp:positionV>
                  <wp:extent cx="508000" cy="277495"/>
                  <wp:effectExtent l="0" t="0" r="6350" b="0"/>
                  <wp:wrapNone/>
                  <wp:docPr id="482"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2F72F95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60,649</w:t>
            </w:r>
          </w:p>
        </w:tc>
        <w:tc>
          <w:tcPr>
            <w:tcW w:w="1112" w:type="pct"/>
            <w:shd w:val="clear" w:color="auto" w:fill="auto"/>
            <w:vAlign w:val="center"/>
          </w:tcPr>
          <w:p w14:paraId="68D5063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60,649</w:t>
            </w:r>
          </w:p>
        </w:tc>
      </w:tr>
      <w:tr w:rsidR="00C30344" w:rsidRPr="00593352" w14:paraId="68A60D6F" w14:textId="77777777" w:rsidTr="00593352">
        <w:trPr>
          <w:trHeight w:val="273"/>
          <w:jc w:val="center"/>
        </w:trPr>
        <w:tc>
          <w:tcPr>
            <w:tcW w:w="274" w:type="pct"/>
            <w:shd w:val="clear" w:color="auto" w:fill="auto"/>
            <w:vAlign w:val="center"/>
            <w:hideMark/>
          </w:tcPr>
          <w:p w14:paraId="10C160D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w:t>
            </w:r>
          </w:p>
        </w:tc>
        <w:tc>
          <w:tcPr>
            <w:tcW w:w="1933" w:type="pct"/>
            <w:shd w:val="clear" w:color="auto" w:fill="auto"/>
            <w:vAlign w:val="center"/>
            <w:hideMark/>
          </w:tcPr>
          <w:p w14:paraId="65AC8C0A" w14:textId="77777777" w:rsidR="00557B0E" w:rsidRPr="00593352" w:rsidRDefault="00557B0E" w:rsidP="00557B0E">
            <w:pPr>
              <w:rPr>
                <w:rFonts w:ascii="Myriad Pro" w:hAnsi="Myriad Pro"/>
                <w:sz w:val="20"/>
                <w:szCs w:val="20"/>
              </w:rPr>
            </w:pPr>
            <w:r w:rsidRPr="00593352">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27855279" w14:textId="77777777" w:rsidR="00557B0E" w:rsidRPr="00593352" w:rsidRDefault="00557B0E" w:rsidP="00557B0E">
            <w:pPr>
              <w:jc w:val="center"/>
              <w:rPr>
                <w:rFonts w:ascii="Myriad Pro" w:hAnsi="Myriad Pro"/>
                <w:sz w:val="20"/>
                <w:szCs w:val="20"/>
              </w:rPr>
            </w:pPr>
            <w:r w:rsidRPr="00593352">
              <w:rPr>
                <w:rFonts w:ascii="Myriad Pro" w:hAnsi="Myriad Pro"/>
                <w:noProof/>
                <w:sz w:val="20"/>
                <w:szCs w:val="20"/>
              </w:rPr>
              <w:drawing>
                <wp:anchor distT="0" distB="0" distL="114300" distR="114300" simplePos="0" relativeHeight="251695104" behindDoc="0" locked="0" layoutInCell="1" allowOverlap="1" wp14:anchorId="6F6A47BA" wp14:editId="5B4EA1B4">
                  <wp:simplePos x="0" y="0"/>
                  <wp:positionH relativeFrom="column">
                    <wp:posOffset>102870</wp:posOffset>
                  </wp:positionH>
                  <wp:positionV relativeFrom="paragraph">
                    <wp:posOffset>6985</wp:posOffset>
                  </wp:positionV>
                  <wp:extent cx="587375" cy="269875"/>
                  <wp:effectExtent l="0" t="0" r="0" b="0"/>
                  <wp:wrapNone/>
                  <wp:docPr id="483"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40B9A29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54,464</w:t>
            </w:r>
          </w:p>
        </w:tc>
        <w:tc>
          <w:tcPr>
            <w:tcW w:w="1112" w:type="pct"/>
            <w:shd w:val="clear" w:color="auto" w:fill="auto"/>
            <w:vAlign w:val="center"/>
          </w:tcPr>
          <w:p w14:paraId="2C9EF191"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54,464</w:t>
            </w:r>
          </w:p>
        </w:tc>
      </w:tr>
      <w:tr w:rsidR="00C30344" w:rsidRPr="00593352" w14:paraId="1F2264BE" w14:textId="77777777" w:rsidTr="00593352">
        <w:trPr>
          <w:trHeight w:val="556"/>
          <w:jc w:val="center"/>
        </w:trPr>
        <w:tc>
          <w:tcPr>
            <w:tcW w:w="274" w:type="pct"/>
            <w:shd w:val="clear" w:color="auto" w:fill="auto"/>
            <w:vAlign w:val="center"/>
            <w:hideMark/>
          </w:tcPr>
          <w:p w14:paraId="455E394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w:t>
            </w:r>
          </w:p>
        </w:tc>
        <w:tc>
          <w:tcPr>
            <w:tcW w:w="1933" w:type="pct"/>
            <w:shd w:val="clear" w:color="auto" w:fill="auto"/>
            <w:vAlign w:val="center"/>
            <w:hideMark/>
          </w:tcPr>
          <w:p w14:paraId="4AC876D1" w14:textId="77777777" w:rsidR="00557B0E" w:rsidRPr="00593352" w:rsidRDefault="00557B0E" w:rsidP="00557B0E">
            <w:pPr>
              <w:rPr>
                <w:rFonts w:ascii="Myriad Pro" w:hAnsi="Myriad Pro"/>
                <w:sz w:val="20"/>
                <w:szCs w:val="20"/>
              </w:rPr>
            </w:pPr>
            <w:r w:rsidRPr="00593352">
              <w:rPr>
                <w:rFonts w:ascii="Myriad Pro" w:hAnsi="Myriad Pro"/>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07830CD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915" w:type="pct"/>
            <w:vAlign w:val="center"/>
          </w:tcPr>
          <w:p w14:paraId="4990509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26,532</w:t>
            </w:r>
          </w:p>
        </w:tc>
        <w:tc>
          <w:tcPr>
            <w:tcW w:w="1112" w:type="pct"/>
            <w:shd w:val="clear" w:color="auto" w:fill="auto"/>
            <w:vAlign w:val="center"/>
          </w:tcPr>
          <w:p w14:paraId="406FE14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8,171</w:t>
            </w:r>
          </w:p>
        </w:tc>
      </w:tr>
      <w:tr w:rsidR="00C30344" w:rsidRPr="00593352" w14:paraId="478638DF" w14:textId="77777777" w:rsidTr="00593352">
        <w:trPr>
          <w:trHeight w:val="273"/>
          <w:jc w:val="center"/>
        </w:trPr>
        <w:tc>
          <w:tcPr>
            <w:tcW w:w="274" w:type="pct"/>
            <w:shd w:val="clear" w:color="auto" w:fill="auto"/>
            <w:vAlign w:val="center"/>
            <w:hideMark/>
          </w:tcPr>
          <w:p w14:paraId="057FA1D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w:t>
            </w:r>
          </w:p>
        </w:tc>
        <w:tc>
          <w:tcPr>
            <w:tcW w:w="1933" w:type="pct"/>
            <w:shd w:val="clear" w:color="auto" w:fill="auto"/>
            <w:vAlign w:val="center"/>
            <w:hideMark/>
          </w:tcPr>
          <w:p w14:paraId="0C70A6A0" w14:textId="77777777" w:rsidR="00557B0E" w:rsidRPr="00593352" w:rsidRDefault="00557B0E" w:rsidP="00557B0E">
            <w:pPr>
              <w:rPr>
                <w:rFonts w:ascii="Myriad Pro" w:hAnsi="Myriad Pro"/>
                <w:sz w:val="20"/>
                <w:szCs w:val="20"/>
              </w:rPr>
            </w:pPr>
            <w:r w:rsidRPr="00593352">
              <w:rPr>
                <w:rFonts w:ascii="Myriad Pro" w:hAnsi="Myriad Pro"/>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58B502B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915" w:type="pct"/>
            <w:vAlign w:val="center"/>
          </w:tcPr>
          <w:p w14:paraId="3336285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14,607</w:t>
            </w:r>
          </w:p>
        </w:tc>
        <w:tc>
          <w:tcPr>
            <w:tcW w:w="1112" w:type="pct"/>
            <w:shd w:val="clear" w:color="auto" w:fill="auto"/>
            <w:vAlign w:val="center"/>
          </w:tcPr>
          <w:p w14:paraId="3FB61667"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0,597</w:t>
            </w:r>
          </w:p>
        </w:tc>
      </w:tr>
      <w:tr w:rsidR="00C30344" w:rsidRPr="00593352" w14:paraId="4E063C36" w14:textId="77777777" w:rsidTr="00593352">
        <w:trPr>
          <w:trHeight w:val="286"/>
          <w:jc w:val="center"/>
        </w:trPr>
        <w:tc>
          <w:tcPr>
            <w:tcW w:w="274" w:type="pct"/>
            <w:shd w:val="clear" w:color="auto" w:fill="auto"/>
            <w:vAlign w:val="center"/>
            <w:hideMark/>
          </w:tcPr>
          <w:p w14:paraId="0340997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6</w:t>
            </w:r>
          </w:p>
        </w:tc>
        <w:tc>
          <w:tcPr>
            <w:tcW w:w="1933" w:type="pct"/>
            <w:shd w:val="clear" w:color="auto" w:fill="auto"/>
            <w:vAlign w:val="center"/>
            <w:hideMark/>
          </w:tcPr>
          <w:p w14:paraId="604CCEAF" w14:textId="77777777" w:rsidR="00557B0E" w:rsidRPr="00593352" w:rsidRDefault="00557B0E" w:rsidP="00557B0E">
            <w:pPr>
              <w:rPr>
                <w:rFonts w:ascii="Myriad Pro" w:hAnsi="Myriad Pro"/>
                <w:sz w:val="20"/>
                <w:szCs w:val="20"/>
              </w:rPr>
            </w:pPr>
            <w:r w:rsidRPr="00593352">
              <w:rPr>
                <w:rFonts w:ascii="Myriad Pro" w:hAnsi="Myriad Pro"/>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7DA208F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4C3E99B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33,931</w:t>
            </w:r>
          </w:p>
        </w:tc>
        <w:tc>
          <w:tcPr>
            <w:tcW w:w="1112" w:type="pct"/>
            <w:tcBorders>
              <w:top w:val="single" w:sz="4" w:space="0" w:color="auto"/>
              <w:left w:val="nil"/>
              <w:bottom w:val="single" w:sz="4" w:space="0" w:color="auto"/>
              <w:right w:val="single" w:sz="4" w:space="0" w:color="auto"/>
            </w:tcBorders>
            <w:shd w:val="clear" w:color="auto" w:fill="auto"/>
            <w:vAlign w:val="center"/>
          </w:tcPr>
          <w:p w14:paraId="189CAF8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15,570</w:t>
            </w:r>
          </w:p>
        </w:tc>
      </w:tr>
      <w:tr w:rsidR="00C30344" w:rsidRPr="00593352" w14:paraId="1FD06F5D" w14:textId="77777777" w:rsidTr="00593352">
        <w:trPr>
          <w:trHeight w:val="1506"/>
          <w:jc w:val="center"/>
        </w:trPr>
        <w:tc>
          <w:tcPr>
            <w:tcW w:w="274" w:type="pct"/>
            <w:shd w:val="clear" w:color="auto" w:fill="auto"/>
            <w:vAlign w:val="center"/>
            <w:hideMark/>
          </w:tcPr>
          <w:p w14:paraId="6040B49D"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w:t>
            </w:r>
          </w:p>
        </w:tc>
        <w:tc>
          <w:tcPr>
            <w:tcW w:w="1933" w:type="pct"/>
            <w:shd w:val="clear" w:color="auto" w:fill="auto"/>
            <w:vAlign w:val="center"/>
            <w:hideMark/>
          </w:tcPr>
          <w:p w14:paraId="2D5DD270" w14:textId="77777777" w:rsidR="00557B0E" w:rsidRPr="00593352" w:rsidRDefault="00557B0E" w:rsidP="00557B0E">
            <w:pPr>
              <w:rPr>
                <w:rFonts w:ascii="Myriad Pro" w:hAnsi="Myriad Pro"/>
                <w:sz w:val="20"/>
                <w:szCs w:val="20"/>
              </w:rPr>
            </w:pPr>
            <w:r w:rsidRPr="00593352">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035EDFA5" w14:textId="77777777" w:rsidR="00557B0E" w:rsidRPr="00593352" w:rsidRDefault="00557B0E" w:rsidP="00557B0E">
            <w:pPr>
              <w:jc w:val="center"/>
              <w:rPr>
                <w:rFonts w:ascii="Myriad Pro" w:hAnsi="Myriad Pro"/>
                <w:sz w:val="20"/>
                <w:szCs w:val="20"/>
              </w:rPr>
            </w:pPr>
            <w:r w:rsidRPr="00593352">
              <w:rPr>
                <w:rFonts w:ascii="Myriad Pro" w:hAnsi="Myriad Pro"/>
                <w:noProof/>
                <w:sz w:val="20"/>
                <w:szCs w:val="20"/>
              </w:rPr>
              <w:drawing>
                <wp:anchor distT="0" distB="0" distL="114300" distR="114300" simplePos="0" relativeHeight="251701248" behindDoc="0" locked="0" layoutInCell="1" allowOverlap="1" wp14:anchorId="729E6F66" wp14:editId="4324834E">
                  <wp:simplePos x="0" y="0"/>
                  <wp:positionH relativeFrom="column">
                    <wp:posOffset>94615</wp:posOffset>
                  </wp:positionH>
                  <wp:positionV relativeFrom="paragraph">
                    <wp:posOffset>29845</wp:posOffset>
                  </wp:positionV>
                  <wp:extent cx="596265" cy="309245"/>
                  <wp:effectExtent l="0" t="0" r="0" b="0"/>
                  <wp:wrapNone/>
                  <wp:docPr id="484" name="Рисунок 484"/>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9B65EF5"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13,325</w:t>
            </w:r>
          </w:p>
        </w:tc>
        <w:tc>
          <w:tcPr>
            <w:tcW w:w="1112" w:type="pct"/>
            <w:shd w:val="clear" w:color="auto" w:fill="auto"/>
            <w:vAlign w:val="center"/>
          </w:tcPr>
          <w:p w14:paraId="1465C8AE"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45,696</w:t>
            </w:r>
          </w:p>
        </w:tc>
      </w:tr>
      <w:tr w:rsidR="00C30344" w:rsidRPr="00593352" w14:paraId="364798D3" w14:textId="77777777" w:rsidTr="00593352">
        <w:trPr>
          <w:trHeight w:val="1506"/>
          <w:jc w:val="center"/>
        </w:trPr>
        <w:tc>
          <w:tcPr>
            <w:tcW w:w="274" w:type="pct"/>
            <w:shd w:val="clear" w:color="auto" w:fill="auto"/>
            <w:vAlign w:val="center"/>
            <w:hideMark/>
          </w:tcPr>
          <w:p w14:paraId="1A4D067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8</w:t>
            </w:r>
          </w:p>
        </w:tc>
        <w:tc>
          <w:tcPr>
            <w:tcW w:w="1933" w:type="pct"/>
            <w:shd w:val="clear" w:color="auto" w:fill="auto"/>
            <w:vAlign w:val="center"/>
            <w:hideMark/>
          </w:tcPr>
          <w:p w14:paraId="17FD1E14" w14:textId="77777777" w:rsidR="00557B0E" w:rsidRPr="00593352" w:rsidRDefault="00557B0E" w:rsidP="00557B0E">
            <w:pPr>
              <w:rPr>
                <w:rFonts w:ascii="Myriad Pro" w:hAnsi="Myriad Pro"/>
                <w:sz w:val="20"/>
                <w:szCs w:val="20"/>
              </w:rPr>
            </w:pPr>
            <w:r w:rsidRPr="00593352">
              <w:rPr>
                <w:rFonts w:ascii="Myriad Pro" w:hAnsi="Myriad Pro"/>
                <w:sz w:val="20"/>
                <w:szCs w:val="20"/>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на 2016 год</w:t>
            </w:r>
          </w:p>
        </w:tc>
        <w:tc>
          <w:tcPr>
            <w:tcW w:w="765" w:type="pct"/>
            <w:shd w:val="clear" w:color="auto" w:fill="auto"/>
            <w:vAlign w:val="center"/>
            <w:hideMark/>
          </w:tcPr>
          <w:p w14:paraId="6477B6DC"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 </w:t>
            </w:r>
          </w:p>
        </w:tc>
        <w:tc>
          <w:tcPr>
            <w:tcW w:w="915" w:type="pct"/>
            <w:vAlign w:val="center"/>
          </w:tcPr>
          <w:p w14:paraId="5FAF0EB4"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-7,008</w:t>
            </w:r>
          </w:p>
        </w:tc>
        <w:tc>
          <w:tcPr>
            <w:tcW w:w="1112" w:type="pct"/>
            <w:shd w:val="clear" w:color="auto" w:fill="auto"/>
            <w:vAlign w:val="center"/>
          </w:tcPr>
          <w:p w14:paraId="59D40819"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-7,008</w:t>
            </w:r>
          </w:p>
        </w:tc>
      </w:tr>
      <w:tr w:rsidR="00C30344" w:rsidRPr="00593352" w14:paraId="694C3A74" w14:textId="77777777" w:rsidTr="00593352">
        <w:trPr>
          <w:trHeight w:val="1242"/>
          <w:jc w:val="center"/>
        </w:trPr>
        <w:tc>
          <w:tcPr>
            <w:tcW w:w="274" w:type="pct"/>
            <w:shd w:val="clear" w:color="auto" w:fill="auto"/>
            <w:vAlign w:val="center"/>
            <w:hideMark/>
          </w:tcPr>
          <w:p w14:paraId="73BEA626"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9</w:t>
            </w:r>
          </w:p>
        </w:tc>
        <w:tc>
          <w:tcPr>
            <w:tcW w:w="1933" w:type="pct"/>
            <w:shd w:val="clear" w:color="auto" w:fill="auto"/>
            <w:vAlign w:val="center"/>
            <w:hideMark/>
          </w:tcPr>
          <w:p w14:paraId="73F8F54A" w14:textId="77777777" w:rsidR="00557B0E" w:rsidRPr="00593352" w:rsidRDefault="00557B0E" w:rsidP="00557B0E">
            <w:pPr>
              <w:rPr>
                <w:rFonts w:ascii="Myriad Pro" w:hAnsi="Myriad Pro"/>
                <w:sz w:val="20"/>
                <w:szCs w:val="20"/>
              </w:rPr>
            </w:pPr>
            <w:r w:rsidRPr="00593352">
              <w:rPr>
                <w:rFonts w:ascii="Myriad Pro" w:hAnsi="Myriad Pro"/>
                <w:sz w:val="20"/>
                <w:szCs w:val="20"/>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на 2016 год с учетом пообъектного анализа</w:t>
            </w:r>
          </w:p>
        </w:tc>
        <w:tc>
          <w:tcPr>
            <w:tcW w:w="765" w:type="pct"/>
            <w:shd w:val="clear" w:color="auto" w:fill="auto"/>
            <w:vAlign w:val="center"/>
            <w:hideMark/>
          </w:tcPr>
          <w:p w14:paraId="30E710E5" w14:textId="77777777" w:rsidR="00557B0E" w:rsidRPr="00593352" w:rsidRDefault="00557B0E" w:rsidP="00557B0E">
            <w:pPr>
              <w:jc w:val="center"/>
              <w:rPr>
                <w:rFonts w:ascii="Myriad Pro" w:hAnsi="Myriad Pro"/>
                <w:sz w:val="20"/>
                <w:szCs w:val="20"/>
              </w:rPr>
            </w:pPr>
          </w:p>
        </w:tc>
        <w:tc>
          <w:tcPr>
            <w:tcW w:w="915" w:type="pct"/>
            <w:vAlign w:val="center"/>
          </w:tcPr>
          <w:p w14:paraId="2B7FE228"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-53,619</w:t>
            </w:r>
          </w:p>
        </w:tc>
        <w:tc>
          <w:tcPr>
            <w:tcW w:w="1112" w:type="pct"/>
            <w:shd w:val="clear" w:color="auto" w:fill="auto"/>
            <w:vAlign w:val="center"/>
          </w:tcPr>
          <w:p w14:paraId="6413DE83" w14:textId="77777777" w:rsidR="00557B0E" w:rsidRPr="00593352" w:rsidRDefault="00557B0E" w:rsidP="00557B0E">
            <w:pPr>
              <w:jc w:val="center"/>
              <w:rPr>
                <w:rFonts w:ascii="Myriad Pro" w:hAnsi="Myriad Pro"/>
                <w:sz w:val="20"/>
                <w:szCs w:val="20"/>
              </w:rPr>
            </w:pPr>
            <w:r w:rsidRPr="00593352">
              <w:rPr>
                <w:rFonts w:ascii="Myriad Pro" w:hAnsi="Myriad Pro"/>
                <w:sz w:val="20"/>
                <w:szCs w:val="20"/>
              </w:rPr>
              <w:t>-16,942</w:t>
            </w:r>
          </w:p>
        </w:tc>
      </w:tr>
    </w:tbl>
    <w:p w14:paraId="3E946836" w14:textId="77777777" w:rsidR="00E74D53" w:rsidRDefault="00E74D53" w:rsidP="00593352">
      <w:pPr>
        <w:pStyle w:val="3e"/>
        <w:rPr>
          <w:rFonts w:eastAsia="Calibri"/>
        </w:rPr>
      </w:pPr>
    </w:p>
    <w:p w14:paraId="4F5582BF" w14:textId="77777777" w:rsidR="004B2D47" w:rsidRDefault="004B2D47" w:rsidP="004B2D4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Положениями пункта 32 Основ ценообразования №  1178 указывается на необходимость корректировки в случае, если инвестиционные проекты не были реализованы или были исключены без замещения. Также, согласно положениям данного пункта, следует, что средства на реализацию этих проектов «исключаются» из НВВ.</w:t>
      </w:r>
      <w:r>
        <w:t xml:space="preserve"> </w:t>
      </w:r>
    </w:p>
    <w:p w14:paraId="1E85CA9B" w14:textId="5C6FEAFF" w:rsidR="004B2D47" w:rsidRPr="0050561F" w:rsidRDefault="004B2D47" w:rsidP="004B2D47">
      <w:pPr>
        <w:autoSpaceDE w:val="0"/>
        <w:autoSpaceDN w:val="0"/>
        <w:adjustRightInd w:val="0"/>
        <w:spacing w:line="360" w:lineRule="auto"/>
        <w:ind w:firstLine="709"/>
        <w:jc w:val="both"/>
        <w:rPr>
          <w:rFonts w:ascii="Myriad Pro" w:hAnsi="Myriad Pro"/>
          <w:sz w:val="26"/>
          <w:szCs w:val="26"/>
        </w:rPr>
      </w:pPr>
      <w:r w:rsidRPr="0050561F">
        <w:rPr>
          <w:rFonts w:ascii="Myriad Pro" w:hAnsi="Myriad Pro"/>
          <w:sz w:val="26"/>
          <w:szCs w:val="26"/>
        </w:rPr>
        <w:t xml:space="preserve">Сложившееся отклонение объема финансирования мероприятий инвестиционной программы, по которым выявлено неисполнение обусловлено замещением ряда проектов при корректировке ИПР, которая утверждена приказом </w:t>
      </w:r>
      <w:r>
        <w:rPr>
          <w:rFonts w:ascii="Myriad Pro" w:hAnsi="Myriad Pro"/>
          <w:sz w:val="26"/>
          <w:szCs w:val="26"/>
        </w:rPr>
        <w:t xml:space="preserve">Минэнерго </w:t>
      </w:r>
      <w:r w:rsidRPr="0050561F">
        <w:rPr>
          <w:rFonts w:ascii="Myriad Pro" w:hAnsi="Myriad Pro"/>
          <w:sz w:val="26"/>
          <w:szCs w:val="26"/>
        </w:rPr>
        <w:t xml:space="preserve">от </w:t>
      </w:r>
      <w:r w:rsidRPr="004B2D47">
        <w:rPr>
          <w:rFonts w:ascii="Myriad Pro" w:hAnsi="Myriad Pro"/>
          <w:sz w:val="26"/>
          <w:szCs w:val="26"/>
        </w:rPr>
        <w:t>09.12.2016 г. № 1308</w:t>
      </w:r>
      <w:r w:rsidRPr="0050561F">
        <w:rPr>
          <w:rFonts w:ascii="Myriad Pro" w:hAnsi="Myriad Pro"/>
          <w:sz w:val="26"/>
          <w:szCs w:val="26"/>
        </w:rPr>
        <w:t>, однако, замещение и корректировка проектов инвестиционной программы в соответствии с действующим законодательством должн</w:t>
      </w:r>
      <w:r>
        <w:rPr>
          <w:rFonts w:ascii="Myriad Pro" w:hAnsi="Myriad Pro"/>
          <w:sz w:val="26"/>
          <w:szCs w:val="26"/>
        </w:rPr>
        <w:t>ы</w:t>
      </w:r>
      <w:r w:rsidRPr="0050561F">
        <w:rPr>
          <w:rFonts w:ascii="Myriad Pro" w:hAnsi="Myriad Pro"/>
          <w:sz w:val="26"/>
          <w:szCs w:val="26"/>
        </w:rPr>
        <w:t xml:space="preserve"> быть экономически обоснован</w:t>
      </w:r>
      <w:r>
        <w:rPr>
          <w:rFonts w:ascii="Myriad Pro" w:hAnsi="Myriad Pro"/>
          <w:sz w:val="26"/>
          <w:szCs w:val="26"/>
        </w:rPr>
        <w:t>ы</w:t>
      </w:r>
      <w:r w:rsidRPr="0050561F">
        <w:rPr>
          <w:rFonts w:ascii="Myriad Pro" w:hAnsi="Myriad Pro"/>
          <w:sz w:val="26"/>
          <w:szCs w:val="26"/>
        </w:rPr>
        <w:t xml:space="preserve"> и подтверждаться документами, позволяющими оценить причину, стоимость, сроки вносимых изменений. </w:t>
      </w:r>
    </w:p>
    <w:p w14:paraId="0DBA6165" w14:textId="77777777" w:rsidR="004B2D47" w:rsidRPr="00E41BD2" w:rsidRDefault="004B2D47" w:rsidP="004B2D47">
      <w:pPr>
        <w:spacing w:line="360" w:lineRule="auto"/>
        <w:ind w:firstLine="709"/>
        <w:jc w:val="both"/>
        <w:rPr>
          <w:rFonts w:ascii="Myriad Pro" w:hAnsi="Myriad Pro"/>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4237254D" w14:textId="77777777" w:rsidR="004B2D47" w:rsidRPr="00E41BD2" w:rsidRDefault="004B2D47" w:rsidP="004B2D47">
      <w:pPr>
        <w:pStyle w:val="a3"/>
        <w:numPr>
          <w:ilvl w:val="0"/>
          <w:numId w:val="21"/>
        </w:numPr>
        <w:spacing w:after="240" w:line="360" w:lineRule="auto"/>
        <w:jc w:val="both"/>
        <w:rPr>
          <w:rFonts w:ascii="Myriad Pro" w:hAnsi="Myriad Pro"/>
          <w:sz w:val="26"/>
          <w:szCs w:val="26"/>
        </w:rPr>
      </w:pPr>
      <w:r w:rsidRPr="00E41BD2">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589ECAFF" w14:textId="77777777" w:rsidR="004B2D47" w:rsidRPr="00E41BD2" w:rsidRDefault="004B2D47" w:rsidP="004B2D47">
      <w:pPr>
        <w:pStyle w:val="a3"/>
        <w:numPr>
          <w:ilvl w:val="0"/>
          <w:numId w:val="21"/>
        </w:numPr>
        <w:spacing w:after="240" w:line="360" w:lineRule="auto"/>
        <w:jc w:val="both"/>
        <w:rPr>
          <w:rFonts w:ascii="Myriad Pro" w:hAnsi="Myriad Pro"/>
          <w:b/>
          <w:color w:val="FF0000"/>
          <w:sz w:val="26"/>
          <w:szCs w:val="26"/>
        </w:rPr>
      </w:pPr>
      <w:r w:rsidRPr="00E41BD2">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6AA45F93" w14:textId="4D31DB30" w:rsidR="00557B0E" w:rsidRPr="00D02979" w:rsidRDefault="00557B0E" w:rsidP="00593352">
      <w:pPr>
        <w:pStyle w:val="40"/>
        <w:rPr>
          <w:lang w:eastAsia="en-US"/>
        </w:rPr>
      </w:pPr>
    </w:p>
    <w:p w14:paraId="010C131C" w14:textId="77777777" w:rsidR="006C6271" w:rsidRPr="00D02979" w:rsidRDefault="006C6271" w:rsidP="00593352">
      <w:pPr>
        <w:pStyle w:val="3e"/>
      </w:pPr>
      <w:r w:rsidRPr="00D02979">
        <w:br w:type="page"/>
      </w:r>
    </w:p>
    <w:p w14:paraId="4745CEAC" w14:textId="77777777" w:rsidR="00A75ECA" w:rsidRPr="00422899" w:rsidRDefault="00A75ECA" w:rsidP="00422899">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40" w:name="_Toc52810451"/>
      <w:bookmarkStart w:id="41" w:name="_Toc63420794"/>
      <w:r w:rsidRPr="00422899">
        <w:rPr>
          <w:rFonts w:ascii="Myriad Pro" w:hAnsi="Myriad Pro"/>
          <w:b/>
          <w:color w:val="4F6228" w:themeColor="accent3" w:themeShade="80"/>
          <w:sz w:val="28"/>
          <w:szCs w:val="28"/>
        </w:rPr>
        <w:t>Экспертиза обоснованности корректировки необходимой валовой выручки с учетом надежности и качества оказываемых услуг</w:t>
      </w:r>
      <w:bookmarkEnd w:id="40"/>
      <w:bookmarkEnd w:id="41"/>
    </w:p>
    <w:p w14:paraId="64B91970" w14:textId="77777777" w:rsidR="004B4114" w:rsidRPr="00D02979" w:rsidRDefault="004B4114" w:rsidP="00422899">
      <w:pPr>
        <w:pStyle w:val="3e"/>
      </w:pPr>
      <w:r w:rsidRPr="00D02979">
        <w:t>Размер корректировки определяется по формуле:</w:t>
      </w:r>
    </w:p>
    <w:p w14:paraId="2C11D62C" w14:textId="563B14F5" w:rsidR="004B4114" w:rsidRPr="00D02979" w:rsidRDefault="00622679" w:rsidP="00422899">
      <w:pPr>
        <w:pStyle w:val="3e"/>
      </w:pPr>
      <w:r w:rsidRPr="00D02979">
        <w:object w:dxaOrig="2360" w:dyaOrig="340" w14:anchorId="7750FC7B">
          <v:shape id="_x0000_i1030" type="#_x0000_t75" style="width:228.55pt;height:27.65pt" o:ole="">
            <v:imagedata r:id="rId57" o:title=""/>
          </v:shape>
          <o:OLEObject Type="Embed" ProgID="Equation.3" ShapeID="_x0000_i1030" DrawAspect="Content" ObjectID="_1675082266" r:id="rId58"/>
        </w:object>
      </w:r>
    </w:p>
    <w:p w14:paraId="435232D2" w14:textId="77777777" w:rsidR="004B4114" w:rsidRPr="00D02979" w:rsidRDefault="004B4114" w:rsidP="00422899">
      <w:pPr>
        <w:pStyle w:val="3e"/>
      </w:pPr>
      <w:r w:rsidRPr="00D02979">
        <w:t>где:</w:t>
      </w:r>
    </w:p>
    <w:p w14:paraId="43747E27" w14:textId="77777777" w:rsidR="004B4114" w:rsidRPr="00D02979" w:rsidRDefault="004B4114" w:rsidP="00422899">
      <w:pPr>
        <w:pStyle w:val="3e"/>
      </w:pPr>
      <w:r w:rsidRPr="00D02979">
        <w:rPr>
          <w:noProof/>
        </w:rPr>
        <w:drawing>
          <wp:inline distT="0" distB="0" distL="0" distR="0" wp14:anchorId="78F2EF45" wp14:editId="1AD21C2F">
            <wp:extent cx="405517" cy="230364"/>
            <wp:effectExtent l="0" t="0" r="0" b="0"/>
            <wp:docPr id="5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5765" cy="230505"/>
                    </a:xfrm>
                    <a:prstGeom prst="rect">
                      <a:avLst/>
                    </a:prstGeom>
                    <a:noFill/>
                    <a:ln w="9525">
                      <a:noFill/>
                      <a:miter lim="800000"/>
                      <a:headEnd/>
                      <a:tailEnd/>
                    </a:ln>
                  </pic:spPr>
                </pic:pic>
              </a:graphicData>
            </a:graphic>
          </wp:inline>
        </w:drawing>
      </w:r>
      <w:r w:rsidRPr="00D02979">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67186C2B" w14:textId="77777777" w:rsidR="004B4114" w:rsidRPr="00D02979" w:rsidRDefault="004B4114" w:rsidP="00422899">
      <w:pPr>
        <w:pStyle w:val="3e"/>
      </w:pPr>
      <w:r w:rsidRPr="00D02979">
        <w:t>В соответствии с Приказом ФСТ России от 26 октября 2010 года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расчет понижающих (повышающих) коэффициентов производится по следующей формуле:</w:t>
      </w:r>
    </w:p>
    <w:p w14:paraId="2EFA8AD5" w14:textId="77777777" w:rsidR="004B4114" w:rsidRPr="00D02979" w:rsidRDefault="004B4114" w:rsidP="00422899">
      <w:pPr>
        <w:pStyle w:val="3e"/>
      </w:pPr>
      <w:r w:rsidRPr="00D02979">
        <w:rPr>
          <w:noProof/>
        </w:rPr>
        <w:drawing>
          <wp:inline distT="0" distB="0" distL="0" distR="0" wp14:anchorId="09900321" wp14:editId="74D4CA79">
            <wp:extent cx="1169035" cy="238760"/>
            <wp:effectExtent l="0" t="0" r="0" b="0"/>
            <wp:docPr id="5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69035" cy="238760"/>
                    </a:xfrm>
                    <a:prstGeom prst="rect">
                      <a:avLst/>
                    </a:prstGeom>
                    <a:noFill/>
                    <a:ln>
                      <a:noFill/>
                    </a:ln>
                  </pic:spPr>
                </pic:pic>
              </a:graphicData>
            </a:graphic>
          </wp:inline>
        </w:drawing>
      </w:r>
    </w:p>
    <w:p w14:paraId="5CACE5B8" w14:textId="77777777" w:rsidR="004B4114" w:rsidRPr="00D02979" w:rsidRDefault="004B4114" w:rsidP="00422899">
      <w:pPr>
        <w:pStyle w:val="3e"/>
      </w:pPr>
      <w:r w:rsidRPr="00D02979">
        <w:t>где:</w:t>
      </w:r>
    </w:p>
    <w:p w14:paraId="6FF5A399" w14:textId="77777777" w:rsidR="004B4114" w:rsidRPr="00D02979" w:rsidRDefault="004B4114" w:rsidP="00422899">
      <w:pPr>
        <w:pStyle w:val="3e"/>
      </w:pPr>
      <w:r w:rsidRPr="00D02979">
        <w:rPr>
          <w:noProof/>
        </w:rPr>
        <w:drawing>
          <wp:inline distT="0" distB="0" distL="0" distR="0" wp14:anchorId="22687AB8" wp14:editId="1D38BAF0">
            <wp:extent cx="270510" cy="238760"/>
            <wp:effectExtent l="0" t="0" r="0" b="0"/>
            <wp:docPr id="5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0510" cy="238760"/>
                    </a:xfrm>
                    <a:prstGeom prst="rect">
                      <a:avLst/>
                    </a:prstGeom>
                    <a:noFill/>
                    <a:ln>
                      <a:noFill/>
                    </a:ln>
                  </pic:spPr>
                </pic:pic>
              </a:graphicData>
            </a:graphic>
          </wp:inline>
        </w:drawing>
      </w:r>
      <w:r w:rsidRPr="00D02979">
        <w:t>-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29.11.2016 №1256;</w:t>
      </w:r>
    </w:p>
    <w:p w14:paraId="3D922A08" w14:textId="5C905727" w:rsidR="004B4114" w:rsidRDefault="00FD0918" w:rsidP="00422899">
      <w:pPr>
        <w:pStyle w:val="3e"/>
      </w:pPr>
      <w:r w:rsidRPr="00D02979">
        <w:rPr>
          <w:noProof/>
        </w:rPr>
        <w:drawing>
          <wp:inline distT="0" distB="0" distL="0" distR="0" wp14:anchorId="246857B7" wp14:editId="00A263E9">
            <wp:extent cx="365760" cy="278130"/>
            <wp:effectExtent l="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60" cstate="print">
                      <a:extLst>
                        <a:ext uri="{28A0092B-C50C-407E-A947-70E740481C1C}">
                          <a14:useLocalDpi xmlns:a14="http://schemas.microsoft.com/office/drawing/2010/main" val="0"/>
                        </a:ext>
                      </a:extLst>
                    </a:blip>
                    <a:srcRect l="72163"/>
                    <a:stretch>
                      <a:fillRect/>
                    </a:stretch>
                  </pic:blipFill>
                  <pic:spPr bwMode="auto">
                    <a:xfrm>
                      <a:off x="0" y="0"/>
                      <a:ext cx="365760" cy="278130"/>
                    </a:xfrm>
                    <a:prstGeom prst="rect">
                      <a:avLst/>
                    </a:prstGeom>
                    <a:noFill/>
                    <a:ln>
                      <a:noFill/>
                    </a:ln>
                  </pic:spPr>
                </pic:pic>
              </a:graphicData>
            </a:graphic>
          </wp:inline>
        </w:drawing>
      </w:r>
      <w:r w:rsidR="004B4114" w:rsidRPr="00D02979">
        <w:t>- 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p w14:paraId="286C4837" w14:textId="77777777" w:rsidR="00422899" w:rsidRPr="00D02979" w:rsidRDefault="00422899" w:rsidP="00422899">
      <w:pPr>
        <w:pStyle w:val="3e"/>
      </w:pPr>
    </w:p>
    <w:p w14:paraId="2B633BB7" w14:textId="0FFB9FD1" w:rsidR="00FC46F7" w:rsidRPr="00D02979" w:rsidRDefault="0090723D" w:rsidP="00422899">
      <w:pPr>
        <w:pStyle w:val="59"/>
        <w:jc w:val="both"/>
      </w:pPr>
      <w:r>
        <w:t>ПОЗИЦИЯ ТЕРРИТОРИАЛЬНОЙ СЕТЕВОЙ ОРГАНИЗАЦИИ</w:t>
      </w:r>
    </w:p>
    <w:p w14:paraId="18F6A7E9" w14:textId="5DBA31B7" w:rsidR="00131E2E" w:rsidRPr="00D02979" w:rsidRDefault="00C948A0" w:rsidP="00422899">
      <w:pPr>
        <w:pStyle w:val="3e"/>
      </w:pPr>
      <w:r>
        <w:t>АО «Тываэнерго»</w:t>
      </w:r>
      <w:r w:rsidR="00F946DC" w:rsidRPr="00D02979">
        <w:t xml:space="preserve"> представило расчет корректировки необходимой</w:t>
      </w:r>
      <w:r w:rsidR="00131E2E" w:rsidRPr="00D02979">
        <w:t xml:space="preserve"> валовой выручки, осуществляемой</w:t>
      </w:r>
      <w:r w:rsidR="00F946DC" w:rsidRPr="00D02979">
        <w:t xml:space="preserve"> с учетом достижения установленного уровня надежности и качества услуг.</w:t>
      </w:r>
    </w:p>
    <w:p w14:paraId="4994539C" w14:textId="2148F9C0" w:rsidR="00DB43C7" w:rsidRPr="00D02979" w:rsidRDefault="00EE2E68" w:rsidP="00422899">
      <w:pPr>
        <w:pStyle w:val="3e"/>
      </w:pPr>
      <w:r w:rsidRPr="00D02979">
        <w:t>Расчет</w:t>
      </w:r>
      <w:r w:rsidR="00DB43C7" w:rsidRPr="00D02979">
        <w:t xml:space="preserve"> по показателям надежности и качества </w:t>
      </w:r>
      <w:r w:rsidR="00245711" w:rsidRPr="00D02979">
        <w:t xml:space="preserve">за 2015 год </w:t>
      </w:r>
      <w:r w:rsidRPr="00D02979">
        <w:t>был направлен</w:t>
      </w:r>
      <w:r w:rsidR="00DB43C7" w:rsidRPr="00D02979">
        <w:t xml:space="preserve"> в Службу по тарифам Республики Тыва</w:t>
      </w:r>
      <w:r w:rsidRPr="00D02979">
        <w:t xml:space="preserve"> письмом от</w:t>
      </w:r>
      <w:r w:rsidR="00245711" w:rsidRPr="00D02979">
        <w:t xml:space="preserve"> 31</w:t>
      </w:r>
      <w:r w:rsidRPr="00D02979">
        <w:t>.03.201</w:t>
      </w:r>
      <w:r w:rsidR="00245711" w:rsidRPr="00D02979">
        <w:t>6</w:t>
      </w:r>
      <w:r w:rsidRPr="00D02979">
        <w:t xml:space="preserve"> №1.9/1.9/</w:t>
      </w:r>
      <w:r w:rsidR="00245711" w:rsidRPr="00D02979">
        <w:t>754</w:t>
      </w:r>
      <w:r w:rsidRPr="00D02979">
        <w:t>-исх</w:t>
      </w:r>
      <w:r w:rsidR="00245711" w:rsidRPr="00D02979">
        <w:t xml:space="preserve"> </w:t>
      </w:r>
      <w:r w:rsidRPr="00D02979">
        <w:t>«О предоставлении показателей надежности и качества»</w:t>
      </w:r>
      <w:r w:rsidR="00245711" w:rsidRPr="00D02979">
        <w:t>, за 2016 год – письмом от 31.03.2017 №1.9/1.9/882-исх «О предоставлении показателей надежности и качества»</w:t>
      </w:r>
      <w:r w:rsidR="00DB43C7" w:rsidRPr="00D02979">
        <w:t>.</w:t>
      </w:r>
    </w:p>
    <w:p w14:paraId="5A5869D4" w14:textId="77777777" w:rsidR="00DB43C7" w:rsidRPr="00D02979" w:rsidRDefault="00DB43C7" w:rsidP="00422899">
      <w:pPr>
        <w:pStyle w:val="3e"/>
      </w:pPr>
      <w:r w:rsidRPr="00D02979">
        <w:t>В отчете были представлены:</w:t>
      </w:r>
    </w:p>
    <w:p w14:paraId="0CE0C1E9" w14:textId="77777777" w:rsidR="00DB43C7" w:rsidRPr="00422899" w:rsidRDefault="00DB43C7" w:rsidP="007B0D77">
      <w:pPr>
        <w:pStyle w:val="6"/>
        <w:numPr>
          <w:ilvl w:val="0"/>
          <w:numId w:val="17"/>
        </w:numPr>
      </w:pPr>
      <w:r w:rsidRPr="00422899">
        <w:t>Пояснительная записка</w:t>
      </w:r>
    </w:p>
    <w:p w14:paraId="257BBD98" w14:textId="11E606A9" w:rsidR="00DB43C7" w:rsidRPr="00422899" w:rsidRDefault="00DB43C7" w:rsidP="007B0D77">
      <w:pPr>
        <w:pStyle w:val="6"/>
        <w:numPr>
          <w:ilvl w:val="0"/>
          <w:numId w:val="17"/>
        </w:numPr>
      </w:pPr>
      <w:r w:rsidRPr="00422899">
        <w:t>Копия утвержденной Службой по тарифам Республики Тыва сметы расходов на передачу электрической энергии на 201</w:t>
      </w:r>
      <w:r w:rsidR="00245711" w:rsidRPr="00422899">
        <w:t>5</w:t>
      </w:r>
      <w:r w:rsidRPr="00422899">
        <w:t xml:space="preserve"> год </w:t>
      </w:r>
      <w:r w:rsidR="00ED2E84" w:rsidRPr="00422899">
        <w:br/>
      </w:r>
      <w:r w:rsidR="00C948A0" w:rsidRPr="00422899">
        <w:t>АО «Тываэнерго»</w:t>
      </w:r>
      <w:r w:rsidRPr="00422899">
        <w:t>.</w:t>
      </w:r>
    </w:p>
    <w:p w14:paraId="78499BEB" w14:textId="764D07CB" w:rsidR="00245711" w:rsidRPr="00422899" w:rsidRDefault="00245711" w:rsidP="007B0D77">
      <w:pPr>
        <w:pStyle w:val="6"/>
        <w:numPr>
          <w:ilvl w:val="0"/>
          <w:numId w:val="17"/>
        </w:numPr>
      </w:pPr>
      <w:r w:rsidRPr="00422899">
        <w:t xml:space="preserve">Копия утвержденной Службой по тарифам Республики Тыва сметы расходов на передачу электрической энергии на 2016 год </w:t>
      </w:r>
      <w:r w:rsidRPr="00422899">
        <w:br/>
      </w:r>
      <w:r w:rsidR="00C948A0" w:rsidRPr="00422899">
        <w:t>АО «Тываэнерго»</w:t>
      </w:r>
      <w:r w:rsidRPr="00422899">
        <w:t>.</w:t>
      </w:r>
    </w:p>
    <w:p w14:paraId="172541AB" w14:textId="4B6097BF" w:rsidR="00DB43C7" w:rsidRPr="00422899" w:rsidRDefault="00C03762" w:rsidP="007B0D77">
      <w:pPr>
        <w:pStyle w:val="6"/>
        <w:numPr>
          <w:ilvl w:val="0"/>
          <w:numId w:val="17"/>
        </w:numPr>
      </w:pPr>
      <w:r w:rsidRPr="00422899">
        <w:t>Копия</w:t>
      </w:r>
      <w:r w:rsidR="00DB43C7" w:rsidRPr="00422899">
        <w:t xml:space="preserve"> Приложения </w:t>
      </w:r>
      <w:r w:rsidR="00245711" w:rsidRPr="00422899">
        <w:t xml:space="preserve">1 </w:t>
      </w:r>
      <w:r w:rsidR="00DB43C7" w:rsidRPr="00422899">
        <w:t xml:space="preserve">к </w:t>
      </w:r>
      <w:r w:rsidR="00EE2E68" w:rsidRPr="00422899">
        <w:t>Постановлени</w:t>
      </w:r>
      <w:r w:rsidR="00245711" w:rsidRPr="00422899">
        <w:t>ю</w:t>
      </w:r>
      <w:r w:rsidR="00EE2E68" w:rsidRPr="00422899">
        <w:t xml:space="preserve"> от </w:t>
      </w:r>
      <w:r w:rsidR="00245711" w:rsidRPr="00422899">
        <w:t>15</w:t>
      </w:r>
      <w:r w:rsidR="00EE2E68" w:rsidRPr="00422899">
        <w:t>.</w:t>
      </w:r>
      <w:r w:rsidR="00245711" w:rsidRPr="00422899">
        <w:t>10</w:t>
      </w:r>
      <w:r w:rsidR="00EE2E68" w:rsidRPr="00422899">
        <w:t>.2012 №</w:t>
      </w:r>
      <w:r w:rsidR="00245711" w:rsidRPr="00422899">
        <w:t>44 «</w:t>
      </w:r>
      <w:r w:rsidR="00EE2E68" w:rsidRPr="00422899">
        <w:t xml:space="preserve">О </w:t>
      </w:r>
      <w:r w:rsidR="00245711" w:rsidRPr="00422899">
        <w:t>внесении изменений в постановление Службы по тарифам Республики Тыва от 30.03.2012 №14</w:t>
      </w:r>
      <w:r w:rsidR="00EE2E68" w:rsidRPr="00422899">
        <w:t>».</w:t>
      </w:r>
    </w:p>
    <w:p w14:paraId="4798078F" w14:textId="5AA1BA80" w:rsidR="00245711" w:rsidRPr="00422899" w:rsidRDefault="00245711" w:rsidP="007B0D77">
      <w:pPr>
        <w:pStyle w:val="6"/>
        <w:numPr>
          <w:ilvl w:val="0"/>
          <w:numId w:val="17"/>
        </w:numPr>
      </w:pPr>
      <w:r w:rsidRPr="00422899">
        <w:t>Копия Приложения 1 к Постановлению от 29.12.2017 №67 «О внесении изменений в постановление Службы по тарифам Республики Тыва от 30.03.2012 №14».</w:t>
      </w:r>
    </w:p>
    <w:p w14:paraId="0B55019C" w14:textId="64E640F4" w:rsidR="00EE2E68" w:rsidRPr="00422899" w:rsidRDefault="004E3FB9" w:rsidP="007B0D77">
      <w:pPr>
        <w:pStyle w:val="6"/>
        <w:numPr>
          <w:ilvl w:val="0"/>
          <w:numId w:val="17"/>
        </w:numPr>
      </w:pPr>
      <w:r w:rsidRPr="00422899">
        <w:t xml:space="preserve">Сведения о прекращении передачи электрической энергии для потребителей услуг </w:t>
      </w:r>
      <w:r w:rsidR="00C948A0" w:rsidRPr="00422899">
        <w:t>АО «Тываэнерго»</w:t>
      </w:r>
      <w:r w:rsidRPr="00422899">
        <w:t xml:space="preserve"> за 201</w:t>
      </w:r>
      <w:r w:rsidR="00245711" w:rsidRPr="00422899">
        <w:t>5</w:t>
      </w:r>
      <w:r w:rsidRPr="00422899">
        <w:t xml:space="preserve"> год (форма 1.1 Журнала учета текущей информации о прекращении передачи электрической энергии для потребителей услуг электросетевой организации Методических указаний</w:t>
      </w:r>
      <w:r w:rsidR="00471D47" w:rsidRPr="00422899">
        <w:t xml:space="preserve">, утвержденная </w:t>
      </w:r>
      <w:r w:rsidRPr="00422899">
        <w:t>приказ</w:t>
      </w:r>
      <w:r w:rsidR="00471D47" w:rsidRPr="00422899">
        <w:t>ом</w:t>
      </w:r>
      <w:r w:rsidRPr="00422899">
        <w:t xml:space="preserve"> Ми</w:t>
      </w:r>
      <w:r w:rsidR="00ED2E84" w:rsidRPr="00422899">
        <w:t>н</w:t>
      </w:r>
      <w:r w:rsidRPr="00422899">
        <w:t>энерго России от 29 ноября 2016 г. N 1256).</w:t>
      </w:r>
    </w:p>
    <w:p w14:paraId="5DB22082" w14:textId="48191F61" w:rsidR="00245711" w:rsidRPr="00422899" w:rsidRDefault="00245711" w:rsidP="007B0D77">
      <w:pPr>
        <w:pStyle w:val="6"/>
        <w:numPr>
          <w:ilvl w:val="0"/>
          <w:numId w:val="17"/>
        </w:numPr>
      </w:pPr>
      <w:r w:rsidRPr="00422899">
        <w:t xml:space="preserve">Сведения о прекращении передачи электрической энергии для потребителей услуг </w:t>
      </w:r>
      <w:r w:rsidR="00C948A0" w:rsidRPr="00422899">
        <w:t>АО «Тываэнерго»</w:t>
      </w:r>
      <w:r w:rsidRPr="00422899">
        <w:t xml:space="preserve"> за 2016 год (форма 1.1 Журнала учета текущей информации о прекращении передачи электрической энергии для потребителей услуг электросетевой организации Методических указаний, утвержденная приказом Минэнерго России от 29 ноября 2016 г. N 1256).</w:t>
      </w:r>
    </w:p>
    <w:p w14:paraId="572B71E5" w14:textId="504DBC89" w:rsidR="004E3FB9" w:rsidRPr="00422899" w:rsidRDefault="004E3FB9" w:rsidP="007B0D77">
      <w:pPr>
        <w:pStyle w:val="6"/>
        <w:numPr>
          <w:ilvl w:val="0"/>
          <w:numId w:val="17"/>
        </w:numPr>
      </w:pPr>
      <w:r w:rsidRPr="00422899">
        <w:t xml:space="preserve">Расчет показателя средней продолжительности прекращений передачи электрической энергии </w:t>
      </w:r>
      <w:r w:rsidR="00C948A0" w:rsidRPr="00422899">
        <w:t>АО «Тываэнерго»</w:t>
      </w:r>
      <w:r w:rsidRPr="00422899">
        <w:t xml:space="preserve"> за 201</w:t>
      </w:r>
      <w:r w:rsidR="00245711" w:rsidRPr="00422899">
        <w:t>5</w:t>
      </w:r>
      <w:r w:rsidRPr="00422899">
        <w:t xml:space="preserve"> год (форма 1.2 Методических указаний №1256).</w:t>
      </w:r>
    </w:p>
    <w:p w14:paraId="3F984182" w14:textId="21E06FEE" w:rsidR="00245711" w:rsidRPr="00422899" w:rsidRDefault="00245711" w:rsidP="007B0D77">
      <w:pPr>
        <w:pStyle w:val="6"/>
        <w:numPr>
          <w:ilvl w:val="0"/>
          <w:numId w:val="17"/>
        </w:numPr>
      </w:pPr>
      <w:r w:rsidRPr="00422899">
        <w:t xml:space="preserve">Расчет показателя средней продолжительности прекращений передачи электрической энергии </w:t>
      </w:r>
      <w:r w:rsidR="00C948A0" w:rsidRPr="00422899">
        <w:t>АО «Тываэнерго»</w:t>
      </w:r>
      <w:r w:rsidRPr="00422899">
        <w:t xml:space="preserve"> за 2016 год (форма 1.2 Методических указаний №1256).</w:t>
      </w:r>
    </w:p>
    <w:p w14:paraId="38BD4F2F" w14:textId="46F6EAA2" w:rsidR="00236D0B" w:rsidRPr="00422899" w:rsidRDefault="00236D0B" w:rsidP="007B0D77">
      <w:pPr>
        <w:pStyle w:val="6"/>
        <w:numPr>
          <w:ilvl w:val="0"/>
          <w:numId w:val="17"/>
        </w:numPr>
      </w:pPr>
      <w:r w:rsidRPr="00422899">
        <w:t xml:space="preserve">Данные об экономических и технических характеристиках и (или) условиях деятельности </w:t>
      </w:r>
      <w:r w:rsidR="00C948A0" w:rsidRPr="00422899">
        <w:t>АО «Тываэнерго»</w:t>
      </w:r>
      <w:r w:rsidRPr="00422899">
        <w:t xml:space="preserve"> за 201</w:t>
      </w:r>
      <w:r w:rsidR="00611EA4" w:rsidRPr="00422899">
        <w:t>5</w:t>
      </w:r>
      <w:r w:rsidRPr="00422899">
        <w:t xml:space="preserve"> год (</w:t>
      </w:r>
      <w:r w:rsidR="00B25189" w:rsidRPr="00422899">
        <w:t>ф</w:t>
      </w:r>
      <w:r w:rsidRPr="00422899">
        <w:t>орма 1.9</w:t>
      </w:r>
      <w:r w:rsidR="00B25189" w:rsidRPr="00422899">
        <w:t xml:space="preserve"> Методических указаний №1256)</w:t>
      </w:r>
      <w:r w:rsidRPr="00422899">
        <w:t>.</w:t>
      </w:r>
    </w:p>
    <w:p w14:paraId="3D0D00F6" w14:textId="1400A698" w:rsidR="00611EA4" w:rsidRPr="00422899" w:rsidRDefault="00611EA4" w:rsidP="007B0D77">
      <w:pPr>
        <w:pStyle w:val="6"/>
        <w:numPr>
          <w:ilvl w:val="0"/>
          <w:numId w:val="17"/>
        </w:numPr>
      </w:pPr>
      <w:r w:rsidRPr="00422899">
        <w:t xml:space="preserve">Данные об экономических и технических характеристиках и (или) условиях деятельности </w:t>
      </w:r>
      <w:r w:rsidR="00C948A0" w:rsidRPr="00422899">
        <w:t>АО «Тываэнерго»</w:t>
      </w:r>
      <w:r w:rsidRPr="00422899">
        <w:t xml:space="preserve"> за 2016 год (форма 1.9 Методических указаний №1256).</w:t>
      </w:r>
    </w:p>
    <w:p w14:paraId="5193949E" w14:textId="474AC2E7" w:rsidR="003053EA" w:rsidRPr="00422899" w:rsidRDefault="003053EA" w:rsidP="007B0D77">
      <w:pPr>
        <w:pStyle w:val="6"/>
        <w:numPr>
          <w:ilvl w:val="0"/>
          <w:numId w:val="17"/>
        </w:numPr>
      </w:pPr>
      <w:r w:rsidRPr="00422899">
        <w:t xml:space="preserve">Расчет значения индикатора информативности </w:t>
      </w:r>
      <w:r w:rsidR="00C948A0" w:rsidRPr="00422899">
        <w:t>АО «Тываэнерго»</w:t>
      </w:r>
      <w:r w:rsidRPr="00422899">
        <w:t xml:space="preserve"> (форма 6.1 Методических указаний №1256).</w:t>
      </w:r>
    </w:p>
    <w:p w14:paraId="25B9435F" w14:textId="6D6F0EA2" w:rsidR="004E3FB9" w:rsidRPr="00422899" w:rsidRDefault="003053EA" w:rsidP="007B0D77">
      <w:pPr>
        <w:pStyle w:val="6"/>
        <w:numPr>
          <w:ilvl w:val="0"/>
          <w:numId w:val="17"/>
        </w:numPr>
      </w:pPr>
      <w:r w:rsidRPr="00422899">
        <w:t xml:space="preserve">Расчет значения индикатора исполнительности </w:t>
      </w:r>
      <w:r w:rsidR="00C948A0" w:rsidRPr="00422899">
        <w:t>АО «Тываэнерго»</w:t>
      </w:r>
      <w:r w:rsidRPr="00422899">
        <w:t xml:space="preserve"> (форма 6.2 Методических указаний №1256).</w:t>
      </w:r>
    </w:p>
    <w:p w14:paraId="4F5A6269" w14:textId="58AF163B" w:rsidR="003053EA" w:rsidRPr="00422899" w:rsidRDefault="003053EA" w:rsidP="007B0D77">
      <w:pPr>
        <w:pStyle w:val="6"/>
        <w:numPr>
          <w:ilvl w:val="0"/>
          <w:numId w:val="17"/>
        </w:numPr>
      </w:pPr>
      <w:r w:rsidRPr="00422899">
        <w:t xml:space="preserve">Расчет значения индикатора результативности обратной связи </w:t>
      </w:r>
      <w:r w:rsidR="00ED2E84" w:rsidRPr="00422899">
        <w:br/>
      </w:r>
      <w:r w:rsidR="00C948A0" w:rsidRPr="00422899">
        <w:t>АО «Тываэнерго»</w:t>
      </w:r>
      <w:r w:rsidRPr="00422899">
        <w:t xml:space="preserve"> (форма 6.3 Методических указаний №1256).</w:t>
      </w:r>
    </w:p>
    <w:p w14:paraId="597E3A3F" w14:textId="7D3C10D3" w:rsidR="00DB43C7" w:rsidRPr="00422899" w:rsidRDefault="003053EA" w:rsidP="007B0D77">
      <w:pPr>
        <w:pStyle w:val="6"/>
        <w:numPr>
          <w:ilvl w:val="0"/>
          <w:numId w:val="17"/>
        </w:numPr>
      </w:pPr>
      <w:r w:rsidRPr="00422899">
        <w:t xml:space="preserve">Показатели уровня надежности и уровня качества оказываемых услуг </w:t>
      </w:r>
      <w:r w:rsidR="00C948A0" w:rsidRPr="00422899">
        <w:t>АО «Тываэнерго»</w:t>
      </w:r>
      <w:r w:rsidRPr="00422899">
        <w:t xml:space="preserve"> (форма 7.1 Методических указаний №</w:t>
      </w:r>
      <w:r w:rsidR="003025D2" w:rsidRPr="00422899">
        <w:t>1256).</w:t>
      </w:r>
    </w:p>
    <w:p w14:paraId="5A8D7680" w14:textId="77777777" w:rsidR="003025D2" w:rsidRPr="00422899" w:rsidRDefault="003025D2" w:rsidP="007B0D77">
      <w:pPr>
        <w:pStyle w:val="6"/>
        <w:numPr>
          <w:ilvl w:val="0"/>
          <w:numId w:val="17"/>
        </w:numPr>
      </w:pPr>
      <w:r w:rsidRPr="00422899">
        <w:t>Расчет обобщенного показателя уровня надежности и качества оказываемых услуг «АО Тываэнерго» (форма 7.2 Методических указаний №1256).</w:t>
      </w:r>
    </w:p>
    <w:p w14:paraId="0007F0C2" w14:textId="3628B55F" w:rsidR="0094333F" w:rsidRPr="00422899" w:rsidRDefault="0094333F" w:rsidP="007B0D77">
      <w:pPr>
        <w:pStyle w:val="6"/>
        <w:numPr>
          <w:ilvl w:val="0"/>
          <w:numId w:val="17"/>
        </w:numPr>
      </w:pPr>
      <w:r w:rsidRPr="00422899">
        <w:t xml:space="preserve">Данные о факте прекращения передачи электрической энергии </w:t>
      </w:r>
      <w:r w:rsidR="00ED2E84" w:rsidRPr="00422899">
        <w:br/>
      </w:r>
      <w:r w:rsidR="00C948A0" w:rsidRPr="00422899">
        <w:t>АО «Тываэнерго»</w:t>
      </w:r>
      <w:r w:rsidRPr="00422899">
        <w:t xml:space="preserve"> за 201</w:t>
      </w:r>
      <w:r w:rsidR="00611EA4" w:rsidRPr="00422899">
        <w:t>5</w:t>
      </w:r>
      <w:r w:rsidRPr="00422899">
        <w:t xml:space="preserve"> год (форма 8.1 Журнала учёта данных первичной информации по всем прекращениям передачи электрической энергии, произошедших на объектах сетевой организации за прошлый год (местное время).</w:t>
      </w:r>
    </w:p>
    <w:p w14:paraId="7C9D7626" w14:textId="17EC07F3" w:rsidR="00611EA4" w:rsidRPr="00422899" w:rsidRDefault="00611EA4" w:rsidP="007B0D77">
      <w:pPr>
        <w:pStyle w:val="6"/>
        <w:numPr>
          <w:ilvl w:val="0"/>
          <w:numId w:val="17"/>
        </w:numPr>
      </w:pPr>
      <w:r w:rsidRPr="00422899">
        <w:t xml:space="preserve">Данные о факте прекращения передачи электрической энергии </w:t>
      </w:r>
      <w:r w:rsidRPr="00422899">
        <w:br/>
      </w:r>
      <w:r w:rsidR="00C948A0" w:rsidRPr="00422899">
        <w:t>АО «Тываэнерго»</w:t>
      </w:r>
      <w:r w:rsidRPr="00422899">
        <w:t xml:space="preserve"> за 2016 год (форма 8.1 Журнала учёта данных первичной информации по всем прекращениям передачи электрической энергии, произошедших на объектах сетевой организации за прошлый год (местное время).</w:t>
      </w:r>
    </w:p>
    <w:p w14:paraId="4BABF74D" w14:textId="50FE5806" w:rsidR="00C03762" w:rsidRPr="00422899" w:rsidRDefault="00C03762" w:rsidP="007B0D77">
      <w:pPr>
        <w:pStyle w:val="6"/>
        <w:numPr>
          <w:ilvl w:val="0"/>
          <w:numId w:val="17"/>
        </w:numPr>
      </w:pPr>
      <w:r w:rsidRPr="00422899">
        <w:t>Расчет корректировки НВВ 201</w:t>
      </w:r>
      <w:r w:rsidR="00611EA4" w:rsidRPr="00422899">
        <w:t>7</w:t>
      </w:r>
      <w:r w:rsidRPr="00422899">
        <w:t xml:space="preserve"> года по факту за 201</w:t>
      </w:r>
      <w:r w:rsidR="00611EA4" w:rsidRPr="00422899">
        <w:t>5</w:t>
      </w:r>
      <w:r w:rsidRPr="00422899">
        <w:t xml:space="preserve"> год в составе обосновывающих материалов.</w:t>
      </w:r>
    </w:p>
    <w:p w14:paraId="4883B8C5" w14:textId="6AE066FF" w:rsidR="00611EA4" w:rsidRPr="00422899" w:rsidRDefault="00611EA4" w:rsidP="007B0D77">
      <w:pPr>
        <w:pStyle w:val="6"/>
        <w:numPr>
          <w:ilvl w:val="0"/>
          <w:numId w:val="17"/>
        </w:numPr>
      </w:pPr>
      <w:r w:rsidRPr="00422899">
        <w:t>Расчет корректировки НВВ 2018 года по факту за 2016 год в составе обосновывающих материалов.</w:t>
      </w:r>
    </w:p>
    <w:p w14:paraId="212F903C" w14:textId="07AF3298" w:rsidR="00611EA4" w:rsidRPr="00D02979" w:rsidRDefault="00F946DC" w:rsidP="00422899">
      <w:pPr>
        <w:pStyle w:val="3e"/>
      </w:pPr>
      <w:r w:rsidRPr="00D02979">
        <w:t xml:space="preserve">Сумма корректировки </w:t>
      </w:r>
      <w:r w:rsidR="00ED2E84" w:rsidRPr="00D02979">
        <w:t xml:space="preserve">по расчету </w:t>
      </w:r>
      <w:r w:rsidR="00C948A0">
        <w:t>АО «Тываэнерго»</w:t>
      </w:r>
      <w:r w:rsidR="00ED2E84" w:rsidRPr="00D02979">
        <w:t xml:space="preserve"> </w:t>
      </w:r>
      <w:r w:rsidRPr="00D02979">
        <w:t>составила</w:t>
      </w:r>
      <w:r w:rsidR="00611EA4" w:rsidRPr="00D02979">
        <w:t>:</w:t>
      </w:r>
    </w:p>
    <w:p w14:paraId="1F3B20FD" w14:textId="2D5B073B" w:rsidR="00F07E6A" w:rsidRPr="00D02979" w:rsidRDefault="00611EA4" w:rsidP="00422899">
      <w:pPr>
        <w:pStyle w:val="3e"/>
      </w:pPr>
      <w:r w:rsidRPr="00D02979">
        <w:t xml:space="preserve">За 2015 год - </w:t>
      </w:r>
      <w:r w:rsidR="00F946DC" w:rsidRPr="00D02979">
        <w:t xml:space="preserve"> </w:t>
      </w:r>
      <w:r w:rsidRPr="00D02979">
        <w:t>13 171</w:t>
      </w:r>
      <w:r w:rsidR="00F946DC" w:rsidRPr="00D02979">
        <w:t xml:space="preserve"> тыс. руб.</w:t>
      </w:r>
    </w:p>
    <w:p w14:paraId="56C9F4C0" w14:textId="2C290D33" w:rsidR="00611EA4" w:rsidRDefault="00611EA4" w:rsidP="00422899">
      <w:pPr>
        <w:pStyle w:val="3e"/>
      </w:pPr>
      <w:r w:rsidRPr="00D02979">
        <w:t>За 2016 год – 14 139 тыс. руб.</w:t>
      </w:r>
    </w:p>
    <w:p w14:paraId="3DEC38F1" w14:textId="77777777" w:rsidR="00422899" w:rsidRPr="00D02979" w:rsidRDefault="00422899" w:rsidP="00422899">
      <w:pPr>
        <w:pStyle w:val="3e"/>
      </w:pPr>
    </w:p>
    <w:p w14:paraId="3A6D4D1F" w14:textId="696A93AB" w:rsidR="00FC46F7" w:rsidRPr="00D02979" w:rsidRDefault="00422899" w:rsidP="00422899">
      <w:pPr>
        <w:pStyle w:val="59"/>
        <w:jc w:val="both"/>
      </w:pPr>
      <w:r w:rsidRPr="00D02979">
        <w:t>ПОЗИЦИЯ ОРГАНА РЕГУЛИРОВАНИЯ</w:t>
      </w:r>
    </w:p>
    <w:p w14:paraId="2147F1DD" w14:textId="5CFA7262" w:rsidR="00611EA4" w:rsidRPr="00D02979" w:rsidRDefault="00611EA4" w:rsidP="00422899">
      <w:pPr>
        <w:pStyle w:val="3e"/>
      </w:pPr>
      <w:r w:rsidRPr="00D02979">
        <w:t>Согласно экспертному заключению на 2018 год общий размер корректировки НВВ за 2015 год утвержден в размере 42 843 тыс. руб. Расшифровка по составляющим отсутствует.</w:t>
      </w:r>
    </w:p>
    <w:p w14:paraId="0E34757B" w14:textId="1C9B4224" w:rsidR="009139CA" w:rsidRPr="00D02979" w:rsidRDefault="009139CA" w:rsidP="00422899">
      <w:pPr>
        <w:pStyle w:val="3e"/>
      </w:pPr>
      <w:r w:rsidRPr="00D02979">
        <w:t>Расчет корректировки НВВ, осуществляемой по показателям уровня надежности и качества оказываемых услуг, выполнен Службой по тарифам Республики Тыва в составе экспертного заключения на 201</w:t>
      </w:r>
      <w:r w:rsidR="00611EA4" w:rsidRPr="00D02979">
        <w:t>8</w:t>
      </w:r>
      <w:r w:rsidRPr="00D02979">
        <w:t xml:space="preserve"> год.</w:t>
      </w:r>
    </w:p>
    <w:p w14:paraId="61D31759" w14:textId="77777777" w:rsidR="00F07E6A" w:rsidRPr="00422899" w:rsidRDefault="00F946DC" w:rsidP="003331E1">
      <w:pPr>
        <w:pStyle w:val="59"/>
        <w:keepNext/>
      </w:pPr>
      <w:r w:rsidRPr="00422899">
        <w:rPr>
          <w:rStyle w:val="5a"/>
          <w:b/>
          <w:bCs/>
          <w:shd w:val="clear" w:color="auto" w:fill="auto"/>
        </w:rPr>
        <w:t>Расчет корректировки НВВ, осуществляемой по показателям уровня надёжности и качества оказываемых услуг, выполненный</w:t>
      </w:r>
      <w:r w:rsidRPr="00422899">
        <w:t xml:space="preserve"> Службой по </w:t>
      </w:r>
      <w:r w:rsidR="00131E2E" w:rsidRPr="00422899">
        <w:t>тарифам Республики Тыва</w:t>
      </w:r>
    </w:p>
    <w:tbl>
      <w:tblPr>
        <w:tblOverlap w:val="never"/>
        <w:tblW w:w="5000" w:type="pct"/>
        <w:tblLayout w:type="fixed"/>
        <w:tblCellMar>
          <w:left w:w="10" w:type="dxa"/>
          <w:right w:w="10" w:type="dxa"/>
        </w:tblCellMar>
        <w:tblLook w:val="04A0" w:firstRow="1" w:lastRow="0" w:firstColumn="1" w:lastColumn="0" w:noHBand="0" w:noVBand="1"/>
      </w:tblPr>
      <w:tblGrid>
        <w:gridCol w:w="479"/>
        <w:gridCol w:w="3286"/>
        <w:gridCol w:w="1069"/>
        <w:gridCol w:w="749"/>
        <w:gridCol w:w="591"/>
        <w:gridCol w:w="749"/>
        <w:gridCol w:w="1052"/>
        <w:gridCol w:w="1370"/>
      </w:tblGrid>
      <w:tr w:rsidR="00422899" w:rsidRPr="00422899" w14:paraId="5F6DA701" w14:textId="77777777" w:rsidTr="00422899">
        <w:trPr>
          <w:trHeight w:val="2030"/>
        </w:trPr>
        <w:tc>
          <w:tcPr>
            <w:tcW w:w="2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339D73" w14:textId="77777777" w:rsidR="00F946DC" w:rsidRPr="00422899" w:rsidRDefault="00F946DC" w:rsidP="00F946DC">
            <w:pPr>
              <w:widowControl w:val="0"/>
              <w:spacing w:line="190"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 п/п</w:t>
            </w:r>
          </w:p>
        </w:tc>
        <w:tc>
          <w:tcPr>
            <w:tcW w:w="17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2C491A" w14:textId="77777777" w:rsidR="00F946DC" w:rsidRPr="00422899" w:rsidRDefault="00F946DC" w:rsidP="00F946DC">
            <w:pPr>
              <w:widowControl w:val="0"/>
              <w:spacing w:line="190"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Показатель</w:t>
            </w:r>
          </w:p>
        </w:tc>
        <w:tc>
          <w:tcPr>
            <w:tcW w:w="5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2FD3BE5" w14:textId="2D65AA32" w:rsidR="00F946DC" w:rsidRPr="00422899" w:rsidRDefault="00F946DC" w:rsidP="00611EA4">
            <w:pPr>
              <w:widowControl w:val="0"/>
              <w:spacing w:line="230"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Опубликованные регулирующим органом фактические значения за 201</w:t>
            </w:r>
            <w:r w:rsidR="00611EA4" w:rsidRPr="00422899">
              <w:rPr>
                <w:rFonts w:ascii="Myriad Pro" w:hAnsi="Myriad Pro"/>
                <w:b/>
                <w:bCs/>
                <w:color w:val="FFFFFF" w:themeColor="background1"/>
                <w:sz w:val="20"/>
                <w:szCs w:val="20"/>
                <w:lang w:bidi="ru-RU"/>
              </w:rPr>
              <w:t>6</w:t>
            </w:r>
            <w:r w:rsidRPr="00422899">
              <w:rPr>
                <w:rFonts w:ascii="Myriad Pro" w:hAnsi="Myriad Pro"/>
                <w:b/>
                <w:bCs/>
                <w:color w:val="FFFFFF" w:themeColor="background1"/>
                <w:sz w:val="20"/>
                <w:szCs w:val="20"/>
                <w:lang w:bidi="ru-RU"/>
              </w:rPr>
              <w:t xml:space="preserve"> год</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7EF84AC" w14:textId="77777777" w:rsidR="00F946DC" w:rsidRPr="00422899" w:rsidRDefault="00F946DC" w:rsidP="00F946DC">
            <w:pPr>
              <w:widowControl w:val="0"/>
              <w:spacing w:line="226"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Установленные плановые значения ПНиК на год</w:t>
            </w:r>
          </w:p>
        </w:tc>
        <w:tc>
          <w:tcPr>
            <w:tcW w:w="3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AC1BB6F" w14:textId="77777777" w:rsidR="00F946DC" w:rsidRPr="00422899" w:rsidRDefault="00F946DC" w:rsidP="00F946DC">
            <w:pPr>
              <w:widowControl w:val="0"/>
              <w:spacing w:line="216"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 xml:space="preserve">Коэффициент допустимого отклонения, </w:t>
            </w:r>
            <w:r w:rsidRPr="00422899">
              <w:rPr>
                <w:rFonts w:ascii="Myriad Pro" w:hAnsi="Myriad Pro"/>
                <w:b/>
                <w:bCs/>
                <w:i/>
                <w:iCs/>
                <w:color w:val="FFFFFF" w:themeColor="background1"/>
                <w:sz w:val="20"/>
                <w:szCs w:val="20"/>
                <w:lang w:bidi="ru-RU"/>
              </w:rPr>
              <w:t>%</w:t>
            </w:r>
          </w:p>
        </w:tc>
        <w:tc>
          <w:tcPr>
            <w:tcW w:w="4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5408251" w14:textId="1CF1B0BE" w:rsidR="00F946DC" w:rsidRPr="00422899" w:rsidRDefault="00F946DC" w:rsidP="00611EA4">
            <w:pPr>
              <w:widowControl w:val="0"/>
              <w:spacing w:line="221"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Оценка достижения показателя за отчетный 201</w:t>
            </w:r>
            <w:r w:rsidR="00611EA4" w:rsidRPr="00422899">
              <w:rPr>
                <w:rFonts w:ascii="Myriad Pro" w:hAnsi="Myriad Pro"/>
                <w:b/>
                <w:bCs/>
                <w:color w:val="FFFFFF" w:themeColor="background1"/>
                <w:sz w:val="20"/>
                <w:szCs w:val="20"/>
                <w:lang w:bidi="ru-RU"/>
              </w:rPr>
              <w:t>6</w:t>
            </w:r>
            <w:r w:rsidRPr="00422899">
              <w:rPr>
                <w:rFonts w:ascii="Myriad Pro" w:hAnsi="Myriad Pro"/>
                <w:b/>
                <w:bCs/>
                <w:color w:val="FFFFFF" w:themeColor="background1"/>
                <w:sz w:val="20"/>
                <w:szCs w:val="20"/>
                <w:lang w:bidi="ru-RU"/>
              </w:rPr>
              <w:t xml:space="preserve"> год</w:t>
            </w:r>
          </w:p>
        </w:tc>
        <w:tc>
          <w:tcPr>
            <w:tcW w:w="5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6D433F8" w14:textId="77777777" w:rsidR="00F946DC" w:rsidRPr="00422899" w:rsidRDefault="00F946DC" w:rsidP="00F946DC">
            <w:pPr>
              <w:widowControl w:val="0"/>
              <w:spacing w:line="226"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Обобщенный показатель уровня надёжности и качества оказываемых услуг за 2017 год</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5DA8312" w14:textId="77777777" w:rsidR="00F946DC" w:rsidRPr="00422899" w:rsidRDefault="00F946DC" w:rsidP="00F946DC">
            <w:pPr>
              <w:widowControl w:val="0"/>
              <w:spacing w:line="226"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Объем корректировки НВВ на содержание на</w:t>
            </w:r>
          </w:p>
          <w:p w14:paraId="2AE2F214" w14:textId="77777777" w:rsidR="00F946DC" w:rsidRPr="00422899" w:rsidRDefault="00F946DC" w:rsidP="00F946DC">
            <w:pPr>
              <w:widowControl w:val="0"/>
              <w:spacing w:line="226"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период 2019 с учетом достижения ПНиК в году</w:t>
            </w:r>
          </w:p>
        </w:tc>
      </w:tr>
      <w:tr w:rsidR="00422899" w:rsidRPr="00422899" w14:paraId="284B6ADC" w14:textId="77777777" w:rsidTr="00422899">
        <w:trPr>
          <w:trHeight w:val="446"/>
        </w:trPr>
        <w:tc>
          <w:tcPr>
            <w:tcW w:w="2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ACC4FB" w14:textId="77777777" w:rsidR="00F946DC" w:rsidRPr="00422899" w:rsidRDefault="00F946DC" w:rsidP="00F946DC">
            <w:pPr>
              <w:widowControl w:val="0"/>
              <w:jc w:val="center"/>
              <w:rPr>
                <w:rFonts w:ascii="Myriad Pro" w:eastAsia="Microsoft Sans Serif" w:hAnsi="Myriad Pro"/>
                <w:color w:val="FFFFFF" w:themeColor="background1"/>
                <w:sz w:val="20"/>
                <w:szCs w:val="20"/>
                <w:lang w:bidi="ru-RU"/>
              </w:rPr>
            </w:pPr>
          </w:p>
        </w:tc>
        <w:tc>
          <w:tcPr>
            <w:tcW w:w="17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D8F13" w14:textId="77777777" w:rsidR="00F946DC" w:rsidRPr="00422899" w:rsidRDefault="00F946DC" w:rsidP="00F946DC">
            <w:pPr>
              <w:widowControl w:val="0"/>
              <w:jc w:val="center"/>
              <w:rPr>
                <w:rFonts w:ascii="Myriad Pro" w:eastAsia="Microsoft Sans Serif" w:hAnsi="Myriad Pro"/>
                <w:color w:val="FFFFFF" w:themeColor="background1"/>
                <w:sz w:val="20"/>
                <w:szCs w:val="20"/>
                <w:lang w:bidi="ru-RU"/>
              </w:rPr>
            </w:pPr>
          </w:p>
        </w:tc>
        <w:tc>
          <w:tcPr>
            <w:tcW w:w="5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236A717" w14:textId="77777777" w:rsidR="00F946DC" w:rsidRPr="00422899" w:rsidRDefault="00F946DC" w:rsidP="00F946DC">
            <w:pPr>
              <w:widowControl w:val="0"/>
              <w:jc w:val="center"/>
              <w:rPr>
                <w:rFonts w:ascii="Myriad Pro" w:eastAsia="Microsoft Sans Serif" w:hAnsi="Myriad Pro"/>
                <w:color w:val="FFFFFF" w:themeColor="background1"/>
                <w:sz w:val="20"/>
                <w:szCs w:val="20"/>
                <w:lang w:bidi="ru-RU"/>
              </w:rPr>
            </w:pP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B4F95D" w14:textId="593EF2D1" w:rsidR="00F946DC" w:rsidRPr="00422899" w:rsidRDefault="00F946DC" w:rsidP="00611EA4">
            <w:pPr>
              <w:widowControl w:val="0"/>
              <w:spacing w:line="190"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20</w:t>
            </w:r>
            <w:r w:rsidR="00611EA4" w:rsidRPr="00422899">
              <w:rPr>
                <w:rFonts w:ascii="Myriad Pro" w:hAnsi="Myriad Pro"/>
                <w:b/>
                <w:bCs/>
                <w:color w:val="FFFFFF" w:themeColor="background1"/>
                <w:sz w:val="20"/>
                <w:szCs w:val="20"/>
                <w:lang w:bidi="ru-RU"/>
              </w:rPr>
              <w:t>16</w:t>
            </w:r>
          </w:p>
        </w:tc>
        <w:tc>
          <w:tcPr>
            <w:tcW w:w="3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ACF6716" w14:textId="77777777" w:rsidR="00F946DC" w:rsidRPr="00422899" w:rsidRDefault="00F946DC" w:rsidP="00F946DC">
            <w:pPr>
              <w:widowControl w:val="0"/>
              <w:jc w:val="center"/>
              <w:rPr>
                <w:rFonts w:ascii="Myriad Pro" w:eastAsia="Microsoft Sans Serif" w:hAnsi="Myriad Pro"/>
                <w:color w:val="FFFFFF" w:themeColor="background1"/>
                <w:sz w:val="20"/>
                <w:szCs w:val="20"/>
                <w:lang w:bidi="ru-RU"/>
              </w:rPr>
            </w:pPr>
          </w:p>
        </w:tc>
        <w:tc>
          <w:tcPr>
            <w:tcW w:w="4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1B28C09" w14:textId="77777777" w:rsidR="00F946DC" w:rsidRPr="00422899" w:rsidRDefault="00F946DC" w:rsidP="00F946DC">
            <w:pPr>
              <w:widowControl w:val="0"/>
              <w:jc w:val="center"/>
              <w:rPr>
                <w:rFonts w:ascii="Myriad Pro" w:eastAsia="Microsoft Sans Serif" w:hAnsi="Myriad Pro"/>
                <w:color w:val="FFFFFF" w:themeColor="background1"/>
                <w:sz w:val="20"/>
                <w:szCs w:val="20"/>
                <w:lang w:bidi="ru-RU"/>
              </w:rPr>
            </w:pPr>
          </w:p>
        </w:tc>
        <w:tc>
          <w:tcPr>
            <w:tcW w:w="5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9B31553" w14:textId="77777777" w:rsidR="00F946DC" w:rsidRPr="00422899" w:rsidRDefault="00F946DC" w:rsidP="00F946DC">
            <w:pPr>
              <w:widowControl w:val="0"/>
              <w:jc w:val="center"/>
              <w:rPr>
                <w:rFonts w:ascii="Myriad Pro" w:eastAsia="Microsoft Sans Serif" w:hAnsi="Myriad Pro"/>
                <w:color w:val="FFFFFF" w:themeColor="background1"/>
                <w:sz w:val="20"/>
                <w:szCs w:val="20"/>
                <w:lang w:bidi="ru-RU"/>
              </w:rPr>
            </w:pP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460C1C" w14:textId="6BC7D9DB" w:rsidR="00F946DC" w:rsidRPr="00422899" w:rsidRDefault="00F946DC" w:rsidP="00611EA4">
            <w:pPr>
              <w:widowControl w:val="0"/>
              <w:spacing w:line="190" w:lineRule="exact"/>
              <w:jc w:val="center"/>
              <w:rPr>
                <w:rFonts w:ascii="Myriad Pro" w:hAnsi="Myriad Pro"/>
                <w:color w:val="FFFFFF" w:themeColor="background1"/>
                <w:sz w:val="20"/>
                <w:szCs w:val="20"/>
                <w:lang w:bidi="ru-RU"/>
              </w:rPr>
            </w:pPr>
            <w:r w:rsidRPr="00422899">
              <w:rPr>
                <w:rFonts w:ascii="Myriad Pro" w:hAnsi="Myriad Pro"/>
                <w:b/>
                <w:bCs/>
                <w:color w:val="FFFFFF" w:themeColor="background1"/>
                <w:sz w:val="20"/>
                <w:szCs w:val="20"/>
                <w:lang w:bidi="ru-RU"/>
              </w:rPr>
              <w:t>201</w:t>
            </w:r>
            <w:r w:rsidR="00611EA4" w:rsidRPr="00422899">
              <w:rPr>
                <w:rFonts w:ascii="Myriad Pro" w:hAnsi="Myriad Pro"/>
                <w:b/>
                <w:bCs/>
                <w:color w:val="FFFFFF" w:themeColor="background1"/>
                <w:sz w:val="20"/>
                <w:szCs w:val="20"/>
                <w:lang w:bidi="ru-RU"/>
              </w:rPr>
              <w:t>6</w:t>
            </w:r>
            <w:r w:rsidRPr="00422899">
              <w:rPr>
                <w:rFonts w:ascii="Myriad Pro" w:hAnsi="Myriad Pro"/>
                <w:b/>
                <w:bCs/>
                <w:color w:val="FFFFFF" w:themeColor="background1"/>
                <w:sz w:val="20"/>
                <w:szCs w:val="20"/>
                <w:lang w:bidi="ru-RU"/>
              </w:rPr>
              <w:t>, (тыс.руб.)</w:t>
            </w:r>
          </w:p>
        </w:tc>
      </w:tr>
      <w:tr w:rsidR="00422899" w:rsidRPr="00422899" w14:paraId="13C8005D" w14:textId="77777777" w:rsidTr="00422899">
        <w:trPr>
          <w:trHeight w:val="264"/>
        </w:trPr>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4F47D8" w14:textId="77777777" w:rsidR="00F946DC" w:rsidRPr="00422899" w:rsidRDefault="00F946DC" w:rsidP="00E53E35">
            <w:pPr>
              <w:widowControl w:val="0"/>
              <w:spacing w:line="190" w:lineRule="exact"/>
              <w:jc w:val="center"/>
              <w:rPr>
                <w:rFonts w:ascii="Myriad Pro" w:hAnsi="Myriad Pro"/>
                <w:color w:val="FFFFFF" w:themeColor="background1"/>
                <w:sz w:val="20"/>
                <w:szCs w:val="20"/>
                <w:lang w:bidi="ru-RU"/>
              </w:rPr>
            </w:pPr>
            <w:r w:rsidRPr="00422899">
              <w:rPr>
                <w:rFonts w:ascii="Myriad Pro" w:hAnsi="Myriad Pro"/>
                <w:bCs/>
                <w:color w:val="FFFFFF" w:themeColor="background1"/>
                <w:sz w:val="20"/>
                <w:szCs w:val="20"/>
                <w:lang w:bidi="ru-RU"/>
              </w:rPr>
              <w:t>1</w:t>
            </w:r>
          </w:p>
        </w:tc>
        <w:tc>
          <w:tcPr>
            <w:tcW w:w="1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842613" w14:textId="77777777" w:rsidR="00F946DC" w:rsidRPr="00422899" w:rsidRDefault="00E53E35" w:rsidP="00E53E35">
            <w:pPr>
              <w:widowControl w:val="0"/>
              <w:spacing w:line="180" w:lineRule="exact"/>
              <w:jc w:val="center"/>
              <w:rPr>
                <w:rFonts w:ascii="Myriad Pro" w:hAnsi="Myriad Pro"/>
                <w:color w:val="FFFFFF" w:themeColor="background1"/>
                <w:sz w:val="20"/>
                <w:szCs w:val="20"/>
                <w:lang w:bidi="ru-RU"/>
              </w:rPr>
            </w:pPr>
            <w:r w:rsidRPr="00422899">
              <w:rPr>
                <w:rFonts w:ascii="Myriad Pro" w:hAnsi="Myriad Pro"/>
                <w:color w:val="FFFFFF" w:themeColor="background1"/>
                <w:sz w:val="20"/>
                <w:szCs w:val="20"/>
                <w:lang w:bidi="ru-RU"/>
              </w:rPr>
              <w:t>2</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B58370" w14:textId="77777777" w:rsidR="00F946DC" w:rsidRPr="00422899" w:rsidRDefault="00E53E35" w:rsidP="00E53E35">
            <w:pPr>
              <w:widowControl w:val="0"/>
              <w:spacing w:line="180" w:lineRule="exact"/>
              <w:jc w:val="center"/>
              <w:rPr>
                <w:rFonts w:ascii="Myriad Pro" w:hAnsi="Myriad Pro"/>
                <w:color w:val="FFFFFF" w:themeColor="background1"/>
                <w:sz w:val="20"/>
                <w:szCs w:val="20"/>
                <w:lang w:bidi="ru-RU"/>
              </w:rPr>
            </w:pPr>
            <w:r w:rsidRPr="00422899">
              <w:rPr>
                <w:rFonts w:ascii="Myriad Pro" w:hAnsi="Myriad Pro"/>
                <w:color w:val="FFFFFF" w:themeColor="background1"/>
                <w:sz w:val="20"/>
                <w:szCs w:val="20"/>
                <w:lang w:bidi="ru-RU"/>
              </w:rPr>
              <w:t>3</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80460B" w14:textId="77777777" w:rsidR="00F946DC" w:rsidRPr="00422899" w:rsidRDefault="00E53E35" w:rsidP="00E53E35">
            <w:pPr>
              <w:widowControl w:val="0"/>
              <w:spacing w:line="180" w:lineRule="exact"/>
              <w:jc w:val="center"/>
              <w:rPr>
                <w:rFonts w:ascii="Myriad Pro" w:hAnsi="Myriad Pro"/>
                <w:color w:val="FFFFFF" w:themeColor="background1"/>
                <w:sz w:val="20"/>
                <w:szCs w:val="20"/>
                <w:lang w:bidi="ru-RU"/>
              </w:rPr>
            </w:pPr>
            <w:r w:rsidRPr="00422899">
              <w:rPr>
                <w:rFonts w:ascii="Myriad Pro" w:hAnsi="Myriad Pro"/>
                <w:color w:val="FFFFFF" w:themeColor="background1"/>
                <w:sz w:val="20"/>
                <w:szCs w:val="20"/>
                <w:lang w:bidi="ru-RU"/>
              </w:rPr>
              <w:t>4</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0BCC1E" w14:textId="77777777" w:rsidR="00F946DC" w:rsidRPr="00422899" w:rsidRDefault="00E53E35" w:rsidP="00E53E35">
            <w:pPr>
              <w:widowControl w:val="0"/>
              <w:spacing w:line="180" w:lineRule="exact"/>
              <w:jc w:val="center"/>
              <w:rPr>
                <w:rFonts w:ascii="Myriad Pro" w:hAnsi="Myriad Pro"/>
                <w:color w:val="FFFFFF" w:themeColor="background1"/>
                <w:sz w:val="20"/>
                <w:szCs w:val="20"/>
                <w:lang w:bidi="ru-RU"/>
              </w:rPr>
            </w:pPr>
            <w:r w:rsidRPr="00422899">
              <w:rPr>
                <w:rFonts w:ascii="Myriad Pro" w:hAnsi="Myriad Pro"/>
                <w:color w:val="FFFFFF" w:themeColor="background1"/>
                <w:sz w:val="20"/>
                <w:szCs w:val="20"/>
                <w:lang w:bidi="ru-RU"/>
              </w:rPr>
              <w:t>5</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A2769D" w14:textId="77777777" w:rsidR="00F946DC" w:rsidRPr="00422899" w:rsidRDefault="00E53E35" w:rsidP="00E53E35">
            <w:pPr>
              <w:widowControl w:val="0"/>
              <w:spacing w:line="190" w:lineRule="exact"/>
              <w:jc w:val="center"/>
              <w:rPr>
                <w:rFonts w:ascii="Myriad Pro" w:hAnsi="Myriad Pro"/>
                <w:color w:val="FFFFFF" w:themeColor="background1"/>
                <w:sz w:val="20"/>
                <w:szCs w:val="20"/>
                <w:lang w:bidi="ru-RU"/>
              </w:rPr>
            </w:pPr>
            <w:r w:rsidRPr="00422899">
              <w:rPr>
                <w:rFonts w:ascii="Myriad Pro" w:hAnsi="Myriad Pro"/>
                <w:color w:val="FFFFFF" w:themeColor="background1"/>
                <w:sz w:val="20"/>
                <w:szCs w:val="20"/>
                <w:lang w:bidi="ru-RU"/>
              </w:rPr>
              <w:t>6</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AD251A" w14:textId="77777777" w:rsidR="00F946DC" w:rsidRPr="00422899" w:rsidRDefault="00E53E35" w:rsidP="00E53E35">
            <w:pPr>
              <w:widowControl w:val="0"/>
              <w:spacing w:line="180" w:lineRule="exact"/>
              <w:jc w:val="center"/>
              <w:rPr>
                <w:rFonts w:ascii="Myriad Pro" w:hAnsi="Myriad Pro"/>
                <w:color w:val="FFFFFF" w:themeColor="background1"/>
                <w:sz w:val="20"/>
                <w:szCs w:val="20"/>
                <w:lang w:bidi="ru-RU"/>
              </w:rPr>
            </w:pPr>
            <w:r w:rsidRPr="00422899">
              <w:rPr>
                <w:rFonts w:ascii="Myriad Pro" w:hAnsi="Myriad Pro"/>
                <w:color w:val="FFFFFF" w:themeColor="background1"/>
                <w:sz w:val="20"/>
                <w:szCs w:val="20"/>
                <w:lang w:bidi="ru-RU"/>
              </w:rPr>
              <w:t>7</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751589" w14:textId="77777777" w:rsidR="00F946DC" w:rsidRPr="00422899" w:rsidRDefault="00E53E35" w:rsidP="00E53E35">
            <w:pPr>
              <w:widowControl w:val="0"/>
              <w:spacing w:line="180" w:lineRule="exact"/>
              <w:jc w:val="center"/>
              <w:rPr>
                <w:rFonts w:ascii="Myriad Pro" w:hAnsi="Myriad Pro"/>
                <w:color w:val="FFFFFF" w:themeColor="background1"/>
                <w:sz w:val="20"/>
                <w:szCs w:val="20"/>
                <w:lang w:bidi="ru-RU"/>
              </w:rPr>
            </w:pPr>
            <w:r w:rsidRPr="00422899">
              <w:rPr>
                <w:rFonts w:ascii="Myriad Pro" w:hAnsi="Myriad Pro"/>
                <w:color w:val="FFFFFF" w:themeColor="background1"/>
                <w:sz w:val="20"/>
                <w:szCs w:val="20"/>
                <w:lang w:bidi="ru-RU"/>
              </w:rPr>
              <w:t>8</w:t>
            </w:r>
          </w:p>
        </w:tc>
      </w:tr>
      <w:tr w:rsidR="00F946DC" w:rsidRPr="00422899" w14:paraId="2D5B04BE" w14:textId="77777777" w:rsidTr="00422899">
        <w:trPr>
          <w:trHeight w:val="528"/>
        </w:trPr>
        <w:tc>
          <w:tcPr>
            <w:tcW w:w="256" w:type="pct"/>
            <w:tcBorders>
              <w:top w:val="single" w:sz="4" w:space="0" w:color="FFFFFF" w:themeColor="background1"/>
              <w:left w:val="single" w:sz="4" w:space="0" w:color="auto"/>
            </w:tcBorders>
            <w:shd w:val="clear" w:color="auto" w:fill="FFFFFF"/>
            <w:vAlign w:val="center"/>
          </w:tcPr>
          <w:p w14:paraId="7AC2B038" w14:textId="77777777"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1</w:t>
            </w:r>
          </w:p>
        </w:tc>
        <w:tc>
          <w:tcPr>
            <w:tcW w:w="1758" w:type="pct"/>
            <w:tcBorders>
              <w:top w:val="single" w:sz="4" w:space="0" w:color="FFFFFF" w:themeColor="background1"/>
              <w:left w:val="single" w:sz="4" w:space="0" w:color="auto"/>
            </w:tcBorders>
            <w:shd w:val="clear" w:color="auto" w:fill="FFFFFF"/>
            <w:vAlign w:val="bottom"/>
          </w:tcPr>
          <w:p w14:paraId="19EF5CA4" w14:textId="77777777" w:rsidR="00F946DC" w:rsidRPr="00422899" w:rsidRDefault="00F946DC" w:rsidP="00F07E6A">
            <w:pPr>
              <w:widowControl w:val="0"/>
              <w:spacing w:line="221" w:lineRule="exact"/>
              <w:rPr>
                <w:rFonts w:ascii="Myriad Pro" w:hAnsi="Myriad Pro"/>
                <w:sz w:val="20"/>
                <w:szCs w:val="20"/>
                <w:lang w:bidi="ru-RU"/>
              </w:rPr>
            </w:pPr>
            <w:r w:rsidRPr="00422899">
              <w:rPr>
                <w:rFonts w:ascii="Myriad Pro" w:hAnsi="Myriad Pro"/>
                <w:bCs/>
                <w:sz w:val="20"/>
                <w:szCs w:val="20"/>
                <w:lang w:bidi="ru-RU"/>
              </w:rPr>
              <w:t>Показатель средней продолжительности прекращений передачи электрической энергии (Пп)</w:t>
            </w:r>
          </w:p>
        </w:tc>
        <w:tc>
          <w:tcPr>
            <w:tcW w:w="572" w:type="pct"/>
            <w:tcBorders>
              <w:top w:val="single" w:sz="4" w:space="0" w:color="FFFFFF" w:themeColor="background1"/>
              <w:left w:val="single" w:sz="4" w:space="0" w:color="auto"/>
            </w:tcBorders>
            <w:shd w:val="clear" w:color="auto" w:fill="FFFFFF"/>
            <w:vAlign w:val="center"/>
          </w:tcPr>
          <w:p w14:paraId="0EC1C2A4" w14:textId="4F993702" w:rsidR="00F946DC" w:rsidRPr="00422899" w:rsidRDefault="00F946DC" w:rsidP="00611EA4">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0,025</w:t>
            </w:r>
            <w:r w:rsidR="00611EA4" w:rsidRPr="00422899">
              <w:rPr>
                <w:rFonts w:ascii="Myriad Pro" w:hAnsi="Myriad Pro"/>
                <w:bCs/>
                <w:sz w:val="20"/>
                <w:szCs w:val="20"/>
                <w:lang w:bidi="ru-RU"/>
              </w:rPr>
              <w:t>8</w:t>
            </w:r>
          </w:p>
        </w:tc>
        <w:tc>
          <w:tcPr>
            <w:tcW w:w="401" w:type="pct"/>
            <w:tcBorders>
              <w:top w:val="single" w:sz="4" w:space="0" w:color="FFFFFF" w:themeColor="background1"/>
              <w:left w:val="single" w:sz="4" w:space="0" w:color="auto"/>
            </w:tcBorders>
            <w:shd w:val="clear" w:color="auto" w:fill="FFFFFF"/>
            <w:vAlign w:val="center"/>
          </w:tcPr>
          <w:p w14:paraId="3A54D6DC" w14:textId="5527166E"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0</w:t>
            </w:r>
            <w:r w:rsidR="00611EA4" w:rsidRPr="00422899">
              <w:rPr>
                <w:rFonts w:ascii="Myriad Pro" w:hAnsi="Myriad Pro"/>
                <w:bCs/>
                <w:sz w:val="20"/>
                <w:szCs w:val="20"/>
                <w:lang w:bidi="ru-RU"/>
              </w:rPr>
              <w:t>,1084</w:t>
            </w:r>
          </w:p>
        </w:tc>
        <w:tc>
          <w:tcPr>
            <w:tcW w:w="316" w:type="pct"/>
            <w:vMerge w:val="restart"/>
            <w:tcBorders>
              <w:top w:val="single" w:sz="4" w:space="0" w:color="FFFFFF" w:themeColor="background1"/>
              <w:left w:val="single" w:sz="4" w:space="0" w:color="auto"/>
            </w:tcBorders>
            <w:shd w:val="clear" w:color="auto" w:fill="FFFFFF"/>
            <w:vAlign w:val="center"/>
          </w:tcPr>
          <w:p w14:paraId="63C3821F" w14:textId="77777777"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30%</w:t>
            </w:r>
          </w:p>
        </w:tc>
        <w:tc>
          <w:tcPr>
            <w:tcW w:w="401" w:type="pct"/>
            <w:tcBorders>
              <w:top w:val="single" w:sz="4" w:space="0" w:color="FFFFFF" w:themeColor="background1"/>
              <w:left w:val="single" w:sz="4" w:space="0" w:color="auto"/>
            </w:tcBorders>
            <w:shd w:val="clear" w:color="auto" w:fill="FFFFFF"/>
            <w:vAlign w:val="center"/>
          </w:tcPr>
          <w:p w14:paraId="5E63D50C" w14:textId="77777777"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1</w:t>
            </w:r>
          </w:p>
        </w:tc>
        <w:tc>
          <w:tcPr>
            <w:tcW w:w="563" w:type="pct"/>
            <w:vMerge w:val="restart"/>
            <w:tcBorders>
              <w:top w:val="single" w:sz="4" w:space="0" w:color="FFFFFF" w:themeColor="background1"/>
              <w:left w:val="single" w:sz="4" w:space="0" w:color="auto"/>
            </w:tcBorders>
            <w:shd w:val="clear" w:color="auto" w:fill="FFFFFF"/>
            <w:vAlign w:val="center"/>
          </w:tcPr>
          <w:p w14:paraId="36F11BE1" w14:textId="77777777"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0,65</w:t>
            </w:r>
          </w:p>
        </w:tc>
        <w:tc>
          <w:tcPr>
            <w:tcW w:w="733" w:type="pct"/>
            <w:vMerge w:val="restart"/>
            <w:tcBorders>
              <w:top w:val="single" w:sz="4" w:space="0" w:color="FFFFFF" w:themeColor="background1"/>
              <w:left w:val="single" w:sz="4" w:space="0" w:color="auto"/>
              <w:right w:val="single" w:sz="4" w:space="0" w:color="auto"/>
            </w:tcBorders>
            <w:shd w:val="clear" w:color="auto" w:fill="FFFFFF"/>
            <w:vAlign w:val="center"/>
          </w:tcPr>
          <w:p w14:paraId="5AC75D81" w14:textId="13775716" w:rsidR="00F946DC" w:rsidRPr="00422899" w:rsidRDefault="00611EA4"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14 139</w:t>
            </w:r>
          </w:p>
        </w:tc>
      </w:tr>
      <w:tr w:rsidR="00F946DC" w:rsidRPr="00422899" w14:paraId="24038C2E" w14:textId="77777777" w:rsidTr="00422899">
        <w:trPr>
          <w:trHeight w:val="693"/>
        </w:trPr>
        <w:tc>
          <w:tcPr>
            <w:tcW w:w="256" w:type="pct"/>
            <w:tcBorders>
              <w:top w:val="single" w:sz="4" w:space="0" w:color="auto"/>
              <w:left w:val="single" w:sz="4" w:space="0" w:color="auto"/>
            </w:tcBorders>
            <w:shd w:val="clear" w:color="auto" w:fill="FFFFFF"/>
            <w:vAlign w:val="center"/>
          </w:tcPr>
          <w:p w14:paraId="17D1AF90" w14:textId="77777777"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2</w:t>
            </w:r>
          </w:p>
        </w:tc>
        <w:tc>
          <w:tcPr>
            <w:tcW w:w="1758" w:type="pct"/>
            <w:tcBorders>
              <w:top w:val="single" w:sz="4" w:space="0" w:color="auto"/>
              <w:left w:val="single" w:sz="4" w:space="0" w:color="auto"/>
            </w:tcBorders>
            <w:shd w:val="clear" w:color="auto" w:fill="FFFFFF"/>
            <w:vAlign w:val="bottom"/>
          </w:tcPr>
          <w:p w14:paraId="6248E62D" w14:textId="77777777" w:rsidR="00F946DC" w:rsidRPr="00422899" w:rsidRDefault="00F946DC" w:rsidP="00F07E6A">
            <w:pPr>
              <w:widowControl w:val="0"/>
              <w:spacing w:line="216" w:lineRule="exact"/>
              <w:rPr>
                <w:rFonts w:ascii="Myriad Pro" w:hAnsi="Myriad Pro"/>
                <w:sz w:val="20"/>
                <w:szCs w:val="20"/>
                <w:lang w:bidi="ru-RU"/>
              </w:rPr>
            </w:pPr>
            <w:r w:rsidRPr="00422899">
              <w:rPr>
                <w:rFonts w:ascii="Myriad Pro" w:hAnsi="Myriad Pro"/>
                <w:bCs/>
                <w:sz w:val="20"/>
                <w:szCs w:val="20"/>
                <w:lang w:bidi="ru-RU"/>
              </w:rPr>
              <w:t>Показатель качества предоставления возможности технологического присоединения (Птпр)</w:t>
            </w:r>
          </w:p>
        </w:tc>
        <w:tc>
          <w:tcPr>
            <w:tcW w:w="572" w:type="pct"/>
            <w:tcBorders>
              <w:top w:val="single" w:sz="4" w:space="0" w:color="auto"/>
              <w:left w:val="single" w:sz="4" w:space="0" w:color="auto"/>
            </w:tcBorders>
            <w:shd w:val="clear" w:color="auto" w:fill="FFFFFF"/>
            <w:vAlign w:val="center"/>
          </w:tcPr>
          <w:p w14:paraId="21B33566" w14:textId="77777777" w:rsidR="00F946DC" w:rsidRPr="00422899" w:rsidRDefault="00F946DC" w:rsidP="00E53E35">
            <w:pPr>
              <w:widowControl w:val="0"/>
              <w:jc w:val="center"/>
              <w:rPr>
                <w:rFonts w:ascii="Myriad Pro" w:eastAsia="Microsoft Sans Serif" w:hAnsi="Myriad Pro"/>
                <w:sz w:val="20"/>
                <w:szCs w:val="20"/>
                <w:lang w:bidi="ru-RU"/>
              </w:rPr>
            </w:pPr>
          </w:p>
        </w:tc>
        <w:tc>
          <w:tcPr>
            <w:tcW w:w="401" w:type="pct"/>
            <w:tcBorders>
              <w:top w:val="single" w:sz="4" w:space="0" w:color="auto"/>
              <w:left w:val="single" w:sz="4" w:space="0" w:color="auto"/>
            </w:tcBorders>
            <w:shd w:val="clear" w:color="auto" w:fill="FFFFFF"/>
            <w:vAlign w:val="center"/>
          </w:tcPr>
          <w:p w14:paraId="731456DA" w14:textId="77777777" w:rsidR="00F946DC" w:rsidRPr="00422899" w:rsidRDefault="00F946DC" w:rsidP="00E53E35">
            <w:pPr>
              <w:widowControl w:val="0"/>
              <w:jc w:val="center"/>
              <w:rPr>
                <w:rFonts w:ascii="Myriad Pro" w:eastAsia="Microsoft Sans Serif" w:hAnsi="Myriad Pro"/>
                <w:sz w:val="20"/>
                <w:szCs w:val="20"/>
                <w:lang w:bidi="ru-RU"/>
              </w:rPr>
            </w:pPr>
          </w:p>
        </w:tc>
        <w:tc>
          <w:tcPr>
            <w:tcW w:w="316" w:type="pct"/>
            <w:vMerge/>
            <w:tcBorders>
              <w:left w:val="single" w:sz="4" w:space="0" w:color="auto"/>
            </w:tcBorders>
            <w:shd w:val="clear" w:color="auto" w:fill="FFFFFF"/>
            <w:vAlign w:val="center"/>
          </w:tcPr>
          <w:p w14:paraId="6E54F05D" w14:textId="77777777" w:rsidR="00F946DC" w:rsidRPr="00422899" w:rsidRDefault="00F946DC" w:rsidP="00F07E6A">
            <w:pPr>
              <w:widowControl w:val="0"/>
              <w:rPr>
                <w:rFonts w:ascii="Myriad Pro" w:eastAsia="Microsoft Sans Serif" w:hAnsi="Myriad Pro"/>
                <w:sz w:val="20"/>
                <w:szCs w:val="20"/>
                <w:lang w:bidi="ru-RU"/>
              </w:rPr>
            </w:pPr>
          </w:p>
        </w:tc>
        <w:tc>
          <w:tcPr>
            <w:tcW w:w="401" w:type="pct"/>
            <w:tcBorders>
              <w:top w:val="single" w:sz="4" w:space="0" w:color="auto"/>
              <w:left w:val="single" w:sz="4" w:space="0" w:color="auto"/>
            </w:tcBorders>
            <w:shd w:val="clear" w:color="auto" w:fill="FFFFFF"/>
            <w:vAlign w:val="center"/>
          </w:tcPr>
          <w:p w14:paraId="4B9613B3" w14:textId="77777777" w:rsidR="00F946DC" w:rsidRPr="00422899" w:rsidRDefault="00F946DC" w:rsidP="00E53E35">
            <w:pPr>
              <w:widowControl w:val="0"/>
              <w:jc w:val="center"/>
              <w:rPr>
                <w:rFonts w:ascii="Myriad Pro" w:eastAsia="Microsoft Sans Serif" w:hAnsi="Myriad Pro"/>
                <w:sz w:val="20"/>
                <w:szCs w:val="20"/>
                <w:lang w:bidi="ru-RU"/>
              </w:rPr>
            </w:pPr>
          </w:p>
        </w:tc>
        <w:tc>
          <w:tcPr>
            <w:tcW w:w="563" w:type="pct"/>
            <w:vMerge/>
            <w:tcBorders>
              <w:left w:val="single" w:sz="4" w:space="0" w:color="auto"/>
            </w:tcBorders>
            <w:shd w:val="clear" w:color="auto" w:fill="FFFFFF"/>
            <w:vAlign w:val="center"/>
          </w:tcPr>
          <w:p w14:paraId="577E93DE" w14:textId="77777777" w:rsidR="00F946DC" w:rsidRPr="00422899" w:rsidRDefault="00F946DC" w:rsidP="00F07E6A">
            <w:pPr>
              <w:widowControl w:val="0"/>
              <w:rPr>
                <w:rFonts w:ascii="Myriad Pro" w:eastAsia="Microsoft Sans Serif" w:hAnsi="Myriad Pro"/>
                <w:sz w:val="20"/>
                <w:szCs w:val="20"/>
                <w:lang w:bidi="ru-RU"/>
              </w:rPr>
            </w:pPr>
          </w:p>
        </w:tc>
        <w:tc>
          <w:tcPr>
            <w:tcW w:w="733" w:type="pct"/>
            <w:vMerge/>
            <w:tcBorders>
              <w:left w:val="single" w:sz="4" w:space="0" w:color="auto"/>
              <w:right w:val="single" w:sz="4" w:space="0" w:color="auto"/>
            </w:tcBorders>
            <w:shd w:val="clear" w:color="auto" w:fill="FFFFFF"/>
            <w:vAlign w:val="center"/>
          </w:tcPr>
          <w:p w14:paraId="2DFB7D52" w14:textId="77777777" w:rsidR="00F946DC" w:rsidRPr="00422899" w:rsidRDefault="00F946DC" w:rsidP="00F07E6A">
            <w:pPr>
              <w:widowControl w:val="0"/>
              <w:rPr>
                <w:rFonts w:ascii="Myriad Pro" w:eastAsia="Microsoft Sans Serif" w:hAnsi="Myriad Pro"/>
                <w:sz w:val="20"/>
                <w:szCs w:val="20"/>
                <w:lang w:bidi="ru-RU"/>
              </w:rPr>
            </w:pPr>
          </w:p>
        </w:tc>
      </w:tr>
      <w:tr w:rsidR="00F946DC" w:rsidRPr="00422899" w14:paraId="64DDCC6F" w14:textId="77777777" w:rsidTr="00422899">
        <w:trPr>
          <w:trHeight w:val="561"/>
        </w:trPr>
        <w:tc>
          <w:tcPr>
            <w:tcW w:w="256" w:type="pct"/>
            <w:tcBorders>
              <w:top w:val="single" w:sz="4" w:space="0" w:color="auto"/>
              <w:left w:val="single" w:sz="4" w:space="0" w:color="auto"/>
              <w:bottom w:val="single" w:sz="4" w:space="0" w:color="auto"/>
            </w:tcBorders>
            <w:shd w:val="clear" w:color="auto" w:fill="FFFFFF"/>
            <w:vAlign w:val="center"/>
          </w:tcPr>
          <w:p w14:paraId="37258EF0" w14:textId="77777777"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3</w:t>
            </w:r>
          </w:p>
        </w:tc>
        <w:tc>
          <w:tcPr>
            <w:tcW w:w="1758" w:type="pct"/>
            <w:tcBorders>
              <w:top w:val="single" w:sz="4" w:space="0" w:color="auto"/>
              <w:left w:val="single" w:sz="4" w:space="0" w:color="auto"/>
              <w:bottom w:val="single" w:sz="4" w:space="0" w:color="auto"/>
            </w:tcBorders>
            <w:shd w:val="clear" w:color="auto" w:fill="FFFFFF"/>
            <w:vAlign w:val="bottom"/>
          </w:tcPr>
          <w:p w14:paraId="36E958F1" w14:textId="77777777" w:rsidR="00F946DC" w:rsidRPr="00422899" w:rsidRDefault="00F946DC" w:rsidP="00F07E6A">
            <w:pPr>
              <w:widowControl w:val="0"/>
              <w:spacing w:line="221" w:lineRule="exact"/>
              <w:rPr>
                <w:rFonts w:ascii="Myriad Pro" w:hAnsi="Myriad Pro"/>
                <w:sz w:val="20"/>
                <w:szCs w:val="20"/>
                <w:lang w:bidi="ru-RU"/>
              </w:rPr>
            </w:pPr>
            <w:r w:rsidRPr="00422899">
              <w:rPr>
                <w:rFonts w:ascii="Myriad Pro" w:hAnsi="Myriad Pro"/>
                <w:bCs/>
                <w:sz w:val="20"/>
                <w:szCs w:val="20"/>
                <w:lang w:bidi="ru-RU"/>
              </w:rPr>
              <w:t>Показатель уровня качества оказываемых услуг территориальных сетевыми организациями (Птсо)</w:t>
            </w:r>
          </w:p>
        </w:tc>
        <w:tc>
          <w:tcPr>
            <w:tcW w:w="572" w:type="pct"/>
            <w:tcBorders>
              <w:top w:val="single" w:sz="4" w:space="0" w:color="auto"/>
              <w:left w:val="single" w:sz="4" w:space="0" w:color="auto"/>
              <w:bottom w:val="single" w:sz="4" w:space="0" w:color="auto"/>
            </w:tcBorders>
            <w:shd w:val="clear" w:color="auto" w:fill="FFFFFF"/>
            <w:vAlign w:val="center"/>
          </w:tcPr>
          <w:p w14:paraId="3105E188" w14:textId="023EF6EE" w:rsidR="00F946DC" w:rsidRPr="00422899" w:rsidRDefault="00F946DC" w:rsidP="00611EA4">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0,9</w:t>
            </w:r>
            <w:r w:rsidR="00611EA4" w:rsidRPr="00422899">
              <w:rPr>
                <w:rFonts w:ascii="Myriad Pro" w:hAnsi="Myriad Pro"/>
                <w:bCs/>
                <w:sz w:val="20"/>
                <w:szCs w:val="20"/>
                <w:lang w:bidi="ru-RU"/>
              </w:rPr>
              <w:t>423</w:t>
            </w:r>
          </w:p>
        </w:tc>
        <w:tc>
          <w:tcPr>
            <w:tcW w:w="401" w:type="pct"/>
            <w:tcBorders>
              <w:top w:val="single" w:sz="4" w:space="0" w:color="auto"/>
              <w:left w:val="single" w:sz="4" w:space="0" w:color="auto"/>
              <w:bottom w:val="single" w:sz="4" w:space="0" w:color="auto"/>
            </w:tcBorders>
            <w:shd w:val="clear" w:color="auto" w:fill="FFFFFF"/>
            <w:vAlign w:val="center"/>
          </w:tcPr>
          <w:p w14:paraId="49A9D8ED" w14:textId="77777777"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1,0102</w:t>
            </w:r>
          </w:p>
        </w:tc>
        <w:tc>
          <w:tcPr>
            <w:tcW w:w="316" w:type="pct"/>
            <w:vMerge/>
            <w:tcBorders>
              <w:left w:val="single" w:sz="4" w:space="0" w:color="auto"/>
              <w:bottom w:val="single" w:sz="4" w:space="0" w:color="auto"/>
            </w:tcBorders>
            <w:shd w:val="clear" w:color="auto" w:fill="FFFFFF"/>
            <w:vAlign w:val="center"/>
          </w:tcPr>
          <w:p w14:paraId="13F3D09F" w14:textId="77777777" w:rsidR="00F946DC" w:rsidRPr="00422899" w:rsidRDefault="00F946DC" w:rsidP="00F07E6A">
            <w:pPr>
              <w:widowControl w:val="0"/>
              <w:rPr>
                <w:rFonts w:ascii="Myriad Pro" w:eastAsia="Microsoft Sans Serif" w:hAnsi="Myriad Pro"/>
                <w:sz w:val="20"/>
                <w:szCs w:val="20"/>
                <w:lang w:bidi="ru-RU"/>
              </w:rPr>
            </w:pPr>
          </w:p>
        </w:tc>
        <w:tc>
          <w:tcPr>
            <w:tcW w:w="401" w:type="pct"/>
            <w:tcBorders>
              <w:top w:val="single" w:sz="4" w:space="0" w:color="auto"/>
              <w:left w:val="single" w:sz="4" w:space="0" w:color="auto"/>
              <w:bottom w:val="single" w:sz="4" w:space="0" w:color="auto"/>
            </w:tcBorders>
            <w:shd w:val="clear" w:color="auto" w:fill="FFFFFF"/>
            <w:vAlign w:val="center"/>
          </w:tcPr>
          <w:p w14:paraId="0B97130C" w14:textId="77777777" w:rsidR="00F946DC" w:rsidRPr="00422899" w:rsidRDefault="00F946DC" w:rsidP="00E53E35">
            <w:pPr>
              <w:widowControl w:val="0"/>
              <w:spacing w:line="190" w:lineRule="exact"/>
              <w:jc w:val="center"/>
              <w:rPr>
                <w:rFonts w:ascii="Myriad Pro" w:hAnsi="Myriad Pro"/>
                <w:sz w:val="20"/>
                <w:szCs w:val="20"/>
                <w:lang w:bidi="ru-RU"/>
              </w:rPr>
            </w:pPr>
            <w:r w:rsidRPr="00422899">
              <w:rPr>
                <w:rFonts w:ascii="Myriad Pro" w:hAnsi="Myriad Pro"/>
                <w:bCs/>
                <w:sz w:val="20"/>
                <w:szCs w:val="20"/>
                <w:lang w:bidi="ru-RU"/>
              </w:rPr>
              <w:t>0</w:t>
            </w:r>
          </w:p>
        </w:tc>
        <w:tc>
          <w:tcPr>
            <w:tcW w:w="563" w:type="pct"/>
            <w:vMerge/>
            <w:tcBorders>
              <w:left w:val="single" w:sz="4" w:space="0" w:color="auto"/>
              <w:bottom w:val="single" w:sz="4" w:space="0" w:color="auto"/>
            </w:tcBorders>
            <w:shd w:val="clear" w:color="auto" w:fill="FFFFFF"/>
            <w:vAlign w:val="center"/>
          </w:tcPr>
          <w:p w14:paraId="3DC25813" w14:textId="77777777" w:rsidR="00F946DC" w:rsidRPr="00422899" w:rsidRDefault="00F946DC" w:rsidP="00F07E6A">
            <w:pPr>
              <w:widowControl w:val="0"/>
              <w:rPr>
                <w:rFonts w:ascii="Myriad Pro" w:eastAsia="Microsoft Sans Serif" w:hAnsi="Myriad Pro"/>
                <w:sz w:val="20"/>
                <w:szCs w:val="20"/>
                <w:lang w:bidi="ru-RU"/>
              </w:rPr>
            </w:pPr>
          </w:p>
        </w:tc>
        <w:tc>
          <w:tcPr>
            <w:tcW w:w="733" w:type="pct"/>
            <w:vMerge/>
            <w:tcBorders>
              <w:left w:val="single" w:sz="4" w:space="0" w:color="auto"/>
              <w:bottom w:val="single" w:sz="4" w:space="0" w:color="auto"/>
              <w:right w:val="single" w:sz="4" w:space="0" w:color="auto"/>
            </w:tcBorders>
            <w:shd w:val="clear" w:color="auto" w:fill="FFFFFF"/>
            <w:vAlign w:val="center"/>
          </w:tcPr>
          <w:p w14:paraId="63B9AAE4" w14:textId="77777777" w:rsidR="00F946DC" w:rsidRPr="00422899" w:rsidRDefault="00F946DC" w:rsidP="00F07E6A">
            <w:pPr>
              <w:widowControl w:val="0"/>
              <w:rPr>
                <w:rFonts w:ascii="Myriad Pro" w:eastAsia="Microsoft Sans Serif" w:hAnsi="Myriad Pro"/>
                <w:sz w:val="20"/>
                <w:szCs w:val="20"/>
                <w:lang w:bidi="ru-RU"/>
              </w:rPr>
            </w:pPr>
          </w:p>
        </w:tc>
      </w:tr>
    </w:tbl>
    <w:p w14:paraId="7F64A1B7" w14:textId="02802EAA" w:rsidR="00F07E6A" w:rsidRDefault="00E53E35" w:rsidP="00422899">
      <w:pPr>
        <w:pStyle w:val="3e"/>
      </w:pPr>
      <w:r w:rsidRPr="00D02979">
        <w:t>В соответствии с Методическими указаниями №254 регулирующим органом произведена корректировка НВВ на 201</w:t>
      </w:r>
      <w:r w:rsidR="00611EA4" w:rsidRPr="00D02979">
        <w:t>8</w:t>
      </w:r>
      <w:r w:rsidRPr="00D02979">
        <w:t xml:space="preserve"> год с учетом достижения уровня надежности и качества производимых (реализуемых) товаров (услуг) в 201</w:t>
      </w:r>
      <w:r w:rsidR="00611EA4" w:rsidRPr="00D02979">
        <w:t>6</w:t>
      </w:r>
      <w:r w:rsidRPr="00D02979">
        <w:t xml:space="preserve"> году. Повышающий коэффициент, корректирующий НВВ территориальной сетевой организации, определен в размере 2%. Таким образом, исходя из НВВ в размере </w:t>
      </w:r>
      <w:r w:rsidR="00611EA4" w:rsidRPr="00D02979">
        <w:t>1 087 585</w:t>
      </w:r>
      <w:r w:rsidRPr="00D02979">
        <w:t xml:space="preserve"> тыс. руб., величина корректировки </w:t>
      </w:r>
      <w:r w:rsidR="00C948A0">
        <w:t>АО «Тываэнерго»</w:t>
      </w:r>
      <w:r w:rsidRPr="00D02979">
        <w:t xml:space="preserve"> составила </w:t>
      </w:r>
      <w:r w:rsidR="00611EA4" w:rsidRPr="00D02979">
        <w:t>14 139</w:t>
      </w:r>
      <w:r w:rsidRPr="00D02979">
        <w:t xml:space="preserve"> тыс. руб.</w:t>
      </w:r>
    </w:p>
    <w:p w14:paraId="0A8AE2F0" w14:textId="77777777" w:rsidR="00422899" w:rsidRPr="00D02979" w:rsidRDefault="00422899" w:rsidP="00422899">
      <w:pPr>
        <w:pStyle w:val="3e"/>
      </w:pPr>
    </w:p>
    <w:p w14:paraId="529CD48D" w14:textId="234EB26B" w:rsidR="00FC46F7" w:rsidRPr="00D02979" w:rsidRDefault="00422899" w:rsidP="00422899">
      <w:pPr>
        <w:pStyle w:val="59"/>
        <w:jc w:val="both"/>
      </w:pPr>
      <w:r w:rsidRPr="00D02979">
        <w:t>ПОЗИЦИЯ ИСПОЛНИТЕЛЯ</w:t>
      </w:r>
    </w:p>
    <w:p w14:paraId="659314CA" w14:textId="6ABDDB24" w:rsidR="00F07E6A" w:rsidRPr="00D02979" w:rsidRDefault="00E53E35" w:rsidP="00422899">
      <w:pPr>
        <w:pStyle w:val="3e"/>
      </w:pPr>
      <w:r w:rsidRPr="00D02979">
        <w:t>Исполнителем выполнен расчет корректировки НВВ на 201</w:t>
      </w:r>
      <w:r w:rsidR="00611EA4" w:rsidRPr="00D02979">
        <w:t>7</w:t>
      </w:r>
      <w:r w:rsidRPr="00D02979">
        <w:t xml:space="preserve"> год </w:t>
      </w:r>
      <w:r w:rsidR="00611EA4" w:rsidRPr="00D02979">
        <w:t xml:space="preserve">и на 2018 год </w:t>
      </w:r>
      <w:r w:rsidRPr="00D02979">
        <w:t>с учетом достижения требуемого уровня надежности и качества услуг.</w:t>
      </w:r>
    </w:p>
    <w:p w14:paraId="569174FB" w14:textId="150D0BF2" w:rsidR="008A6434" w:rsidRPr="00D02979" w:rsidRDefault="008A6434" w:rsidP="00422899">
      <w:pPr>
        <w:pStyle w:val="3e"/>
      </w:pPr>
      <w:r w:rsidRPr="00D02979">
        <w:t xml:space="preserve">На долгосрочный период 2012-2017 </w:t>
      </w:r>
      <w:r w:rsidR="00C948A0">
        <w:t>АО «Тываэнерго»</w:t>
      </w:r>
      <w:r w:rsidRPr="00D02979">
        <w:t xml:space="preserve"> первоначально были предложены следующие показатели надежности и качества услуг: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393"/>
        <w:gridCol w:w="983"/>
        <w:gridCol w:w="994"/>
        <w:gridCol w:w="1133"/>
        <w:gridCol w:w="994"/>
        <w:gridCol w:w="852"/>
        <w:gridCol w:w="985"/>
        <w:gridCol w:w="11"/>
      </w:tblGrid>
      <w:tr w:rsidR="00422899" w:rsidRPr="00422899" w14:paraId="1E29F3C5" w14:textId="77777777" w:rsidTr="00422899">
        <w:trPr>
          <w:trHeight w:val="20"/>
          <w:tblHeader/>
        </w:trPr>
        <w:tc>
          <w:tcPr>
            <w:tcW w:w="18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4194BB"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Показатель</w:t>
            </w:r>
          </w:p>
        </w:tc>
        <w:tc>
          <w:tcPr>
            <w:tcW w:w="3185"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F391B7" w14:textId="77777777" w:rsidR="008A6434" w:rsidRPr="00422899" w:rsidRDefault="008A6434" w:rsidP="008A6434">
            <w:pPr>
              <w:spacing w:line="276" w:lineRule="auto"/>
              <w:ind w:firstLine="567"/>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Значение показателя</w:t>
            </w:r>
          </w:p>
        </w:tc>
      </w:tr>
      <w:tr w:rsidR="00422899" w:rsidRPr="00422899" w14:paraId="636C3DA7" w14:textId="77777777" w:rsidTr="00422899">
        <w:trPr>
          <w:gridAfter w:val="1"/>
          <w:wAfter w:w="6" w:type="pct"/>
          <w:trHeight w:val="20"/>
          <w:tblHeader/>
        </w:trPr>
        <w:tc>
          <w:tcPr>
            <w:tcW w:w="18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79A1AF"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3C9D9A"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2012</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76ED6B"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2013</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7EFEDC"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04015B"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2015</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B4EC2E"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2016</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D57EBF"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2017</w:t>
            </w:r>
          </w:p>
        </w:tc>
      </w:tr>
      <w:tr w:rsidR="00422899" w:rsidRPr="00422899" w14:paraId="4C029E25" w14:textId="77777777" w:rsidTr="00422899">
        <w:trPr>
          <w:gridAfter w:val="1"/>
          <w:wAfter w:w="6" w:type="pct"/>
          <w:trHeight w:val="20"/>
          <w:tblHeader/>
        </w:trPr>
        <w:tc>
          <w:tcPr>
            <w:tcW w:w="1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860875"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FF53B6"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3B3379"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3</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32984D"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0998AB"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5</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3291AA"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6</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0B13C8"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7</w:t>
            </w:r>
          </w:p>
        </w:tc>
      </w:tr>
      <w:tr w:rsidR="008A6434" w:rsidRPr="00422899" w14:paraId="29F7F117" w14:textId="77777777" w:rsidTr="00422899">
        <w:trPr>
          <w:gridAfter w:val="1"/>
          <w:wAfter w:w="6" w:type="pct"/>
          <w:trHeight w:val="20"/>
        </w:trPr>
        <w:tc>
          <w:tcPr>
            <w:tcW w:w="1815" w:type="pct"/>
            <w:tcBorders>
              <w:top w:val="single" w:sz="4" w:space="0" w:color="FFFFFF" w:themeColor="background1"/>
            </w:tcBorders>
            <w:shd w:val="clear" w:color="auto" w:fill="auto"/>
            <w:vAlign w:val="center"/>
          </w:tcPr>
          <w:p w14:paraId="1B79DE04" w14:textId="77777777" w:rsidR="008A6434" w:rsidRPr="00422899" w:rsidRDefault="008A6434" w:rsidP="008A6434">
            <w:pPr>
              <w:spacing w:line="276" w:lineRule="auto"/>
              <w:ind w:hanging="15"/>
              <w:rPr>
                <w:rFonts w:ascii="Myriad Pro" w:hAnsi="Myriad Pro"/>
                <w:sz w:val="20"/>
                <w:szCs w:val="20"/>
              </w:rPr>
            </w:pPr>
            <w:r w:rsidRPr="00422899">
              <w:rPr>
                <w:rFonts w:ascii="Myriad Pro" w:hAnsi="Myriad Pro"/>
                <w:sz w:val="20"/>
                <w:szCs w:val="20"/>
                <w:lang w:bidi="ru-RU"/>
              </w:rPr>
              <w:t>Показатель уровня надежности оказываемых услуг</w:t>
            </w:r>
          </w:p>
        </w:tc>
        <w:tc>
          <w:tcPr>
            <w:tcW w:w="526" w:type="pct"/>
            <w:tcBorders>
              <w:top w:val="single" w:sz="4" w:space="0" w:color="FFFFFF" w:themeColor="background1"/>
            </w:tcBorders>
            <w:shd w:val="clear" w:color="auto" w:fill="auto"/>
            <w:vAlign w:val="center"/>
          </w:tcPr>
          <w:p w14:paraId="2D46FA80"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0,1119</w:t>
            </w:r>
          </w:p>
        </w:tc>
        <w:tc>
          <w:tcPr>
            <w:tcW w:w="532" w:type="pct"/>
            <w:tcBorders>
              <w:top w:val="single" w:sz="4" w:space="0" w:color="FFFFFF" w:themeColor="background1"/>
            </w:tcBorders>
            <w:shd w:val="clear" w:color="auto" w:fill="auto"/>
            <w:vAlign w:val="center"/>
          </w:tcPr>
          <w:p w14:paraId="1704B913"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0,1110</w:t>
            </w:r>
          </w:p>
        </w:tc>
        <w:tc>
          <w:tcPr>
            <w:tcW w:w="606" w:type="pct"/>
            <w:tcBorders>
              <w:top w:val="single" w:sz="4" w:space="0" w:color="FFFFFF" w:themeColor="background1"/>
            </w:tcBorders>
            <w:shd w:val="clear" w:color="auto" w:fill="auto"/>
            <w:vAlign w:val="center"/>
          </w:tcPr>
          <w:p w14:paraId="2B3CC6B3"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0,1102</w:t>
            </w:r>
          </w:p>
        </w:tc>
        <w:tc>
          <w:tcPr>
            <w:tcW w:w="532" w:type="pct"/>
            <w:tcBorders>
              <w:top w:val="single" w:sz="4" w:space="0" w:color="FFFFFF" w:themeColor="background1"/>
            </w:tcBorders>
            <w:shd w:val="clear" w:color="auto" w:fill="auto"/>
            <w:vAlign w:val="center"/>
          </w:tcPr>
          <w:p w14:paraId="559F8EBA"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0,1092</w:t>
            </w:r>
          </w:p>
        </w:tc>
        <w:tc>
          <w:tcPr>
            <w:tcW w:w="456" w:type="pct"/>
            <w:tcBorders>
              <w:top w:val="single" w:sz="4" w:space="0" w:color="FFFFFF" w:themeColor="background1"/>
            </w:tcBorders>
            <w:shd w:val="clear" w:color="auto" w:fill="auto"/>
            <w:vAlign w:val="center"/>
          </w:tcPr>
          <w:p w14:paraId="65335D45"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0,1084</w:t>
            </w:r>
          </w:p>
        </w:tc>
        <w:tc>
          <w:tcPr>
            <w:tcW w:w="527" w:type="pct"/>
            <w:tcBorders>
              <w:top w:val="single" w:sz="4" w:space="0" w:color="FFFFFF" w:themeColor="background1"/>
            </w:tcBorders>
            <w:vAlign w:val="center"/>
          </w:tcPr>
          <w:p w14:paraId="7E8E08E3"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0,1076</w:t>
            </w:r>
          </w:p>
        </w:tc>
      </w:tr>
      <w:tr w:rsidR="008A6434" w:rsidRPr="00422899" w14:paraId="32A233E3" w14:textId="77777777" w:rsidTr="00422899">
        <w:trPr>
          <w:gridAfter w:val="1"/>
          <w:wAfter w:w="6" w:type="pct"/>
          <w:trHeight w:val="20"/>
        </w:trPr>
        <w:tc>
          <w:tcPr>
            <w:tcW w:w="1815" w:type="pct"/>
            <w:shd w:val="clear" w:color="auto" w:fill="auto"/>
            <w:vAlign w:val="center"/>
          </w:tcPr>
          <w:p w14:paraId="27E8C650" w14:textId="77777777" w:rsidR="008A6434" w:rsidRPr="00422899" w:rsidRDefault="008A6434" w:rsidP="008A6434">
            <w:pPr>
              <w:spacing w:line="276" w:lineRule="auto"/>
              <w:ind w:hanging="15"/>
              <w:rPr>
                <w:rFonts w:ascii="Myriad Pro" w:hAnsi="Myriad Pro"/>
                <w:sz w:val="20"/>
                <w:szCs w:val="20"/>
              </w:rPr>
            </w:pPr>
            <w:r w:rsidRPr="00422899">
              <w:rPr>
                <w:rFonts w:ascii="Myriad Pro" w:hAnsi="Myriad Pro"/>
                <w:sz w:val="20"/>
                <w:szCs w:val="20"/>
                <w:lang w:bidi="ru-RU"/>
              </w:rPr>
              <w:t>Показатель уровня качества оказываемых услуг</w:t>
            </w:r>
          </w:p>
        </w:tc>
        <w:tc>
          <w:tcPr>
            <w:tcW w:w="526" w:type="pct"/>
            <w:shd w:val="clear" w:color="auto" w:fill="auto"/>
            <w:vAlign w:val="center"/>
          </w:tcPr>
          <w:p w14:paraId="280CC56E"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532" w:type="pct"/>
            <w:shd w:val="clear" w:color="auto" w:fill="auto"/>
            <w:vAlign w:val="center"/>
          </w:tcPr>
          <w:p w14:paraId="0CFEC2B0"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606" w:type="pct"/>
            <w:shd w:val="clear" w:color="auto" w:fill="auto"/>
            <w:vAlign w:val="center"/>
          </w:tcPr>
          <w:p w14:paraId="247F967B"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532" w:type="pct"/>
            <w:shd w:val="clear" w:color="auto" w:fill="auto"/>
            <w:vAlign w:val="center"/>
          </w:tcPr>
          <w:p w14:paraId="4DBCBD88"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456" w:type="pct"/>
            <w:shd w:val="clear" w:color="auto" w:fill="auto"/>
            <w:vAlign w:val="center"/>
          </w:tcPr>
          <w:p w14:paraId="5CBFE3DF"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527" w:type="pct"/>
            <w:vAlign w:val="center"/>
          </w:tcPr>
          <w:p w14:paraId="4895B734"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r>
    </w:tbl>
    <w:p w14:paraId="13AD57D2" w14:textId="1FF194B9" w:rsidR="008A6434" w:rsidRPr="00D02979" w:rsidRDefault="008A6434" w:rsidP="00422899">
      <w:pPr>
        <w:pStyle w:val="3e"/>
      </w:pPr>
      <w:r w:rsidRPr="00D02979">
        <w:t xml:space="preserve">В составе документов, предоставленных в Службу по тарифам Республики Тыва в рамках предложения по продления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до 2022 г. </w:t>
      </w:r>
      <w:r w:rsidR="00C948A0">
        <w:t>АО «Тываэнерго»</w:t>
      </w:r>
      <w:r w:rsidRPr="00D02979">
        <w:t xml:space="preserve"> были предложены следующие показатели надежности и качества услуг:</w:t>
      </w:r>
    </w:p>
    <w:tbl>
      <w:tblPr>
        <w:tblW w:w="5000" w:type="pct"/>
        <w:tblCellMar>
          <w:left w:w="10" w:type="dxa"/>
          <w:right w:w="10" w:type="dxa"/>
        </w:tblCellMar>
        <w:tblLook w:val="04A0" w:firstRow="1" w:lastRow="0" w:firstColumn="1" w:lastColumn="0" w:noHBand="0" w:noVBand="1"/>
      </w:tblPr>
      <w:tblGrid>
        <w:gridCol w:w="1823"/>
        <w:gridCol w:w="706"/>
        <w:gridCol w:w="706"/>
        <w:gridCol w:w="705"/>
        <w:gridCol w:w="706"/>
        <w:gridCol w:w="742"/>
        <w:gridCol w:w="669"/>
        <w:gridCol w:w="701"/>
        <w:gridCol w:w="600"/>
        <w:gridCol w:w="600"/>
        <w:gridCol w:w="600"/>
        <w:gridCol w:w="735"/>
        <w:gridCol w:w="52"/>
      </w:tblGrid>
      <w:tr w:rsidR="00422899" w:rsidRPr="00422899" w14:paraId="0556C1B4" w14:textId="77777777" w:rsidTr="00422899">
        <w:trPr>
          <w:trHeight w:val="20"/>
          <w:tblHeader/>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0ECA48"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Показатель</w:t>
            </w:r>
          </w:p>
        </w:tc>
        <w:tc>
          <w:tcPr>
            <w:tcW w:w="4025" w:type="pct"/>
            <w:gridSpan w:val="1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7338CC" w14:textId="77777777" w:rsidR="008A6434" w:rsidRPr="00422899" w:rsidRDefault="008A6434" w:rsidP="008A6434">
            <w:pPr>
              <w:spacing w:line="276" w:lineRule="auto"/>
              <w:ind w:firstLine="567"/>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Значение показателя</w:t>
            </w:r>
          </w:p>
        </w:tc>
      </w:tr>
      <w:tr w:rsidR="00422899" w:rsidRPr="00422899" w14:paraId="0694C77B" w14:textId="77777777" w:rsidTr="00422899">
        <w:trPr>
          <w:gridAfter w:val="1"/>
          <w:wAfter w:w="28" w:type="pct"/>
          <w:trHeight w:val="20"/>
          <w:tblHeader/>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51D6D4"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AB64F3"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4C8157"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0AAFE2"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A63AA"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2015</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9E668C"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D0D104"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2017</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8EF5D38"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D81439"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8C9152"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2020</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AFBCA0"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2021</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E404B1"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2022</w:t>
            </w:r>
          </w:p>
        </w:tc>
      </w:tr>
      <w:tr w:rsidR="00422899" w:rsidRPr="00422899" w14:paraId="198EBBEE" w14:textId="77777777" w:rsidTr="00422899">
        <w:trPr>
          <w:gridAfter w:val="1"/>
          <w:wAfter w:w="28" w:type="pct"/>
          <w:trHeight w:val="20"/>
          <w:tblHeader/>
        </w:trPr>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B5709C"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ADC99F"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1C8E0A"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81CEBA"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E49F25"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5</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BA25BB"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46683A"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7</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194520"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7D9E1C"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278EEF"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10</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A33CD9"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11</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61F207"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12</w:t>
            </w:r>
          </w:p>
        </w:tc>
      </w:tr>
      <w:tr w:rsidR="008A6434" w:rsidRPr="00422899" w14:paraId="7A1935D4" w14:textId="77777777" w:rsidTr="00422899">
        <w:trPr>
          <w:gridAfter w:val="1"/>
          <w:wAfter w:w="28" w:type="pct"/>
          <w:trHeight w:val="20"/>
        </w:trPr>
        <w:tc>
          <w:tcPr>
            <w:tcW w:w="975" w:type="pct"/>
            <w:tcBorders>
              <w:top w:val="single" w:sz="4" w:space="0" w:color="FFFFFF" w:themeColor="background1"/>
              <w:left w:val="single" w:sz="4" w:space="0" w:color="auto"/>
            </w:tcBorders>
            <w:shd w:val="clear" w:color="auto" w:fill="auto"/>
            <w:vAlign w:val="center"/>
          </w:tcPr>
          <w:p w14:paraId="13CC5495" w14:textId="77777777" w:rsidR="008A6434" w:rsidRPr="00422899" w:rsidRDefault="008A6434" w:rsidP="008A6434">
            <w:pPr>
              <w:spacing w:line="276" w:lineRule="auto"/>
              <w:ind w:hanging="15"/>
              <w:rPr>
                <w:rFonts w:ascii="Myriad Pro" w:hAnsi="Myriad Pro"/>
                <w:sz w:val="20"/>
                <w:szCs w:val="20"/>
              </w:rPr>
            </w:pPr>
            <w:r w:rsidRPr="00422899">
              <w:rPr>
                <w:rFonts w:ascii="Myriad Pro" w:hAnsi="Myriad Pro"/>
                <w:sz w:val="20"/>
                <w:szCs w:val="20"/>
                <w:lang w:bidi="ru-RU"/>
              </w:rPr>
              <w:t>Показатель уровня надежности оказываемых услуг</w:t>
            </w:r>
          </w:p>
        </w:tc>
        <w:tc>
          <w:tcPr>
            <w:tcW w:w="378" w:type="pct"/>
            <w:tcBorders>
              <w:top w:val="single" w:sz="4" w:space="0" w:color="FFFFFF" w:themeColor="background1"/>
              <w:left w:val="single" w:sz="4" w:space="0" w:color="auto"/>
            </w:tcBorders>
            <w:shd w:val="clear" w:color="auto" w:fill="auto"/>
            <w:vAlign w:val="center"/>
          </w:tcPr>
          <w:p w14:paraId="20D597AC"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0,1119</w:t>
            </w:r>
          </w:p>
        </w:tc>
        <w:tc>
          <w:tcPr>
            <w:tcW w:w="378" w:type="pct"/>
            <w:tcBorders>
              <w:top w:val="single" w:sz="4" w:space="0" w:color="FFFFFF" w:themeColor="background1"/>
              <w:left w:val="single" w:sz="4" w:space="0" w:color="auto"/>
            </w:tcBorders>
            <w:shd w:val="clear" w:color="auto" w:fill="auto"/>
            <w:vAlign w:val="center"/>
          </w:tcPr>
          <w:p w14:paraId="3D285629"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0,1110</w:t>
            </w:r>
          </w:p>
        </w:tc>
        <w:tc>
          <w:tcPr>
            <w:tcW w:w="377" w:type="pct"/>
            <w:tcBorders>
              <w:top w:val="single" w:sz="4" w:space="0" w:color="FFFFFF" w:themeColor="background1"/>
              <w:left w:val="single" w:sz="4" w:space="0" w:color="auto"/>
            </w:tcBorders>
            <w:shd w:val="clear" w:color="auto" w:fill="auto"/>
            <w:vAlign w:val="center"/>
          </w:tcPr>
          <w:p w14:paraId="4F7E30F8"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0,1102</w:t>
            </w:r>
          </w:p>
        </w:tc>
        <w:tc>
          <w:tcPr>
            <w:tcW w:w="378" w:type="pct"/>
            <w:tcBorders>
              <w:top w:val="single" w:sz="4" w:space="0" w:color="FFFFFF" w:themeColor="background1"/>
              <w:left w:val="single" w:sz="4" w:space="0" w:color="auto"/>
            </w:tcBorders>
            <w:shd w:val="clear" w:color="auto" w:fill="auto"/>
            <w:vAlign w:val="center"/>
          </w:tcPr>
          <w:p w14:paraId="37297E46"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0,1092</w:t>
            </w:r>
          </w:p>
        </w:tc>
        <w:tc>
          <w:tcPr>
            <w:tcW w:w="397" w:type="pct"/>
            <w:tcBorders>
              <w:top w:val="single" w:sz="4" w:space="0" w:color="FFFFFF" w:themeColor="background1"/>
              <w:left w:val="single" w:sz="4" w:space="0" w:color="auto"/>
              <w:right w:val="single" w:sz="4" w:space="0" w:color="auto"/>
            </w:tcBorders>
            <w:shd w:val="clear" w:color="auto" w:fill="auto"/>
            <w:vAlign w:val="center"/>
          </w:tcPr>
          <w:p w14:paraId="4DDE17A6"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0,1084</w:t>
            </w:r>
          </w:p>
        </w:tc>
        <w:tc>
          <w:tcPr>
            <w:tcW w:w="358" w:type="pct"/>
            <w:tcBorders>
              <w:top w:val="single" w:sz="4" w:space="0" w:color="FFFFFF" w:themeColor="background1"/>
              <w:left w:val="single" w:sz="4" w:space="0" w:color="auto"/>
              <w:right w:val="single" w:sz="4" w:space="0" w:color="auto"/>
            </w:tcBorders>
            <w:vAlign w:val="center"/>
          </w:tcPr>
          <w:p w14:paraId="5C3E1B70"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0,1076</w:t>
            </w:r>
          </w:p>
        </w:tc>
        <w:tc>
          <w:tcPr>
            <w:tcW w:w="375" w:type="pct"/>
            <w:tcBorders>
              <w:top w:val="single" w:sz="4" w:space="0" w:color="FFFFFF" w:themeColor="background1"/>
              <w:left w:val="single" w:sz="4" w:space="0" w:color="auto"/>
              <w:right w:val="single" w:sz="4" w:space="0" w:color="auto"/>
            </w:tcBorders>
            <w:vAlign w:val="center"/>
          </w:tcPr>
          <w:p w14:paraId="55AF7340"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0,1068</w:t>
            </w:r>
          </w:p>
        </w:tc>
        <w:tc>
          <w:tcPr>
            <w:tcW w:w="321" w:type="pct"/>
            <w:tcBorders>
              <w:top w:val="single" w:sz="4" w:space="0" w:color="FFFFFF" w:themeColor="background1"/>
              <w:left w:val="single" w:sz="4" w:space="0" w:color="auto"/>
              <w:right w:val="single" w:sz="4" w:space="0" w:color="auto"/>
            </w:tcBorders>
            <w:vAlign w:val="center"/>
          </w:tcPr>
          <w:p w14:paraId="46E536BD"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0,1060</w:t>
            </w:r>
          </w:p>
        </w:tc>
        <w:tc>
          <w:tcPr>
            <w:tcW w:w="321" w:type="pct"/>
            <w:tcBorders>
              <w:top w:val="single" w:sz="4" w:space="0" w:color="FFFFFF" w:themeColor="background1"/>
              <w:left w:val="single" w:sz="4" w:space="0" w:color="auto"/>
              <w:right w:val="single" w:sz="4" w:space="0" w:color="auto"/>
            </w:tcBorders>
            <w:vAlign w:val="center"/>
          </w:tcPr>
          <w:p w14:paraId="6271DE5A"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0,1052</w:t>
            </w:r>
          </w:p>
        </w:tc>
        <w:tc>
          <w:tcPr>
            <w:tcW w:w="321" w:type="pct"/>
            <w:tcBorders>
              <w:top w:val="single" w:sz="4" w:space="0" w:color="FFFFFF" w:themeColor="background1"/>
              <w:left w:val="single" w:sz="4" w:space="0" w:color="auto"/>
              <w:right w:val="single" w:sz="4" w:space="0" w:color="auto"/>
            </w:tcBorders>
            <w:vAlign w:val="center"/>
          </w:tcPr>
          <w:p w14:paraId="456C1FE7"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0,1044</w:t>
            </w:r>
          </w:p>
        </w:tc>
        <w:tc>
          <w:tcPr>
            <w:tcW w:w="393" w:type="pct"/>
            <w:tcBorders>
              <w:top w:val="single" w:sz="4" w:space="0" w:color="FFFFFF" w:themeColor="background1"/>
              <w:left w:val="single" w:sz="4" w:space="0" w:color="auto"/>
              <w:right w:val="single" w:sz="4" w:space="0" w:color="auto"/>
            </w:tcBorders>
            <w:vAlign w:val="center"/>
          </w:tcPr>
          <w:p w14:paraId="6010A866"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0,1036</w:t>
            </w:r>
          </w:p>
        </w:tc>
      </w:tr>
      <w:tr w:rsidR="008A6434" w:rsidRPr="00422899" w14:paraId="4D9F2E26" w14:textId="77777777" w:rsidTr="00422899">
        <w:trPr>
          <w:gridAfter w:val="1"/>
          <w:wAfter w:w="28" w:type="pct"/>
          <w:trHeight w:val="20"/>
        </w:trPr>
        <w:tc>
          <w:tcPr>
            <w:tcW w:w="975" w:type="pct"/>
            <w:tcBorders>
              <w:top w:val="single" w:sz="4" w:space="0" w:color="auto"/>
              <w:left w:val="single" w:sz="4" w:space="0" w:color="auto"/>
              <w:bottom w:val="single" w:sz="4" w:space="0" w:color="auto"/>
            </w:tcBorders>
            <w:shd w:val="clear" w:color="auto" w:fill="auto"/>
            <w:vAlign w:val="center"/>
          </w:tcPr>
          <w:p w14:paraId="343311FC" w14:textId="77777777" w:rsidR="008A6434" w:rsidRPr="00422899" w:rsidRDefault="008A6434" w:rsidP="008A6434">
            <w:pPr>
              <w:spacing w:line="276" w:lineRule="auto"/>
              <w:ind w:hanging="15"/>
              <w:rPr>
                <w:rFonts w:ascii="Myriad Pro" w:hAnsi="Myriad Pro"/>
                <w:sz w:val="20"/>
                <w:szCs w:val="20"/>
              </w:rPr>
            </w:pPr>
            <w:r w:rsidRPr="00422899">
              <w:rPr>
                <w:rFonts w:ascii="Myriad Pro" w:hAnsi="Myriad Pro"/>
                <w:sz w:val="20"/>
                <w:szCs w:val="20"/>
                <w:lang w:bidi="ru-RU"/>
              </w:rPr>
              <w:t>Показатель уровня качества оказываемых услуг</w:t>
            </w:r>
          </w:p>
        </w:tc>
        <w:tc>
          <w:tcPr>
            <w:tcW w:w="378" w:type="pct"/>
            <w:tcBorders>
              <w:top w:val="single" w:sz="4" w:space="0" w:color="auto"/>
              <w:left w:val="single" w:sz="4" w:space="0" w:color="auto"/>
              <w:bottom w:val="single" w:sz="4" w:space="0" w:color="auto"/>
            </w:tcBorders>
            <w:shd w:val="clear" w:color="auto" w:fill="auto"/>
            <w:vAlign w:val="center"/>
          </w:tcPr>
          <w:p w14:paraId="2645AFB7"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78" w:type="pct"/>
            <w:tcBorders>
              <w:top w:val="single" w:sz="4" w:space="0" w:color="auto"/>
              <w:left w:val="single" w:sz="4" w:space="0" w:color="auto"/>
              <w:bottom w:val="single" w:sz="4" w:space="0" w:color="auto"/>
            </w:tcBorders>
            <w:shd w:val="clear" w:color="auto" w:fill="auto"/>
            <w:vAlign w:val="center"/>
          </w:tcPr>
          <w:p w14:paraId="5A72B7AD"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77" w:type="pct"/>
            <w:tcBorders>
              <w:top w:val="single" w:sz="4" w:space="0" w:color="auto"/>
              <w:left w:val="single" w:sz="4" w:space="0" w:color="auto"/>
              <w:bottom w:val="single" w:sz="4" w:space="0" w:color="auto"/>
            </w:tcBorders>
            <w:shd w:val="clear" w:color="auto" w:fill="auto"/>
            <w:vAlign w:val="center"/>
          </w:tcPr>
          <w:p w14:paraId="7DFD4A86"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78" w:type="pct"/>
            <w:tcBorders>
              <w:top w:val="single" w:sz="4" w:space="0" w:color="auto"/>
              <w:left w:val="single" w:sz="4" w:space="0" w:color="auto"/>
              <w:bottom w:val="single" w:sz="4" w:space="0" w:color="auto"/>
            </w:tcBorders>
            <w:shd w:val="clear" w:color="auto" w:fill="auto"/>
            <w:vAlign w:val="center"/>
          </w:tcPr>
          <w:p w14:paraId="7920FF59"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01F0DF2A"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58" w:type="pct"/>
            <w:tcBorders>
              <w:top w:val="single" w:sz="4" w:space="0" w:color="auto"/>
              <w:left w:val="single" w:sz="4" w:space="0" w:color="auto"/>
              <w:bottom w:val="single" w:sz="4" w:space="0" w:color="auto"/>
              <w:right w:val="single" w:sz="4" w:space="0" w:color="auto"/>
            </w:tcBorders>
            <w:vAlign w:val="center"/>
          </w:tcPr>
          <w:p w14:paraId="10ADFC0B"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75" w:type="pct"/>
            <w:tcBorders>
              <w:top w:val="single" w:sz="4" w:space="0" w:color="auto"/>
              <w:left w:val="single" w:sz="4" w:space="0" w:color="auto"/>
              <w:bottom w:val="single" w:sz="4" w:space="0" w:color="auto"/>
              <w:right w:val="single" w:sz="4" w:space="0" w:color="auto"/>
            </w:tcBorders>
            <w:vAlign w:val="center"/>
          </w:tcPr>
          <w:p w14:paraId="7DAAE4CC"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20185CCC"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61ACCD28"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3D476993"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93" w:type="pct"/>
            <w:tcBorders>
              <w:top w:val="single" w:sz="4" w:space="0" w:color="auto"/>
              <w:left w:val="single" w:sz="4" w:space="0" w:color="auto"/>
              <w:bottom w:val="single" w:sz="4" w:space="0" w:color="auto"/>
              <w:right w:val="single" w:sz="4" w:space="0" w:color="auto"/>
            </w:tcBorders>
            <w:vAlign w:val="center"/>
          </w:tcPr>
          <w:p w14:paraId="77A9F169"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r>
    </w:tbl>
    <w:p w14:paraId="6EBA3BF2" w14:textId="578F900D" w:rsidR="008A6434" w:rsidRPr="00D02979" w:rsidRDefault="008A6434" w:rsidP="00422899">
      <w:pPr>
        <w:pStyle w:val="3e"/>
      </w:pPr>
      <w:r w:rsidRPr="00D02979">
        <w:t xml:space="preserve">Приказом Службы по тарифам Республики Тыва от 30.03.2012 № 14 ( в редакции постановлений Службы по тарифам Республики Тыва от 15.10.2012 №44, от 01.12.2014 №91 «О долгосрочных параметров регулирования для </w:t>
      </w:r>
      <w:r w:rsidR="00C948A0">
        <w:t>АО «Тываэнерго»</w:t>
      </w:r>
      <w:r w:rsidRPr="00D02979">
        <w:t xml:space="preserve">, в отношении которого тарифы на услуги по передаче электрической энергии устанавливаются на основе метода долгосрочной индексации необходимой валовой выручки» (согласованные приказом </w:t>
      </w:r>
      <w:r w:rsidR="00ED2E84" w:rsidRPr="00D02979">
        <w:br/>
      </w:r>
      <w:r w:rsidRPr="00D02979">
        <w:t>ФСТ России от 12.10.2012 №669-э и приказом ФАС России от 17.01.2018 №49/18) утверждены показатели уровня надежности и качества оказываемых услуг:</w:t>
      </w:r>
    </w:p>
    <w:tbl>
      <w:tblPr>
        <w:tblW w:w="5000" w:type="pct"/>
        <w:tblLayout w:type="fixed"/>
        <w:tblCellMar>
          <w:left w:w="10" w:type="dxa"/>
          <w:right w:w="10" w:type="dxa"/>
        </w:tblCellMar>
        <w:tblLook w:val="04A0" w:firstRow="1" w:lastRow="0" w:firstColumn="1" w:lastColumn="0" w:noHBand="0" w:noVBand="1"/>
      </w:tblPr>
      <w:tblGrid>
        <w:gridCol w:w="1823"/>
        <w:gridCol w:w="706"/>
        <w:gridCol w:w="706"/>
        <w:gridCol w:w="705"/>
        <w:gridCol w:w="706"/>
        <w:gridCol w:w="742"/>
        <w:gridCol w:w="669"/>
        <w:gridCol w:w="701"/>
        <w:gridCol w:w="600"/>
        <w:gridCol w:w="600"/>
        <w:gridCol w:w="600"/>
        <w:gridCol w:w="735"/>
        <w:gridCol w:w="52"/>
      </w:tblGrid>
      <w:tr w:rsidR="00422899" w:rsidRPr="00422899" w14:paraId="5F765C3A" w14:textId="77777777" w:rsidTr="00422899">
        <w:trPr>
          <w:trHeight w:val="20"/>
          <w:tblHeader/>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9AB270"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Показатель</w:t>
            </w:r>
          </w:p>
        </w:tc>
        <w:tc>
          <w:tcPr>
            <w:tcW w:w="4025" w:type="pct"/>
            <w:gridSpan w:val="1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BC78E2" w14:textId="77777777" w:rsidR="008A6434" w:rsidRPr="00422899" w:rsidRDefault="008A6434" w:rsidP="008A6434">
            <w:pPr>
              <w:spacing w:line="276" w:lineRule="auto"/>
              <w:ind w:firstLine="567"/>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Значение показателя</w:t>
            </w:r>
          </w:p>
        </w:tc>
      </w:tr>
      <w:tr w:rsidR="00422899" w:rsidRPr="00422899" w14:paraId="1B5AA57F" w14:textId="77777777" w:rsidTr="00422899">
        <w:trPr>
          <w:gridAfter w:val="1"/>
          <w:wAfter w:w="27" w:type="pct"/>
          <w:trHeight w:val="20"/>
          <w:tblHeader/>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BD0D03"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A9142B"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77748F"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BF81F7"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E9CFDA"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2015</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D7A010"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242C53"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2017</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C553ED"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319AE5"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2019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0FF6F7"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2020</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824F47"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2021</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281FDA"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2022</w:t>
            </w:r>
          </w:p>
        </w:tc>
      </w:tr>
      <w:tr w:rsidR="00422899" w:rsidRPr="00422899" w14:paraId="24F64173" w14:textId="77777777" w:rsidTr="00422899">
        <w:trPr>
          <w:gridAfter w:val="1"/>
          <w:wAfter w:w="27" w:type="pct"/>
          <w:trHeight w:val="20"/>
          <w:tblHeader/>
        </w:trPr>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8BAE8F"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B49159"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38BE4D"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E967F0"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454578"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5</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86D9EC"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62F797"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7</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DC15948"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D8B21E7"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A099C5"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10</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5380855"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11</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A4A90E" w14:textId="77777777" w:rsidR="008A6434" w:rsidRPr="00422899" w:rsidRDefault="008A6434" w:rsidP="008A6434">
            <w:pPr>
              <w:spacing w:line="276" w:lineRule="auto"/>
              <w:ind w:hanging="15"/>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12</w:t>
            </w:r>
          </w:p>
        </w:tc>
      </w:tr>
      <w:tr w:rsidR="008A6434" w:rsidRPr="00422899" w14:paraId="648F7D6E" w14:textId="77777777" w:rsidTr="00422899">
        <w:trPr>
          <w:gridAfter w:val="1"/>
          <w:wAfter w:w="27" w:type="pct"/>
          <w:trHeight w:val="20"/>
        </w:trPr>
        <w:tc>
          <w:tcPr>
            <w:tcW w:w="975" w:type="pct"/>
            <w:tcBorders>
              <w:top w:val="single" w:sz="4" w:space="0" w:color="FFFFFF" w:themeColor="background1"/>
              <w:left w:val="single" w:sz="4" w:space="0" w:color="auto"/>
            </w:tcBorders>
            <w:shd w:val="clear" w:color="auto" w:fill="auto"/>
            <w:vAlign w:val="center"/>
          </w:tcPr>
          <w:p w14:paraId="16399792" w14:textId="77777777" w:rsidR="008A6434" w:rsidRPr="00422899" w:rsidRDefault="008A6434" w:rsidP="008A6434">
            <w:pPr>
              <w:spacing w:line="276" w:lineRule="auto"/>
              <w:ind w:hanging="15"/>
              <w:rPr>
                <w:rFonts w:ascii="Myriad Pro" w:hAnsi="Myriad Pro"/>
                <w:sz w:val="20"/>
                <w:szCs w:val="20"/>
              </w:rPr>
            </w:pPr>
            <w:r w:rsidRPr="00422899">
              <w:rPr>
                <w:rFonts w:ascii="Myriad Pro" w:hAnsi="Myriad Pro"/>
                <w:sz w:val="20"/>
                <w:szCs w:val="20"/>
                <w:lang w:bidi="ru-RU"/>
              </w:rPr>
              <w:t>Показатель уровня надежности оказываемых услуг</w:t>
            </w:r>
          </w:p>
        </w:tc>
        <w:tc>
          <w:tcPr>
            <w:tcW w:w="378" w:type="pct"/>
            <w:tcBorders>
              <w:top w:val="single" w:sz="4" w:space="0" w:color="FFFFFF" w:themeColor="background1"/>
              <w:left w:val="single" w:sz="4" w:space="0" w:color="auto"/>
            </w:tcBorders>
            <w:shd w:val="clear" w:color="auto" w:fill="auto"/>
            <w:vAlign w:val="center"/>
          </w:tcPr>
          <w:p w14:paraId="3A788342"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0,1119</w:t>
            </w:r>
          </w:p>
        </w:tc>
        <w:tc>
          <w:tcPr>
            <w:tcW w:w="378" w:type="pct"/>
            <w:tcBorders>
              <w:top w:val="single" w:sz="4" w:space="0" w:color="FFFFFF" w:themeColor="background1"/>
              <w:left w:val="single" w:sz="4" w:space="0" w:color="auto"/>
            </w:tcBorders>
            <w:shd w:val="clear" w:color="auto" w:fill="auto"/>
            <w:vAlign w:val="center"/>
          </w:tcPr>
          <w:p w14:paraId="3C505A8C"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0,1110</w:t>
            </w:r>
          </w:p>
        </w:tc>
        <w:tc>
          <w:tcPr>
            <w:tcW w:w="377" w:type="pct"/>
            <w:tcBorders>
              <w:top w:val="single" w:sz="4" w:space="0" w:color="FFFFFF" w:themeColor="background1"/>
              <w:left w:val="single" w:sz="4" w:space="0" w:color="auto"/>
            </w:tcBorders>
            <w:shd w:val="clear" w:color="auto" w:fill="auto"/>
            <w:vAlign w:val="center"/>
          </w:tcPr>
          <w:p w14:paraId="71AE8DAA"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0,1102</w:t>
            </w:r>
          </w:p>
        </w:tc>
        <w:tc>
          <w:tcPr>
            <w:tcW w:w="378" w:type="pct"/>
            <w:tcBorders>
              <w:top w:val="single" w:sz="4" w:space="0" w:color="FFFFFF" w:themeColor="background1"/>
              <w:left w:val="single" w:sz="4" w:space="0" w:color="auto"/>
            </w:tcBorders>
            <w:shd w:val="clear" w:color="auto" w:fill="auto"/>
            <w:vAlign w:val="center"/>
          </w:tcPr>
          <w:p w14:paraId="507DA6AC"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0,1092</w:t>
            </w:r>
          </w:p>
        </w:tc>
        <w:tc>
          <w:tcPr>
            <w:tcW w:w="397" w:type="pct"/>
            <w:tcBorders>
              <w:top w:val="single" w:sz="4" w:space="0" w:color="FFFFFF" w:themeColor="background1"/>
              <w:left w:val="single" w:sz="4" w:space="0" w:color="auto"/>
              <w:right w:val="single" w:sz="4" w:space="0" w:color="auto"/>
            </w:tcBorders>
            <w:shd w:val="clear" w:color="auto" w:fill="auto"/>
            <w:vAlign w:val="center"/>
          </w:tcPr>
          <w:p w14:paraId="7F6FEE52"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0,1084</w:t>
            </w:r>
          </w:p>
        </w:tc>
        <w:tc>
          <w:tcPr>
            <w:tcW w:w="358" w:type="pct"/>
            <w:tcBorders>
              <w:top w:val="single" w:sz="4" w:space="0" w:color="FFFFFF" w:themeColor="background1"/>
              <w:left w:val="single" w:sz="4" w:space="0" w:color="auto"/>
              <w:right w:val="single" w:sz="4" w:space="0" w:color="auto"/>
            </w:tcBorders>
            <w:vAlign w:val="center"/>
          </w:tcPr>
          <w:p w14:paraId="0416B7D4"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0,1076</w:t>
            </w:r>
          </w:p>
        </w:tc>
        <w:tc>
          <w:tcPr>
            <w:tcW w:w="375" w:type="pct"/>
            <w:tcBorders>
              <w:top w:val="single" w:sz="4" w:space="0" w:color="FFFFFF" w:themeColor="background1"/>
              <w:left w:val="single" w:sz="4" w:space="0" w:color="auto"/>
              <w:right w:val="single" w:sz="4" w:space="0" w:color="auto"/>
            </w:tcBorders>
            <w:vAlign w:val="center"/>
          </w:tcPr>
          <w:p w14:paraId="7696F330"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0,1068</w:t>
            </w:r>
          </w:p>
        </w:tc>
        <w:tc>
          <w:tcPr>
            <w:tcW w:w="321" w:type="pct"/>
            <w:tcBorders>
              <w:top w:val="single" w:sz="4" w:space="0" w:color="FFFFFF" w:themeColor="background1"/>
              <w:left w:val="single" w:sz="4" w:space="0" w:color="auto"/>
              <w:right w:val="single" w:sz="4" w:space="0" w:color="auto"/>
            </w:tcBorders>
            <w:vAlign w:val="center"/>
          </w:tcPr>
          <w:p w14:paraId="17FC7AF7"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0,1060</w:t>
            </w:r>
          </w:p>
        </w:tc>
        <w:tc>
          <w:tcPr>
            <w:tcW w:w="321" w:type="pct"/>
            <w:tcBorders>
              <w:top w:val="single" w:sz="4" w:space="0" w:color="FFFFFF" w:themeColor="background1"/>
              <w:left w:val="single" w:sz="4" w:space="0" w:color="auto"/>
              <w:right w:val="single" w:sz="4" w:space="0" w:color="auto"/>
            </w:tcBorders>
            <w:vAlign w:val="center"/>
          </w:tcPr>
          <w:p w14:paraId="4C061964"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0,1052</w:t>
            </w:r>
          </w:p>
        </w:tc>
        <w:tc>
          <w:tcPr>
            <w:tcW w:w="321" w:type="pct"/>
            <w:tcBorders>
              <w:top w:val="single" w:sz="4" w:space="0" w:color="FFFFFF" w:themeColor="background1"/>
              <w:left w:val="single" w:sz="4" w:space="0" w:color="auto"/>
              <w:right w:val="single" w:sz="4" w:space="0" w:color="auto"/>
            </w:tcBorders>
            <w:vAlign w:val="center"/>
          </w:tcPr>
          <w:p w14:paraId="2108EBFE"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0,1044</w:t>
            </w:r>
          </w:p>
        </w:tc>
        <w:tc>
          <w:tcPr>
            <w:tcW w:w="393" w:type="pct"/>
            <w:tcBorders>
              <w:top w:val="single" w:sz="4" w:space="0" w:color="FFFFFF" w:themeColor="background1"/>
              <w:left w:val="single" w:sz="4" w:space="0" w:color="auto"/>
              <w:right w:val="single" w:sz="4" w:space="0" w:color="auto"/>
            </w:tcBorders>
            <w:vAlign w:val="center"/>
          </w:tcPr>
          <w:p w14:paraId="6E5240DE"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0,1036</w:t>
            </w:r>
          </w:p>
        </w:tc>
      </w:tr>
      <w:tr w:rsidR="008A6434" w:rsidRPr="00422899" w14:paraId="0FB5759B" w14:textId="77777777" w:rsidTr="003A7CDC">
        <w:trPr>
          <w:gridAfter w:val="1"/>
          <w:wAfter w:w="27" w:type="pct"/>
          <w:trHeight w:val="20"/>
        </w:trPr>
        <w:tc>
          <w:tcPr>
            <w:tcW w:w="975" w:type="pct"/>
            <w:tcBorders>
              <w:top w:val="single" w:sz="4" w:space="0" w:color="auto"/>
              <w:left w:val="single" w:sz="4" w:space="0" w:color="auto"/>
              <w:bottom w:val="single" w:sz="4" w:space="0" w:color="auto"/>
            </w:tcBorders>
            <w:shd w:val="clear" w:color="auto" w:fill="auto"/>
            <w:vAlign w:val="center"/>
          </w:tcPr>
          <w:p w14:paraId="6FCBDDAB" w14:textId="77777777" w:rsidR="008A6434" w:rsidRPr="00422899" w:rsidRDefault="008A6434" w:rsidP="008A6434">
            <w:pPr>
              <w:spacing w:line="276" w:lineRule="auto"/>
              <w:ind w:hanging="15"/>
              <w:rPr>
                <w:rFonts w:ascii="Myriad Pro" w:hAnsi="Myriad Pro"/>
                <w:sz w:val="20"/>
                <w:szCs w:val="20"/>
              </w:rPr>
            </w:pPr>
            <w:r w:rsidRPr="00422899">
              <w:rPr>
                <w:rFonts w:ascii="Myriad Pro" w:hAnsi="Myriad Pro"/>
                <w:sz w:val="20"/>
                <w:szCs w:val="20"/>
                <w:lang w:bidi="ru-RU"/>
              </w:rPr>
              <w:t>Показатель уровня качества оказываемых услуг</w:t>
            </w:r>
          </w:p>
        </w:tc>
        <w:tc>
          <w:tcPr>
            <w:tcW w:w="378" w:type="pct"/>
            <w:tcBorders>
              <w:top w:val="single" w:sz="4" w:space="0" w:color="auto"/>
              <w:left w:val="single" w:sz="4" w:space="0" w:color="auto"/>
              <w:bottom w:val="single" w:sz="4" w:space="0" w:color="auto"/>
            </w:tcBorders>
            <w:shd w:val="clear" w:color="auto" w:fill="auto"/>
            <w:vAlign w:val="center"/>
          </w:tcPr>
          <w:p w14:paraId="7B03DADC"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78" w:type="pct"/>
            <w:tcBorders>
              <w:top w:val="single" w:sz="4" w:space="0" w:color="auto"/>
              <w:left w:val="single" w:sz="4" w:space="0" w:color="auto"/>
              <w:bottom w:val="single" w:sz="4" w:space="0" w:color="auto"/>
            </w:tcBorders>
            <w:shd w:val="clear" w:color="auto" w:fill="auto"/>
            <w:vAlign w:val="center"/>
          </w:tcPr>
          <w:p w14:paraId="5DF01FEF"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77" w:type="pct"/>
            <w:tcBorders>
              <w:top w:val="single" w:sz="4" w:space="0" w:color="auto"/>
              <w:left w:val="single" w:sz="4" w:space="0" w:color="auto"/>
              <w:bottom w:val="single" w:sz="4" w:space="0" w:color="auto"/>
            </w:tcBorders>
            <w:shd w:val="clear" w:color="auto" w:fill="auto"/>
            <w:vAlign w:val="center"/>
          </w:tcPr>
          <w:p w14:paraId="6005F0F5"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78" w:type="pct"/>
            <w:tcBorders>
              <w:top w:val="single" w:sz="4" w:space="0" w:color="auto"/>
              <w:left w:val="single" w:sz="4" w:space="0" w:color="auto"/>
              <w:bottom w:val="single" w:sz="4" w:space="0" w:color="auto"/>
            </w:tcBorders>
            <w:shd w:val="clear" w:color="auto" w:fill="auto"/>
            <w:vAlign w:val="center"/>
          </w:tcPr>
          <w:p w14:paraId="5EF9DEBD"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32E2DC8A"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58" w:type="pct"/>
            <w:tcBorders>
              <w:top w:val="single" w:sz="4" w:space="0" w:color="auto"/>
              <w:left w:val="single" w:sz="4" w:space="0" w:color="auto"/>
              <w:bottom w:val="single" w:sz="4" w:space="0" w:color="auto"/>
              <w:right w:val="single" w:sz="4" w:space="0" w:color="auto"/>
            </w:tcBorders>
            <w:vAlign w:val="center"/>
          </w:tcPr>
          <w:p w14:paraId="443378D8"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75" w:type="pct"/>
            <w:tcBorders>
              <w:top w:val="single" w:sz="4" w:space="0" w:color="auto"/>
              <w:left w:val="single" w:sz="4" w:space="0" w:color="auto"/>
              <w:bottom w:val="single" w:sz="4" w:space="0" w:color="auto"/>
              <w:right w:val="single" w:sz="4" w:space="0" w:color="auto"/>
            </w:tcBorders>
            <w:vAlign w:val="center"/>
          </w:tcPr>
          <w:p w14:paraId="05AFC0BA"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42815345"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766464A4"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0475DAF9"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c>
          <w:tcPr>
            <w:tcW w:w="393" w:type="pct"/>
            <w:tcBorders>
              <w:top w:val="single" w:sz="4" w:space="0" w:color="auto"/>
              <w:left w:val="single" w:sz="4" w:space="0" w:color="auto"/>
              <w:bottom w:val="single" w:sz="4" w:space="0" w:color="auto"/>
              <w:right w:val="single" w:sz="4" w:space="0" w:color="auto"/>
            </w:tcBorders>
            <w:vAlign w:val="center"/>
          </w:tcPr>
          <w:p w14:paraId="385E2B72" w14:textId="77777777" w:rsidR="008A6434" w:rsidRPr="00422899" w:rsidRDefault="008A6434" w:rsidP="008A6434">
            <w:pPr>
              <w:spacing w:line="276" w:lineRule="auto"/>
              <w:ind w:hanging="15"/>
              <w:jc w:val="center"/>
              <w:rPr>
                <w:rFonts w:ascii="Myriad Pro" w:hAnsi="Myriad Pro"/>
                <w:sz w:val="20"/>
                <w:szCs w:val="20"/>
              </w:rPr>
            </w:pPr>
            <w:r w:rsidRPr="00422899">
              <w:rPr>
                <w:rFonts w:ascii="Myriad Pro" w:hAnsi="Myriad Pro"/>
                <w:sz w:val="20"/>
                <w:szCs w:val="20"/>
              </w:rPr>
              <w:t>1,0102</w:t>
            </w:r>
          </w:p>
        </w:tc>
      </w:tr>
    </w:tbl>
    <w:p w14:paraId="3F6D6FD5" w14:textId="3FCDD5C5" w:rsidR="008A6434" w:rsidRPr="00D02979" w:rsidRDefault="008A6434" w:rsidP="00422899">
      <w:pPr>
        <w:pStyle w:val="3e"/>
      </w:pPr>
      <w:r w:rsidRPr="00D02979">
        <w:t xml:space="preserve">В экспертном заключении на 2018 год отсутствует анализ заявленных </w:t>
      </w:r>
      <w:r w:rsidR="00C948A0">
        <w:t>АО «Тываэнерго»</w:t>
      </w:r>
      <w:r w:rsidRPr="00D02979">
        <w:t xml:space="preserve"> показателей уровня надежности и качества оказываемых услуг, не указаны документы, предоставленные </w:t>
      </w:r>
      <w:r w:rsidR="00C948A0">
        <w:t>АО «Тываэнерго»</w:t>
      </w:r>
      <w:r w:rsidRPr="00D02979">
        <w:t xml:space="preserve"> для обоснования плановых показателей на 2018-2022 годы. </w:t>
      </w:r>
    </w:p>
    <w:p w14:paraId="646824E1" w14:textId="3A8CC914" w:rsidR="008A6434" w:rsidRPr="00D02979" w:rsidRDefault="008A6434" w:rsidP="00422899">
      <w:pPr>
        <w:pStyle w:val="3e"/>
      </w:pPr>
      <w:r w:rsidRPr="00D02979">
        <w:t xml:space="preserve">По результатам анализа документов, предоставленных </w:t>
      </w:r>
      <w:r w:rsidR="00C948A0">
        <w:t>АО «Тываэнерго»</w:t>
      </w:r>
      <w:r w:rsidRPr="00D02979">
        <w:t xml:space="preserve"> в Службу по тарифам Республики Тыва, Исполнитель отмечает, что документы соответствуют нормам законодательства, действующим на момент утверждения долгосрочных параметров регулирования на 2012-2022 гг.</w:t>
      </w:r>
    </w:p>
    <w:p w14:paraId="0A5BB82A" w14:textId="7BA4819C" w:rsidR="009139CA" w:rsidRPr="00D02979" w:rsidRDefault="008A6434" w:rsidP="00422899">
      <w:pPr>
        <w:pStyle w:val="3e"/>
      </w:pPr>
      <w:r w:rsidRPr="00D02979">
        <w:t xml:space="preserve">Исполнитель отмечает, что Службой по тарифам Республики Тыва при определении показателей уровня надежности и качества оказываемых услуг не проведен анализ заявленных </w:t>
      </w:r>
      <w:r w:rsidR="00C948A0">
        <w:t>АО «Тываэнерго»</w:t>
      </w:r>
      <w:r w:rsidRPr="00D02979">
        <w:t xml:space="preserve"> показателей, экспертные заключения по утверждению долгосрочных параметров регулирования деятельности</w:t>
      </w:r>
      <w:r w:rsidR="00CB3ADE" w:rsidRPr="00D02979">
        <w:t xml:space="preserve"> </w:t>
      </w:r>
      <w:r w:rsidR="00C948A0">
        <w:t>АО «Тываэнерго»</w:t>
      </w:r>
      <w:r w:rsidR="00CB3ADE" w:rsidRPr="00D02979">
        <w:t xml:space="preserve"> </w:t>
      </w:r>
      <w:r w:rsidRPr="00D02979">
        <w:t>на 2012-2017 гг. представлены не были.</w:t>
      </w:r>
    </w:p>
    <w:p w14:paraId="7BB4D05D" w14:textId="735D1B56" w:rsidR="009139CA" w:rsidRPr="00D02979" w:rsidRDefault="008D65B7" w:rsidP="00422899">
      <w:pPr>
        <w:pStyle w:val="3e"/>
      </w:pPr>
      <w:r w:rsidRPr="00D02979">
        <w:t xml:space="preserve">Для оценки правильности проведенных расчетов по надежности и качеству оказываемых </w:t>
      </w:r>
      <w:r w:rsidR="00C948A0">
        <w:t>АО «Тываэнерго»</w:t>
      </w:r>
      <w:r w:rsidRPr="00D02979">
        <w:t xml:space="preserve"> услуг по передаче электрической энергии и определения параметров, используемых в расчетах, Исполнителем проанализированы данные, представленные </w:t>
      </w:r>
      <w:r w:rsidR="00C948A0">
        <w:t>АО «Тываэнерго»</w:t>
      </w:r>
      <w:r w:rsidR="00422899">
        <w:t>:</w:t>
      </w:r>
    </w:p>
    <w:p w14:paraId="62AA66F6" w14:textId="21B5A74D" w:rsidR="008D65B7" w:rsidRPr="00D02979" w:rsidRDefault="00422899" w:rsidP="00422899">
      <w:pPr>
        <w:pStyle w:val="40"/>
      </w:pPr>
      <w:r w:rsidRPr="00D02979">
        <w:t xml:space="preserve">сведения </w:t>
      </w:r>
      <w:r w:rsidR="008D65B7" w:rsidRPr="00D02979">
        <w:t xml:space="preserve">о прекращении передачи электрической энергии для потребителей услуг </w:t>
      </w:r>
      <w:r w:rsidR="00C948A0">
        <w:t>АО «Тываэнерго»</w:t>
      </w:r>
      <w:r w:rsidR="008D65B7" w:rsidRPr="00D02979">
        <w:t xml:space="preserve"> за 201</w:t>
      </w:r>
      <w:r w:rsidR="00611EA4" w:rsidRPr="00D02979">
        <w:t>5</w:t>
      </w:r>
      <w:r w:rsidR="008D65B7" w:rsidRPr="00D02979">
        <w:t xml:space="preserve"> год (форма 1.1 Журнала учета текущей информации о прекращении передачи электрической энергии для потребителей услуг </w:t>
      </w:r>
      <w:r w:rsidR="00C948A0">
        <w:t>АО «Тываэнерго»</w:t>
      </w:r>
      <w:r w:rsidR="008D65B7" w:rsidRPr="00D02979">
        <w:t>);</w:t>
      </w:r>
    </w:p>
    <w:p w14:paraId="2302B289" w14:textId="6F84C909" w:rsidR="00611EA4" w:rsidRPr="00D02979" w:rsidRDefault="00422899" w:rsidP="00422899">
      <w:pPr>
        <w:pStyle w:val="40"/>
      </w:pPr>
      <w:r w:rsidRPr="00D02979">
        <w:t xml:space="preserve">сведения </w:t>
      </w:r>
      <w:r w:rsidR="00611EA4" w:rsidRPr="00D02979">
        <w:t xml:space="preserve">о прекращении передачи электрической энергии для потребителей услуг </w:t>
      </w:r>
      <w:r w:rsidR="00C948A0">
        <w:t>АО «Тываэнерго»</w:t>
      </w:r>
      <w:r w:rsidR="00611EA4" w:rsidRPr="00D02979">
        <w:t xml:space="preserve"> за 2016 год (форма 1.1 Журнала учета текущей информации о прекращении передачи электрической энергии для потребителей услуг </w:t>
      </w:r>
      <w:r w:rsidR="00C948A0">
        <w:t>АО «Тываэнерго»</w:t>
      </w:r>
      <w:r w:rsidR="00611EA4" w:rsidRPr="00D02979">
        <w:t>);</w:t>
      </w:r>
    </w:p>
    <w:p w14:paraId="3E3CC9DA" w14:textId="46AB60F7" w:rsidR="008D65B7" w:rsidRPr="00D02979" w:rsidRDefault="00422899" w:rsidP="00422899">
      <w:pPr>
        <w:pStyle w:val="40"/>
      </w:pPr>
      <w:r w:rsidRPr="00D02979">
        <w:t xml:space="preserve">расчет </w:t>
      </w:r>
      <w:r w:rsidR="000A34B3" w:rsidRPr="00D02979">
        <w:t xml:space="preserve">показателя средней продолжительности прекращений передачи электрической энергии </w:t>
      </w:r>
      <w:r w:rsidR="00C948A0">
        <w:t>АО «Тываэнерго»</w:t>
      </w:r>
      <w:r w:rsidR="000A34B3" w:rsidRPr="00D02979">
        <w:t xml:space="preserve"> за 201</w:t>
      </w:r>
      <w:r w:rsidR="00611EA4" w:rsidRPr="00D02979">
        <w:t>5</w:t>
      </w:r>
      <w:r w:rsidR="000A34B3" w:rsidRPr="00D02979">
        <w:t xml:space="preserve"> год (форма 1.2 Методических указаний №1256);</w:t>
      </w:r>
    </w:p>
    <w:p w14:paraId="15FA21E2" w14:textId="30503284" w:rsidR="00611EA4" w:rsidRPr="00D02979" w:rsidRDefault="00422899" w:rsidP="00422899">
      <w:pPr>
        <w:pStyle w:val="40"/>
      </w:pPr>
      <w:r w:rsidRPr="00D02979">
        <w:t xml:space="preserve">расчет </w:t>
      </w:r>
      <w:r w:rsidR="00611EA4" w:rsidRPr="00D02979">
        <w:t xml:space="preserve">показателя средней продолжительности прекращений передачи электрической энергии </w:t>
      </w:r>
      <w:r w:rsidR="00C948A0">
        <w:t>АО «Тываэнерго»</w:t>
      </w:r>
      <w:r w:rsidR="00611EA4" w:rsidRPr="00D02979">
        <w:t xml:space="preserve"> за 2016 год (форма 1.2 Методических указаний №1256);</w:t>
      </w:r>
    </w:p>
    <w:p w14:paraId="3D188BE8" w14:textId="3540F9ED" w:rsidR="000A34B3" w:rsidRPr="00D02979" w:rsidRDefault="00422899" w:rsidP="00422899">
      <w:pPr>
        <w:pStyle w:val="40"/>
      </w:pPr>
      <w:r w:rsidRPr="00D02979">
        <w:t xml:space="preserve">данные </w:t>
      </w:r>
      <w:r w:rsidR="000A34B3" w:rsidRPr="00D02979">
        <w:t xml:space="preserve">об экономических и технических характеристиках и (или) условиях деятельности </w:t>
      </w:r>
      <w:r w:rsidR="00C948A0">
        <w:t>АО «Тываэнерго»</w:t>
      </w:r>
      <w:r w:rsidR="000A34B3" w:rsidRPr="00D02979">
        <w:t xml:space="preserve"> за 201</w:t>
      </w:r>
      <w:r w:rsidR="00611EA4" w:rsidRPr="00D02979">
        <w:t>5</w:t>
      </w:r>
      <w:r w:rsidR="000A34B3" w:rsidRPr="00D02979">
        <w:t xml:space="preserve"> год (форма 1.9 Методических указаний №1256);</w:t>
      </w:r>
    </w:p>
    <w:p w14:paraId="3A9D1B3E" w14:textId="5E77AC78" w:rsidR="00611EA4" w:rsidRPr="00D02979" w:rsidRDefault="00422899" w:rsidP="00422899">
      <w:pPr>
        <w:pStyle w:val="40"/>
      </w:pPr>
      <w:r w:rsidRPr="00D02979">
        <w:t xml:space="preserve">данные </w:t>
      </w:r>
      <w:r w:rsidR="00611EA4" w:rsidRPr="00D02979">
        <w:t xml:space="preserve">об экономических и технических характеристиках и (или) условиях деятельности </w:t>
      </w:r>
      <w:r w:rsidR="00C948A0">
        <w:t>АО «Тываэнерго»</w:t>
      </w:r>
      <w:r w:rsidR="00611EA4" w:rsidRPr="00D02979">
        <w:t xml:space="preserve"> за 2016 год (форма 1.9 Методических указаний №1256);</w:t>
      </w:r>
    </w:p>
    <w:p w14:paraId="71BC29B5" w14:textId="102178E7" w:rsidR="000A34B3" w:rsidRPr="00D02979" w:rsidRDefault="00422899" w:rsidP="00422899">
      <w:pPr>
        <w:pStyle w:val="40"/>
      </w:pPr>
      <w:r w:rsidRPr="00D02979">
        <w:t xml:space="preserve">расчет </w:t>
      </w:r>
      <w:r w:rsidR="000A34B3" w:rsidRPr="00D02979">
        <w:t xml:space="preserve">значения индикатора информативности </w:t>
      </w:r>
      <w:r w:rsidR="00C948A0">
        <w:t>АО «Тываэнерго»</w:t>
      </w:r>
      <w:r w:rsidR="000A34B3" w:rsidRPr="00D02979">
        <w:t xml:space="preserve"> (форма 6.1 Методических указаний №1256);</w:t>
      </w:r>
    </w:p>
    <w:p w14:paraId="5A98EA35" w14:textId="43CD589E" w:rsidR="000A34B3" w:rsidRPr="00D02979" w:rsidRDefault="00422899" w:rsidP="00422899">
      <w:pPr>
        <w:pStyle w:val="40"/>
      </w:pPr>
      <w:r w:rsidRPr="00D02979">
        <w:t xml:space="preserve">расчет </w:t>
      </w:r>
      <w:r w:rsidR="000A34B3" w:rsidRPr="00D02979">
        <w:t xml:space="preserve">значения индикатора испольнительности </w:t>
      </w:r>
      <w:r w:rsidR="00C948A0">
        <w:t>АО «Тываэнерго»</w:t>
      </w:r>
      <w:r w:rsidR="000A34B3" w:rsidRPr="00D02979">
        <w:t xml:space="preserve"> (форма 6.2 Методических указаний №1256);</w:t>
      </w:r>
    </w:p>
    <w:p w14:paraId="375DCAFF" w14:textId="09D2ECC9" w:rsidR="000A34B3" w:rsidRPr="00D02979" w:rsidRDefault="00422899" w:rsidP="00422899">
      <w:pPr>
        <w:pStyle w:val="40"/>
      </w:pPr>
      <w:r w:rsidRPr="00D02979">
        <w:t xml:space="preserve">расчет </w:t>
      </w:r>
      <w:r w:rsidR="000A34B3" w:rsidRPr="00D02979">
        <w:t xml:space="preserve">значения индикатора результативности обратной связи </w:t>
      </w:r>
      <w:r w:rsidR="00ED2E84" w:rsidRPr="00D02979">
        <w:br/>
      </w:r>
      <w:r w:rsidR="00C948A0">
        <w:t>АО «Тываэнерго»</w:t>
      </w:r>
      <w:r w:rsidR="000A34B3" w:rsidRPr="00D02979">
        <w:t xml:space="preserve"> (форма 6.3 Методических указаний №1256);</w:t>
      </w:r>
    </w:p>
    <w:p w14:paraId="24416704" w14:textId="58CA748E" w:rsidR="000A34B3" w:rsidRPr="00D02979" w:rsidRDefault="00422899" w:rsidP="00422899">
      <w:pPr>
        <w:pStyle w:val="40"/>
      </w:pPr>
      <w:r w:rsidRPr="00D02979">
        <w:t xml:space="preserve">показатели </w:t>
      </w:r>
      <w:r w:rsidR="000A34B3" w:rsidRPr="00D02979">
        <w:t xml:space="preserve">уровня надежности и уровня качества оказываемых услуг </w:t>
      </w:r>
      <w:r w:rsidR="00C948A0">
        <w:t>АО «Тываэнерго»</w:t>
      </w:r>
      <w:r w:rsidR="000A34B3" w:rsidRPr="00D02979">
        <w:t xml:space="preserve"> (форма 7.1 Методических указаний №1256);</w:t>
      </w:r>
    </w:p>
    <w:p w14:paraId="7C19B7C7" w14:textId="24462357" w:rsidR="000A34B3" w:rsidRPr="00D02979" w:rsidRDefault="00422899" w:rsidP="00422899">
      <w:pPr>
        <w:pStyle w:val="40"/>
      </w:pPr>
      <w:r w:rsidRPr="00D02979">
        <w:t xml:space="preserve">расчет </w:t>
      </w:r>
      <w:r w:rsidR="000A34B3" w:rsidRPr="00D02979">
        <w:t>обобщенного показателя уровня надежности и качества оказываемых услуг «АО Тываэнерго» (форма 7.2 Методических указаний №1256).</w:t>
      </w:r>
    </w:p>
    <w:p w14:paraId="01AC3765" w14:textId="61D90CE7" w:rsidR="000A34B3" w:rsidRPr="00D02979" w:rsidRDefault="00422899" w:rsidP="00422899">
      <w:pPr>
        <w:pStyle w:val="40"/>
      </w:pPr>
      <w:r w:rsidRPr="00D02979">
        <w:t xml:space="preserve">данные </w:t>
      </w:r>
      <w:r w:rsidR="000A34B3" w:rsidRPr="00D02979">
        <w:t xml:space="preserve">о факте прекращения передачи электрической энергии </w:t>
      </w:r>
      <w:r w:rsidR="00ED2E84" w:rsidRPr="00D02979">
        <w:br/>
      </w:r>
      <w:r w:rsidR="00C948A0">
        <w:t>АО «Тываэнерго»</w:t>
      </w:r>
      <w:r w:rsidR="000A34B3" w:rsidRPr="00D02979">
        <w:t xml:space="preserve"> за 201</w:t>
      </w:r>
      <w:r w:rsidR="00611EA4" w:rsidRPr="00D02979">
        <w:t>5</w:t>
      </w:r>
      <w:r w:rsidR="000A34B3" w:rsidRPr="00D02979">
        <w:t xml:space="preserve"> год (форма 8.1 Журнала учёта данных первичной информации по всем прекращениям передачи электрической энергии, произошедших на объектах сетевой организации за прошлый год (местное время).</w:t>
      </w:r>
    </w:p>
    <w:p w14:paraId="4AD84529" w14:textId="2B36B07B" w:rsidR="00611EA4" w:rsidRPr="00D02979" w:rsidRDefault="00422899" w:rsidP="00422899">
      <w:pPr>
        <w:pStyle w:val="40"/>
      </w:pPr>
      <w:r w:rsidRPr="00D02979">
        <w:t xml:space="preserve">данные </w:t>
      </w:r>
      <w:r w:rsidR="00611EA4" w:rsidRPr="00D02979">
        <w:t xml:space="preserve">о факте прекращения передачи электрической энергии </w:t>
      </w:r>
      <w:r w:rsidR="00611EA4" w:rsidRPr="00D02979">
        <w:br/>
      </w:r>
      <w:r w:rsidR="00C948A0">
        <w:t>АО «Тываэнерго»</w:t>
      </w:r>
      <w:r w:rsidR="00611EA4" w:rsidRPr="00D02979">
        <w:t xml:space="preserve"> за 2016 год (форма 8.1 Журнала учёта данных первичной информации по всем прекращениям передачи электрической энергии, произошедших на объектах сетевой организации за прошлый год (местное время).</w:t>
      </w:r>
    </w:p>
    <w:p w14:paraId="46D5D8F6" w14:textId="45D1B35F" w:rsidR="000A34B3" w:rsidRPr="00D02979" w:rsidRDefault="000A34B3" w:rsidP="00422899">
      <w:pPr>
        <w:pStyle w:val="3e"/>
      </w:pPr>
      <w:r w:rsidRPr="00D02979">
        <w:t xml:space="preserve">Приведенная информация подтверждается данными, приведенными на сайте </w:t>
      </w:r>
      <w:r w:rsidR="00C948A0">
        <w:t>АО «Тываэнерго»</w:t>
      </w:r>
      <w:r w:rsidRPr="00D02979">
        <w:t xml:space="preserve"> в рамках раскрываемой информации по Обществу.</w:t>
      </w:r>
    </w:p>
    <w:p w14:paraId="14F122D9" w14:textId="77777777" w:rsidR="005C6CE9" w:rsidRPr="00D02979" w:rsidRDefault="000A34B3" w:rsidP="00422899">
      <w:pPr>
        <w:pStyle w:val="3e"/>
      </w:pPr>
      <w:r w:rsidRPr="00D02979">
        <w:t xml:space="preserve">Уровни надежности и качества оказываемых услуг соответствуют параметрам, </w:t>
      </w:r>
      <w:r w:rsidR="005C6CE9" w:rsidRPr="00D02979">
        <w:t>утвержденными Службой по тарифам Республики Тыва.</w:t>
      </w:r>
    </w:p>
    <w:p w14:paraId="01D2A246" w14:textId="2AE4C1A4" w:rsidR="008D65B7" w:rsidRPr="00D02979" w:rsidRDefault="005C6CE9" w:rsidP="00422899">
      <w:pPr>
        <w:pStyle w:val="3e"/>
      </w:pPr>
      <w:r w:rsidRPr="00D02979">
        <w:t xml:space="preserve">Значение необходимой валовой выручки на содержание соответствует значению, </w:t>
      </w:r>
      <w:r w:rsidR="008D65B7" w:rsidRPr="00D02979">
        <w:t>ут</w:t>
      </w:r>
      <w:r w:rsidRPr="00D02979">
        <w:t xml:space="preserve">вержденному </w:t>
      </w:r>
      <w:r w:rsidR="008D65B7" w:rsidRPr="00D02979">
        <w:t xml:space="preserve">Службой по тарифам Республики Тыва </w:t>
      </w:r>
      <w:r w:rsidRPr="00D02979">
        <w:t xml:space="preserve">в рамках </w:t>
      </w:r>
      <w:r w:rsidR="008D65B7" w:rsidRPr="00D02979">
        <w:t>сметы расходов на передачу электрической энергии на 201</w:t>
      </w:r>
      <w:r w:rsidR="001F39C0" w:rsidRPr="00D02979">
        <w:t>5</w:t>
      </w:r>
      <w:r w:rsidR="008D65B7" w:rsidRPr="00D02979">
        <w:t xml:space="preserve"> год </w:t>
      </w:r>
      <w:r w:rsidR="001F39C0" w:rsidRPr="00D02979">
        <w:t xml:space="preserve">и на 2016 год </w:t>
      </w:r>
      <w:r w:rsidR="00C948A0">
        <w:t>АО «Тываэнерго»</w:t>
      </w:r>
      <w:r w:rsidR="008D65B7" w:rsidRPr="00D02979">
        <w:t>.</w:t>
      </w:r>
    </w:p>
    <w:p w14:paraId="08A7F6D4" w14:textId="2397F129" w:rsidR="007A2600" w:rsidRPr="00D02979" w:rsidRDefault="008D65B7" w:rsidP="00422899">
      <w:pPr>
        <w:pStyle w:val="59"/>
      </w:pPr>
      <w:r w:rsidRPr="00D02979">
        <w:t>Расчет корректировки НВВ 201</w:t>
      </w:r>
      <w:r w:rsidR="001F39C0" w:rsidRPr="00D02979">
        <w:t>7</w:t>
      </w:r>
      <w:r w:rsidRPr="00D02979">
        <w:t xml:space="preserve"> года</w:t>
      </w:r>
      <w:r w:rsidR="001F39C0" w:rsidRPr="00D02979">
        <w:t xml:space="preserve"> и 2018 года </w:t>
      </w:r>
      <w:r w:rsidR="00C943F2" w:rsidRPr="00D02979">
        <w:br/>
      </w:r>
      <w:r w:rsidRPr="00D02979">
        <w:t>по факту за 201</w:t>
      </w:r>
      <w:r w:rsidR="001F39C0" w:rsidRPr="00D02979">
        <w:t>5-2016</w:t>
      </w:r>
      <w:r w:rsidRPr="00D02979">
        <w:t xml:space="preserve"> год</w:t>
      </w:r>
      <w:r w:rsidR="001F39C0" w:rsidRPr="00D02979">
        <w:t>ы</w:t>
      </w:r>
    </w:p>
    <w:tbl>
      <w:tblPr>
        <w:tblW w:w="5000" w:type="pct"/>
        <w:tblLook w:val="04A0" w:firstRow="1" w:lastRow="0" w:firstColumn="1" w:lastColumn="0" w:noHBand="0" w:noVBand="1"/>
      </w:tblPr>
      <w:tblGrid>
        <w:gridCol w:w="4567"/>
        <w:gridCol w:w="1429"/>
        <w:gridCol w:w="960"/>
        <w:gridCol w:w="1194"/>
        <w:gridCol w:w="1195"/>
      </w:tblGrid>
      <w:tr w:rsidR="00422899" w:rsidRPr="00422899" w14:paraId="7E798F2C" w14:textId="77777777" w:rsidTr="00422899">
        <w:trPr>
          <w:trHeight w:val="510"/>
          <w:tblHeader/>
        </w:trPr>
        <w:tc>
          <w:tcPr>
            <w:tcW w:w="2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B035B" w14:textId="77777777" w:rsidR="0052117D" w:rsidRPr="00422899" w:rsidRDefault="0052117D" w:rsidP="001F39C0">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Наименование показателя</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9CB817" w14:textId="77777777" w:rsidR="0052117D" w:rsidRPr="00422899" w:rsidRDefault="0052117D" w:rsidP="001F39C0">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Обозначение показателя</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F11EA" w14:textId="77777777" w:rsidR="0052117D" w:rsidRPr="00422899" w:rsidRDefault="0052117D" w:rsidP="001F39C0">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Ед. изм.</w:t>
            </w:r>
          </w:p>
        </w:tc>
        <w:tc>
          <w:tcPr>
            <w:tcW w:w="13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1F4D0" w14:textId="4E2ACAFD" w:rsidR="0052117D" w:rsidRPr="00422899" w:rsidRDefault="0052117D" w:rsidP="001F39C0">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rPr>
              <w:t>Значение показателя</w:t>
            </w:r>
          </w:p>
        </w:tc>
      </w:tr>
      <w:tr w:rsidR="0052117D" w:rsidRPr="00422899" w14:paraId="2F7C8D3F" w14:textId="77777777" w:rsidTr="00422899">
        <w:trPr>
          <w:trHeight w:val="510"/>
        </w:trPr>
        <w:tc>
          <w:tcPr>
            <w:tcW w:w="245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76935B" w14:textId="77777777" w:rsidR="001F39C0" w:rsidRPr="00422899" w:rsidRDefault="001F39C0" w:rsidP="001F39C0">
            <w:pPr>
              <w:rPr>
                <w:rFonts w:ascii="Myriad Pro" w:hAnsi="Myriad Pro"/>
                <w:b/>
                <w:bCs/>
                <w:sz w:val="20"/>
                <w:szCs w:val="20"/>
              </w:rPr>
            </w:pPr>
            <w:r w:rsidRPr="00422899">
              <w:rPr>
                <w:rFonts w:ascii="Myriad Pro" w:hAnsi="Myriad Pro"/>
                <w:b/>
                <w:bCs/>
                <w:sz w:val="20"/>
                <w:szCs w:val="20"/>
              </w:rPr>
              <w:t>Год долгосрочного периода регулирования, в котором необходимо учесть корректировку</w:t>
            </w:r>
          </w:p>
        </w:tc>
        <w:tc>
          <w:tcPr>
            <w:tcW w:w="7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FFD404" w14:textId="77777777" w:rsidR="001F39C0" w:rsidRPr="00422899" w:rsidRDefault="001F39C0" w:rsidP="001F39C0">
            <w:pPr>
              <w:jc w:val="center"/>
              <w:rPr>
                <w:rFonts w:ascii="Myriad Pro" w:hAnsi="Myriad Pro"/>
                <w:b/>
                <w:bCs/>
                <w:sz w:val="20"/>
                <w:szCs w:val="20"/>
              </w:rPr>
            </w:pPr>
            <w:r w:rsidRPr="00422899">
              <w:rPr>
                <w:rFonts w:ascii="Myriad Pro" w:hAnsi="Myriad Pro"/>
                <w:b/>
                <w:bCs/>
                <w:sz w:val="20"/>
                <w:szCs w:val="20"/>
              </w:rPr>
              <w:t>i</w:t>
            </w:r>
          </w:p>
        </w:tc>
        <w:tc>
          <w:tcPr>
            <w:tcW w:w="5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755BA5" w14:textId="77777777" w:rsidR="001F39C0" w:rsidRPr="00422899" w:rsidRDefault="001F39C0" w:rsidP="001F39C0">
            <w:pPr>
              <w:jc w:val="center"/>
              <w:rPr>
                <w:rFonts w:ascii="Myriad Pro" w:hAnsi="Myriad Pro"/>
                <w:b/>
                <w:bCs/>
                <w:sz w:val="20"/>
                <w:szCs w:val="20"/>
              </w:rPr>
            </w:pPr>
            <w:r w:rsidRPr="00422899">
              <w:rPr>
                <w:rFonts w:ascii="Myriad Pro" w:hAnsi="Myriad Pro"/>
                <w:b/>
                <w:bCs/>
                <w:sz w:val="20"/>
                <w:szCs w:val="20"/>
              </w:rPr>
              <w:t> </w:t>
            </w:r>
          </w:p>
        </w:tc>
        <w:tc>
          <w:tcPr>
            <w:tcW w:w="6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4999A4" w14:textId="77777777" w:rsidR="001F39C0" w:rsidRPr="00422899" w:rsidRDefault="001F39C0" w:rsidP="001F39C0">
            <w:pPr>
              <w:jc w:val="center"/>
              <w:rPr>
                <w:rFonts w:ascii="Myriad Pro" w:hAnsi="Myriad Pro"/>
                <w:b/>
                <w:bCs/>
                <w:sz w:val="20"/>
                <w:szCs w:val="20"/>
              </w:rPr>
            </w:pPr>
            <w:r w:rsidRPr="00422899">
              <w:rPr>
                <w:rFonts w:ascii="Myriad Pro" w:hAnsi="Myriad Pro"/>
                <w:b/>
                <w:bCs/>
                <w:sz w:val="20"/>
                <w:szCs w:val="20"/>
              </w:rPr>
              <w:t>2017 год</w:t>
            </w:r>
          </w:p>
        </w:tc>
        <w:tc>
          <w:tcPr>
            <w:tcW w:w="6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97F41C" w14:textId="77777777" w:rsidR="001F39C0" w:rsidRPr="00422899" w:rsidRDefault="001F39C0" w:rsidP="001F39C0">
            <w:pPr>
              <w:jc w:val="center"/>
              <w:rPr>
                <w:rFonts w:ascii="Myriad Pro" w:hAnsi="Myriad Pro"/>
                <w:b/>
                <w:bCs/>
                <w:sz w:val="20"/>
                <w:szCs w:val="20"/>
              </w:rPr>
            </w:pPr>
            <w:r w:rsidRPr="00422899">
              <w:rPr>
                <w:rFonts w:ascii="Myriad Pro" w:hAnsi="Myriad Pro"/>
                <w:b/>
                <w:bCs/>
                <w:sz w:val="20"/>
                <w:szCs w:val="20"/>
              </w:rPr>
              <w:t>2018 год</w:t>
            </w:r>
          </w:p>
        </w:tc>
      </w:tr>
      <w:tr w:rsidR="0052117D" w:rsidRPr="00422899" w14:paraId="5DF560DE" w14:textId="77777777" w:rsidTr="00422899">
        <w:trPr>
          <w:trHeight w:val="1020"/>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584370C5" w14:textId="77777777" w:rsidR="001F39C0" w:rsidRPr="00422899" w:rsidRDefault="001F39C0" w:rsidP="001F39C0">
            <w:pPr>
              <w:rPr>
                <w:rFonts w:ascii="Myriad Pro" w:hAnsi="Myriad Pro"/>
                <w:sz w:val="20"/>
                <w:szCs w:val="20"/>
              </w:rPr>
            </w:pPr>
            <w:r w:rsidRPr="00422899">
              <w:rPr>
                <w:rFonts w:ascii="Myriad Pro" w:hAnsi="Myriad Pro"/>
                <w:bCs/>
                <w:sz w:val="20"/>
                <w:szCs w:val="20"/>
              </w:rPr>
              <w:t>Корректировка необходимой валовой выручки на i-тый год долгосрочного периода регулирования, осуществляемая с учетом показателей недежности и качества услуг (предусмотрена для ежегодного применения по итогам последнего истекшего года долгосрочного периода регулирования)</w:t>
            </w:r>
          </w:p>
        </w:tc>
        <w:tc>
          <w:tcPr>
            <w:tcW w:w="731" w:type="pct"/>
            <w:tcBorders>
              <w:top w:val="nil"/>
              <w:left w:val="nil"/>
              <w:bottom w:val="single" w:sz="4" w:space="0" w:color="auto"/>
              <w:right w:val="single" w:sz="4" w:space="0" w:color="auto"/>
            </w:tcBorders>
            <w:shd w:val="clear" w:color="auto" w:fill="auto"/>
            <w:noWrap/>
            <w:vAlign w:val="center"/>
            <w:hideMark/>
          </w:tcPr>
          <w:p w14:paraId="2E4A08F7"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НВВ</w:t>
            </w:r>
            <w:r w:rsidRPr="00422899">
              <w:rPr>
                <w:rFonts w:ascii="Myriad Pro" w:hAnsi="Myriad Pro"/>
                <w:sz w:val="20"/>
                <w:szCs w:val="20"/>
                <w:vertAlign w:val="superscript"/>
              </w:rPr>
              <w:t>КНК</w:t>
            </w:r>
          </w:p>
        </w:tc>
        <w:tc>
          <w:tcPr>
            <w:tcW w:w="507" w:type="pct"/>
            <w:tcBorders>
              <w:top w:val="nil"/>
              <w:left w:val="nil"/>
              <w:bottom w:val="single" w:sz="4" w:space="0" w:color="auto"/>
              <w:right w:val="single" w:sz="4" w:space="0" w:color="auto"/>
            </w:tcBorders>
            <w:shd w:val="clear" w:color="auto" w:fill="auto"/>
            <w:noWrap/>
            <w:vAlign w:val="center"/>
            <w:hideMark/>
          </w:tcPr>
          <w:p w14:paraId="6946A593"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тыс. руб.</w:t>
            </w:r>
          </w:p>
        </w:tc>
        <w:tc>
          <w:tcPr>
            <w:tcW w:w="652" w:type="pct"/>
            <w:tcBorders>
              <w:top w:val="nil"/>
              <w:left w:val="nil"/>
              <w:bottom w:val="single" w:sz="4" w:space="0" w:color="auto"/>
              <w:right w:val="single" w:sz="4" w:space="0" w:color="auto"/>
            </w:tcBorders>
            <w:shd w:val="clear" w:color="auto" w:fill="auto"/>
            <w:noWrap/>
            <w:vAlign w:val="center"/>
            <w:hideMark/>
          </w:tcPr>
          <w:p w14:paraId="564ADAEF" w14:textId="77777777" w:rsidR="001F39C0" w:rsidRPr="00422899" w:rsidRDefault="001F39C0" w:rsidP="001F39C0">
            <w:pPr>
              <w:jc w:val="center"/>
              <w:rPr>
                <w:rFonts w:ascii="Myriad Pro" w:hAnsi="Myriad Pro"/>
                <w:sz w:val="20"/>
                <w:szCs w:val="20"/>
              </w:rPr>
            </w:pPr>
            <w:r w:rsidRPr="00422899">
              <w:rPr>
                <w:rFonts w:ascii="Myriad Pro" w:hAnsi="Myriad Pro"/>
                <w:bCs/>
                <w:sz w:val="20"/>
                <w:szCs w:val="20"/>
              </w:rPr>
              <w:t>13 489</w:t>
            </w:r>
          </w:p>
        </w:tc>
        <w:tc>
          <w:tcPr>
            <w:tcW w:w="653" w:type="pct"/>
            <w:tcBorders>
              <w:top w:val="nil"/>
              <w:left w:val="nil"/>
              <w:bottom w:val="single" w:sz="4" w:space="0" w:color="auto"/>
              <w:right w:val="single" w:sz="4" w:space="0" w:color="auto"/>
            </w:tcBorders>
            <w:shd w:val="clear" w:color="auto" w:fill="auto"/>
            <w:noWrap/>
            <w:vAlign w:val="center"/>
            <w:hideMark/>
          </w:tcPr>
          <w:p w14:paraId="10BDD732"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14 139</w:t>
            </w:r>
          </w:p>
        </w:tc>
      </w:tr>
      <w:tr w:rsidR="0052117D" w:rsidRPr="00422899" w14:paraId="78236DF6" w14:textId="77777777" w:rsidTr="00422899">
        <w:trPr>
          <w:trHeight w:val="510"/>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29921E55" w14:textId="77777777" w:rsidR="001F39C0" w:rsidRPr="00422899" w:rsidRDefault="001F39C0" w:rsidP="001F39C0">
            <w:pPr>
              <w:rPr>
                <w:rFonts w:ascii="Myriad Pro" w:hAnsi="Myriad Pro"/>
                <w:sz w:val="20"/>
                <w:szCs w:val="20"/>
              </w:rPr>
            </w:pPr>
            <w:r w:rsidRPr="00422899">
              <w:rPr>
                <w:rFonts w:ascii="Myriad Pro" w:hAnsi="Myriad Pro"/>
                <w:sz w:val="20"/>
                <w:szCs w:val="20"/>
              </w:rPr>
              <w:t>Необходимая валовая выручка в части содержания электрических сетей на i-2 год долгосрочного периода регулирования</w:t>
            </w:r>
          </w:p>
        </w:tc>
        <w:tc>
          <w:tcPr>
            <w:tcW w:w="731" w:type="pct"/>
            <w:tcBorders>
              <w:top w:val="nil"/>
              <w:left w:val="nil"/>
              <w:bottom w:val="single" w:sz="4" w:space="0" w:color="auto"/>
              <w:right w:val="single" w:sz="4" w:space="0" w:color="auto"/>
            </w:tcBorders>
            <w:shd w:val="clear" w:color="auto" w:fill="auto"/>
            <w:noWrap/>
            <w:vAlign w:val="center"/>
            <w:hideMark/>
          </w:tcPr>
          <w:p w14:paraId="65A27C1E"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НВВ</w:t>
            </w:r>
            <w:r w:rsidRPr="00422899">
              <w:rPr>
                <w:rFonts w:ascii="Myriad Pro" w:hAnsi="Myriad Pro"/>
                <w:sz w:val="20"/>
                <w:szCs w:val="20"/>
                <w:vertAlign w:val="superscript"/>
              </w:rPr>
              <w:t>сод</w:t>
            </w:r>
            <w:r w:rsidRPr="00422899">
              <w:rPr>
                <w:rFonts w:ascii="Myriad Pro" w:hAnsi="Myriad Pro"/>
                <w:sz w:val="20"/>
                <w:szCs w:val="20"/>
                <w:vertAlign w:val="subscript"/>
              </w:rPr>
              <w:t>i-2</w:t>
            </w:r>
          </w:p>
        </w:tc>
        <w:tc>
          <w:tcPr>
            <w:tcW w:w="507" w:type="pct"/>
            <w:tcBorders>
              <w:top w:val="nil"/>
              <w:left w:val="nil"/>
              <w:bottom w:val="single" w:sz="4" w:space="0" w:color="auto"/>
              <w:right w:val="single" w:sz="4" w:space="0" w:color="auto"/>
            </w:tcBorders>
            <w:shd w:val="clear" w:color="auto" w:fill="auto"/>
            <w:noWrap/>
            <w:vAlign w:val="center"/>
            <w:hideMark/>
          </w:tcPr>
          <w:p w14:paraId="2580718D"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тыс. руб.</w:t>
            </w:r>
          </w:p>
        </w:tc>
        <w:tc>
          <w:tcPr>
            <w:tcW w:w="652" w:type="pct"/>
            <w:tcBorders>
              <w:top w:val="nil"/>
              <w:left w:val="nil"/>
              <w:bottom w:val="single" w:sz="4" w:space="0" w:color="auto"/>
              <w:right w:val="single" w:sz="4" w:space="0" w:color="auto"/>
            </w:tcBorders>
            <w:shd w:val="clear" w:color="auto" w:fill="auto"/>
            <w:noWrap/>
            <w:vAlign w:val="center"/>
            <w:hideMark/>
          </w:tcPr>
          <w:p w14:paraId="4B910238"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1 037 602</w:t>
            </w:r>
          </w:p>
        </w:tc>
        <w:tc>
          <w:tcPr>
            <w:tcW w:w="653" w:type="pct"/>
            <w:tcBorders>
              <w:top w:val="nil"/>
              <w:left w:val="nil"/>
              <w:bottom w:val="single" w:sz="4" w:space="0" w:color="auto"/>
              <w:right w:val="single" w:sz="4" w:space="0" w:color="auto"/>
            </w:tcBorders>
            <w:shd w:val="clear" w:color="auto" w:fill="auto"/>
            <w:noWrap/>
            <w:vAlign w:val="center"/>
            <w:hideMark/>
          </w:tcPr>
          <w:p w14:paraId="150EE993"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1 087 585</w:t>
            </w:r>
          </w:p>
        </w:tc>
      </w:tr>
      <w:tr w:rsidR="0052117D" w:rsidRPr="00422899" w14:paraId="7002FD6D" w14:textId="77777777" w:rsidTr="00422899">
        <w:trPr>
          <w:trHeight w:val="1785"/>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023E741A" w14:textId="77777777" w:rsidR="001F39C0" w:rsidRPr="00422899" w:rsidRDefault="001F39C0" w:rsidP="001F39C0">
            <w:pPr>
              <w:rPr>
                <w:rFonts w:ascii="Myriad Pro" w:hAnsi="Myriad Pro"/>
                <w:sz w:val="20"/>
                <w:szCs w:val="20"/>
              </w:rPr>
            </w:pPr>
            <w:r w:rsidRPr="00422899">
              <w:rPr>
                <w:rFonts w:ascii="Myriad Pro" w:hAnsi="Myriad Pro"/>
                <w:sz w:val="20"/>
                <w:szCs w:val="20"/>
              </w:rPr>
              <w:t>Обобщенный коэффициент надежности и качества, определяемый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 254-э/1</w:t>
            </w:r>
          </w:p>
        </w:tc>
        <w:tc>
          <w:tcPr>
            <w:tcW w:w="731" w:type="pct"/>
            <w:tcBorders>
              <w:top w:val="nil"/>
              <w:left w:val="nil"/>
              <w:bottom w:val="single" w:sz="4" w:space="0" w:color="auto"/>
              <w:right w:val="single" w:sz="4" w:space="0" w:color="auto"/>
            </w:tcBorders>
            <w:shd w:val="clear" w:color="auto" w:fill="auto"/>
            <w:vAlign w:val="center"/>
            <w:hideMark/>
          </w:tcPr>
          <w:p w14:paraId="30F8B521"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КНК = К</w:t>
            </w:r>
            <w:r w:rsidRPr="00422899">
              <w:rPr>
                <w:rFonts w:ascii="Myriad Pro" w:hAnsi="Myriad Pro"/>
                <w:sz w:val="20"/>
                <w:szCs w:val="20"/>
                <w:vertAlign w:val="subscript"/>
              </w:rPr>
              <w:t>над.</w:t>
            </w:r>
            <w:r w:rsidRPr="00422899">
              <w:rPr>
                <w:rFonts w:ascii="Myriad Pro" w:hAnsi="Myriad Pro"/>
                <w:sz w:val="20"/>
                <w:szCs w:val="20"/>
              </w:rPr>
              <w:t xml:space="preserve"> х Коб</w:t>
            </w:r>
            <w:r w:rsidRPr="00422899">
              <w:rPr>
                <w:rFonts w:ascii="Myriad Pro" w:hAnsi="Myriad Pro"/>
                <w:sz w:val="20"/>
                <w:szCs w:val="20"/>
                <w:vertAlign w:val="subscript"/>
              </w:rPr>
              <w:t>i</w:t>
            </w:r>
          </w:p>
        </w:tc>
        <w:tc>
          <w:tcPr>
            <w:tcW w:w="507" w:type="pct"/>
            <w:tcBorders>
              <w:top w:val="nil"/>
              <w:left w:val="nil"/>
              <w:bottom w:val="single" w:sz="4" w:space="0" w:color="auto"/>
              <w:right w:val="single" w:sz="4" w:space="0" w:color="auto"/>
            </w:tcBorders>
            <w:shd w:val="clear" w:color="auto" w:fill="auto"/>
            <w:noWrap/>
            <w:vAlign w:val="center"/>
            <w:hideMark/>
          </w:tcPr>
          <w:p w14:paraId="504988DC"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w:t>
            </w:r>
          </w:p>
        </w:tc>
        <w:tc>
          <w:tcPr>
            <w:tcW w:w="652" w:type="pct"/>
            <w:tcBorders>
              <w:top w:val="nil"/>
              <w:left w:val="nil"/>
              <w:bottom w:val="single" w:sz="4" w:space="0" w:color="auto"/>
              <w:right w:val="single" w:sz="4" w:space="0" w:color="auto"/>
            </w:tcBorders>
            <w:shd w:val="clear" w:color="auto" w:fill="auto"/>
            <w:noWrap/>
            <w:vAlign w:val="center"/>
            <w:hideMark/>
          </w:tcPr>
          <w:p w14:paraId="3014308C"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1,30%</w:t>
            </w:r>
          </w:p>
        </w:tc>
        <w:tc>
          <w:tcPr>
            <w:tcW w:w="653" w:type="pct"/>
            <w:tcBorders>
              <w:top w:val="nil"/>
              <w:left w:val="nil"/>
              <w:bottom w:val="single" w:sz="4" w:space="0" w:color="auto"/>
              <w:right w:val="single" w:sz="4" w:space="0" w:color="auto"/>
            </w:tcBorders>
            <w:shd w:val="clear" w:color="auto" w:fill="auto"/>
            <w:noWrap/>
            <w:vAlign w:val="center"/>
            <w:hideMark/>
          </w:tcPr>
          <w:p w14:paraId="11972F6C"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1,30%</w:t>
            </w:r>
          </w:p>
        </w:tc>
      </w:tr>
      <w:tr w:rsidR="0052117D" w:rsidRPr="00422899" w14:paraId="3F490E73" w14:textId="77777777" w:rsidTr="00422899">
        <w:trPr>
          <w:trHeight w:val="765"/>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3DC12B78" w14:textId="77777777" w:rsidR="001F39C0" w:rsidRPr="00422899" w:rsidRDefault="001F39C0" w:rsidP="001F39C0">
            <w:pPr>
              <w:rPr>
                <w:rFonts w:ascii="Myriad Pro" w:hAnsi="Myriad Pro"/>
                <w:sz w:val="20"/>
                <w:szCs w:val="20"/>
              </w:rPr>
            </w:pPr>
            <w:r w:rsidRPr="00422899">
              <w:rPr>
                <w:rFonts w:ascii="Myriad Pro" w:hAnsi="Myriad Pro"/>
                <w:sz w:val="20"/>
                <w:szCs w:val="20"/>
              </w:rPr>
              <w:t>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w:t>
            </w:r>
          </w:p>
        </w:tc>
        <w:tc>
          <w:tcPr>
            <w:tcW w:w="731" w:type="pct"/>
            <w:tcBorders>
              <w:top w:val="nil"/>
              <w:left w:val="nil"/>
              <w:bottom w:val="single" w:sz="4" w:space="0" w:color="auto"/>
              <w:right w:val="single" w:sz="4" w:space="0" w:color="auto"/>
            </w:tcBorders>
            <w:shd w:val="clear" w:color="auto" w:fill="auto"/>
            <w:vAlign w:val="center"/>
            <w:hideMark/>
          </w:tcPr>
          <w:p w14:paraId="36AD7196"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К</w:t>
            </w:r>
            <w:r w:rsidRPr="00422899">
              <w:rPr>
                <w:rFonts w:ascii="Myriad Pro" w:hAnsi="Myriad Pro"/>
                <w:sz w:val="20"/>
                <w:szCs w:val="20"/>
                <w:vertAlign w:val="subscript"/>
              </w:rPr>
              <w:t>над.</w:t>
            </w:r>
          </w:p>
        </w:tc>
        <w:tc>
          <w:tcPr>
            <w:tcW w:w="507" w:type="pct"/>
            <w:tcBorders>
              <w:top w:val="nil"/>
              <w:left w:val="nil"/>
              <w:bottom w:val="single" w:sz="4" w:space="0" w:color="auto"/>
              <w:right w:val="single" w:sz="4" w:space="0" w:color="auto"/>
            </w:tcBorders>
            <w:shd w:val="clear" w:color="auto" w:fill="auto"/>
            <w:noWrap/>
            <w:vAlign w:val="center"/>
            <w:hideMark/>
          </w:tcPr>
          <w:p w14:paraId="36EB5CE9"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w:t>
            </w:r>
          </w:p>
        </w:tc>
        <w:tc>
          <w:tcPr>
            <w:tcW w:w="652" w:type="pct"/>
            <w:tcBorders>
              <w:top w:val="nil"/>
              <w:left w:val="nil"/>
              <w:bottom w:val="single" w:sz="4" w:space="0" w:color="auto"/>
              <w:right w:val="single" w:sz="4" w:space="0" w:color="auto"/>
            </w:tcBorders>
            <w:shd w:val="clear" w:color="auto" w:fill="auto"/>
            <w:noWrap/>
            <w:vAlign w:val="center"/>
            <w:hideMark/>
          </w:tcPr>
          <w:p w14:paraId="7E58332D"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2,00%</w:t>
            </w:r>
          </w:p>
        </w:tc>
        <w:tc>
          <w:tcPr>
            <w:tcW w:w="653" w:type="pct"/>
            <w:tcBorders>
              <w:top w:val="nil"/>
              <w:left w:val="nil"/>
              <w:bottom w:val="single" w:sz="4" w:space="0" w:color="auto"/>
              <w:right w:val="single" w:sz="4" w:space="0" w:color="auto"/>
            </w:tcBorders>
            <w:shd w:val="clear" w:color="auto" w:fill="auto"/>
            <w:noWrap/>
            <w:vAlign w:val="center"/>
            <w:hideMark/>
          </w:tcPr>
          <w:p w14:paraId="18B05211"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2,00%</w:t>
            </w:r>
          </w:p>
        </w:tc>
      </w:tr>
      <w:tr w:rsidR="0052117D" w:rsidRPr="00422899" w14:paraId="00526D89" w14:textId="77777777" w:rsidTr="00422899">
        <w:trPr>
          <w:trHeight w:val="2550"/>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70BC150F" w14:textId="77777777" w:rsidR="001F39C0" w:rsidRPr="00422899" w:rsidRDefault="001F39C0" w:rsidP="001F39C0">
            <w:pPr>
              <w:rPr>
                <w:rFonts w:ascii="Myriad Pro" w:hAnsi="Myriad Pro"/>
                <w:sz w:val="20"/>
                <w:szCs w:val="20"/>
              </w:rPr>
            </w:pPr>
            <w:r w:rsidRPr="00422899">
              <w:rPr>
                <w:rFonts w:ascii="Myriad Pro" w:hAnsi="Myriad Pro"/>
                <w:sz w:val="20"/>
                <w:szCs w:val="20"/>
              </w:rPr>
              <w:t>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г. № 296</w:t>
            </w:r>
          </w:p>
        </w:tc>
        <w:tc>
          <w:tcPr>
            <w:tcW w:w="731" w:type="pct"/>
            <w:tcBorders>
              <w:top w:val="nil"/>
              <w:left w:val="nil"/>
              <w:bottom w:val="single" w:sz="4" w:space="0" w:color="auto"/>
              <w:right w:val="single" w:sz="4" w:space="0" w:color="auto"/>
            </w:tcBorders>
            <w:shd w:val="clear" w:color="auto" w:fill="auto"/>
            <w:vAlign w:val="center"/>
            <w:hideMark/>
          </w:tcPr>
          <w:p w14:paraId="7A80E4FE"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Коб</w:t>
            </w:r>
            <w:r w:rsidRPr="00422899">
              <w:rPr>
                <w:rFonts w:ascii="Myriad Pro" w:hAnsi="Myriad Pro"/>
                <w:sz w:val="20"/>
                <w:szCs w:val="20"/>
                <w:vertAlign w:val="subscript"/>
              </w:rPr>
              <w:t>i</w:t>
            </w:r>
          </w:p>
        </w:tc>
        <w:tc>
          <w:tcPr>
            <w:tcW w:w="507" w:type="pct"/>
            <w:tcBorders>
              <w:top w:val="nil"/>
              <w:left w:val="nil"/>
              <w:bottom w:val="single" w:sz="4" w:space="0" w:color="auto"/>
              <w:right w:val="single" w:sz="4" w:space="0" w:color="auto"/>
            </w:tcBorders>
            <w:shd w:val="clear" w:color="auto" w:fill="auto"/>
            <w:noWrap/>
            <w:vAlign w:val="center"/>
            <w:hideMark/>
          </w:tcPr>
          <w:p w14:paraId="3DDDF0EA"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 </w:t>
            </w:r>
          </w:p>
        </w:tc>
        <w:tc>
          <w:tcPr>
            <w:tcW w:w="652" w:type="pct"/>
            <w:tcBorders>
              <w:top w:val="nil"/>
              <w:left w:val="nil"/>
              <w:bottom w:val="single" w:sz="4" w:space="0" w:color="auto"/>
              <w:right w:val="single" w:sz="4" w:space="0" w:color="auto"/>
            </w:tcBorders>
            <w:shd w:val="clear" w:color="auto" w:fill="auto"/>
            <w:noWrap/>
            <w:vAlign w:val="center"/>
            <w:hideMark/>
          </w:tcPr>
          <w:p w14:paraId="0670189A"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0,65</w:t>
            </w:r>
          </w:p>
        </w:tc>
        <w:tc>
          <w:tcPr>
            <w:tcW w:w="653" w:type="pct"/>
            <w:tcBorders>
              <w:top w:val="nil"/>
              <w:left w:val="nil"/>
              <w:bottom w:val="single" w:sz="4" w:space="0" w:color="auto"/>
              <w:right w:val="single" w:sz="4" w:space="0" w:color="auto"/>
            </w:tcBorders>
            <w:shd w:val="clear" w:color="auto" w:fill="auto"/>
            <w:noWrap/>
            <w:vAlign w:val="center"/>
            <w:hideMark/>
          </w:tcPr>
          <w:p w14:paraId="156C8C63" w14:textId="77777777" w:rsidR="001F39C0" w:rsidRPr="00422899" w:rsidRDefault="001F39C0" w:rsidP="001F39C0">
            <w:pPr>
              <w:jc w:val="center"/>
              <w:rPr>
                <w:rFonts w:ascii="Myriad Pro" w:hAnsi="Myriad Pro"/>
                <w:sz w:val="20"/>
                <w:szCs w:val="20"/>
              </w:rPr>
            </w:pPr>
            <w:r w:rsidRPr="00422899">
              <w:rPr>
                <w:rFonts w:ascii="Myriad Pro" w:hAnsi="Myriad Pro"/>
                <w:sz w:val="20"/>
                <w:szCs w:val="20"/>
              </w:rPr>
              <w:t>0,65</w:t>
            </w:r>
          </w:p>
        </w:tc>
      </w:tr>
    </w:tbl>
    <w:p w14:paraId="64A00545" w14:textId="14A5C06D" w:rsidR="00F07E6A" w:rsidRPr="00D02979" w:rsidRDefault="005C6CE9" w:rsidP="00422899">
      <w:pPr>
        <w:pStyle w:val="3e"/>
      </w:pPr>
      <w:r w:rsidRPr="00D02979">
        <w:t>Таким образом, полученная с</w:t>
      </w:r>
      <w:r w:rsidR="007A2600" w:rsidRPr="00D02979">
        <w:t xml:space="preserve">умма корректировки по данному параметру </w:t>
      </w:r>
      <w:r w:rsidR="0052117D" w:rsidRPr="00D02979">
        <w:t xml:space="preserve">за 2015 год </w:t>
      </w:r>
      <w:r w:rsidR="007A2600" w:rsidRPr="00D02979">
        <w:t xml:space="preserve">составила </w:t>
      </w:r>
      <w:r w:rsidR="0052117D" w:rsidRPr="00D02979">
        <w:t>13 489</w:t>
      </w:r>
      <w:r w:rsidR="007A2600" w:rsidRPr="00D02979">
        <w:t xml:space="preserve"> тыс. руб.</w:t>
      </w:r>
      <w:r w:rsidR="0052117D" w:rsidRPr="00D02979">
        <w:t>, за 2016 год – 14 139 тыс. руб.</w:t>
      </w:r>
      <w:r w:rsidR="00C943F2" w:rsidRPr="00D02979">
        <w:t>,</w:t>
      </w:r>
      <w:r w:rsidR="007A2600" w:rsidRPr="00D02979">
        <w:t xml:space="preserve"> и соответствует расчетам </w:t>
      </w:r>
      <w:r w:rsidR="00C948A0">
        <w:t>АО «Тываэнерго»</w:t>
      </w:r>
      <w:r w:rsidR="007A2600" w:rsidRPr="00D02979">
        <w:t xml:space="preserve"> и Службы по тарифам Республики Тыва.</w:t>
      </w:r>
    </w:p>
    <w:p w14:paraId="36979F94" w14:textId="01CEA8CE" w:rsidR="00B923AA" w:rsidRPr="00D02979" w:rsidRDefault="00FC46F7" w:rsidP="00422899">
      <w:pPr>
        <w:pStyle w:val="3e"/>
      </w:pPr>
      <w:r w:rsidRPr="00D02979">
        <w:rPr>
          <w:rFonts w:eastAsia="Calibri"/>
        </w:rPr>
        <w:br w:type="page"/>
      </w:r>
    </w:p>
    <w:p w14:paraId="7DD8E3EC" w14:textId="2A73E5C0" w:rsidR="00BA74AC" w:rsidRPr="00422899" w:rsidRDefault="00BA74AC" w:rsidP="00422899">
      <w:pPr>
        <w:pStyle w:val="20"/>
        <w:numPr>
          <w:ilvl w:val="1"/>
          <w:numId w:val="2"/>
        </w:numPr>
        <w:spacing w:line="360" w:lineRule="auto"/>
        <w:ind w:left="709" w:hanging="709"/>
        <w:jc w:val="both"/>
        <w:rPr>
          <w:rFonts w:ascii="Myriad Pro" w:hAnsi="Myriad Pro"/>
          <w:b/>
          <w:color w:val="4F6228" w:themeColor="accent3" w:themeShade="80"/>
          <w:sz w:val="28"/>
          <w:szCs w:val="28"/>
        </w:rPr>
      </w:pPr>
      <w:bookmarkStart w:id="42" w:name="_Toc52810452"/>
      <w:bookmarkStart w:id="43" w:name="_Toc63420795"/>
      <w:r w:rsidRPr="00422899">
        <w:rPr>
          <w:rFonts w:ascii="Myriad Pro" w:hAnsi="Myriad Pro"/>
          <w:b/>
          <w:color w:val="4F6228" w:themeColor="accent3" w:themeShade="80"/>
          <w:sz w:val="28"/>
          <w:szCs w:val="28"/>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bookmarkEnd w:id="42"/>
      <w:bookmarkEnd w:id="43"/>
    </w:p>
    <w:p w14:paraId="04ACE14E" w14:textId="013AC5F6" w:rsidR="00BA74AC" w:rsidRPr="00D02979" w:rsidRDefault="00BA74AC" w:rsidP="00422899">
      <w:pPr>
        <w:pStyle w:val="3e"/>
        <w:rPr>
          <w:rFonts w:eastAsia="Calibri"/>
        </w:rPr>
      </w:pPr>
      <w:r w:rsidRPr="00D02979">
        <w:rPr>
          <w:rFonts w:eastAsia="Calibri"/>
        </w:rPr>
        <w:t xml:space="preserve">В соответствии с </w:t>
      </w:r>
      <w:r w:rsidR="004420CF" w:rsidRPr="00D02979">
        <w:rPr>
          <w:rFonts w:eastAsia="Calibri"/>
        </w:rPr>
        <w:t>Основами ценообразования № 1178</w:t>
      </w:r>
      <w:r w:rsidRPr="00D02979">
        <w:rPr>
          <w:rFonts w:eastAsia="Calibri"/>
        </w:rPr>
        <w:t xml:space="preserve"> в составе НВВ в соответствующем году регулирования может учитываться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r w:rsidR="0073797A" w:rsidRPr="00D02979">
        <w:rPr>
          <w:rFonts w:eastAsia="Calibri"/>
        </w:rPr>
        <w:t xml:space="preserve"> № 1178</w:t>
      </w:r>
      <w:r w:rsidRPr="00D02979">
        <w:rPr>
          <w:rFonts w:eastAsia="Calibri"/>
        </w:rPr>
        <w:t>.</w:t>
      </w:r>
    </w:p>
    <w:p w14:paraId="774C1784" w14:textId="77777777" w:rsidR="00BA74AC" w:rsidRPr="00D02979" w:rsidRDefault="00BA74AC" w:rsidP="00422899">
      <w:pPr>
        <w:pStyle w:val="3e"/>
        <w:rPr>
          <w:rFonts w:eastAsia="Calibri"/>
        </w:rPr>
      </w:pPr>
      <w:r w:rsidRPr="00D02979">
        <w:rPr>
          <w:rFonts w:eastAsia="Calibri"/>
        </w:rPr>
        <w:t>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3D2F2D45" w14:textId="77777777" w:rsidR="00BA74AC" w:rsidRPr="00D02979" w:rsidRDefault="00BA74AC" w:rsidP="00422899">
      <w:pPr>
        <w:pStyle w:val="3e"/>
        <w:rPr>
          <w:rFonts w:eastAsia="Calibri"/>
        </w:rPr>
      </w:pPr>
      <w:r w:rsidRPr="00D02979">
        <w:rPr>
          <w:rFonts w:eastAsia="Calibri"/>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55E895E5" w14:textId="77777777" w:rsidR="00BA74AC" w:rsidRPr="00D02979" w:rsidRDefault="00BA74AC" w:rsidP="00422899">
      <w:pPr>
        <w:pStyle w:val="3e"/>
        <w:rPr>
          <w:rFonts w:eastAsia="Calibri"/>
        </w:rPr>
      </w:pPr>
      <w:r w:rsidRPr="00D02979">
        <w:rPr>
          <w:rFonts w:eastAsia="Calibri"/>
        </w:rPr>
        <w:t>Перераспределение доходов и расходов может включать в себя в том числе величину перераспределения необходимой валовой выручки, осуществлявшегося в целях сглаживания роста тарифов при применении метода доходности инвестированного капитала до перехода к регулированию методом долгосрочной индексации необходимой валовой выручки.</w:t>
      </w:r>
    </w:p>
    <w:p w14:paraId="56CB4643" w14:textId="77777777" w:rsidR="00BA74AC" w:rsidRPr="00D02979" w:rsidRDefault="00BA74AC" w:rsidP="00422899">
      <w:pPr>
        <w:pStyle w:val="3e"/>
        <w:rPr>
          <w:rFonts w:eastAsia="Calibri"/>
        </w:rPr>
      </w:pPr>
      <w:r w:rsidRPr="00D02979">
        <w:rPr>
          <w:rFonts w:eastAsia="Calibri"/>
        </w:rPr>
        <w:t>Величина перераспределения может принимать как положительные, так и отрицательные значения.</w:t>
      </w:r>
    </w:p>
    <w:p w14:paraId="4F534A89" w14:textId="2F64F9A4" w:rsidR="00BA74AC" w:rsidRDefault="00BA74AC" w:rsidP="00422899">
      <w:pPr>
        <w:pStyle w:val="3e"/>
        <w:rPr>
          <w:rFonts w:eastAsia="Calibri"/>
        </w:rPr>
      </w:pPr>
      <w:r w:rsidRPr="00D02979">
        <w:rPr>
          <w:rFonts w:eastAsia="Calibri"/>
        </w:rPr>
        <w:t>Величина перераспределения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4FC9DE4C" w14:textId="77777777" w:rsidR="00422899" w:rsidRPr="00D02979" w:rsidRDefault="00422899" w:rsidP="00422899">
      <w:pPr>
        <w:pStyle w:val="3e"/>
        <w:rPr>
          <w:rFonts w:eastAsia="Calibri"/>
        </w:rPr>
      </w:pPr>
    </w:p>
    <w:p w14:paraId="7215189D" w14:textId="77B36797" w:rsidR="00BA74AC" w:rsidRPr="00D02979" w:rsidRDefault="0090723D" w:rsidP="00422899">
      <w:pPr>
        <w:pStyle w:val="59"/>
        <w:jc w:val="both"/>
        <w:rPr>
          <w:lang w:eastAsia="en-US"/>
        </w:rPr>
      </w:pPr>
      <w:r>
        <w:rPr>
          <w:lang w:eastAsia="en-US"/>
        </w:rPr>
        <w:t>ПОЗИЦИЯ ТЕРРИТОРИАЛЬНОЙ СЕТЕВОЙ ОРГАНИЗАЦИИ</w:t>
      </w:r>
    </w:p>
    <w:p w14:paraId="2E5E2923" w14:textId="5B41D6DE" w:rsidR="00BA74AC" w:rsidRPr="00D02979" w:rsidRDefault="00BA74AC" w:rsidP="00422899">
      <w:pPr>
        <w:pStyle w:val="3e"/>
        <w:rPr>
          <w:rFonts w:eastAsia="Calibri"/>
        </w:rPr>
      </w:pPr>
      <w:r w:rsidRPr="00D02979">
        <w:rPr>
          <w:rFonts w:eastAsia="Calibri"/>
        </w:rPr>
        <w:t xml:space="preserve">В составе обосновывающих материалов </w:t>
      </w:r>
      <w:r w:rsidR="00FB07B5" w:rsidRPr="00D02979">
        <w:rPr>
          <w:rFonts w:eastAsia="Calibri"/>
        </w:rPr>
        <w:t xml:space="preserve">на 2017 год </w:t>
      </w:r>
      <w:r w:rsidR="00785D5D" w:rsidRPr="00D02979">
        <w:rPr>
          <w:rFonts w:eastAsia="Calibri"/>
        </w:rPr>
        <w:t xml:space="preserve">и на 2018 год </w:t>
      </w:r>
      <w:r w:rsidR="00C948A0">
        <w:rPr>
          <w:rFonts w:eastAsia="Calibri"/>
        </w:rPr>
        <w:t>АО «Тываэнерго»</w:t>
      </w:r>
      <w:r w:rsidRPr="00D02979">
        <w:rPr>
          <w:rFonts w:eastAsia="Calibri"/>
        </w:rPr>
        <w:t xml:space="preserve"> </w:t>
      </w:r>
      <w:r w:rsidR="00FB07B5" w:rsidRPr="00D02979">
        <w:rPr>
          <w:rFonts w:eastAsia="Calibri"/>
        </w:rPr>
        <w:t xml:space="preserve">не </w:t>
      </w:r>
      <w:r w:rsidR="00785D5D" w:rsidRPr="00D02979">
        <w:rPr>
          <w:rFonts w:eastAsia="Calibri"/>
        </w:rPr>
        <w:t>заявлено</w:t>
      </w:r>
      <w:r w:rsidRPr="00D02979">
        <w:rPr>
          <w:rFonts w:eastAsia="Calibri"/>
        </w:rPr>
        <w:t xml:space="preserve"> перераспределения и выпадающих расходов по </w:t>
      </w:r>
      <w:r w:rsidR="00785D5D" w:rsidRPr="00D02979">
        <w:rPr>
          <w:rFonts w:eastAsia="Calibri"/>
        </w:rPr>
        <w:t xml:space="preserve">прошлым периодам </w:t>
      </w:r>
      <w:r w:rsidRPr="00D02979">
        <w:rPr>
          <w:rFonts w:eastAsia="Calibri"/>
        </w:rPr>
        <w:t>с целью корректировки НВВ 201</w:t>
      </w:r>
      <w:r w:rsidR="00FB07B5" w:rsidRPr="00D02979">
        <w:rPr>
          <w:rFonts w:eastAsia="Calibri"/>
        </w:rPr>
        <w:t>7</w:t>
      </w:r>
      <w:r w:rsidRPr="00D02979">
        <w:rPr>
          <w:rFonts w:eastAsia="Calibri"/>
        </w:rPr>
        <w:t xml:space="preserve"> года. </w:t>
      </w:r>
    </w:p>
    <w:p w14:paraId="4B2E5553" w14:textId="1646B0C3" w:rsidR="00BA3BCC" w:rsidRPr="00D02979" w:rsidRDefault="00BA3BCC" w:rsidP="00422899">
      <w:pPr>
        <w:pStyle w:val="3e"/>
        <w:rPr>
          <w:rFonts w:eastAsia="Calibri"/>
        </w:rPr>
      </w:pPr>
    </w:p>
    <w:p w14:paraId="36A60C20" w14:textId="0EAB6029" w:rsidR="00BA74AC" w:rsidRPr="00D02979" w:rsidRDefault="00422899" w:rsidP="00422899">
      <w:pPr>
        <w:pStyle w:val="59"/>
        <w:jc w:val="both"/>
      </w:pPr>
      <w:r w:rsidRPr="00D02979">
        <w:t>ПОЗИЦИЯ ОРГАНА РЕГУЛИРОВАНИЯ</w:t>
      </w:r>
    </w:p>
    <w:p w14:paraId="3F99015A" w14:textId="521A1DC1" w:rsidR="00785D5D" w:rsidRPr="00D02979" w:rsidRDefault="00785D5D" w:rsidP="00422899">
      <w:pPr>
        <w:pStyle w:val="3e"/>
      </w:pPr>
      <w:r w:rsidRPr="00D02979">
        <w:t>Согласно экспертному заключению на 2018 год общий размер корректировки НВВ за 2015 год утвержден в размере 42 843 тыс. руб. Расшифровка по составляющим отсутствует.</w:t>
      </w:r>
    </w:p>
    <w:p w14:paraId="1B2C001E" w14:textId="18C21858" w:rsidR="00BA74AC" w:rsidRPr="00D02979" w:rsidRDefault="00BA74AC" w:rsidP="00422899">
      <w:pPr>
        <w:pStyle w:val="3e"/>
      </w:pPr>
      <w:r w:rsidRPr="00D02979">
        <w:t xml:space="preserve">Согласно экспертному заключению </w:t>
      </w:r>
      <w:r w:rsidR="00785D5D" w:rsidRPr="00D02979">
        <w:t xml:space="preserve">на 2018 год </w:t>
      </w:r>
      <w:r w:rsidRPr="00D02979">
        <w:t xml:space="preserve">Службы по тарифам Республики Тыва в соответствии с положениями пункта 7 </w:t>
      </w:r>
      <w:r w:rsidR="004420CF" w:rsidRPr="00D02979">
        <w:t>Основ ценообразования</w:t>
      </w:r>
      <w:r w:rsidR="00BA3BCC" w:rsidRPr="00D02979">
        <w:t xml:space="preserve"> № </w:t>
      </w:r>
      <w:r w:rsidRPr="00D02979">
        <w:t>1178 исключение экономически необоснованных доходов и расходов организации,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организации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p>
    <w:p w14:paraId="020D463C" w14:textId="4325497D" w:rsidR="00BA74AC" w:rsidRPr="00D02979" w:rsidRDefault="00BA74AC" w:rsidP="00422899">
      <w:pPr>
        <w:pStyle w:val="3e"/>
      </w:pPr>
      <w:r w:rsidRPr="00D02979">
        <w:t xml:space="preserve">Оставшаяся величина корректировки НВВ </w:t>
      </w:r>
      <w:r w:rsidR="00C948A0">
        <w:t>АО «Тываэнерго»</w:t>
      </w:r>
      <w:r w:rsidRPr="00D02979">
        <w:t xml:space="preserve"> в размере </w:t>
      </w:r>
      <w:r w:rsidR="00DA71B0" w:rsidRPr="00D02979">
        <w:br/>
      </w:r>
      <w:r w:rsidRPr="00D02979">
        <w:t>1</w:t>
      </w:r>
      <w:r w:rsidR="00785D5D" w:rsidRPr="00D02979">
        <w:t xml:space="preserve"> 366 584 </w:t>
      </w:r>
      <w:r w:rsidRPr="00D02979">
        <w:t>тыс. руб. (без учета ИПЦ) подлежит учету в НВВ последующих периодов регулирования с учетом параметров прогноза социально-экономического развития Российской Федерации.</w:t>
      </w:r>
    </w:p>
    <w:p w14:paraId="524C1C46" w14:textId="4D359C38" w:rsidR="00BA74AC" w:rsidRPr="00D02979" w:rsidRDefault="00785D5D" w:rsidP="00422899">
      <w:pPr>
        <w:pStyle w:val="3e"/>
      </w:pPr>
      <w:r w:rsidRPr="00D02979">
        <w:t>Д</w:t>
      </w:r>
      <w:r w:rsidR="00BA74AC" w:rsidRPr="00D02979">
        <w:t>анные по перераспределению НВВ Службой по тарифам Республики Тыва</w:t>
      </w:r>
      <w:r w:rsidR="00084E0B" w:rsidRPr="00D02979">
        <w:t xml:space="preserve"> представлены в таблице</w:t>
      </w:r>
      <w:r w:rsidR="00BA74AC" w:rsidRPr="00D02979">
        <w:t>.</w:t>
      </w:r>
    </w:p>
    <w:p w14:paraId="4CE59747" w14:textId="53984223" w:rsidR="00BA74AC" w:rsidRPr="00D02979" w:rsidRDefault="00BA74AC" w:rsidP="00422899">
      <w:pPr>
        <w:pStyle w:val="3e"/>
        <w:jc w:val="right"/>
        <w:rPr>
          <w:rFonts w:ascii="Times New Roman" w:eastAsia="Calibri" w:hAnsi="Times New Roman"/>
        </w:rPr>
      </w:pPr>
      <w:r w:rsidRPr="00D02979">
        <w:rPr>
          <w:rFonts w:ascii="Times New Roman" w:eastAsia="Calibri" w:hAnsi="Times New Roman"/>
        </w:rPr>
        <w:t>тыс. руб.</w:t>
      </w:r>
    </w:p>
    <w:tbl>
      <w:tblPr>
        <w:tblW w:w="5000" w:type="pct"/>
        <w:tblLook w:val="04A0" w:firstRow="1" w:lastRow="0" w:firstColumn="1" w:lastColumn="0" w:noHBand="0" w:noVBand="1"/>
      </w:tblPr>
      <w:tblGrid>
        <w:gridCol w:w="1136"/>
        <w:gridCol w:w="6822"/>
        <w:gridCol w:w="1387"/>
      </w:tblGrid>
      <w:tr w:rsidR="00422899" w:rsidRPr="00422899" w14:paraId="2AEA00C2" w14:textId="77777777" w:rsidTr="00422899">
        <w:trPr>
          <w:trHeight w:val="300"/>
          <w:tblHeader/>
        </w:trPr>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3DD39" w14:textId="77777777" w:rsidR="00084E0B" w:rsidRPr="00422899" w:rsidRDefault="00084E0B" w:rsidP="00084E0B">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lang w:bidi="ru-RU"/>
              </w:rPr>
              <w:t>№</w:t>
            </w:r>
          </w:p>
          <w:p w14:paraId="7656E6BB" w14:textId="17E2F4FF" w:rsidR="00084E0B" w:rsidRPr="00422899" w:rsidRDefault="00084E0B" w:rsidP="00084E0B">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lang w:bidi="ru-RU"/>
              </w:rPr>
              <w:t>п/п</w:t>
            </w:r>
          </w:p>
        </w:tc>
        <w:tc>
          <w:tcPr>
            <w:tcW w:w="36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E7D34" w14:textId="77777777" w:rsidR="00084E0B" w:rsidRPr="00422899" w:rsidRDefault="00084E0B" w:rsidP="00084E0B">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lang w:bidi="ru-RU"/>
              </w:rPr>
              <w:t>Показатель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09E0FB" w14:textId="140B525B" w:rsidR="00084E0B" w:rsidRPr="00422899" w:rsidRDefault="00084E0B" w:rsidP="00084E0B">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lang w:bidi="ru-RU"/>
              </w:rPr>
              <w:t>2018 год</w:t>
            </w:r>
          </w:p>
        </w:tc>
      </w:tr>
      <w:tr w:rsidR="00422899" w:rsidRPr="00422899" w14:paraId="6C9485A7" w14:textId="77777777" w:rsidTr="00422899">
        <w:trPr>
          <w:trHeight w:val="282"/>
          <w:tblHeader/>
        </w:trPr>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BE3FF" w14:textId="4C6F5CB1" w:rsidR="00084E0B" w:rsidRPr="00422899" w:rsidRDefault="00084E0B" w:rsidP="00084E0B">
            <w:pPr>
              <w:rPr>
                <w:rFonts w:ascii="Myriad Pro" w:hAnsi="Myriad Pro"/>
                <w:b/>
                <w:bCs/>
                <w:color w:val="FFFFFF" w:themeColor="background1"/>
                <w:sz w:val="20"/>
                <w:szCs w:val="20"/>
              </w:rPr>
            </w:pPr>
          </w:p>
        </w:tc>
        <w:tc>
          <w:tcPr>
            <w:tcW w:w="36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69F74" w14:textId="77777777" w:rsidR="00084E0B" w:rsidRPr="00422899" w:rsidRDefault="00084E0B" w:rsidP="00084E0B">
            <w:pPr>
              <w:rPr>
                <w:rFonts w:ascii="Myriad Pro" w:hAnsi="Myriad Pro"/>
                <w:b/>
                <w:bCs/>
                <w:color w:val="FFFFFF" w:themeColor="background1"/>
                <w:sz w:val="20"/>
                <w:szCs w:val="20"/>
              </w:rPr>
            </w:pP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73A8B" w14:textId="77777777" w:rsidR="00084E0B" w:rsidRPr="00422899" w:rsidRDefault="00084E0B" w:rsidP="00084E0B">
            <w:pPr>
              <w:jc w:val="center"/>
              <w:rPr>
                <w:rFonts w:ascii="Myriad Pro" w:hAnsi="Myriad Pro"/>
                <w:b/>
                <w:bCs/>
                <w:color w:val="FFFFFF" w:themeColor="background1"/>
                <w:sz w:val="20"/>
                <w:szCs w:val="20"/>
              </w:rPr>
            </w:pPr>
            <w:r w:rsidRPr="00422899">
              <w:rPr>
                <w:rFonts w:ascii="Myriad Pro" w:hAnsi="Myriad Pro"/>
                <w:b/>
                <w:bCs/>
                <w:color w:val="FFFFFF" w:themeColor="background1"/>
                <w:sz w:val="20"/>
                <w:szCs w:val="20"/>
                <w:lang w:bidi="ru-RU"/>
              </w:rPr>
              <w:t>Утверждено Регулятором</w:t>
            </w:r>
          </w:p>
        </w:tc>
      </w:tr>
      <w:tr w:rsidR="00422899" w:rsidRPr="00422899" w14:paraId="5DEBA7CA" w14:textId="77777777" w:rsidTr="00422899">
        <w:trPr>
          <w:trHeight w:val="300"/>
          <w:tblHeader/>
        </w:trPr>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1F8171" w14:textId="77777777" w:rsidR="00084E0B" w:rsidRPr="00422899" w:rsidRDefault="00084E0B" w:rsidP="00084E0B">
            <w:pPr>
              <w:jc w:val="center"/>
              <w:rPr>
                <w:rFonts w:ascii="Myriad Pro" w:hAnsi="Myriad Pro"/>
                <w:b/>
                <w:bCs/>
                <w:i/>
                <w:iCs/>
                <w:color w:val="FFFFFF" w:themeColor="background1"/>
                <w:sz w:val="20"/>
                <w:szCs w:val="20"/>
              </w:rPr>
            </w:pPr>
            <w:r w:rsidRPr="00422899">
              <w:rPr>
                <w:rFonts w:ascii="Myriad Pro" w:hAnsi="Myriad Pro"/>
                <w:b/>
                <w:bCs/>
                <w:i/>
                <w:iCs/>
                <w:color w:val="FFFFFF" w:themeColor="background1"/>
                <w:sz w:val="20"/>
                <w:szCs w:val="20"/>
                <w:lang w:bidi="ru-RU"/>
              </w:rPr>
              <w:t>1</w:t>
            </w:r>
          </w:p>
        </w:tc>
        <w:tc>
          <w:tcPr>
            <w:tcW w:w="3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58A77" w14:textId="77777777" w:rsidR="00084E0B" w:rsidRPr="00422899" w:rsidRDefault="00084E0B" w:rsidP="00084E0B">
            <w:pPr>
              <w:jc w:val="center"/>
              <w:rPr>
                <w:rFonts w:ascii="Myriad Pro" w:hAnsi="Myriad Pro"/>
                <w:b/>
                <w:bCs/>
                <w:i/>
                <w:iCs/>
                <w:color w:val="FFFFFF" w:themeColor="background1"/>
                <w:sz w:val="20"/>
                <w:szCs w:val="20"/>
              </w:rPr>
            </w:pPr>
            <w:r w:rsidRPr="00422899">
              <w:rPr>
                <w:rFonts w:ascii="Myriad Pro" w:hAnsi="Myriad Pro"/>
                <w:b/>
                <w:bCs/>
                <w:i/>
                <w:iCs/>
                <w:color w:val="FFFFFF" w:themeColor="background1"/>
                <w:sz w:val="20"/>
                <w:szCs w:val="20"/>
                <w:lang w:bidi="ru-RU"/>
              </w:rPr>
              <w:t>2</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DBCE9" w14:textId="7BD7129A" w:rsidR="00084E0B" w:rsidRPr="00422899" w:rsidRDefault="00084E0B" w:rsidP="00084E0B">
            <w:pPr>
              <w:jc w:val="center"/>
              <w:rPr>
                <w:rFonts w:ascii="Myriad Pro" w:hAnsi="Myriad Pro"/>
                <w:b/>
                <w:bCs/>
                <w:i/>
                <w:iCs/>
                <w:color w:val="FFFFFF" w:themeColor="background1"/>
                <w:sz w:val="20"/>
                <w:szCs w:val="20"/>
              </w:rPr>
            </w:pPr>
            <w:r w:rsidRPr="00422899">
              <w:rPr>
                <w:rFonts w:ascii="Myriad Pro" w:hAnsi="Myriad Pro"/>
                <w:b/>
                <w:bCs/>
                <w:i/>
                <w:iCs/>
                <w:color w:val="FFFFFF" w:themeColor="background1"/>
                <w:sz w:val="20"/>
                <w:szCs w:val="20"/>
                <w:lang w:bidi="ru-RU"/>
              </w:rPr>
              <w:t>3</w:t>
            </w:r>
          </w:p>
        </w:tc>
      </w:tr>
      <w:tr w:rsidR="00084E0B" w:rsidRPr="00422899" w14:paraId="775736F3" w14:textId="77777777" w:rsidTr="00422899">
        <w:trPr>
          <w:trHeight w:val="131"/>
        </w:trPr>
        <w:tc>
          <w:tcPr>
            <w:tcW w:w="60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490C9A0"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1</w:t>
            </w:r>
          </w:p>
        </w:tc>
        <w:tc>
          <w:tcPr>
            <w:tcW w:w="364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193D66B"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Корректировка HBB рассчитанная в соответствии с методическими указаниями, утверждаемыми Федеральной антимонопольной службой за 2016 год</w:t>
            </w:r>
          </w:p>
        </w:tc>
        <w:tc>
          <w:tcPr>
            <w:tcW w:w="74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8073186"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255 057</w:t>
            </w:r>
          </w:p>
        </w:tc>
      </w:tr>
      <w:tr w:rsidR="00084E0B" w:rsidRPr="00422899" w14:paraId="3B7B19FC" w14:textId="77777777" w:rsidTr="00422899">
        <w:trPr>
          <w:trHeight w:val="7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67E41298"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2</w:t>
            </w:r>
          </w:p>
        </w:tc>
        <w:tc>
          <w:tcPr>
            <w:tcW w:w="3649" w:type="pct"/>
            <w:tcBorders>
              <w:top w:val="nil"/>
              <w:left w:val="nil"/>
              <w:bottom w:val="single" w:sz="4" w:space="0" w:color="auto"/>
              <w:right w:val="single" w:sz="4" w:space="0" w:color="auto"/>
            </w:tcBorders>
            <w:shd w:val="clear" w:color="000000" w:fill="FFFFFF"/>
            <w:vAlign w:val="center"/>
            <w:hideMark/>
          </w:tcPr>
          <w:p w14:paraId="33AA370C"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Корректировка НВВ, примененная в 2018 году (без учета перераспределения корректировок прошлых лет)</w:t>
            </w:r>
          </w:p>
        </w:tc>
        <w:tc>
          <w:tcPr>
            <w:tcW w:w="742" w:type="pct"/>
            <w:tcBorders>
              <w:top w:val="nil"/>
              <w:left w:val="nil"/>
              <w:bottom w:val="single" w:sz="4" w:space="0" w:color="auto"/>
              <w:right w:val="single" w:sz="4" w:space="0" w:color="auto"/>
            </w:tcBorders>
            <w:shd w:val="clear" w:color="000000" w:fill="FFFFFF"/>
            <w:vAlign w:val="center"/>
            <w:hideMark/>
          </w:tcPr>
          <w:p w14:paraId="5F6D9D28"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48 026</w:t>
            </w:r>
          </w:p>
        </w:tc>
      </w:tr>
      <w:tr w:rsidR="00084E0B" w:rsidRPr="00422899" w14:paraId="619A222C" w14:textId="77777777" w:rsidTr="00422899">
        <w:trPr>
          <w:trHeight w:val="278"/>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7CA0A6EB"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3</w:t>
            </w:r>
          </w:p>
        </w:tc>
        <w:tc>
          <w:tcPr>
            <w:tcW w:w="3649" w:type="pct"/>
            <w:tcBorders>
              <w:top w:val="nil"/>
              <w:left w:val="nil"/>
              <w:bottom w:val="single" w:sz="4" w:space="0" w:color="auto"/>
              <w:right w:val="single" w:sz="4" w:space="0" w:color="auto"/>
            </w:tcBorders>
            <w:shd w:val="clear" w:color="000000" w:fill="FFFFFF"/>
            <w:vAlign w:val="center"/>
            <w:hideMark/>
          </w:tcPr>
          <w:p w14:paraId="3A30856D"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Величина корректировки рассчитанная за прошлые периоды регулирования (без учета ИПЦ)</w:t>
            </w:r>
          </w:p>
        </w:tc>
        <w:tc>
          <w:tcPr>
            <w:tcW w:w="742" w:type="pct"/>
            <w:tcBorders>
              <w:top w:val="nil"/>
              <w:left w:val="nil"/>
              <w:bottom w:val="single" w:sz="4" w:space="0" w:color="auto"/>
              <w:right w:val="single" w:sz="4" w:space="0" w:color="auto"/>
            </w:tcBorders>
            <w:shd w:val="clear" w:color="000000" w:fill="FFFFFF"/>
            <w:vAlign w:val="center"/>
            <w:hideMark/>
          </w:tcPr>
          <w:p w14:paraId="03AE0063"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1 159 554</w:t>
            </w:r>
          </w:p>
        </w:tc>
      </w:tr>
      <w:tr w:rsidR="00084E0B" w:rsidRPr="00422899" w14:paraId="0311B799"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711DE3A6"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3.1.</w:t>
            </w:r>
          </w:p>
        </w:tc>
        <w:tc>
          <w:tcPr>
            <w:tcW w:w="3649" w:type="pct"/>
            <w:tcBorders>
              <w:top w:val="nil"/>
              <w:left w:val="nil"/>
              <w:bottom w:val="single" w:sz="4" w:space="0" w:color="auto"/>
              <w:right w:val="single" w:sz="4" w:space="0" w:color="auto"/>
            </w:tcBorders>
            <w:shd w:val="clear" w:color="000000" w:fill="FFFFFF"/>
            <w:vAlign w:val="center"/>
            <w:hideMark/>
          </w:tcPr>
          <w:p w14:paraId="22B34633"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2015 года</w:t>
            </w:r>
          </w:p>
        </w:tc>
        <w:tc>
          <w:tcPr>
            <w:tcW w:w="742" w:type="pct"/>
            <w:tcBorders>
              <w:top w:val="nil"/>
              <w:left w:val="nil"/>
              <w:bottom w:val="single" w:sz="4" w:space="0" w:color="auto"/>
              <w:right w:val="single" w:sz="4" w:space="0" w:color="auto"/>
            </w:tcBorders>
            <w:shd w:val="clear" w:color="000000" w:fill="FFFFFF"/>
            <w:vAlign w:val="center"/>
            <w:hideMark/>
          </w:tcPr>
          <w:p w14:paraId="4EB3AF33"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245 889</w:t>
            </w:r>
          </w:p>
        </w:tc>
      </w:tr>
      <w:tr w:rsidR="00084E0B" w:rsidRPr="00422899" w14:paraId="4CA172FD"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59BD10F8"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3.2.</w:t>
            </w:r>
          </w:p>
        </w:tc>
        <w:tc>
          <w:tcPr>
            <w:tcW w:w="3649" w:type="pct"/>
            <w:tcBorders>
              <w:top w:val="nil"/>
              <w:left w:val="nil"/>
              <w:bottom w:val="single" w:sz="4" w:space="0" w:color="auto"/>
              <w:right w:val="single" w:sz="4" w:space="0" w:color="auto"/>
            </w:tcBorders>
            <w:shd w:val="clear" w:color="000000" w:fill="FFFFFF"/>
            <w:vAlign w:val="center"/>
            <w:hideMark/>
          </w:tcPr>
          <w:p w14:paraId="4540D043"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2014 года</w:t>
            </w:r>
          </w:p>
        </w:tc>
        <w:tc>
          <w:tcPr>
            <w:tcW w:w="742" w:type="pct"/>
            <w:tcBorders>
              <w:top w:val="nil"/>
              <w:left w:val="nil"/>
              <w:bottom w:val="single" w:sz="4" w:space="0" w:color="auto"/>
              <w:right w:val="single" w:sz="4" w:space="0" w:color="auto"/>
            </w:tcBorders>
            <w:shd w:val="clear" w:color="000000" w:fill="FFFFFF"/>
            <w:vAlign w:val="center"/>
            <w:hideMark/>
          </w:tcPr>
          <w:p w14:paraId="447B9A2E"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294 430</w:t>
            </w:r>
          </w:p>
        </w:tc>
      </w:tr>
      <w:tr w:rsidR="00084E0B" w:rsidRPr="00422899" w14:paraId="589D154B"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68C52521"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3.3.</w:t>
            </w:r>
          </w:p>
        </w:tc>
        <w:tc>
          <w:tcPr>
            <w:tcW w:w="3649" w:type="pct"/>
            <w:tcBorders>
              <w:top w:val="nil"/>
              <w:left w:val="nil"/>
              <w:bottom w:val="single" w:sz="4" w:space="0" w:color="auto"/>
              <w:right w:val="single" w:sz="4" w:space="0" w:color="auto"/>
            </w:tcBorders>
            <w:shd w:val="clear" w:color="000000" w:fill="FFFFFF"/>
            <w:vAlign w:val="center"/>
            <w:hideMark/>
          </w:tcPr>
          <w:p w14:paraId="6E2E5F4B"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2013 года</w:t>
            </w:r>
          </w:p>
        </w:tc>
        <w:tc>
          <w:tcPr>
            <w:tcW w:w="742" w:type="pct"/>
            <w:tcBorders>
              <w:top w:val="nil"/>
              <w:left w:val="nil"/>
              <w:bottom w:val="single" w:sz="4" w:space="0" w:color="auto"/>
              <w:right w:val="single" w:sz="4" w:space="0" w:color="auto"/>
            </w:tcBorders>
            <w:shd w:val="clear" w:color="000000" w:fill="FFFFFF"/>
            <w:vAlign w:val="center"/>
            <w:hideMark/>
          </w:tcPr>
          <w:p w14:paraId="27BD192F"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278 791</w:t>
            </w:r>
          </w:p>
        </w:tc>
      </w:tr>
      <w:tr w:rsidR="00084E0B" w:rsidRPr="00422899" w14:paraId="3C381415"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1D46CEA4"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3.4.</w:t>
            </w:r>
          </w:p>
        </w:tc>
        <w:tc>
          <w:tcPr>
            <w:tcW w:w="3649" w:type="pct"/>
            <w:tcBorders>
              <w:top w:val="nil"/>
              <w:left w:val="nil"/>
              <w:bottom w:val="single" w:sz="4" w:space="0" w:color="auto"/>
              <w:right w:val="single" w:sz="4" w:space="0" w:color="auto"/>
            </w:tcBorders>
            <w:shd w:val="clear" w:color="000000" w:fill="FFFFFF"/>
            <w:vAlign w:val="center"/>
            <w:hideMark/>
          </w:tcPr>
          <w:p w14:paraId="40722EBD"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2012 года</w:t>
            </w:r>
          </w:p>
        </w:tc>
        <w:tc>
          <w:tcPr>
            <w:tcW w:w="742" w:type="pct"/>
            <w:tcBorders>
              <w:top w:val="nil"/>
              <w:left w:val="nil"/>
              <w:bottom w:val="single" w:sz="4" w:space="0" w:color="auto"/>
              <w:right w:val="single" w:sz="4" w:space="0" w:color="auto"/>
            </w:tcBorders>
            <w:shd w:val="clear" w:color="000000" w:fill="FFFFFF"/>
            <w:vAlign w:val="center"/>
            <w:hideMark/>
          </w:tcPr>
          <w:p w14:paraId="4B3C5110"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340 444</w:t>
            </w:r>
          </w:p>
        </w:tc>
      </w:tr>
      <w:tr w:rsidR="00084E0B" w:rsidRPr="00422899" w14:paraId="4DBB39F3" w14:textId="77777777" w:rsidTr="00422899">
        <w:trPr>
          <w:trHeight w:val="315"/>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4E673AC7"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4</w:t>
            </w:r>
          </w:p>
        </w:tc>
        <w:tc>
          <w:tcPr>
            <w:tcW w:w="3649" w:type="pct"/>
            <w:tcBorders>
              <w:top w:val="nil"/>
              <w:left w:val="nil"/>
              <w:bottom w:val="single" w:sz="4" w:space="0" w:color="auto"/>
              <w:right w:val="single" w:sz="4" w:space="0" w:color="auto"/>
            </w:tcBorders>
            <w:shd w:val="clear" w:color="000000" w:fill="FFFFFF"/>
            <w:vAlign w:val="center"/>
            <w:hideMark/>
          </w:tcPr>
          <w:p w14:paraId="6946B344"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Величина корректировки, учтенная в НВВ в 2018 году за прошлые периоды регулирования (с учетом ИПЦ)</w:t>
            </w:r>
          </w:p>
        </w:tc>
        <w:tc>
          <w:tcPr>
            <w:tcW w:w="742" w:type="pct"/>
            <w:tcBorders>
              <w:top w:val="nil"/>
              <w:left w:val="nil"/>
              <w:bottom w:val="single" w:sz="4" w:space="0" w:color="auto"/>
              <w:right w:val="single" w:sz="4" w:space="0" w:color="auto"/>
            </w:tcBorders>
            <w:shd w:val="clear" w:color="000000" w:fill="FFFFFF"/>
            <w:vAlign w:val="center"/>
            <w:hideMark/>
          </w:tcPr>
          <w:p w14:paraId="483AF56C"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0</w:t>
            </w:r>
          </w:p>
        </w:tc>
      </w:tr>
      <w:tr w:rsidR="00084E0B" w:rsidRPr="00422899" w14:paraId="2F3C22E5"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22AB0D0D"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4.1.</w:t>
            </w:r>
          </w:p>
        </w:tc>
        <w:tc>
          <w:tcPr>
            <w:tcW w:w="3649" w:type="pct"/>
            <w:tcBorders>
              <w:top w:val="nil"/>
              <w:left w:val="nil"/>
              <w:bottom w:val="single" w:sz="4" w:space="0" w:color="auto"/>
              <w:right w:val="single" w:sz="4" w:space="0" w:color="auto"/>
            </w:tcBorders>
            <w:shd w:val="clear" w:color="000000" w:fill="FFFFFF"/>
            <w:vAlign w:val="center"/>
            <w:hideMark/>
          </w:tcPr>
          <w:p w14:paraId="1720632C"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2016 года</w:t>
            </w:r>
          </w:p>
        </w:tc>
        <w:tc>
          <w:tcPr>
            <w:tcW w:w="742" w:type="pct"/>
            <w:tcBorders>
              <w:top w:val="nil"/>
              <w:left w:val="nil"/>
              <w:bottom w:val="single" w:sz="4" w:space="0" w:color="auto"/>
              <w:right w:val="single" w:sz="4" w:space="0" w:color="auto"/>
            </w:tcBorders>
            <w:shd w:val="clear" w:color="000000" w:fill="FFFFFF"/>
            <w:vAlign w:val="center"/>
            <w:hideMark/>
          </w:tcPr>
          <w:p w14:paraId="3F28DF1F"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 </w:t>
            </w:r>
          </w:p>
        </w:tc>
      </w:tr>
      <w:tr w:rsidR="00084E0B" w:rsidRPr="00422899" w14:paraId="2C312D15"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31136543"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4.2.</w:t>
            </w:r>
          </w:p>
        </w:tc>
        <w:tc>
          <w:tcPr>
            <w:tcW w:w="3649" w:type="pct"/>
            <w:tcBorders>
              <w:top w:val="nil"/>
              <w:left w:val="nil"/>
              <w:bottom w:val="single" w:sz="4" w:space="0" w:color="auto"/>
              <w:right w:val="single" w:sz="4" w:space="0" w:color="auto"/>
            </w:tcBorders>
            <w:shd w:val="clear" w:color="000000" w:fill="FFFFFF"/>
            <w:vAlign w:val="center"/>
            <w:hideMark/>
          </w:tcPr>
          <w:p w14:paraId="50208C69"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2015 года</w:t>
            </w:r>
          </w:p>
        </w:tc>
        <w:tc>
          <w:tcPr>
            <w:tcW w:w="742" w:type="pct"/>
            <w:tcBorders>
              <w:top w:val="nil"/>
              <w:left w:val="nil"/>
              <w:bottom w:val="single" w:sz="4" w:space="0" w:color="auto"/>
              <w:right w:val="single" w:sz="4" w:space="0" w:color="auto"/>
            </w:tcBorders>
            <w:shd w:val="clear" w:color="000000" w:fill="FFFFFF"/>
            <w:vAlign w:val="center"/>
            <w:hideMark/>
          </w:tcPr>
          <w:p w14:paraId="1AB03EC9"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 </w:t>
            </w:r>
          </w:p>
        </w:tc>
      </w:tr>
      <w:tr w:rsidR="00084E0B" w:rsidRPr="00422899" w14:paraId="49DE5CF2"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759B44AF"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4.3.</w:t>
            </w:r>
          </w:p>
        </w:tc>
        <w:tc>
          <w:tcPr>
            <w:tcW w:w="3649" w:type="pct"/>
            <w:tcBorders>
              <w:top w:val="nil"/>
              <w:left w:val="nil"/>
              <w:bottom w:val="single" w:sz="4" w:space="0" w:color="auto"/>
              <w:right w:val="single" w:sz="4" w:space="0" w:color="auto"/>
            </w:tcBorders>
            <w:shd w:val="clear" w:color="000000" w:fill="FFFFFF"/>
            <w:vAlign w:val="center"/>
            <w:hideMark/>
          </w:tcPr>
          <w:p w14:paraId="60A6E768"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2014 года</w:t>
            </w:r>
          </w:p>
        </w:tc>
        <w:tc>
          <w:tcPr>
            <w:tcW w:w="742" w:type="pct"/>
            <w:tcBorders>
              <w:top w:val="nil"/>
              <w:left w:val="nil"/>
              <w:bottom w:val="single" w:sz="4" w:space="0" w:color="auto"/>
              <w:right w:val="single" w:sz="4" w:space="0" w:color="auto"/>
            </w:tcBorders>
            <w:shd w:val="clear" w:color="000000" w:fill="FFFFFF"/>
            <w:vAlign w:val="center"/>
            <w:hideMark/>
          </w:tcPr>
          <w:p w14:paraId="238EC028"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 </w:t>
            </w:r>
          </w:p>
        </w:tc>
      </w:tr>
      <w:tr w:rsidR="00084E0B" w:rsidRPr="00422899" w14:paraId="3DC11BBC"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72A085B4"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4.4.</w:t>
            </w:r>
          </w:p>
        </w:tc>
        <w:tc>
          <w:tcPr>
            <w:tcW w:w="3649" w:type="pct"/>
            <w:tcBorders>
              <w:top w:val="nil"/>
              <w:left w:val="nil"/>
              <w:bottom w:val="single" w:sz="4" w:space="0" w:color="auto"/>
              <w:right w:val="single" w:sz="4" w:space="0" w:color="auto"/>
            </w:tcBorders>
            <w:shd w:val="clear" w:color="000000" w:fill="FFFFFF"/>
            <w:vAlign w:val="center"/>
            <w:hideMark/>
          </w:tcPr>
          <w:p w14:paraId="133649C6"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2013 года</w:t>
            </w:r>
          </w:p>
        </w:tc>
        <w:tc>
          <w:tcPr>
            <w:tcW w:w="742" w:type="pct"/>
            <w:tcBorders>
              <w:top w:val="nil"/>
              <w:left w:val="nil"/>
              <w:bottom w:val="single" w:sz="4" w:space="0" w:color="auto"/>
              <w:right w:val="single" w:sz="4" w:space="0" w:color="auto"/>
            </w:tcBorders>
            <w:shd w:val="clear" w:color="000000" w:fill="FFFFFF"/>
            <w:vAlign w:val="center"/>
            <w:hideMark/>
          </w:tcPr>
          <w:p w14:paraId="62E8C96B"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 </w:t>
            </w:r>
          </w:p>
        </w:tc>
      </w:tr>
      <w:tr w:rsidR="00084E0B" w:rsidRPr="00422899" w14:paraId="09C1581E" w14:textId="77777777" w:rsidTr="00422899">
        <w:trPr>
          <w:trHeight w:val="30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3451C3C1"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 </w:t>
            </w:r>
          </w:p>
        </w:tc>
        <w:tc>
          <w:tcPr>
            <w:tcW w:w="3649" w:type="pct"/>
            <w:tcBorders>
              <w:top w:val="nil"/>
              <w:left w:val="nil"/>
              <w:bottom w:val="single" w:sz="4" w:space="0" w:color="auto"/>
              <w:right w:val="single" w:sz="4" w:space="0" w:color="auto"/>
            </w:tcBorders>
            <w:shd w:val="clear" w:color="000000" w:fill="FFFFFF"/>
            <w:vAlign w:val="center"/>
            <w:hideMark/>
          </w:tcPr>
          <w:p w14:paraId="3FCF8F64"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Корректировки 2012 года</w:t>
            </w:r>
          </w:p>
        </w:tc>
        <w:tc>
          <w:tcPr>
            <w:tcW w:w="742" w:type="pct"/>
            <w:tcBorders>
              <w:top w:val="nil"/>
              <w:left w:val="nil"/>
              <w:bottom w:val="single" w:sz="4" w:space="0" w:color="auto"/>
              <w:right w:val="single" w:sz="4" w:space="0" w:color="auto"/>
            </w:tcBorders>
            <w:shd w:val="clear" w:color="000000" w:fill="FFFFFF"/>
            <w:vAlign w:val="center"/>
            <w:hideMark/>
          </w:tcPr>
          <w:p w14:paraId="1CFA0E3F" w14:textId="77777777" w:rsidR="00084E0B" w:rsidRPr="00422899" w:rsidRDefault="00084E0B" w:rsidP="00084E0B">
            <w:pPr>
              <w:jc w:val="center"/>
              <w:rPr>
                <w:rFonts w:ascii="Myriad Pro" w:hAnsi="Myriad Pro"/>
                <w:sz w:val="20"/>
                <w:szCs w:val="20"/>
              </w:rPr>
            </w:pPr>
            <w:r w:rsidRPr="00422899">
              <w:rPr>
                <w:rFonts w:ascii="Myriad Pro" w:hAnsi="Myriad Pro"/>
                <w:sz w:val="20"/>
                <w:szCs w:val="20"/>
              </w:rPr>
              <w:t> </w:t>
            </w:r>
          </w:p>
        </w:tc>
      </w:tr>
      <w:tr w:rsidR="00084E0B" w:rsidRPr="00422899" w14:paraId="005858CF" w14:textId="77777777" w:rsidTr="00422899">
        <w:trPr>
          <w:trHeight w:val="330"/>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595E24D4"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5</w:t>
            </w:r>
          </w:p>
        </w:tc>
        <w:tc>
          <w:tcPr>
            <w:tcW w:w="3649" w:type="pct"/>
            <w:tcBorders>
              <w:top w:val="nil"/>
              <w:left w:val="nil"/>
              <w:bottom w:val="single" w:sz="4" w:space="0" w:color="auto"/>
              <w:right w:val="single" w:sz="4" w:space="0" w:color="auto"/>
            </w:tcBorders>
            <w:shd w:val="clear" w:color="000000" w:fill="FFFFFF"/>
            <w:vAlign w:val="center"/>
            <w:hideMark/>
          </w:tcPr>
          <w:p w14:paraId="0BB7C01F"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Итого корректировка НВВ примененная в 2018 году (п.2.+ п.4.)</w:t>
            </w:r>
          </w:p>
        </w:tc>
        <w:tc>
          <w:tcPr>
            <w:tcW w:w="742" w:type="pct"/>
            <w:tcBorders>
              <w:top w:val="nil"/>
              <w:left w:val="nil"/>
              <w:bottom w:val="single" w:sz="4" w:space="0" w:color="auto"/>
              <w:right w:val="single" w:sz="4" w:space="0" w:color="auto"/>
            </w:tcBorders>
            <w:shd w:val="clear" w:color="000000" w:fill="FFFFFF"/>
            <w:vAlign w:val="center"/>
            <w:hideMark/>
          </w:tcPr>
          <w:p w14:paraId="1F2FE079"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48 026</w:t>
            </w:r>
          </w:p>
        </w:tc>
      </w:tr>
      <w:tr w:rsidR="00084E0B" w:rsidRPr="00422899" w14:paraId="5C8638AD" w14:textId="77777777" w:rsidTr="00422899">
        <w:trPr>
          <w:trHeight w:val="405"/>
        </w:trPr>
        <w:tc>
          <w:tcPr>
            <w:tcW w:w="608" w:type="pct"/>
            <w:tcBorders>
              <w:top w:val="nil"/>
              <w:left w:val="single" w:sz="4" w:space="0" w:color="auto"/>
              <w:bottom w:val="single" w:sz="4" w:space="0" w:color="auto"/>
              <w:right w:val="single" w:sz="4" w:space="0" w:color="auto"/>
            </w:tcBorders>
            <w:shd w:val="clear" w:color="000000" w:fill="FFFFFF"/>
            <w:vAlign w:val="center"/>
            <w:hideMark/>
          </w:tcPr>
          <w:p w14:paraId="5853A031"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6</w:t>
            </w:r>
          </w:p>
        </w:tc>
        <w:tc>
          <w:tcPr>
            <w:tcW w:w="3649" w:type="pct"/>
            <w:tcBorders>
              <w:top w:val="nil"/>
              <w:left w:val="nil"/>
              <w:bottom w:val="single" w:sz="4" w:space="0" w:color="auto"/>
              <w:right w:val="single" w:sz="4" w:space="0" w:color="auto"/>
            </w:tcBorders>
            <w:shd w:val="clear" w:color="000000" w:fill="FFFFFF"/>
            <w:vAlign w:val="center"/>
            <w:hideMark/>
          </w:tcPr>
          <w:p w14:paraId="1B354AFA" w14:textId="77777777" w:rsidR="00084E0B" w:rsidRPr="00422899" w:rsidRDefault="00084E0B" w:rsidP="00084E0B">
            <w:pPr>
              <w:rPr>
                <w:rFonts w:ascii="Myriad Pro" w:hAnsi="Myriad Pro"/>
                <w:sz w:val="20"/>
                <w:szCs w:val="20"/>
              </w:rPr>
            </w:pPr>
            <w:r w:rsidRPr="00422899">
              <w:rPr>
                <w:rFonts w:ascii="Myriad Pro" w:hAnsi="Myriad Pro"/>
                <w:bCs/>
                <w:sz w:val="20"/>
                <w:szCs w:val="20"/>
                <w:lang w:bidi="ru-RU"/>
              </w:rPr>
              <w:t xml:space="preserve">Величина корректировки НВВ подлежащая учету в будущих периодах регулирования (без учета ИПЦ) </w:t>
            </w:r>
          </w:p>
        </w:tc>
        <w:tc>
          <w:tcPr>
            <w:tcW w:w="742" w:type="pct"/>
            <w:tcBorders>
              <w:top w:val="nil"/>
              <w:left w:val="nil"/>
              <w:bottom w:val="single" w:sz="4" w:space="0" w:color="auto"/>
              <w:right w:val="single" w:sz="4" w:space="0" w:color="auto"/>
            </w:tcBorders>
            <w:shd w:val="clear" w:color="000000" w:fill="FFFFFF"/>
            <w:vAlign w:val="center"/>
            <w:hideMark/>
          </w:tcPr>
          <w:p w14:paraId="5900D18A" w14:textId="77777777" w:rsidR="00084E0B" w:rsidRPr="00422899" w:rsidRDefault="00084E0B" w:rsidP="00084E0B">
            <w:pPr>
              <w:jc w:val="center"/>
              <w:rPr>
                <w:rFonts w:ascii="Myriad Pro" w:hAnsi="Myriad Pro"/>
                <w:sz w:val="20"/>
                <w:szCs w:val="20"/>
              </w:rPr>
            </w:pPr>
            <w:r w:rsidRPr="00422899">
              <w:rPr>
                <w:rFonts w:ascii="Myriad Pro" w:hAnsi="Myriad Pro"/>
                <w:bCs/>
                <w:sz w:val="20"/>
                <w:szCs w:val="20"/>
                <w:lang w:bidi="ru-RU"/>
              </w:rPr>
              <w:t>1 366 585</w:t>
            </w:r>
          </w:p>
        </w:tc>
      </w:tr>
    </w:tbl>
    <w:p w14:paraId="40D3EBC0" w14:textId="77777777" w:rsidR="00BA74AC" w:rsidRPr="00D02979" w:rsidRDefault="00BA74AC" w:rsidP="00422899">
      <w:pPr>
        <w:pStyle w:val="3e"/>
      </w:pPr>
    </w:p>
    <w:p w14:paraId="1D07FEAB" w14:textId="51F683C4" w:rsidR="00BA74AC" w:rsidRPr="00D02979" w:rsidRDefault="00422899" w:rsidP="00422899">
      <w:pPr>
        <w:pStyle w:val="59"/>
        <w:jc w:val="both"/>
      </w:pPr>
      <w:r w:rsidRPr="00D02979">
        <w:t>ПОЗИЦИЯ ИСПОЛНИТЕЛЯ</w:t>
      </w:r>
    </w:p>
    <w:p w14:paraId="56C19866" w14:textId="0080C03F" w:rsidR="00BA74AC" w:rsidRPr="00D02979" w:rsidRDefault="00BA74AC" w:rsidP="00422899">
      <w:pPr>
        <w:pStyle w:val="3e"/>
      </w:pPr>
      <w:r w:rsidRPr="00D02979">
        <w:t xml:space="preserve">Согласно требованиям пункта </w:t>
      </w:r>
      <w:r w:rsidR="00BA3BCC" w:rsidRPr="00D02979">
        <w:t xml:space="preserve">7 </w:t>
      </w:r>
      <w:r w:rsidR="004420CF" w:rsidRPr="00D02979">
        <w:t>Основ ценообразования</w:t>
      </w:r>
      <w:r w:rsidR="00BA3BCC" w:rsidRPr="00D02979">
        <w:t xml:space="preserve"> № 1178</w:t>
      </w:r>
      <w:r w:rsidRPr="00D02979">
        <w:t xml:space="preserve"> 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w:t>
      </w:r>
      <w:r w:rsidRPr="00D02979">
        <w:rPr>
          <w:b/>
        </w:rPr>
        <w:t>не более</w:t>
      </w:r>
      <w:r w:rsidRPr="00D02979">
        <w:t xml:space="preserve"> 5 лет.</w:t>
      </w:r>
    </w:p>
    <w:p w14:paraId="5C005652" w14:textId="77777777" w:rsidR="00BA74AC" w:rsidRPr="00D02979" w:rsidRDefault="00BA74AC" w:rsidP="00422899">
      <w:pPr>
        <w:pStyle w:val="3e"/>
      </w:pPr>
      <w:r w:rsidRPr="00D02979">
        <w:t>Расчет распределения в целях сглаживания изменения тарифов</w:t>
      </w:r>
    </w:p>
    <w:p w14:paraId="13FC7CC1" w14:textId="6F75625F" w:rsidR="00BA74AC" w:rsidRPr="00D02979" w:rsidRDefault="00BA74AC" w:rsidP="00422899">
      <w:pPr>
        <w:pStyle w:val="3e"/>
      </w:pPr>
      <w:r w:rsidRPr="00D02979">
        <w:t>Анализ расчетов, выполненных Службой по тарифам Республики Тыва, показал следующее.</w:t>
      </w:r>
    </w:p>
    <w:p w14:paraId="584AC058" w14:textId="62A31D60" w:rsidR="00BA74AC" w:rsidRPr="00D02979" w:rsidRDefault="00084E0B" w:rsidP="007B0D77">
      <w:pPr>
        <w:pStyle w:val="6"/>
        <w:numPr>
          <w:ilvl w:val="0"/>
          <w:numId w:val="18"/>
        </w:numPr>
      </w:pPr>
      <w:r w:rsidRPr="00D02979">
        <w:t>Не заявлены в составе НВВ на 2017 год и 2018 год расходы по</w:t>
      </w:r>
      <w:r w:rsidR="00BA74AC" w:rsidRPr="00D02979">
        <w:t xml:space="preserve"> перераспределени</w:t>
      </w:r>
      <w:r w:rsidRPr="00D02979">
        <w:t>ю корректировки НВВ, не включенных Службой по тарифам Республики Тыва в НВВ соответствующих лет,</w:t>
      </w:r>
      <w:r w:rsidR="00BA74AC" w:rsidRPr="00D02979">
        <w:t xml:space="preserve"> </w:t>
      </w:r>
      <w:r w:rsidR="000412ED" w:rsidRPr="00D02979">
        <w:t>превыша</w:t>
      </w:r>
      <w:r w:rsidRPr="00D02979">
        <w:t>ющие</w:t>
      </w:r>
      <w:r w:rsidR="000412ED" w:rsidRPr="00D02979">
        <w:t xml:space="preserve"> </w:t>
      </w:r>
      <w:r w:rsidR="00BA74AC" w:rsidRPr="00D02979">
        <w:t>5 лет (</w:t>
      </w:r>
      <w:r w:rsidR="000412ED" w:rsidRPr="00D02979">
        <w:t>2012-201</w:t>
      </w:r>
      <w:r w:rsidRPr="00D02979">
        <w:t>3</w:t>
      </w:r>
      <w:r w:rsidR="000412ED" w:rsidRPr="00D02979">
        <w:t xml:space="preserve"> гг.</w:t>
      </w:r>
      <w:r w:rsidR="00BA74AC" w:rsidRPr="00D02979">
        <w:t>.).</w:t>
      </w:r>
    </w:p>
    <w:p w14:paraId="13FD5526" w14:textId="5E797CA8" w:rsidR="00BA74AC" w:rsidRPr="00D02979" w:rsidRDefault="00BA74AC" w:rsidP="007B0D77">
      <w:pPr>
        <w:pStyle w:val="6"/>
        <w:numPr>
          <w:ilvl w:val="0"/>
          <w:numId w:val="18"/>
        </w:numPr>
      </w:pPr>
      <w:r w:rsidRPr="00D02979">
        <w:t xml:space="preserve">Регулирующий орган, </w:t>
      </w:r>
      <w:r w:rsidR="00084E0B" w:rsidRPr="00D02979">
        <w:t xml:space="preserve">скорректировав и </w:t>
      </w:r>
      <w:r w:rsidRPr="00D02979">
        <w:t xml:space="preserve">подтвердив предложения </w:t>
      </w:r>
      <w:r w:rsidR="00C948A0">
        <w:t>АО «Тываэнерго»</w:t>
      </w:r>
      <w:r w:rsidRPr="00D02979">
        <w:t xml:space="preserve"> по корректировке НВВ на 201</w:t>
      </w:r>
      <w:r w:rsidR="00084E0B" w:rsidRPr="00D02979">
        <w:t>8</w:t>
      </w:r>
      <w:r w:rsidRPr="00D02979">
        <w:t xml:space="preserve"> год в сумме </w:t>
      </w:r>
      <w:r w:rsidR="00084E0B" w:rsidRPr="00D02979">
        <w:t>255 057</w:t>
      </w:r>
      <w:r w:rsidRPr="00D02979">
        <w:t xml:space="preserve"> тыс. руб., включил при этом в состав НВВ корректировку в размере </w:t>
      </w:r>
      <w:r w:rsidR="00084E0B" w:rsidRPr="00D02979">
        <w:t>48 026</w:t>
      </w:r>
      <w:r w:rsidRPr="00D02979">
        <w:t xml:space="preserve"> тыс. руб. </w:t>
      </w:r>
      <w:r w:rsidR="00EA4DAB" w:rsidRPr="00D02979">
        <w:t xml:space="preserve">В экспертном заключении отсутствуют пояснения Службы по тарифам Республики Тыва </w:t>
      </w:r>
      <w:r w:rsidRPr="00D02979">
        <w:t xml:space="preserve">по </w:t>
      </w:r>
      <w:r w:rsidR="00EA4DAB" w:rsidRPr="00D02979">
        <w:t xml:space="preserve">распределению </w:t>
      </w:r>
      <w:r w:rsidRPr="00D02979">
        <w:t xml:space="preserve">корректировки </w:t>
      </w:r>
      <w:r w:rsidR="00EA4DAB" w:rsidRPr="00D02979">
        <w:t>НВВ за 201</w:t>
      </w:r>
      <w:r w:rsidR="00084E0B" w:rsidRPr="00D02979">
        <w:t>6</w:t>
      </w:r>
      <w:r w:rsidR="00EA4DAB" w:rsidRPr="00D02979">
        <w:t xml:space="preserve"> года по годам долгосрочного периода регулирования</w:t>
      </w:r>
      <w:r w:rsidRPr="00D02979">
        <w:t>.</w:t>
      </w:r>
    </w:p>
    <w:p w14:paraId="5C5B9541" w14:textId="6B0869A2" w:rsidR="004420CF" w:rsidRPr="00D02979" w:rsidRDefault="004420CF" w:rsidP="007B0D77">
      <w:pPr>
        <w:pStyle w:val="6"/>
        <w:numPr>
          <w:ilvl w:val="0"/>
          <w:numId w:val="18"/>
        </w:numPr>
      </w:pPr>
      <w:r w:rsidRPr="00D02979">
        <w:t>В экспертном заключении отсутствуют пояснения Службы по тарифам Республики Тыва об учете корректировок НВВ за 2012-</w:t>
      </w:r>
      <w:r w:rsidR="000412ED" w:rsidRPr="00D02979">
        <w:t xml:space="preserve">2013 </w:t>
      </w:r>
      <w:r w:rsidRPr="00D02979">
        <w:t xml:space="preserve">гг., по которым закончился пятилетний срок </w:t>
      </w:r>
      <w:r w:rsidR="000412ED" w:rsidRPr="00D02979">
        <w:t xml:space="preserve">перераспределения в целях </w:t>
      </w:r>
      <w:r w:rsidRPr="00D02979">
        <w:t>сглаживания</w:t>
      </w:r>
      <w:r w:rsidR="000412ED" w:rsidRPr="00D02979">
        <w:t xml:space="preserve"> роста тарифов на услуги по передаче электрической энергии</w:t>
      </w:r>
      <w:r w:rsidRPr="00D02979">
        <w:t>.</w:t>
      </w:r>
    </w:p>
    <w:p w14:paraId="343DD28E" w14:textId="3CDB7CF6" w:rsidR="004420CF" w:rsidRPr="00D02979" w:rsidRDefault="004420CF" w:rsidP="00422899">
      <w:pPr>
        <w:pStyle w:val="3e"/>
      </w:pPr>
      <w:r w:rsidRPr="00D02979">
        <w:t xml:space="preserve">Исполнитель отмечает, что требования п. 7 Основ ценообразования </w:t>
      </w:r>
      <w:r w:rsidR="005F1257" w:rsidRPr="00D02979">
        <w:br/>
        <w:t xml:space="preserve">№ 1178 </w:t>
      </w:r>
      <w:r w:rsidRPr="00D02979">
        <w:t xml:space="preserve">о распределении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w:t>
      </w:r>
      <w:r w:rsidR="002611EF" w:rsidRPr="00D02979">
        <w:t xml:space="preserve">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w:t>
      </w:r>
      <w:r w:rsidR="00E67752" w:rsidRPr="00D02979">
        <w:t>вступил</w:t>
      </w:r>
      <w:r w:rsidR="002611EF" w:rsidRPr="00D02979">
        <w:t>и</w:t>
      </w:r>
      <w:r w:rsidR="00E67752" w:rsidRPr="00D02979">
        <w:t xml:space="preserve"> в силу 23.11.2016 г., в связи с чем распределение корректировки НВВ за 2012-</w:t>
      </w:r>
      <w:r w:rsidR="00B1200D" w:rsidRPr="00D02979">
        <w:t xml:space="preserve">2013 гг. </w:t>
      </w:r>
      <w:r w:rsidR="000412ED" w:rsidRPr="00D02979">
        <w:t>С</w:t>
      </w:r>
      <w:r w:rsidR="00B1200D" w:rsidRPr="00D02979">
        <w:t xml:space="preserve">лужбой по тарифам Республики Тыва противоречат нормам законодательства, действующим на момент утверждения НВВ на 2014 и 2015 гг. </w:t>
      </w:r>
      <w:r w:rsidR="001E70F1" w:rsidRPr="00D02979">
        <w:t xml:space="preserve">Учитывая факт распределения корректировки НВВ по итогам </w:t>
      </w:r>
      <w:r w:rsidR="000412ED" w:rsidRPr="00D02979">
        <w:t xml:space="preserve">2012 </w:t>
      </w:r>
      <w:r w:rsidR="001E70F1" w:rsidRPr="00D02979">
        <w:t xml:space="preserve">и 2013 гг., </w:t>
      </w:r>
      <w:r w:rsidR="00B1200D" w:rsidRPr="00D02979">
        <w:t>хотело бы отметить, что корректировка НВВ за 201</w:t>
      </w:r>
      <w:r w:rsidR="001E70F1" w:rsidRPr="00D02979">
        <w:t>2</w:t>
      </w:r>
      <w:r w:rsidR="00B1200D" w:rsidRPr="00D02979">
        <w:t xml:space="preserve"> год, должна </w:t>
      </w:r>
      <w:r w:rsidR="00084E0B" w:rsidRPr="00D02979">
        <w:t xml:space="preserve">быть в полном объеме </w:t>
      </w:r>
      <w:r w:rsidR="00B1200D" w:rsidRPr="00D02979">
        <w:t>учтена в НВВ на 2018 год (не более 5 лет)</w:t>
      </w:r>
      <w:r w:rsidR="002611EF" w:rsidRPr="00D02979">
        <w:t>. За период 201</w:t>
      </w:r>
      <w:r w:rsidR="00084E0B" w:rsidRPr="00D02979">
        <w:t>3</w:t>
      </w:r>
      <w:r w:rsidR="002611EF" w:rsidRPr="00D02979">
        <w:t>-201</w:t>
      </w:r>
      <w:r w:rsidR="00084E0B" w:rsidRPr="00D02979">
        <w:t>8</w:t>
      </w:r>
      <w:r w:rsidR="002611EF" w:rsidRPr="00D02979">
        <w:t xml:space="preserve"> гг. Службой по тарифам Республики Тыва </w:t>
      </w:r>
      <w:r w:rsidR="00E11528" w:rsidRPr="00D02979">
        <w:t xml:space="preserve">не </w:t>
      </w:r>
      <w:r w:rsidR="002611EF" w:rsidRPr="00D02979">
        <w:t>учтена корректировка по итогам прошедшего периода регулирования 2012-201</w:t>
      </w:r>
      <w:r w:rsidR="00E11528" w:rsidRPr="00D02979">
        <w:t>5</w:t>
      </w:r>
      <w:r w:rsidR="002611EF" w:rsidRPr="00D02979">
        <w:t xml:space="preserve"> гг., при этом корректировки за 2012-2017 гг. (согласно Экспертному заключению на 2019 год) составляют 1 815 108 тыс. руб., в т.ч. за период, по которым истек пятилетний срок (2012г.) – </w:t>
      </w:r>
      <w:r w:rsidR="00E11528" w:rsidRPr="00D02979">
        <w:t>318 537</w:t>
      </w:r>
      <w:r w:rsidR="001E70F1" w:rsidRPr="00D02979">
        <w:t xml:space="preserve"> </w:t>
      </w:r>
      <w:r w:rsidR="002611EF" w:rsidRPr="00D02979">
        <w:t>тыс. руб., что подтверждает факт нарушения со стороны Службы по тарифам Республики Тыва требований п. 7 Основ ценообразования №1178.</w:t>
      </w:r>
    </w:p>
    <w:p w14:paraId="1F220BE8" w14:textId="6D080062" w:rsidR="002611EF" w:rsidRPr="00D02979" w:rsidRDefault="006C5672" w:rsidP="00422899">
      <w:pPr>
        <w:pStyle w:val="3e"/>
      </w:pPr>
      <w:r w:rsidRPr="00D02979">
        <w:t>Исполнителем выполнен расчет величины корректировок НВВ</w:t>
      </w:r>
      <w:r w:rsidR="007E4C75">
        <w:t>, принятых Службой по тарифам Республики Т</w:t>
      </w:r>
      <w:r w:rsidR="003331E1">
        <w:t>ы</w:t>
      </w:r>
      <w:r w:rsidR="007E4C75">
        <w:t>ва</w:t>
      </w:r>
      <w:r w:rsidRPr="00D02979">
        <w:t xml:space="preserve"> за прошлые периоды регулирования, </w:t>
      </w:r>
      <w:r w:rsidR="001E70F1" w:rsidRPr="00D02979">
        <w:t>обязательные к включению в НВВ на 201</w:t>
      </w:r>
      <w:r w:rsidR="00E11528" w:rsidRPr="00D02979">
        <w:t>7 и 2018</w:t>
      </w:r>
      <w:r w:rsidR="001E70F1" w:rsidRPr="00D02979">
        <w:t xml:space="preserve"> год.</w:t>
      </w:r>
      <w:r w:rsidRPr="00D02979">
        <w:t xml:space="preserve"> </w:t>
      </w:r>
    </w:p>
    <w:tbl>
      <w:tblPr>
        <w:tblW w:w="5000" w:type="pct"/>
        <w:tblLook w:val="04A0" w:firstRow="1" w:lastRow="0" w:firstColumn="1" w:lastColumn="0" w:noHBand="0" w:noVBand="1"/>
      </w:tblPr>
      <w:tblGrid>
        <w:gridCol w:w="1084"/>
        <w:gridCol w:w="1626"/>
        <w:gridCol w:w="949"/>
        <w:gridCol w:w="918"/>
        <w:gridCol w:w="918"/>
        <w:gridCol w:w="918"/>
        <w:gridCol w:w="1041"/>
        <w:gridCol w:w="1891"/>
      </w:tblGrid>
      <w:tr w:rsidR="00422899" w:rsidRPr="00422899" w14:paraId="41A1794C" w14:textId="77777777" w:rsidTr="00422899">
        <w:trPr>
          <w:trHeight w:val="630"/>
          <w:tblHeader/>
        </w:trPr>
        <w:tc>
          <w:tcPr>
            <w:tcW w:w="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ADBA1"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Год</w:t>
            </w:r>
          </w:p>
        </w:tc>
        <w:tc>
          <w:tcPr>
            <w:tcW w:w="8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8BA7B"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Величина корректировки рассчитанная за прошлые периоды регулирования (без учета ИПЦ)</w:t>
            </w:r>
          </w:p>
        </w:tc>
        <w:tc>
          <w:tcPr>
            <w:tcW w:w="25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56D86C"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Учтено Службой по тарифам Республики Тыва</w:t>
            </w:r>
          </w:p>
        </w:tc>
        <w:tc>
          <w:tcPr>
            <w:tcW w:w="10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99BF9"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Не учтенный остаток корректировки</w:t>
            </w:r>
          </w:p>
        </w:tc>
      </w:tr>
      <w:tr w:rsidR="00422899" w:rsidRPr="00422899" w14:paraId="238618AE" w14:textId="77777777" w:rsidTr="00422899">
        <w:trPr>
          <w:trHeight w:val="780"/>
          <w:tblHeader/>
        </w:trPr>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72A47" w14:textId="77777777" w:rsidR="00E11528" w:rsidRPr="00422899" w:rsidRDefault="00E11528" w:rsidP="00E11528">
            <w:pPr>
              <w:jc w:val="center"/>
              <w:rPr>
                <w:rFonts w:ascii="Myriad Pro" w:hAnsi="Myriad Pro"/>
                <w:color w:val="FFFFFF" w:themeColor="background1"/>
                <w:sz w:val="20"/>
                <w:szCs w:val="20"/>
              </w:rPr>
            </w:pPr>
          </w:p>
        </w:tc>
        <w:tc>
          <w:tcPr>
            <w:tcW w:w="8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DE58D" w14:textId="77777777" w:rsidR="00E11528" w:rsidRPr="00422899" w:rsidRDefault="00E11528" w:rsidP="00E11528">
            <w:pPr>
              <w:jc w:val="center"/>
              <w:rPr>
                <w:rFonts w:ascii="Myriad Pro" w:hAnsi="Myriad Pro"/>
                <w:color w:val="FFFFFF" w:themeColor="background1"/>
                <w:sz w:val="20"/>
                <w:szCs w:val="20"/>
              </w:rPr>
            </w:pP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BFA15"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2014 год</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5E9BF"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2015 год</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5105C"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2016 год</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1A0AB"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2017 год</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D94B7" w14:textId="77777777" w:rsidR="00E11528" w:rsidRPr="00422899" w:rsidRDefault="00E11528" w:rsidP="00E11528">
            <w:pPr>
              <w:jc w:val="center"/>
              <w:rPr>
                <w:rFonts w:ascii="Myriad Pro" w:hAnsi="Myriad Pro"/>
                <w:color w:val="FFFFFF" w:themeColor="background1"/>
                <w:sz w:val="20"/>
                <w:szCs w:val="20"/>
              </w:rPr>
            </w:pPr>
            <w:r w:rsidRPr="00422899">
              <w:rPr>
                <w:rFonts w:ascii="Myriad Pro" w:hAnsi="Myriad Pro"/>
                <w:color w:val="FFFFFF" w:themeColor="background1"/>
                <w:sz w:val="20"/>
                <w:szCs w:val="20"/>
              </w:rPr>
              <w:t>2018 год</w:t>
            </w:r>
          </w:p>
        </w:tc>
        <w:tc>
          <w:tcPr>
            <w:tcW w:w="10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F0D17" w14:textId="77777777" w:rsidR="00E11528" w:rsidRPr="00422899" w:rsidRDefault="00E11528" w:rsidP="00E11528">
            <w:pPr>
              <w:rPr>
                <w:rFonts w:ascii="Myriad Pro" w:hAnsi="Myriad Pro"/>
                <w:color w:val="FFFFFF" w:themeColor="background1"/>
                <w:sz w:val="20"/>
                <w:szCs w:val="20"/>
              </w:rPr>
            </w:pPr>
          </w:p>
        </w:tc>
      </w:tr>
      <w:tr w:rsidR="00E11528" w:rsidRPr="00422899" w14:paraId="33CCA397" w14:textId="77777777" w:rsidTr="00422899">
        <w:trPr>
          <w:trHeight w:val="356"/>
        </w:trPr>
        <w:tc>
          <w:tcPr>
            <w:tcW w:w="58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A6D7F35" w14:textId="77777777" w:rsidR="00E11528" w:rsidRPr="00422899" w:rsidRDefault="00E11528" w:rsidP="00E11528">
            <w:pPr>
              <w:rPr>
                <w:rFonts w:ascii="Myriad Pro" w:hAnsi="Myriad Pro"/>
                <w:sz w:val="20"/>
                <w:szCs w:val="20"/>
              </w:rPr>
            </w:pPr>
            <w:r w:rsidRPr="00422899">
              <w:rPr>
                <w:rFonts w:ascii="Myriad Pro" w:hAnsi="Myriad Pro"/>
                <w:sz w:val="20"/>
                <w:szCs w:val="20"/>
              </w:rPr>
              <w:t>2012 год</w:t>
            </w:r>
          </w:p>
        </w:tc>
        <w:tc>
          <w:tcPr>
            <w:tcW w:w="8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5B616B5"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340 444</w:t>
            </w:r>
          </w:p>
        </w:tc>
        <w:tc>
          <w:tcPr>
            <w:tcW w:w="5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91DA4C"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21 907</w:t>
            </w: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7706675" w14:textId="36D3917B" w:rsidR="00E11528" w:rsidRPr="00422899" w:rsidRDefault="00E11528" w:rsidP="00E11528">
            <w:pPr>
              <w:jc w:val="center"/>
              <w:rPr>
                <w:rFonts w:ascii="Myriad Pro" w:hAnsi="Myriad Pro"/>
                <w:sz w:val="20"/>
                <w:szCs w:val="20"/>
              </w:rPr>
            </w:pP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176FF7" w14:textId="6D80F6B8" w:rsidR="00E11528" w:rsidRPr="00422899" w:rsidRDefault="00E11528" w:rsidP="00E11528">
            <w:pPr>
              <w:jc w:val="center"/>
              <w:rPr>
                <w:rFonts w:ascii="Myriad Pro" w:hAnsi="Myriad Pro"/>
                <w:sz w:val="20"/>
                <w:szCs w:val="20"/>
              </w:rPr>
            </w:pP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2F524A" w14:textId="0785E549" w:rsidR="00E11528" w:rsidRPr="00422899" w:rsidRDefault="00E11528" w:rsidP="00E11528">
            <w:pPr>
              <w:jc w:val="center"/>
              <w:rPr>
                <w:rFonts w:ascii="Myriad Pro" w:hAnsi="Myriad Pro"/>
                <w:sz w:val="20"/>
                <w:szCs w:val="20"/>
              </w:rPr>
            </w:pPr>
          </w:p>
        </w:tc>
        <w:tc>
          <w:tcPr>
            <w:tcW w:w="5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74A896" w14:textId="36B9DF7C" w:rsidR="00E11528" w:rsidRPr="00422899" w:rsidRDefault="00E11528" w:rsidP="00E11528">
            <w:pPr>
              <w:jc w:val="center"/>
              <w:rPr>
                <w:rFonts w:ascii="Myriad Pro" w:hAnsi="Myriad Pro"/>
                <w:sz w:val="20"/>
                <w:szCs w:val="20"/>
              </w:rPr>
            </w:pPr>
          </w:p>
        </w:tc>
        <w:tc>
          <w:tcPr>
            <w:tcW w:w="10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747C2C"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318 537</w:t>
            </w:r>
          </w:p>
        </w:tc>
      </w:tr>
      <w:tr w:rsidR="00E11528" w:rsidRPr="00422899" w14:paraId="561861FA" w14:textId="77777777" w:rsidTr="00422899">
        <w:trPr>
          <w:trHeight w:val="261"/>
        </w:trPr>
        <w:tc>
          <w:tcPr>
            <w:tcW w:w="580" w:type="pct"/>
            <w:tcBorders>
              <w:top w:val="nil"/>
              <w:left w:val="single" w:sz="4" w:space="0" w:color="auto"/>
              <w:bottom w:val="single" w:sz="4" w:space="0" w:color="auto"/>
              <w:right w:val="single" w:sz="4" w:space="0" w:color="auto"/>
            </w:tcBorders>
            <w:shd w:val="clear" w:color="auto" w:fill="auto"/>
            <w:vAlign w:val="bottom"/>
            <w:hideMark/>
          </w:tcPr>
          <w:p w14:paraId="4CAC9838" w14:textId="77777777" w:rsidR="00E11528" w:rsidRPr="00422899" w:rsidRDefault="00E11528" w:rsidP="00E11528">
            <w:pPr>
              <w:rPr>
                <w:rFonts w:ascii="Myriad Pro" w:hAnsi="Myriad Pro"/>
                <w:sz w:val="20"/>
                <w:szCs w:val="20"/>
              </w:rPr>
            </w:pPr>
            <w:r w:rsidRPr="00422899">
              <w:rPr>
                <w:rFonts w:ascii="Myriad Pro" w:hAnsi="Myriad Pro"/>
                <w:sz w:val="20"/>
                <w:szCs w:val="20"/>
              </w:rPr>
              <w:t>2013 год</w:t>
            </w:r>
          </w:p>
        </w:tc>
        <w:tc>
          <w:tcPr>
            <w:tcW w:w="870" w:type="pct"/>
            <w:tcBorders>
              <w:top w:val="nil"/>
              <w:left w:val="nil"/>
              <w:bottom w:val="single" w:sz="4" w:space="0" w:color="auto"/>
              <w:right w:val="single" w:sz="4" w:space="0" w:color="auto"/>
            </w:tcBorders>
            <w:shd w:val="clear" w:color="auto" w:fill="auto"/>
            <w:vAlign w:val="center"/>
            <w:hideMark/>
          </w:tcPr>
          <w:p w14:paraId="1458774F"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278 791</w:t>
            </w:r>
          </w:p>
        </w:tc>
        <w:tc>
          <w:tcPr>
            <w:tcW w:w="508" w:type="pct"/>
            <w:tcBorders>
              <w:top w:val="nil"/>
              <w:left w:val="nil"/>
              <w:bottom w:val="single" w:sz="4" w:space="0" w:color="auto"/>
              <w:right w:val="single" w:sz="4" w:space="0" w:color="auto"/>
            </w:tcBorders>
            <w:shd w:val="clear" w:color="auto" w:fill="auto"/>
            <w:vAlign w:val="center"/>
            <w:hideMark/>
          </w:tcPr>
          <w:p w14:paraId="20E5D8CF"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0</w:t>
            </w:r>
          </w:p>
        </w:tc>
        <w:tc>
          <w:tcPr>
            <w:tcW w:w="491" w:type="pct"/>
            <w:tcBorders>
              <w:top w:val="nil"/>
              <w:left w:val="nil"/>
              <w:bottom w:val="single" w:sz="4" w:space="0" w:color="auto"/>
              <w:right w:val="single" w:sz="4" w:space="0" w:color="auto"/>
            </w:tcBorders>
            <w:shd w:val="clear" w:color="auto" w:fill="auto"/>
            <w:vAlign w:val="center"/>
            <w:hideMark/>
          </w:tcPr>
          <w:p w14:paraId="2CBB3F23"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22 740</w:t>
            </w:r>
          </w:p>
        </w:tc>
        <w:tc>
          <w:tcPr>
            <w:tcW w:w="491" w:type="pct"/>
            <w:tcBorders>
              <w:top w:val="nil"/>
              <w:left w:val="nil"/>
              <w:bottom w:val="single" w:sz="4" w:space="0" w:color="auto"/>
              <w:right w:val="single" w:sz="4" w:space="0" w:color="auto"/>
            </w:tcBorders>
            <w:shd w:val="clear" w:color="auto" w:fill="auto"/>
            <w:vAlign w:val="center"/>
            <w:hideMark/>
          </w:tcPr>
          <w:p w14:paraId="2671F590" w14:textId="13BF7A35" w:rsidR="00E11528" w:rsidRPr="00422899" w:rsidRDefault="00E11528" w:rsidP="00E11528">
            <w:pPr>
              <w:jc w:val="center"/>
              <w:rPr>
                <w:rFonts w:ascii="Myriad Pro" w:hAnsi="Myriad Pro"/>
                <w:sz w:val="20"/>
                <w:szCs w:val="20"/>
              </w:rPr>
            </w:pPr>
          </w:p>
        </w:tc>
        <w:tc>
          <w:tcPr>
            <w:tcW w:w="491" w:type="pct"/>
            <w:tcBorders>
              <w:top w:val="nil"/>
              <w:left w:val="nil"/>
              <w:bottom w:val="single" w:sz="4" w:space="0" w:color="auto"/>
              <w:right w:val="single" w:sz="4" w:space="0" w:color="auto"/>
            </w:tcBorders>
            <w:shd w:val="clear" w:color="auto" w:fill="auto"/>
            <w:vAlign w:val="center"/>
            <w:hideMark/>
          </w:tcPr>
          <w:p w14:paraId="7CE6529A" w14:textId="33BFF4C8" w:rsidR="00E11528" w:rsidRPr="00422899" w:rsidRDefault="00E11528" w:rsidP="00E11528">
            <w:pPr>
              <w:jc w:val="center"/>
              <w:rPr>
                <w:rFonts w:ascii="Myriad Pro" w:hAnsi="Myriad Pro"/>
                <w:sz w:val="20"/>
                <w:szCs w:val="20"/>
              </w:rPr>
            </w:pPr>
          </w:p>
        </w:tc>
        <w:tc>
          <w:tcPr>
            <w:tcW w:w="557" w:type="pct"/>
            <w:tcBorders>
              <w:top w:val="nil"/>
              <w:left w:val="nil"/>
              <w:bottom w:val="single" w:sz="4" w:space="0" w:color="auto"/>
              <w:right w:val="single" w:sz="4" w:space="0" w:color="auto"/>
            </w:tcBorders>
            <w:shd w:val="clear" w:color="auto" w:fill="auto"/>
            <w:vAlign w:val="center"/>
            <w:hideMark/>
          </w:tcPr>
          <w:p w14:paraId="2AFBCE1D" w14:textId="661E78F7" w:rsidR="00E11528" w:rsidRPr="00422899" w:rsidRDefault="00E11528" w:rsidP="00E11528">
            <w:pPr>
              <w:jc w:val="center"/>
              <w:rPr>
                <w:rFonts w:ascii="Myriad Pro" w:hAnsi="Myriad Pro"/>
                <w:sz w:val="20"/>
                <w:szCs w:val="20"/>
              </w:rPr>
            </w:pPr>
          </w:p>
        </w:tc>
        <w:tc>
          <w:tcPr>
            <w:tcW w:w="1014" w:type="pct"/>
            <w:tcBorders>
              <w:top w:val="nil"/>
              <w:left w:val="nil"/>
              <w:bottom w:val="single" w:sz="4" w:space="0" w:color="auto"/>
              <w:right w:val="single" w:sz="4" w:space="0" w:color="auto"/>
            </w:tcBorders>
            <w:shd w:val="clear" w:color="auto" w:fill="auto"/>
            <w:vAlign w:val="center"/>
            <w:hideMark/>
          </w:tcPr>
          <w:p w14:paraId="191F053B"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256 051</w:t>
            </w:r>
          </w:p>
        </w:tc>
      </w:tr>
      <w:tr w:rsidR="00E11528" w:rsidRPr="00422899" w14:paraId="2187E7A3" w14:textId="77777777" w:rsidTr="00422899">
        <w:trPr>
          <w:trHeight w:val="281"/>
        </w:trPr>
        <w:tc>
          <w:tcPr>
            <w:tcW w:w="580" w:type="pct"/>
            <w:tcBorders>
              <w:top w:val="nil"/>
              <w:left w:val="single" w:sz="4" w:space="0" w:color="auto"/>
              <w:bottom w:val="single" w:sz="4" w:space="0" w:color="auto"/>
              <w:right w:val="single" w:sz="4" w:space="0" w:color="auto"/>
            </w:tcBorders>
            <w:shd w:val="clear" w:color="auto" w:fill="auto"/>
            <w:vAlign w:val="bottom"/>
            <w:hideMark/>
          </w:tcPr>
          <w:p w14:paraId="0073A0D8" w14:textId="77777777" w:rsidR="00E11528" w:rsidRPr="00422899" w:rsidRDefault="00E11528" w:rsidP="00E11528">
            <w:pPr>
              <w:rPr>
                <w:rFonts w:ascii="Myriad Pro" w:hAnsi="Myriad Pro"/>
                <w:sz w:val="20"/>
                <w:szCs w:val="20"/>
              </w:rPr>
            </w:pPr>
            <w:r w:rsidRPr="00422899">
              <w:rPr>
                <w:rFonts w:ascii="Myriad Pro" w:hAnsi="Myriad Pro"/>
                <w:sz w:val="20"/>
                <w:szCs w:val="20"/>
              </w:rPr>
              <w:t>2014 год</w:t>
            </w:r>
          </w:p>
        </w:tc>
        <w:tc>
          <w:tcPr>
            <w:tcW w:w="870" w:type="pct"/>
            <w:tcBorders>
              <w:top w:val="nil"/>
              <w:left w:val="nil"/>
              <w:bottom w:val="single" w:sz="4" w:space="0" w:color="auto"/>
              <w:right w:val="single" w:sz="4" w:space="0" w:color="auto"/>
            </w:tcBorders>
            <w:shd w:val="clear" w:color="auto" w:fill="auto"/>
            <w:vAlign w:val="center"/>
            <w:hideMark/>
          </w:tcPr>
          <w:p w14:paraId="6EEE3CF5"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294 430</w:t>
            </w:r>
          </w:p>
        </w:tc>
        <w:tc>
          <w:tcPr>
            <w:tcW w:w="508" w:type="pct"/>
            <w:tcBorders>
              <w:top w:val="nil"/>
              <w:left w:val="nil"/>
              <w:bottom w:val="single" w:sz="4" w:space="0" w:color="auto"/>
              <w:right w:val="single" w:sz="4" w:space="0" w:color="auto"/>
            </w:tcBorders>
            <w:shd w:val="clear" w:color="auto" w:fill="auto"/>
            <w:vAlign w:val="center"/>
            <w:hideMark/>
          </w:tcPr>
          <w:p w14:paraId="44A56F94"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0</w:t>
            </w:r>
          </w:p>
        </w:tc>
        <w:tc>
          <w:tcPr>
            <w:tcW w:w="491" w:type="pct"/>
            <w:tcBorders>
              <w:top w:val="nil"/>
              <w:left w:val="nil"/>
              <w:bottom w:val="single" w:sz="4" w:space="0" w:color="auto"/>
              <w:right w:val="single" w:sz="4" w:space="0" w:color="auto"/>
            </w:tcBorders>
            <w:shd w:val="clear" w:color="auto" w:fill="auto"/>
            <w:vAlign w:val="center"/>
            <w:hideMark/>
          </w:tcPr>
          <w:p w14:paraId="19B6476D" w14:textId="3A13938B" w:rsidR="00E11528" w:rsidRPr="00422899" w:rsidRDefault="00E11528" w:rsidP="00E11528">
            <w:pPr>
              <w:jc w:val="center"/>
              <w:rPr>
                <w:rFonts w:ascii="Myriad Pro" w:hAnsi="Myriad Pro"/>
                <w:sz w:val="20"/>
                <w:szCs w:val="20"/>
              </w:rPr>
            </w:pPr>
          </w:p>
        </w:tc>
        <w:tc>
          <w:tcPr>
            <w:tcW w:w="491" w:type="pct"/>
            <w:tcBorders>
              <w:top w:val="nil"/>
              <w:left w:val="nil"/>
              <w:bottom w:val="single" w:sz="4" w:space="0" w:color="auto"/>
              <w:right w:val="single" w:sz="4" w:space="0" w:color="auto"/>
            </w:tcBorders>
            <w:shd w:val="clear" w:color="auto" w:fill="auto"/>
            <w:vAlign w:val="center"/>
            <w:hideMark/>
          </w:tcPr>
          <w:p w14:paraId="00DEDF18"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20 248</w:t>
            </w:r>
          </w:p>
        </w:tc>
        <w:tc>
          <w:tcPr>
            <w:tcW w:w="491" w:type="pct"/>
            <w:tcBorders>
              <w:top w:val="nil"/>
              <w:left w:val="nil"/>
              <w:bottom w:val="single" w:sz="4" w:space="0" w:color="auto"/>
              <w:right w:val="single" w:sz="4" w:space="0" w:color="auto"/>
            </w:tcBorders>
            <w:shd w:val="clear" w:color="auto" w:fill="auto"/>
            <w:vAlign w:val="center"/>
            <w:hideMark/>
          </w:tcPr>
          <w:p w14:paraId="01213B91" w14:textId="1C0FFFFC" w:rsidR="00E11528" w:rsidRPr="00422899" w:rsidRDefault="00E11528" w:rsidP="00E11528">
            <w:pPr>
              <w:jc w:val="center"/>
              <w:rPr>
                <w:rFonts w:ascii="Myriad Pro" w:hAnsi="Myriad Pro"/>
                <w:sz w:val="20"/>
                <w:szCs w:val="20"/>
              </w:rPr>
            </w:pPr>
          </w:p>
        </w:tc>
        <w:tc>
          <w:tcPr>
            <w:tcW w:w="557" w:type="pct"/>
            <w:tcBorders>
              <w:top w:val="nil"/>
              <w:left w:val="nil"/>
              <w:bottom w:val="single" w:sz="4" w:space="0" w:color="auto"/>
              <w:right w:val="single" w:sz="4" w:space="0" w:color="auto"/>
            </w:tcBorders>
            <w:shd w:val="clear" w:color="auto" w:fill="auto"/>
            <w:vAlign w:val="center"/>
            <w:hideMark/>
          </w:tcPr>
          <w:p w14:paraId="72F6E4B8" w14:textId="2CDC1AC6" w:rsidR="00E11528" w:rsidRPr="00422899" w:rsidRDefault="00E11528" w:rsidP="00E11528">
            <w:pPr>
              <w:jc w:val="center"/>
              <w:rPr>
                <w:rFonts w:ascii="Myriad Pro" w:hAnsi="Myriad Pro"/>
                <w:sz w:val="20"/>
                <w:szCs w:val="20"/>
              </w:rPr>
            </w:pPr>
          </w:p>
        </w:tc>
        <w:tc>
          <w:tcPr>
            <w:tcW w:w="1014" w:type="pct"/>
            <w:tcBorders>
              <w:top w:val="nil"/>
              <w:left w:val="nil"/>
              <w:bottom w:val="single" w:sz="4" w:space="0" w:color="auto"/>
              <w:right w:val="single" w:sz="4" w:space="0" w:color="auto"/>
            </w:tcBorders>
            <w:shd w:val="clear" w:color="auto" w:fill="auto"/>
            <w:vAlign w:val="center"/>
            <w:hideMark/>
          </w:tcPr>
          <w:p w14:paraId="04B15148"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274 182</w:t>
            </w:r>
          </w:p>
        </w:tc>
      </w:tr>
      <w:tr w:rsidR="00E11528" w:rsidRPr="00422899" w14:paraId="78AB8FB6" w14:textId="77777777" w:rsidTr="00422899">
        <w:trPr>
          <w:trHeight w:val="258"/>
        </w:trPr>
        <w:tc>
          <w:tcPr>
            <w:tcW w:w="580" w:type="pct"/>
            <w:tcBorders>
              <w:top w:val="nil"/>
              <w:left w:val="single" w:sz="4" w:space="0" w:color="auto"/>
              <w:bottom w:val="single" w:sz="4" w:space="0" w:color="auto"/>
              <w:right w:val="single" w:sz="4" w:space="0" w:color="auto"/>
            </w:tcBorders>
            <w:shd w:val="clear" w:color="auto" w:fill="auto"/>
            <w:vAlign w:val="bottom"/>
            <w:hideMark/>
          </w:tcPr>
          <w:p w14:paraId="75CE1FB2" w14:textId="77777777" w:rsidR="00E11528" w:rsidRPr="00422899" w:rsidRDefault="00E11528" w:rsidP="00E11528">
            <w:pPr>
              <w:rPr>
                <w:rFonts w:ascii="Myriad Pro" w:hAnsi="Myriad Pro"/>
                <w:sz w:val="20"/>
                <w:szCs w:val="20"/>
              </w:rPr>
            </w:pPr>
            <w:r w:rsidRPr="00422899">
              <w:rPr>
                <w:rFonts w:ascii="Myriad Pro" w:hAnsi="Myriad Pro"/>
                <w:sz w:val="20"/>
                <w:szCs w:val="20"/>
              </w:rPr>
              <w:t>2015 год</w:t>
            </w:r>
          </w:p>
        </w:tc>
        <w:tc>
          <w:tcPr>
            <w:tcW w:w="870" w:type="pct"/>
            <w:tcBorders>
              <w:top w:val="nil"/>
              <w:left w:val="nil"/>
              <w:bottom w:val="single" w:sz="4" w:space="0" w:color="auto"/>
              <w:right w:val="single" w:sz="4" w:space="0" w:color="auto"/>
            </w:tcBorders>
            <w:shd w:val="clear" w:color="auto" w:fill="auto"/>
            <w:vAlign w:val="center"/>
            <w:hideMark/>
          </w:tcPr>
          <w:p w14:paraId="7FA2D470"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245 889</w:t>
            </w:r>
          </w:p>
        </w:tc>
        <w:tc>
          <w:tcPr>
            <w:tcW w:w="508" w:type="pct"/>
            <w:tcBorders>
              <w:top w:val="nil"/>
              <w:left w:val="nil"/>
              <w:bottom w:val="single" w:sz="4" w:space="0" w:color="auto"/>
              <w:right w:val="single" w:sz="4" w:space="0" w:color="auto"/>
            </w:tcBorders>
            <w:shd w:val="clear" w:color="auto" w:fill="auto"/>
            <w:vAlign w:val="center"/>
            <w:hideMark/>
          </w:tcPr>
          <w:p w14:paraId="24BCD8BB" w14:textId="12FBE890" w:rsidR="00E11528" w:rsidRPr="00422899" w:rsidRDefault="00E11528" w:rsidP="00E11528">
            <w:pPr>
              <w:jc w:val="center"/>
              <w:rPr>
                <w:rFonts w:ascii="Myriad Pro" w:hAnsi="Myriad Pro"/>
                <w:sz w:val="20"/>
                <w:szCs w:val="20"/>
              </w:rPr>
            </w:pPr>
          </w:p>
        </w:tc>
        <w:tc>
          <w:tcPr>
            <w:tcW w:w="491" w:type="pct"/>
            <w:tcBorders>
              <w:top w:val="nil"/>
              <w:left w:val="nil"/>
              <w:bottom w:val="single" w:sz="4" w:space="0" w:color="auto"/>
              <w:right w:val="single" w:sz="4" w:space="0" w:color="auto"/>
            </w:tcBorders>
            <w:shd w:val="clear" w:color="auto" w:fill="auto"/>
            <w:vAlign w:val="center"/>
            <w:hideMark/>
          </w:tcPr>
          <w:p w14:paraId="7BD34423" w14:textId="65158C7D" w:rsidR="00E11528" w:rsidRPr="00422899" w:rsidRDefault="00E11528" w:rsidP="00E11528">
            <w:pPr>
              <w:jc w:val="center"/>
              <w:rPr>
                <w:rFonts w:ascii="Myriad Pro" w:hAnsi="Myriad Pro"/>
                <w:sz w:val="20"/>
                <w:szCs w:val="20"/>
              </w:rPr>
            </w:pPr>
          </w:p>
        </w:tc>
        <w:tc>
          <w:tcPr>
            <w:tcW w:w="491" w:type="pct"/>
            <w:tcBorders>
              <w:top w:val="nil"/>
              <w:left w:val="nil"/>
              <w:bottom w:val="single" w:sz="4" w:space="0" w:color="auto"/>
              <w:right w:val="single" w:sz="4" w:space="0" w:color="auto"/>
            </w:tcBorders>
            <w:shd w:val="clear" w:color="auto" w:fill="auto"/>
            <w:vAlign w:val="center"/>
            <w:hideMark/>
          </w:tcPr>
          <w:p w14:paraId="72E9FA7B" w14:textId="06BB8FC0" w:rsidR="00E11528" w:rsidRPr="00422899" w:rsidRDefault="00E11528" w:rsidP="00E11528">
            <w:pPr>
              <w:jc w:val="center"/>
              <w:rPr>
                <w:rFonts w:ascii="Myriad Pro" w:hAnsi="Myriad Pro"/>
                <w:sz w:val="20"/>
                <w:szCs w:val="20"/>
              </w:rPr>
            </w:pPr>
          </w:p>
        </w:tc>
        <w:tc>
          <w:tcPr>
            <w:tcW w:w="491" w:type="pct"/>
            <w:tcBorders>
              <w:top w:val="nil"/>
              <w:left w:val="nil"/>
              <w:bottom w:val="single" w:sz="4" w:space="0" w:color="auto"/>
              <w:right w:val="single" w:sz="4" w:space="0" w:color="auto"/>
            </w:tcBorders>
            <w:shd w:val="clear" w:color="auto" w:fill="auto"/>
            <w:vAlign w:val="center"/>
            <w:hideMark/>
          </w:tcPr>
          <w:p w14:paraId="153B45FC"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42 843</w:t>
            </w:r>
          </w:p>
        </w:tc>
        <w:tc>
          <w:tcPr>
            <w:tcW w:w="557" w:type="pct"/>
            <w:tcBorders>
              <w:top w:val="nil"/>
              <w:left w:val="nil"/>
              <w:bottom w:val="single" w:sz="4" w:space="0" w:color="auto"/>
              <w:right w:val="single" w:sz="4" w:space="0" w:color="auto"/>
            </w:tcBorders>
            <w:shd w:val="clear" w:color="auto" w:fill="auto"/>
            <w:vAlign w:val="center"/>
            <w:hideMark/>
          </w:tcPr>
          <w:p w14:paraId="1DF88D6B" w14:textId="64866149" w:rsidR="00E11528" w:rsidRPr="00422899" w:rsidRDefault="00E11528" w:rsidP="00E11528">
            <w:pPr>
              <w:jc w:val="center"/>
              <w:rPr>
                <w:rFonts w:ascii="Myriad Pro" w:hAnsi="Myriad Pro"/>
                <w:sz w:val="20"/>
                <w:szCs w:val="20"/>
              </w:rPr>
            </w:pPr>
          </w:p>
        </w:tc>
        <w:tc>
          <w:tcPr>
            <w:tcW w:w="1014" w:type="pct"/>
            <w:tcBorders>
              <w:top w:val="nil"/>
              <w:left w:val="nil"/>
              <w:bottom w:val="single" w:sz="4" w:space="0" w:color="auto"/>
              <w:right w:val="single" w:sz="4" w:space="0" w:color="auto"/>
            </w:tcBorders>
            <w:shd w:val="clear" w:color="auto" w:fill="auto"/>
            <w:vAlign w:val="center"/>
            <w:hideMark/>
          </w:tcPr>
          <w:p w14:paraId="6356168A"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203 046</w:t>
            </w:r>
          </w:p>
        </w:tc>
      </w:tr>
      <w:tr w:rsidR="00E11528" w:rsidRPr="00422899" w14:paraId="5B1C446E" w14:textId="77777777" w:rsidTr="00422899">
        <w:trPr>
          <w:trHeight w:val="276"/>
        </w:trPr>
        <w:tc>
          <w:tcPr>
            <w:tcW w:w="580" w:type="pct"/>
            <w:tcBorders>
              <w:top w:val="nil"/>
              <w:left w:val="single" w:sz="4" w:space="0" w:color="auto"/>
              <w:bottom w:val="single" w:sz="4" w:space="0" w:color="auto"/>
              <w:right w:val="single" w:sz="4" w:space="0" w:color="auto"/>
            </w:tcBorders>
            <w:shd w:val="clear" w:color="auto" w:fill="auto"/>
            <w:vAlign w:val="bottom"/>
            <w:hideMark/>
          </w:tcPr>
          <w:p w14:paraId="68B52250" w14:textId="77777777" w:rsidR="00E11528" w:rsidRPr="00422899" w:rsidRDefault="00E11528" w:rsidP="00E11528">
            <w:pPr>
              <w:rPr>
                <w:rFonts w:ascii="Myriad Pro" w:hAnsi="Myriad Pro"/>
                <w:sz w:val="20"/>
                <w:szCs w:val="20"/>
              </w:rPr>
            </w:pPr>
            <w:r w:rsidRPr="00422899">
              <w:rPr>
                <w:rFonts w:ascii="Myriad Pro" w:hAnsi="Myriad Pro"/>
                <w:sz w:val="20"/>
                <w:szCs w:val="20"/>
              </w:rPr>
              <w:t>2016 год</w:t>
            </w:r>
          </w:p>
        </w:tc>
        <w:tc>
          <w:tcPr>
            <w:tcW w:w="870" w:type="pct"/>
            <w:tcBorders>
              <w:top w:val="nil"/>
              <w:left w:val="nil"/>
              <w:bottom w:val="single" w:sz="4" w:space="0" w:color="auto"/>
              <w:right w:val="single" w:sz="4" w:space="0" w:color="auto"/>
            </w:tcBorders>
            <w:shd w:val="clear" w:color="auto" w:fill="auto"/>
            <w:vAlign w:val="center"/>
            <w:hideMark/>
          </w:tcPr>
          <w:p w14:paraId="07F2582B"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348 942</w:t>
            </w:r>
          </w:p>
        </w:tc>
        <w:tc>
          <w:tcPr>
            <w:tcW w:w="508" w:type="pct"/>
            <w:tcBorders>
              <w:top w:val="nil"/>
              <w:left w:val="nil"/>
              <w:bottom w:val="single" w:sz="4" w:space="0" w:color="auto"/>
              <w:right w:val="single" w:sz="4" w:space="0" w:color="auto"/>
            </w:tcBorders>
            <w:shd w:val="clear" w:color="auto" w:fill="auto"/>
            <w:vAlign w:val="center"/>
            <w:hideMark/>
          </w:tcPr>
          <w:p w14:paraId="772D1BD2" w14:textId="124F11A0" w:rsidR="00E11528" w:rsidRPr="00422899" w:rsidRDefault="00E11528" w:rsidP="00E11528">
            <w:pPr>
              <w:jc w:val="center"/>
              <w:rPr>
                <w:rFonts w:ascii="Myriad Pro" w:hAnsi="Myriad Pro"/>
                <w:sz w:val="20"/>
                <w:szCs w:val="20"/>
              </w:rPr>
            </w:pPr>
          </w:p>
        </w:tc>
        <w:tc>
          <w:tcPr>
            <w:tcW w:w="491" w:type="pct"/>
            <w:tcBorders>
              <w:top w:val="nil"/>
              <w:left w:val="nil"/>
              <w:bottom w:val="single" w:sz="4" w:space="0" w:color="auto"/>
              <w:right w:val="single" w:sz="4" w:space="0" w:color="auto"/>
            </w:tcBorders>
            <w:shd w:val="clear" w:color="auto" w:fill="auto"/>
            <w:vAlign w:val="center"/>
            <w:hideMark/>
          </w:tcPr>
          <w:p w14:paraId="18913BF5" w14:textId="7E63F45F" w:rsidR="00E11528" w:rsidRPr="00422899" w:rsidRDefault="00E11528" w:rsidP="00E11528">
            <w:pPr>
              <w:jc w:val="center"/>
              <w:rPr>
                <w:rFonts w:ascii="Myriad Pro" w:hAnsi="Myriad Pro"/>
                <w:sz w:val="20"/>
                <w:szCs w:val="20"/>
              </w:rPr>
            </w:pPr>
          </w:p>
        </w:tc>
        <w:tc>
          <w:tcPr>
            <w:tcW w:w="491" w:type="pct"/>
            <w:tcBorders>
              <w:top w:val="nil"/>
              <w:left w:val="nil"/>
              <w:bottom w:val="single" w:sz="4" w:space="0" w:color="auto"/>
              <w:right w:val="single" w:sz="4" w:space="0" w:color="auto"/>
            </w:tcBorders>
            <w:shd w:val="clear" w:color="auto" w:fill="auto"/>
            <w:vAlign w:val="center"/>
            <w:hideMark/>
          </w:tcPr>
          <w:p w14:paraId="16B5D270" w14:textId="5BA2EB21" w:rsidR="00E11528" w:rsidRPr="00422899" w:rsidRDefault="00E11528" w:rsidP="00E11528">
            <w:pPr>
              <w:jc w:val="center"/>
              <w:rPr>
                <w:rFonts w:ascii="Myriad Pro" w:hAnsi="Myriad Pro"/>
                <w:sz w:val="20"/>
                <w:szCs w:val="20"/>
              </w:rPr>
            </w:pPr>
          </w:p>
        </w:tc>
        <w:tc>
          <w:tcPr>
            <w:tcW w:w="491" w:type="pct"/>
            <w:tcBorders>
              <w:top w:val="nil"/>
              <w:left w:val="nil"/>
              <w:bottom w:val="single" w:sz="4" w:space="0" w:color="auto"/>
              <w:right w:val="single" w:sz="4" w:space="0" w:color="auto"/>
            </w:tcBorders>
            <w:shd w:val="clear" w:color="auto" w:fill="auto"/>
            <w:vAlign w:val="center"/>
            <w:hideMark/>
          </w:tcPr>
          <w:p w14:paraId="5856E183" w14:textId="14232C54" w:rsidR="00E11528" w:rsidRPr="00422899" w:rsidRDefault="00E11528" w:rsidP="00E11528">
            <w:pPr>
              <w:jc w:val="center"/>
              <w:rPr>
                <w:rFonts w:ascii="Myriad Pro" w:hAnsi="Myriad Pro"/>
                <w:sz w:val="20"/>
                <w:szCs w:val="20"/>
              </w:rPr>
            </w:pPr>
          </w:p>
        </w:tc>
        <w:tc>
          <w:tcPr>
            <w:tcW w:w="557" w:type="pct"/>
            <w:tcBorders>
              <w:top w:val="nil"/>
              <w:left w:val="nil"/>
              <w:bottom w:val="single" w:sz="4" w:space="0" w:color="auto"/>
              <w:right w:val="single" w:sz="4" w:space="0" w:color="auto"/>
            </w:tcBorders>
            <w:shd w:val="clear" w:color="auto" w:fill="auto"/>
            <w:vAlign w:val="center"/>
            <w:hideMark/>
          </w:tcPr>
          <w:p w14:paraId="18163BBA"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48 026</w:t>
            </w:r>
          </w:p>
        </w:tc>
        <w:tc>
          <w:tcPr>
            <w:tcW w:w="1014" w:type="pct"/>
            <w:tcBorders>
              <w:top w:val="nil"/>
              <w:left w:val="nil"/>
              <w:bottom w:val="single" w:sz="4" w:space="0" w:color="auto"/>
              <w:right w:val="single" w:sz="4" w:space="0" w:color="auto"/>
            </w:tcBorders>
            <w:shd w:val="clear" w:color="auto" w:fill="auto"/>
            <w:vAlign w:val="center"/>
            <w:hideMark/>
          </w:tcPr>
          <w:p w14:paraId="27FE1FF2" w14:textId="77777777" w:rsidR="00E11528" w:rsidRPr="00422899" w:rsidRDefault="00E11528" w:rsidP="00E11528">
            <w:pPr>
              <w:jc w:val="center"/>
              <w:rPr>
                <w:rFonts w:ascii="Myriad Pro" w:hAnsi="Myriad Pro"/>
                <w:sz w:val="20"/>
                <w:szCs w:val="20"/>
              </w:rPr>
            </w:pPr>
            <w:r w:rsidRPr="00422899">
              <w:rPr>
                <w:rFonts w:ascii="Myriad Pro" w:hAnsi="Myriad Pro"/>
                <w:sz w:val="20"/>
                <w:szCs w:val="20"/>
              </w:rPr>
              <w:t>300 916</w:t>
            </w:r>
          </w:p>
        </w:tc>
      </w:tr>
      <w:tr w:rsidR="00E11528" w:rsidRPr="00422899" w14:paraId="35B67ABA" w14:textId="77777777" w:rsidTr="00422899">
        <w:trPr>
          <w:trHeight w:val="280"/>
        </w:trPr>
        <w:tc>
          <w:tcPr>
            <w:tcW w:w="3986" w:type="pct"/>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667A0EAB" w14:textId="77777777" w:rsidR="00E11528" w:rsidRPr="00422899" w:rsidRDefault="00E11528" w:rsidP="00E11528">
            <w:pPr>
              <w:rPr>
                <w:rFonts w:ascii="Myriad Pro" w:hAnsi="Myriad Pro"/>
                <w:b/>
                <w:sz w:val="20"/>
                <w:szCs w:val="20"/>
              </w:rPr>
            </w:pPr>
            <w:r w:rsidRPr="00422899">
              <w:rPr>
                <w:rFonts w:ascii="Myriad Pro" w:hAnsi="Myriad Pro"/>
                <w:b/>
                <w:sz w:val="20"/>
                <w:szCs w:val="20"/>
              </w:rPr>
              <w:t>Обязательно к включению в НВВ на 2017 года</w:t>
            </w:r>
          </w:p>
        </w:tc>
        <w:tc>
          <w:tcPr>
            <w:tcW w:w="1014" w:type="pct"/>
            <w:tcBorders>
              <w:top w:val="nil"/>
              <w:left w:val="nil"/>
              <w:bottom w:val="single" w:sz="4" w:space="0" w:color="auto"/>
              <w:right w:val="single" w:sz="4" w:space="0" w:color="auto"/>
            </w:tcBorders>
            <w:shd w:val="clear" w:color="auto" w:fill="auto"/>
            <w:vAlign w:val="bottom"/>
            <w:hideMark/>
          </w:tcPr>
          <w:p w14:paraId="7391A6BC" w14:textId="77777777" w:rsidR="00E11528" w:rsidRPr="00422899" w:rsidRDefault="00E11528" w:rsidP="00E11528">
            <w:pPr>
              <w:rPr>
                <w:rFonts w:ascii="Myriad Pro" w:hAnsi="Myriad Pro"/>
                <w:b/>
                <w:sz w:val="20"/>
                <w:szCs w:val="20"/>
              </w:rPr>
            </w:pPr>
            <w:r w:rsidRPr="00422899">
              <w:rPr>
                <w:rFonts w:ascii="Myriad Pro" w:hAnsi="Myriad Pro"/>
                <w:b/>
                <w:sz w:val="20"/>
                <w:szCs w:val="20"/>
              </w:rPr>
              <w:t> </w:t>
            </w:r>
          </w:p>
        </w:tc>
      </w:tr>
      <w:tr w:rsidR="00E11528" w:rsidRPr="00422899" w14:paraId="5063647D" w14:textId="77777777" w:rsidTr="00422899">
        <w:trPr>
          <w:trHeight w:val="269"/>
        </w:trPr>
        <w:tc>
          <w:tcPr>
            <w:tcW w:w="3986"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348EF1EF" w14:textId="77777777" w:rsidR="00E11528" w:rsidRPr="00422899" w:rsidRDefault="00E11528" w:rsidP="00E11528">
            <w:pPr>
              <w:rPr>
                <w:rFonts w:ascii="Myriad Pro" w:hAnsi="Myriad Pro"/>
                <w:b/>
                <w:sz w:val="20"/>
                <w:szCs w:val="20"/>
              </w:rPr>
            </w:pPr>
            <w:r w:rsidRPr="00422899">
              <w:rPr>
                <w:rFonts w:ascii="Myriad Pro" w:hAnsi="Myriad Pro"/>
                <w:b/>
                <w:sz w:val="20"/>
                <w:szCs w:val="20"/>
              </w:rPr>
              <w:t>Обязательно к включению в НВВ на 2018 года</w:t>
            </w:r>
          </w:p>
        </w:tc>
        <w:tc>
          <w:tcPr>
            <w:tcW w:w="1014" w:type="pct"/>
            <w:tcBorders>
              <w:top w:val="nil"/>
              <w:left w:val="nil"/>
              <w:bottom w:val="single" w:sz="4" w:space="0" w:color="auto"/>
              <w:right w:val="single" w:sz="4" w:space="0" w:color="auto"/>
            </w:tcBorders>
            <w:shd w:val="clear" w:color="auto" w:fill="auto"/>
            <w:vAlign w:val="bottom"/>
            <w:hideMark/>
          </w:tcPr>
          <w:p w14:paraId="6AE438C9" w14:textId="77777777" w:rsidR="00E11528" w:rsidRPr="00422899" w:rsidRDefault="00E11528" w:rsidP="00E11528">
            <w:pPr>
              <w:jc w:val="right"/>
              <w:rPr>
                <w:rFonts w:ascii="Myriad Pro" w:hAnsi="Myriad Pro"/>
                <w:b/>
                <w:sz w:val="20"/>
                <w:szCs w:val="20"/>
              </w:rPr>
            </w:pPr>
            <w:r w:rsidRPr="00422899">
              <w:rPr>
                <w:rFonts w:ascii="Myriad Pro" w:hAnsi="Myriad Pro"/>
                <w:b/>
                <w:sz w:val="20"/>
                <w:szCs w:val="20"/>
              </w:rPr>
              <w:t>318 537</w:t>
            </w:r>
          </w:p>
        </w:tc>
      </w:tr>
    </w:tbl>
    <w:p w14:paraId="52BD2F30" w14:textId="03B60E4D" w:rsidR="00BA74AC" w:rsidRPr="00D02979" w:rsidRDefault="001E70F1" w:rsidP="00422899">
      <w:pPr>
        <w:pStyle w:val="3e"/>
      </w:pPr>
      <w:r w:rsidRPr="00D02979">
        <w:t>На основании вышеизложенного,</w:t>
      </w:r>
      <w:r w:rsidR="00BA74AC" w:rsidRPr="00D02979">
        <w:t xml:space="preserve"> Исполнитель считает неправомерным </w:t>
      </w:r>
      <w:r w:rsidR="00EA4DAB" w:rsidRPr="00D02979">
        <w:t>позицию Службы по тарифам Республики Тыва в части не учета в</w:t>
      </w:r>
      <w:r w:rsidR="00BA74AC" w:rsidRPr="00D02979">
        <w:t xml:space="preserve"> состав</w:t>
      </w:r>
      <w:r w:rsidR="00EA4DAB" w:rsidRPr="00D02979">
        <w:t>е</w:t>
      </w:r>
      <w:r w:rsidR="00BA74AC" w:rsidRPr="00D02979">
        <w:t xml:space="preserve"> НВВ</w:t>
      </w:r>
      <w:r w:rsidR="00EA4DAB" w:rsidRPr="00D02979">
        <w:t xml:space="preserve"> на 201</w:t>
      </w:r>
      <w:r w:rsidR="00E11528" w:rsidRPr="00D02979">
        <w:t>8</w:t>
      </w:r>
      <w:r w:rsidR="00EA4DAB" w:rsidRPr="00D02979">
        <w:t xml:space="preserve"> год,</w:t>
      </w:r>
      <w:r w:rsidR="00BA74AC" w:rsidRPr="00D02979">
        <w:t xml:space="preserve"> </w:t>
      </w:r>
      <w:r w:rsidR="007A1239" w:rsidRPr="00D02979">
        <w:t xml:space="preserve">распределенных доходов, недополученных </w:t>
      </w:r>
      <w:r w:rsidR="00C948A0">
        <w:t>АО «Тываэнерго»</w:t>
      </w:r>
      <w:r w:rsidR="007A1239" w:rsidRPr="00D02979">
        <w:t xml:space="preserve"> при осуществлении регулируемой деятельности </w:t>
      </w:r>
      <w:r w:rsidRPr="00D02979">
        <w:t>за 2012-</w:t>
      </w:r>
      <w:r w:rsidR="00E11528" w:rsidRPr="00D02979">
        <w:t>год</w:t>
      </w:r>
      <w:r w:rsidRPr="00D02979">
        <w:t xml:space="preserve"> </w:t>
      </w:r>
      <w:r w:rsidR="00BA74AC" w:rsidRPr="00D02979">
        <w:t xml:space="preserve">в </w:t>
      </w:r>
      <w:r w:rsidR="007A1239" w:rsidRPr="00D02979">
        <w:t xml:space="preserve">размер </w:t>
      </w:r>
      <w:r w:rsidR="00E11528" w:rsidRPr="00D02979">
        <w:t>318 537</w:t>
      </w:r>
      <w:r w:rsidR="00BA74AC" w:rsidRPr="00D02979">
        <w:t xml:space="preserve"> тыс. руб.</w:t>
      </w:r>
    </w:p>
    <w:p w14:paraId="0F1457F0" w14:textId="33BD38EE" w:rsidR="006C5548" w:rsidRPr="00D02979" w:rsidRDefault="00414F74" w:rsidP="00422899">
      <w:pPr>
        <w:pStyle w:val="3e"/>
      </w:pPr>
      <w:r w:rsidRPr="00D02979">
        <w:t>В случае превышения максимальных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Службе по тарифам Республики Тыва необходимо обращаться в адрес ФАС России о превышении предельных</w:t>
      </w:r>
      <w:r w:rsidR="00F97FB2" w:rsidRPr="00D02979">
        <w:t>, в соответствии с Порядком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тарифов на уровне выше максимального или ниже минимального уровня, установленного федеральным органом исполнительной власти в области государственного регулирования тарифов.</w:t>
      </w:r>
    </w:p>
    <w:p w14:paraId="29ECD30C" w14:textId="51272A1A" w:rsidR="001E70F1" w:rsidRPr="00D02979" w:rsidRDefault="001E70F1" w:rsidP="00422899">
      <w:pPr>
        <w:pStyle w:val="3e"/>
      </w:pPr>
      <w:r w:rsidRPr="00D02979">
        <w:t xml:space="preserve">Исполнитель рекомендует </w:t>
      </w:r>
      <w:r w:rsidR="00C948A0">
        <w:t>АО «Тываэнерго»</w:t>
      </w:r>
      <w:r w:rsidRPr="00D02979">
        <w:t xml:space="preserve"> в последующие периоды регулирования, </w:t>
      </w:r>
      <w:r w:rsidR="00CB3B74" w:rsidRPr="00D02979">
        <w:t>заявлять в рамках тарифной кампании</w:t>
      </w:r>
      <w:r w:rsidRPr="00D02979">
        <w:t xml:space="preserve"> </w:t>
      </w:r>
      <w:r w:rsidR="00CB3B74" w:rsidRPr="00D02979">
        <w:t>не только корректировку НВВ по итогам прошедшего периода регулирования, а также по итогам периодов, по которым истекает пятилетний срок.</w:t>
      </w:r>
    </w:p>
    <w:p w14:paraId="1D6F64C7" w14:textId="77777777" w:rsidR="00BA74AC" w:rsidRPr="00D02979" w:rsidRDefault="00BA74AC" w:rsidP="00422899">
      <w:pPr>
        <w:pStyle w:val="3e"/>
      </w:pPr>
      <w:r w:rsidRPr="00D02979">
        <w:br w:type="page"/>
      </w:r>
    </w:p>
    <w:p w14:paraId="71D1C31C" w14:textId="427C1246" w:rsidR="0048250D" w:rsidRPr="00AE661C" w:rsidRDefault="00AE661C" w:rsidP="00422899">
      <w:pPr>
        <w:pStyle w:val="1"/>
        <w:numPr>
          <w:ilvl w:val="0"/>
          <w:numId w:val="2"/>
        </w:numPr>
        <w:spacing w:line="360" w:lineRule="auto"/>
        <w:jc w:val="both"/>
        <w:rPr>
          <w:rFonts w:ascii="Myriad Pro" w:hAnsi="Myriad Pro"/>
          <w:b/>
          <w:color w:val="4F6228" w:themeColor="accent3" w:themeShade="80"/>
          <w:sz w:val="28"/>
          <w:szCs w:val="28"/>
        </w:rPr>
      </w:pPr>
      <w:bookmarkStart w:id="44" w:name="_Toc63420796"/>
      <w:r w:rsidRPr="00AE661C">
        <w:rPr>
          <w:rFonts w:ascii="Myriad Pro" w:hAnsi="Myriad Pro"/>
          <w:b/>
          <w:color w:val="4F6228" w:themeColor="accent3" w:themeShade="80"/>
          <w:sz w:val="28"/>
          <w:szCs w:val="28"/>
        </w:rPr>
        <w:t>Экспертиза обоснованности величин изменения необходимой валовой выручки АО</w:t>
      </w:r>
      <w:r>
        <w:rPr>
          <w:rFonts w:ascii="Myriad Pro" w:hAnsi="Myriad Pro"/>
          <w:b/>
          <w:color w:val="4F6228" w:themeColor="accent3" w:themeShade="80"/>
          <w:sz w:val="28"/>
          <w:szCs w:val="28"/>
        </w:rPr>
        <w:t> </w:t>
      </w:r>
      <w:r w:rsidRPr="00AE661C">
        <w:rPr>
          <w:rFonts w:ascii="Myriad Pro" w:hAnsi="Myriad Pro"/>
          <w:b/>
          <w:color w:val="4F6228" w:themeColor="accent3" w:themeShade="80"/>
          <w:sz w:val="28"/>
          <w:szCs w:val="28"/>
        </w:rPr>
        <w:t>«Тываэнерго» в целях сглаживания тарифов, определенных Службой по тарифам Республики Тыва на период 2017-2018 гг.</w:t>
      </w:r>
      <w:bookmarkEnd w:id="44"/>
    </w:p>
    <w:p w14:paraId="21B8D7F8" w14:textId="50E9B29A" w:rsidR="007D0E79" w:rsidRPr="00D02979" w:rsidRDefault="007D0E79" w:rsidP="00422899">
      <w:pPr>
        <w:pStyle w:val="3e"/>
      </w:pPr>
      <w:r w:rsidRPr="00D02979">
        <w:t xml:space="preserve">Исполнителем проведен анализ представленных документов и расчетов, выполненных </w:t>
      </w:r>
      <w:r w:rsidR="00C948A0">
        <w:t>АО «Тываэнерго»</w:t>
      </w:r>
      <w:r w:rsidRPr="00D02979">
        <w:t xml:space="preserve"> и Службой по тарифам Республики Тыва, в части корректировок необходимой валовой выручки на 201</w:t>
      </w:r>
      <w:r w:rsidR="001E762B" w:rsidRPr="00D02979">
        <w:t>7</w:t>
      </w:r>
      <w:r w:rsidRPr="00D02979">
        <w:t xml:space="preserve"> год </w:t>
      </w:r>
      <w:r w:rsidR="001E762B" w:rsidRPr="00D02979">
        <w:t xml:space="preserve">и 2018 год </w:t>
      </w:r>
      <w:r w:rsidRPr="00D02979">
        <w:t>по итогам фактических параметров 201</w:t>
      </w:r>
      <w:r w:rsidR="001E762B" w:rsidRPr="00D02979">
        <w:t>5</w:t>
      </w:r>
      <w:r w:rsidRPr="00D02979">
        <w:t xml:space="preserve"> года</w:t>
      </w:r>
      <w:r w:rsidR="001E762B" w:rsidRPr="00D02979">
        <w:t xml:space="preserve"> и 2016 года соответственно</w:t>
      </w:r>
      <w:r w:rsidRPr="00D02979">
        <w:t>.</w:t>
      </w:r>
    </w:p>
    <w:p w14:paraId="4B4211D2" w14:textId="738A1B16" w:rsidR="007D0E79" w:rsidRPr="00D02979" w:rsidRDefault="007D0E79" w:rsidP="00422899">
      <w:pPr>
        <w:pStyle w:val="3e"/>
      </w:pPr>
      <w:r w:rsidRPr="00D02979">
        <w:t>Анализ отдельных составляющих корректировки необходимой валовой выручки приведен в соответствующих разделах отчета.</w:t>
      </w:r>
    </w:p>
    <w:p w14:paraId="143E05C5" w14:textId="101BBB41" w:rsidR="00B8399E" w:rsidRPr="00D02979" w:rsidRDefault="00B8399E" w:rsidP="00422899">
      <w:pPr>
        <w:pStyle w:val="3e"/>
      </w:pPr>
    </w:p>
    <w:p w14:paraId="5E1136E0" w14:textId="77777777" w:rsidR="00B8399E" w:rsidRPr="00D02979" w:rsidRDefault="00B8399E" w:rsidP="00422899">
      <w:pPr>
        <w:pStyle w:val="3e"/>
        <w:sectPr w:rsidR="00B8399E" w:rsidRPr="00D02979" w:rsidSect="007D0FF7">
          <w:pgSz w:w="11906" w:h="16838"/>
          <w:pgMar w:top="1134" w:right="850" w:bottom="1134" w:left="1701" w:header="708" w:footer="708" w:gutter="0"/>
          <w:cols w:space="708"/>
          <w:docGrid w:linePitch="360"/>
        </w:sectPr>
      </w:pPr>
    </w:p>
    <w:p w14:paraId="40B27F21" w14:textId="5FD1A69C" w:rsidR="007D0E79" w:rsidRPr="00D02979" w:rsidRDefault="007D0E79" w:rsidP="00422899">
      <w:pPr>
        <w:pStyle w:val="59"/>
      </w:pPr>
      <w:r w:rsidRPr="00D02979">
        <w:t xml:space="preserve">Сравнительные характеристики расчетов корректировки НВВ </w:t>
      </w:r>
    </w:p>
    <w:tbl>
      <w:tblPr>
        <w:tblW w:w="5000" w:type="pct"/>
        <w:tblLayout w:type="fixed"/>
        <w:tblLook w:val="04A0" w:firstRow="1" w:lastRow="0" w:firstColumn="1" w:lastColumn="0" w:noHBand="0" w:noVBand="1"/>
      </w:tblPr>
      <w:tblGrid>
        <w:gridCol w:w="516"/>
        <w:gridCol w:w="2184"/>
        <w:gridCol w:w="1706"/>
        <w:gridCol w:w="1264"/>
        <w:gridCol w:w="1296"/>
        <w:gridCol w:w="839"/>
        <w:gridCol w:w="757"/>
        <w:gridCol w:w="1669"/>
        <w:gridCol w:w="1316"/>
        <w:gridCol w:w="1348"/>
        <w:gridCol w:w="821"/>
        <w:gridCol w:w="844"/>
      </w:tblGrid>
      <w:tr w:rsidR="007276B9" w:rsidRPr="007276B9" w14:paraId="573EBE6F" w14:textId="77777777" w:rsidTr="007276B9">
        <w:trPr>
          <w:trHeight w:val="300"/>
          <w:tblHeader/>
        </w:trPr>
        <w:tc>
          <w:tcPr>
            <w:tcW w:w="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FC2B6" w14:textId="77777777" w:rsidR="00B8399E" w:rsidRPr="007276B9" w:rsidRDefault="00B8399E" w:rsidP="00B8399E">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lang w:bidi="ru-RU"/>
              </w:rPr>
              <w:t>№ п/п</w:t>
            </w:r>
          </w:p>
        </w:tc>
        <w:tc>
          <w:tcPr>
            <w:tcW w:w="7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D85A6" w14:textId="77777777" w:rsidR="00B8399E" w:rsidRPr="007276B9" w:rsidRDefault="00B8399E" w:rsidP="00B8399E">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lang w:bidi="ru-RU"/>
              </w:rPr>
              <w:t>Показатель (тыс. руб.)</w:t>
            </w:r>
          </w:p>
        </w:tc>
        <w:tc>
          <w:tcPr>
            <w:tcW w:w="201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D20B9" w14:textId="77777777" w:rsidR="00B8399E" w:rsidRPr="007276B9" w:rsidRDefault="00B8399E"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lang w:bidi="ru-RU"/>
              </w:rPr>
              <w:t>2017 год</w:t>
            </w:r>
          </w:p>
        </w:tc>
        <w:tc>
          <w:tcPr>
            <w:tcW w:w="206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D36DE" w14:textId="77777777" w:rsidR="00B8399E" w:rsidRPr="007276B9" w:rsidRDefault="00B8399E"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2018 год</w:t>
            </w:r>
          </w:p>
        </w:tc>
      </w:tr>
      <w:tr w:rsidR="007276B9" w:rsidRPr="007276B9" w14:paraId="39516441" w14:textId="77777777" w:rsidTr="007276B9">
        <w:trPr>
          <w:trHeight w:val="900"/>
          <w:tblHeader/>
        </w:trPr>
        <w:tc>
          <w:tcPr>
            <w:tcW w:w="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C95B9" w14:textId="77777777" w:rsidR="00B8399E" w:rsidRPr="007276B9" w:rsidRDefault="00B8399E" w:rsidP="00B8399E">
            <w:pPr>
              <w:rPr>
                <w:rFonts w:ascii="Myriad Pro" w:hAnsi="Myriad Pro"/>
                <w:b/>
                <w:bCs/>
                <w:color w:val="FFFFFF" w:themeColor="background1"/>
                <w:sz w:val="20"/>
                <w:szCs w:val="20"/>
              </w:rPr>
            </w:pPr>
          </w:p>
        </w:tc>
        <w:tc>
          <w:tcPr>
            <w:tcW w:w="7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8952C" w14:textId="77777777" w:rsidR="00B8399E" w:rsidRPr="007276B9" w:rsidRDefault="00B8399E" w:rsidP="00B8399E">
            <w:pPr>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6FB751" w14:textId="2D85C694" w:rsidR="00B8399E" w:rsidRPr="007276B9" w:rsidRDefault="00B8399E"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lang w:bidi="ru-RU"/>
              </w:rPr>
              <w:t xml:space="preserve">Предложение </w:t>
            </w:r>
            <w:r w:rsidR="00C948A0" w:rsidRPr="007276B9">
              <w:rPr>
                <w:rFonts w:ascii="Myriad Pro" w:hAnsi="Myriad Pro"/>
                <w:b/>
                <w:bCs/>
                <w:color w:val="FFFFFF" w:themeColor="background1"/>
                <w:sz w:val="20"/>
                <w:szCs w:val="20"/>
                <w:lang w:bidi="ru-RU"/>
              </w:rPr>
              <w:t>АО «Тываэнерго»</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85B7E" w14:textId="77777777" w:rsidR="00B8399E" w:rsidRPr="007276B9" w:rsidRDefault="00B8399E"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lang w:bidi="ru-RU"/>
              </w:rPr>
              <w:t>Утверждено Службой по тарифам Республики Тыва</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ACC09" w14:textId="77777777" w:rsidR="00B8399E" w:rsidRPr="007276B9" w:rsidRDefault="00B8399E"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Исполнитель</w:t>
            </w:r>
          </w:p>
        </w:tc>
        <w:tc>
          <w:tcPr>
            <w:tcW w:w="5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25841" w14:textId="77777777" w:rsidR="00B8399E" w:rsidRPr="007276B9" w:rsidRDefault="00B8399E" w:rsidP="007276B9">
            <w:pPr>
              <w:ind w:left="-57" w:right="-57"/>
              <w:jc w:val="center"/>
              <w:rPr>
                <w:rFonts w:ascii="Myriad Pro" w:hAnsi="Myriad Pro"/>
                <w:b/>
                <w:bCs/>
                <w:i/>
                <w:iCs/>
                <w:color w:val="FFFFFF" w:themeColor="background1"/>
                <w:sz w:val="20"/>
                <w:szCs w:val="20"/>
              </w:rPr>
            </w:pPr>
            <w:r w:rsidRPr="007276B9">
              <w:rPr>
                <w:rFonts w:ascii="Myriad Pro" w:hAnsi="Myriad Pro"/>
                <w:b/>
                <w:bCs/>
                <w:i/>
                <w:iCs/>
                <w:color w:val="FFFFFF" w:themeColor="background1"/>
                <w:sz w:val="20"/>
                <w:szCs w:val="20"/>
                <w:lang w:bidi="ru-RU"/>
              </w:rPr>
              <w:t>Отклонение</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06711" w14:textId="604724B8" w:rsidR="00B8399E" w:rsidRPr="007276B9" w:rsidRDefault="00B8399E"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 xml:space="preserve">Предложение </w:t>
            </w:r>
            <w:r w:rsidR="00C948A0" w:rsidRPr="007276B9">
              <w:rPr>
                <w:rFonts w:ascii="Myriad Pro" w:hAnsi="Myriad Pro"/>
                <w:b/>
                <w:bCs/>
                <w:color w:val="FFFFFF" w:themeColor="background1"/>
                <w:sz w:val="20"/>
                <w:szCs w:val="20"/>
              </w:rPr>
              <w:t>АО «Тываэнерго»</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ECC84" w14:textId="77777777" w:rsidR="00B8399E" w:rsidRPr="007276B9" w:rsidRDefault="00B8399E"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Утверждено Службой по тарифам Республики Тыва</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E8DFE3" w14:textId="77777777" w:rsidR="00B8399E" w:rsidRPr="007276B9" w:rsidRDefault="00B8399E"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Исполнитель</w:t>
            </w:r>
          </w:p>
        </w:tc>
        <w:tc>
          <w:tcPr>
            <w:tcW w:w="5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1CBB9" w14:textId="77777777" w:rsidR="00B8399E" w:rsidRPr="007276B9" w:rsidRDefault="00B8399E" w:rsidP="007276B9">
            <w:pPr>
              <w:ind w:left="-57" w:right="-57"/>
              <w:jc w:val="center"/>
              <w:rPr>
                <w:rFonts w:ascii="Myriad Pro" w:hAnsi="Myriad Pro"/>
                <w:b/>
                <w:bCs/>
                <w:i/>
                <w:iCs/>
                <w:color w:val="FFFFFF" w:themeColor="background1"/>
                <w:sz w:val="20"/>
                <w:szCs w:val="20"/>
              </w:rPr>
            </w:pPr>
            <w:r w:rsidRPr="007276B9">
              <w:rPr>
                <w:rFonts w:ascii="Myriad Pro" w:hAnsi="Myriad Pro"/>
                <w:b/>
                <w:bCs/>
                <w:i/>
                <w:iCs/>
                <w:color w:val="FFFFFF" w:themeColor="background1"/>
                <w:sz w:val="20"/>
                <w:szCs w:val="20"/>
              </w:rPr>
              <w:t>Отклонение</w:t>
            </w:r>
          </w:p>
        </w:tc>
      </w:tr>
      <w:tr w:rsidR="007276B9" w:rsidRPr="007276B9" w14:paraId="25A0220A" w14:textId="77777777" w:rsidTr="007276B9">
        <w:trPr>
          <w:trHeight w:val="300"/>
          <w:tblHeader/>
        </w:trPr>
        <w:tc>
          <w:tcPr>
            <w:tcW w:w="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FE89C" w14:textId="77777777" w:rsidR="00B8399E" w:rsidRPr="007276B9" w:rsidRDefault="00B8399E" w:rsidP="00B8399E">
            <w:pPr>
              <w:jc w:val="center"/>
              <w:rPr>
                <w:rFonts w:ascii="Myriad Pro" w:hAnsi="Myriad Pro"/>
                <w:i/>
                <w:iCs/>
                <w:color w:val="FFFFFF" w:themeColor="background1"/>
                <w:sz w:val="20"/>
                <w:szCs w:val="20"/>
              </w:rPr>
            </w:pPr>
            <w:r w:rsidRPr="007276B9">
              <w:rPr>
                <w:rFonts w:ascii="Myriad Pro" w:hAnsi="Myriad Pro"/>
                <w:bCs/>
                <w:i/>
                <w:iCs/>
                <w:color w:val="FFFFFF" w:themeColor="background1"/>
                <w:sz w:val="20"/>
                <w:szCs w:val="20"/>
                <w:lang w:bidi="ru-RU"/>
              </w:rPr>
              <w:t>1</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B57BB" w14:textId="77777777" w:rsidR="00B8399E" w:rsidRPr="007276B9" w:rsidRDefault="00B8399E" w:rsidP="00B8399E">
            <w:pPr>
              <w:jc w:val="center"/>
              <w:rPr>
                <w:rFonts w:ascii="Myriad Pro" w:hAnsi="Myriad Pro"/>
                <w:i/>
                <w:iCs/>
                <w:color w:val="FFFFFF" w:themeColor="background1"/>
                <w:sz w:val="20"/>
                <w:szCs w:val="20"/>
              </w:rPr>
            </w:pPr>
            <w:r w:rsidRPr="007276B9">
              <w:rPr>
                <w:rFonts w:ascii="Myriad Pro" w:hAnsi="Myriad Pro"/>
                <w:bCs/>
                <w:i/>
                <w:iCs/>
                <w:color w:val="FFFFFF" w:themeColor="background1"/>
                <w:sz w:val="20"/>
                <w:szCs w:val="20"/>
                <w:lang w:bidi="ru-RU"/>
              </w:rPr>
              <w:t>2</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1571C"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bCs/>
                <w:i/>
                <w:iCs/>
                <w:color w:val="FFFFFF" w:themeColor="background1"/>
                <w:sz w:val="20"/>
                <w:szCs w:val="20"/>
                <w:lang w:bidi="ru-RU"/>
              </w:rPr>
              <w:t>3</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7A428"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bCs/>
                <w:i/>
                <w:iCs/>
                <w:color w:val="FFFFFF" w:themeColor="background1"/>
                <w:sz w:val="20"/>
                <w:szCs w:val="20"/>
                <w:lang w:bidi="ru-RU"/>
              </w:rPr>
              <w:t>4</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17D61"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i/>
                <w:iCs/>
                <w:color w:val="FFFFFF" w:themeColor="background1"/>
                <w:sz w:val="20"/>
                <w:szCs w:val="20"/>
              </w:rPr>
              <w:t>5</w:t>
            </w:r>
          </w:p>
        </w:tc>
        <w:tc>
          <w:tcPr>
            <w:tcW w:w="2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3CCD4"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i/>
                <w:iCs/>
                <w:color w:val="FFFFFF" w:themeColor="background1"/>
                <w:sz w:val="20"/>
                <w:szCs w:val="20"/>
              </w:rPr>
              <w:t>6=5-4</w:t>
            </w:r>
          </w:p>
        </w:tc>
        <w:tc>
          <w:tcPr>
            <w:tcW w:w="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5ABA4"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bCs/>
                <w:i/>
                <w:iCs/>
                <w:color w:val="FFFFFF" w:themeColor="background1"/>
                <w:sz w:val="20"/>
                <w:szCs w:val="20"/>
                <w:lang w:bidi="ru-RU"/>
              </w:rPr>
              <w:t>7=5-3</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6AF7C"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i/>
                <w:iCs/>
                <w:color w:val="FFFFFF" w:themeColor="background1"/>
                <w:sz w:val="20"/>
                <w:szCs w:val="20"/>
              </w:rPr>
              <w:t>8</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6FA04"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i/>
                <w:iCs/>
                <w:color w:val="FFFFFF" w:themeColor="background1"/>
                <w:sz w:val="20"/>
                <w:szCs w:val="20"/>
              </w:rPr>
              <w:t>9</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D260B7"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i/>
                <w:iCs/>
                <w:color w:val="FFFFFF" w:themeColor="background1"/>
                <w:sz w:val="20"/>
                <w:szCs w:val="20"/>
              </w:rPr>
              <w:t>10</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530A8"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i/>
                <w:iCs/>
                <w:color w:val="FFFFFF" w:themeColor="background1"/>
                <w:sz w:val="20"/>
                <w:szCs w:val="20"/>
              </w:rPr>
              <w:t>11=10-9</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897B0" w14:textId="77777777" w:rsidR="00B8399E" w:rsidRPr="007276B9" w:rsidRDefault="00B8399E" w:rsidP="007276B9">
            <w:pPr>
              <w:ind w:left="-57" w:right="-57"/>
              <w:jc w:val="center"/>
              <w:rPr>
                <w:rFonts w:ascii="Myriad Pro" w:hAnsi="Myriad Pro"/>
                <w:i/>
                <w:iCs/>
                <w:color w:val="FFFFFF" w:themeColor="background1"/>
                <w:sz w:val="20"/>
                <w:szCs w:val="20"/>
              </w:rPr>
            </w:pPr>
            <w:r w:rsidRPr="007276B9">
              <w:rPr>
                <w:rFonts w:ascii="Myriad Pro" w:hAnsi="Myriad Pro"/>
                <w:i/>
                <w:iCs/>
                <w:color w:val="FFFFFF" w:themeColor="background1"/>
                <w:sz w:val="20"/>
                <w:szCs w:val="20"/>
              </w:rPr>
              <w:t>12=10-8</w:t>
            </w:r>
          </w:p>
        </w:tc>
      </w:tr>
      <w:tr w:rsidR="007276B9" w:rsidRPr="00422899" w14:paraId="68529E72" w14:textId="77777777" w:rsidTr="007276B9">
        <w:trPr>
          <w:trHeight w:val="1020"/>
        </w:trPr>
        <w:tc>
          <w:tcPr>
            <w:tcW w:w="17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B46B114"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1</w:t>
            </w:r>
          </w:p>
        </w:tc>
        <w:tc>
          <w:tcPr>
            <w:tcW w:w="75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203FEC5"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Расходы, связанные с компенсацией незапланированных расходов (со знаком «плюс») или полученного избытка (со знаком «минус») по итогам  года i-2, в том числе:</w:t>
            </w:r>
          </w:p>
        </w:tc>
        <w:tc>
          <w:tcPr>
            <w:tcW w:w="5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E518F60" w14:textId="664E15ED"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133 593</w:t>
            </w:r>
          </w:p>
        </w:tc>
        <w:tc>
          <w:tcPr>
            <w:tcW w:w="43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9F63E79" w14:textId="5239D6FD"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245 889</w:t>
            </w:r>
          </w:p>
        </w:tc>
        <w:tc>
          <w:tcPr>
            <w:tcW w:w="44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6C797AC" w14:textId="754C0DE1"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56 318</w:t>
            </w:r>
          </w:p>
        </w:tc>
        <w:tc>
          <w:tcPr>
            <w:tcW w:w="28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2129B17" w14:textId="5B8020D9"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-189 571</w:t>
            </w:r>
          </w:p>
        </w:tc>
        <w:tc>
          <w:tcPr>
            <w:tcW w:w="26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ED4BA10" w14:textId="087276C5"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-77 275</w:t>
            </w:r>
          </w:p>
        </w:tc>
        <w:tc>
          <w:tcPr>
            <w:tcW w:w="57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1F2E98E" w14:textId="503E0B1F"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161 385</w:t>
            </w:r>
          </w:p>
        </w:tc>
        <w:tc>
          <w:tcPr>
            <w:tcW w:w="45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EF6BC3D" w14:textId="773D873D"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255 057</w:t>
            </w:r>
          </w:p>
        </w:tc>
        <w:tc>
          <w:tcPr>
            <w:tcW w:w="46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AA026DB" w14:textId="0CB291E3" w:rsidR="0042259C" w:rsidRPr="00422899" w:rsidRDefault="004B2D47" w:rsidP="007276B9">
            <w:pPr>
              <w:ind w:left="-57" w:right="-57"/>
              <w:jc w:val="center"/>
              <w:rPr>
                <w:rFonts w:ascii="Myriad Pro" w:hAnsi="Myriad Pro"/>
                <w:sz w:val="20"/>
                <w:szCs w:val="20"/>
              </w:rPr>
            </w:pPr>
            <w:r>
              <w:rPr>
                <w:rFonts w:ascii="Myriad Pro" w:hAnsi="Myriad Pro"/>
                <w:color w:val="000000"/>
                <w:sz w:val="20"/>
                <w:szCs w:val="20"/>
              </w:rPr>
              <w:t>140 613</w:t>
            </w:r>
          </w:p>
        </w:tc>
        <w:tc>
          <w:tcPr>
            <w:tcW w:w="28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CFF9053" w14:textId="399375F3"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w:t>
            </w:r>
            <w:r w:rsidR="004B2D47">
              <w:rPr>
                <w:rFonts w:ascii="Myriad Pro" w:hAnsi="Myriad Pro"/>
                <w:color w:val="000000"/>
                <w:sz w:val="20"/>
                <w:szCs w:val="20"/>
              </w:rPr>
              <w:t>114 444</w:t>
            </w:r>
          </w:p>
        </w:tc>
        <w:tc>
          <w:tcPr>
            <w:tcW w:w="29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350A83B" w14:textId="6920C5DD"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w:t>
            </w:r>
            <w:r w:rsidR="00E36BFA">
              <w:rPr>
                <w:rFonts w:ascii="Myriad Pro" w:hAnsi="Myriad Pro"/>
                <w:color w:val="000000"/>
                <w:sz w:val="20"/>
                <w:szCs w:val="20"/>
              </w:rPr>
              <w:t>20 772</w:t>
            </w:r>
          </w:p>
        </w:tc>
      </w:tr>
      <w:tr w:rsidR="007276B9" w:rsidRPr="00422899" w14:paraId="026BD1AD" w14:textId="77777777" w:rsidTr="007276B9">
        <w:trPr>
          <w:trHeight w:val="765"/>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44957266"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1.1.</w:t>
            </w:r>
          </w:p>
        </w:tc>
        <w:tc>
          <w:tcPr>
            <w:tcW w:w="750" w:type="pct"/>
            <w:tcBorders>
              <w:top w:val="nil"/>
              <w:left w:val="nil"/>
              <w:bottom w:val="single" w:sz="4" w:space="0" w:color="auto"/>
              <w:right w:val="single" w:sz="4" w:space="0" w:color="auto"/>
            </w:tcBorders>
            <w:shd w:val="clear" w:color="000000" w:fill="FFFFFF"/>
            <w:vAlign w:val="center"/>
            <w:hideMark/>
          </w:tcPr>
          <w:p w14:paraId="34529DFA"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Корректировка необходимой валовой выручки по доходам от осуществления регулируемой деятельности за год i-2</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60836160" w14:textId="025F9ED6"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24 051</w:t>
            </w:r>
          </w:p>
        </w:tc>
        <w:tc>
          <w:tcPr>
            <w:tcW w:w="434" w:type="pct"/>
            <w:tcBorders>
              <w:top w:val="nil"/>
              <w:left w:val="nil"/>
              <w:bottom w:val="single" w:sz="4" w:space="0" w:color="auto"/>
              <w:right w:val="single" w:sz="4" w:space="0" w:color="auto"/>
            </w:tcBorders>
            <w:shd w:val="clear" w:color="000000" w:fill="FFFFFF"/>
            <w:vAlign w:val="center"/>
            <w:hideMark/>
          </w:tcPr>
          <w:p w14:paraId="2B3B8CBF" w14:textId="74B4C782"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н/д</w:t>
            </w:r>
          </w:p>
        </w:tc>
        <w:tc>
          <w:tcPr>
            <w:tcW w:w="445" w:type="pct"/>
            <w:tcBorders>
              <w:top w:val="nil"/>
              <w:left w:val="nil"/>
              <w:bottom w:val="single" w:sz="4" w:space="0" w:color="auto"/>
              <w:right w:val="single" w:sz="4" w:space="0" w:color="auto"/>
            </w:tcBorders>
            <w:shd w:val="clear" w:color="000000" w:fill="FFFFFF"/>
            <w:vAlign w:val="center"/>
            <w:hideMark/>
          </w:tcPr>
          <w:p w14:paraId="2693524E" w14:textId="59BC7F12"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24 051</w:t>
            </w:r>
          </w:p>
        </w:tc>
        <w:tc>
          <w:tcPr>
            <w:tcW w:w="288" w:type="pct"/>
            <w:tcBorders>
              <w:top w:val="nil"/>
              <w:left w:val="nil"/>
              <w:bottom w:val="single" w:sz="4" w:space="0" w:color="auto"/>
              <w:right w:val="single" w:sz="4" w:space="0" w:color="auto"/>
            </w:tcBorders>
            <w:shd w:val="clear" w:color="000000" w:fill="FFFFFF"/>
            <w:vAlign w:val="center"/>
            <w:hideMark/>
          </w:tcPr>
          <w:p w14:paraId="7CC948C8" w14:textId="1E15505F"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50FA27AD" w14:textId="7E6C7CA3"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lang w:val="en-US"/>
              </w:rPr>
              <w:t>0</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27D0FDFA" w14:textId="202B5AF2"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113 358</w:t>
            </w:r>
          </w:p>
        </w:tc>
        <w:tc>
          <w:tcPr>
            <w:tcW w:w="452" w:type="pct"/>
            <w:tcBorders>
              <w:top w:val="nil"/>
              <w:left w:val="nil"/>
              <w:bottom w:val="single" w:sz="4" w:space="0" w:color="auto"/>
              <w:right w:val="single" w:sz="4" w:space="0" w:color="auto"/>
            </w:tcBorders>
            <w:shd w:val="clear" w:color="000000" w:fill="FFFFFF"/>
            <w:vAlign w:val="center"/>
            <w:hideMark/>
          </w:tcPr>
          <w:p w14:paraId="17AC2967" w14:textId="3A4CBC1F"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118 366</w:t>
            </w:r>
          </w:p>
        </w:tc>
        <w:tc>
          <w:tcPr>
            <w:tcW w:w="463" w:type="pct"/>
            <w:tcBorders>
              <w:top w:val="nil"/>
              <w:left w:val="nil"/>
              <w:bottom w:val="single" w:sz="4" w:space="0" w:color="auto"/>
              <w:right w:val="single" w:sz="4" w:space="0" w:color="auto"/>
            </w:tcBorders>
            <w:shd w:val="clear" w:color="000000" w:fill="FFFFFF"/>
            <w:vAlign w:val="center"/>
            <w:hideMark/>
          </w:tcPr>
          <w:p w14:paraId="42BD1621" w14:textId="2CD9D2AC"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 </w:t>
            </w:r>
          </w:p>
        </w:tc>
        <w:tc>
          <w:tcPr>
            <w:tcW w:w="282" w:type="pct"/>
            <w:tcBorders>
              <w:top w:val="nil"/>
              <w:left w:val="nil"/>
              <w:bottom w:val="single" w:sz="4" w:space="0" w:color="auto"/>
              <w:right w:val="single" w:sz="4" w:space="0" w:color="auto"/>
            </w:tcBorders>
            <w:shd w:val="clear" w:color="000000" w:fill="FFFFFF"/>
            <w:vAlign w:val="center"/>
            <w:hideMark/>
          </w:tcPr>
          <w:p w14:paraId="6B06D54A" w14:textId="3B73C90E"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-118 366</w:t>
            </w:r>
          </w:p>
        </w:tc>
        <w:tc>
          <w:tcPr>
            <w:tcW w:w="290" w:type="pct"/>
            <w:tcBorders>
              <w:top w:val="nil"/>
              <w:left w:val="nil"/>
              <w:bottom w:val="single" w:sz="4" w:space="0" w:color="auto"/>
              <w:right w:val="single" w:sz="4" w:space="0" w:color="auto"/>
            </w:tcBorders>
            <w:shd w:val="clear" w:color="000000" w:fill="FFFFFF"/>
            <w:vAlign w:val="center"/>
            <w:hideMark/>
          </w:tcPr>
          <w:p w14:paraId="003167E8" w14:textId="63F4FD3E"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-113 358</w:t>
            </w:r>
          </w:p>
        </w:tc>
      </w:tr>
      <w:tr w:rsidR="007276B9" w:rsidRPr="00422899" w14:paraId="1AAB8D5B" w14:textId="77777777" w:rsidTr="007276B9">
        <w:trPr>
          <w:trHeight w:val="1020"/>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7D579BA2"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1.2.</w:t>
            </w:r>
          </w:p>
        </w:tc>
        <w:tc>
          <w:tcPr>
            <w:tcW w:w="750" w:type="pct"/>
            <w:tcBorders>
              <w:top w:val="nil"/>
              <w:left w:val="nil"/>
              <w:bottom w:val="single" w:sz="4" w:space="0" w:color="auto"/>
              <w:right w:val="single" w:sz="4" w:space="0" w:color="auto"/>
            </w:tcBorders>
            <w:shd w:val="clear" w:color="000000" w:fill="FFFFFF"/>
            <w:vAlign w:val="center"/>
            <w:hideMark/>
          </w:tcPr>
          <w:p w14:paraId="24FA9080"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Дополнительные доходы, полученные в году 2017 вследствие взыскания стоимости выявленного бездоговорного потребления электроэнергии, подлежащие исключению из НВВ на год i-2</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3B863F77" w14:textId="05437F41"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0</w:t>
            </w:r>
          </w:p>
        </w:tc>
        <w:tc>
          <w:tcPr>
            <w:tcW w:w="434" w:type="pct"/>
            <w:tcBorders>
              <w:top w:val="nil"/>
              <w:left w:val="nil"/>
              <w:bottom w:val="single" w:sz="4" w:space="0" w:color="auto"/>
              <w:right w:val="single" w:sz="4" w:space="0" w:color="auto"/>
            </w:tcBorders>
            <w:shd w:val="clear" w:color="000000" w:fill="FFFFFF"/>
            <w:vAlign w:val="center"/>
            <w:hideMark/>
          </w:tcPr>
          <w:p w14:paraId="283D7E37" w14:textId="005735AB"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н/д</w:t>
            </w:r>
          </w:p>
        </w:tc>
        <w:tc>
          <w:tcPr>
            <w:tcW w:w="445" w:type="pct"/>
            <w:tcBorders>
              <w:top w:val="nil"/>
              <w:left w:val="nil"/>
              <w:bottom w:val="single" w:sz="4" w:space="0" w:color="auto"/>
              <w:right w:val="single" w:sz="4" w:space="0" w:color="auto"/>
            </w:tcBorders>
            <w:shd w:val="clear" w:color="000000" w:fill="FFFFFF"/>
            <w:vAlign w:val="center"/>
            <w:hideMark/>
          </w:tcPr>
          <w:p w14:paraId="5A1FD07B" w14:textId="587494D8"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0</w:t>
            </w:r>
          </w:p>
        </w:tc>
        <w:tc>
          <w:tcPr>
            <w:tcW w:w="288" w:type="pct"/>
            <w:tcBorders>
              <w:top w:val="nil"/>
              <w:left w:val="nil"/>
              <w:bottom w:val="single" w:sz="4" w:space="0" w:color="auto"/>
              <w:right w:val="single" w:sz="4" w:space="0" w:color="auto"/>
            </w:tcBorders>
            <w:shd w:val="clear" w:color="000000" w:fill="FFFFFF"/>
            <w:vAlign w:val="center"/>
            <w:hideMark/>
          </w:tcPr>
          <w:p w14:paraId="118DE9FC" w14:textId="2179F62F"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0C562039" w14:textId="3FB67E4E"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0</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5F1EDC9C" w14:textId="48A42796"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 </w:t>
            </w:r>
          </w:p>
        </w:tc>
        <w:tc>
          <w:tcPr>
            <w:tcW w:w="452" w:type="pct"/>
            <w:tcBorders>
              <w:top w:val="nil"/>
              <w:left w:val="nil"/>
              <w:bottom w:val="single" w:sz="4" w:space="0" w:color="auto"/>
              <w:right w:val="single" w:sz="4" w:space="0" w:color="auto"/>
            </w:tcBorders>
            <w:shd w:val="clear" w:color="000000" w:fill="FFFFFF"/>
            <w:vAlign w:val="center"/>
            <w:hideMark/>
          </w:tcPr>
          <w:p w14:paraId="3E022576" w14:textId="5C8F8D31"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 </w:t>
            </w:r>
          </w:p>
        </w:tc>
        <w:tc>
          <w:tcPr>
            <w:tcW w:w="463" w:type="pct"/>
            <w:tcBorders>
              <w:top w:val="nil"/>
              <w:left w:val="nil"/>
              <w:bottom w:val="single" w:sz="4" w:space="0" w:color="auto"/>
              <w:right w:val="single" w:sz="4" w:space="0" w:color="auto"/>
            </w:tcBorders>
            <w:shd w:val="clear" w:color="000000" w:fill="FFFFFF"/>
            <w:vAlign w:val="center"/>
            <w:hideMark/>
          </w:tcPr>
          <w:p w14:paraId="73640312" w14:textId="0A2879A1"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 </w:t>
            </w:r>
          </w:p>
        </w:tc>
        <w:tc>
          <w:tcPr>
            <w:tcW w:w="282" w:type="pct"/>
            <w:tcBorders>
              <w:top w:val="nil"/>
              <w:left w:val="nil"/>
              <w:bottom w:val="single" w:sz="4" w:space="0" w:color="auto"/>
              <w:right w:val="single" w:sz="4" w:space="0" w:color="auto"/>
            </w:tcBorders>
            <w:shd w:val="clear" w:color="000000" w:fill="FFFFFF"/>
            <w:vAlign w:val="center"/>
            <w:hideMark/>
          </w:tcPr>
          <w:p w14:paraId="5ED6B642" w14:textId="4DCECD62"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290" w:type="pct"/>
            <w:tcBorders>
              <w:top w:val="nil"/>
              <w:left w:val="nil"/>
              <w:bottom w:val="single" w:sz="4" w:space="0" w:color="auto"/>
              <w:right w:val="single" w:sz="4" w:space="0" w:color="auto"/>
            </w:tcBorders>
            <w:shd w:val="clear" w:color="000000" w:fill="FFFFFF"/>
            <w:vAlign w:val="center"/>
            <w:hideMark/>
          </w:tcPr>
          <w:p w14:paraId="6E1AF164" w14:textId="11AA15C6"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r>
      <w:tr w:rsidR="007276B9" w:rsidRPr="00422899" w14:paraId="0178A484" w14:textId="77777777" w:rsidTr="007276B9">
        <w:trPr>
          <w:trHeight w:val="765"/>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425A91A2"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1.3.</w:t>
            </w:r>
          </w:p>
        </w:tc>
        <w:tc>
          <w:tcPr>
            <w:tcW w:w="750" w:type="pct"/>
            <w:tcBorders>
              <w:top w:val="nil"/>
              <w:left w:val="nil"/>
              <w:bottom w:val="single" w:sz="4" w:space="0" w:color="auto"/>
              <w:right w:val="single" w:sz="4" w:space="0" w:color="auto"/>
            </w:tcBorders>
            <w:shd w:val="clear" w:color="000000" w:fill="FFFFFF"/>
            <w:vAlign w:val="center"/>
            <w:hideMark/>
          </w:tcPr>
          <w:p w14:paraId="2791C8D2"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Корректировка подконтрольных расходов в связи с изменением планируемых параметров расчета тарифов</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1ED1F962" w14:textId="3E25836C"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52 906</w:t>
            </w:r>
          </w:p>
        </w:tc>
        <w:tc>
          <w:tcPr>
            <w:tcW w:w="434" w:type="pct"/>
            <w:tcBorders>
              <w:top w:val="nil"/>
              <w:left w:val="nil"/>
              <w:bottom w:val="single" w:sz="4" w:space="0" w:color="auto"/>
              <w:right w:val="single" w:sz="4" w:space="0" w:color="auto"/>
            </w:tcBorders>
            <w:shd w:val="clear" w:color="000000" w:fill="FFFFFF"/>
            <w:vAlign w:val="center"/>
            <w:hideMark/>
          </w:tcPr>
          <w:p w14:paraId="7858D6F3" w14:textId="7B51163D"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н/д</w:t>
            </w:r>
          </w:p>
        </w:tc>
        <w:tc>
          <w:tcPr>
            <w:tcW w:w="445" w:type="pct"/>
            <w:tcBorders>
              <w:top w:val="nil"/>
              <w:left w:val="nil"/>
              <w:bottom w:val="single" w:sz="4" w:space="0" w:color="auto"/>
              <w:right w:val="single" w:sz="4" w:space="0" w:color="auto"/>
            </w:tcBorders>
            <w:shd w:val="clear" w:color="000000" w:fill="FFFFFF"/>
            <w:vAlign w:val="center"/>
            <w:hideMark/>
          </w:tcPr>
          <w:p w14:paraId="033B2AE2" w14:textId="52AE7AD4"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50 716</w:t>
            </w:r>
          </w:p>
        </w:tc>
        <w:tc>
          <w:tcPr>
            <w:tcW w:w="288" w:type="pct"/>
            <w:tcBorders>
              <w:top w:val="nil"/>
              <w:left w:val="nil"/>
              <w:bottom w:val="single" w:sz="4" w:space="0" w:color="auto"/>
              <w:right w:val="single" w:sz="4" w:space="0" w:color="auto"/>
            </w:tcBorders>
            <w:shd w:val="clear" w:color="000000" w:fill="FFFFFF"/>
            <w:vAlign w:val="center"/>
            <w:hideMark/>
          </w:tcPr>
          <w:p w14:paraId="0FE8C44C" w14:textId="5BDE081B"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6FBF40D2" w14:textId="7BD2F950"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-2 190</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1726A563" w14:textId="4512195B"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2 593</w:t>
            </w:r>
          </w:p>
        </w:tc>
        <w:tc>
          <w:tcPr>
            <w:tcW w:w="452" w:type="pct"/>
            <w:tcBorders>
              <w:top w:val="nil"/>
              <w:left w:val="nil"/>
              <w:bottom w:val="single" w:sz="4" w:space="0" w:color="auto"/>
              <w:right w:val="single" w:sz="4" w:space="0" w:color="auto"/>
            </w:tcBorders>
            <w:shd w:val="clear" w:color="000000" w:fill="FFFFFF"/>
            <w:vAlign w:val="center"/>
            <w:hideMark/>
          </w:tcPr>
          <w:p w14:paraId="40A38C6C" w14:textId="62639C63"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17 725</w:t>
            </w:r>
          </w:p>
        </w:tc>
        <w:tc>
          <w:tcPr>
            <w:tcW w:w="463" w:type="pct"/>
            <w:tcBorders>
              <w:top w:val="nil"/>
              <w:left w:val="nil"/>
              <w:bottom w:val="single" w:sz="4" w:space="0" w:color="auto"/>
              <w:right w:val="single" w:sz="4" w:space="0" w:color="auto"/>
            </w:tcBorders>
            <w:shd w:val="clear" w:color="000000" w:fill="FFFFFF"/>
            <w:vAlign w:val="center"/>
            <w:hideMark/>
          </w:tcPr>
          <w:p w14:paraId="5D4EF3AF" w14:textId="2273641F"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17 929</w:t>
            </w:r>
          </w:p>
        </w:tc>
        <w:tc>
          <w:tcPr>
            <w:tcW w:w="282" w:type="pct"/>
            <w:tcBorders>
              <w:top w:val="nil"/>
              <w:left w:val="nil"/>
              <w:bottom w:val="single" w:sz="4" w:space="0" w:color="auto"/>
              <w:right w:val="single" w:sz="4" w:space="0" w:color="auto"/>
            </w:tcBorders>
            <w:shd w:val="clear" w:color="000000" w:fill="FFFFFF"/>
            <w:vAlign w:val="center"/>
            <w:hideMark/>
          </w:tcPr>
          <w:p w14:paraId="38E7625B" w14:textId="3FD4D127"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204</w:t>
            </w:r>
          </w:p>
        </w:tc>
        <w:tc>
          <w:tcPr>
            <w:tcW w:w="290" w:type="pct"/>
            <w:tcBorders>
              <w:top w:val="nil"/>
              <w:left w:val="nil"/>
              <w:bottom w:val="single" w:sz="4" w:space="0" w:color="auto"/>
              <w:right w:val="single" w:sz="4" w:space="0" w:color="auto"/>
            </w:tcBorders>
            <w:shd w:val="clear" w:color="000000" w:fill="FFFFFF"/>
            <w:vAlign w:val="center"/>
            <w:hideMark/>
          </w:tcPr>
          <w:p w14:paraId="1FB51879" w14:textId="6268A17A"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15 336</w:t>
            </w:r>
          </w:p>
        </w:tc>
      </w:tr>
      <w:tr w:rsidR="007276B9" w:rsidRPr="00422899" w14:paraId="22DE464F" w14:textId="77777777" w:rsidTr="007276B9">
        <w:trPr>
          <w:trHeight w:val="765"/>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0C4C052B"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1.4.</w:t>
            </w:r>
          </w:p>
        </w:tc>
        <w:tc>
          <w:tcPr>
            <w:tcW w:w="750" w:type="pct"/>
            <w:tcBorders>
              <w:top w:val="nil"/>
              <w:left w:val="nil"/>
              <w:bottom w:val="single" w:sz="4" w:space="0" w:color="auto"/>
              <w:right w:val="single" w:sz="4" w:space="0" w:color="auto"/>
            </w:tcBorders>
            <w:shd w:val="clear" w:color="000000" w:fill="FFFFFF"/>
            <w:vAlign w:val="center"/>
            <w:hideMark/>
          </w:tcPr>
          <w:p w14:paraId="5B6EF25A"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Корректировка необходимой валовой выручки с учетом изменения полезного отпуска и цен на электрическую энергию</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4A5440B9" w14:textId="320D3B4E"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32 500</w:t>
            </w:r>
          </w:p>
        </w:tc>
        <w:tc>
          <w:tcPr>
            <w:tcW w:w="434" w:type="pct"/>
            <w:tcBorders>
              <w:top w:val="nil"/>
              <w:left w:val="nil"/>
              <w:bottom w:val="single" w:sz="4" w:space="0" w:color="auto"/>
              <w:right w:val="single" w:sz="4" w:space="0" w:color="auto"/>
            </w:tcBorders>
            <w:shd w:val="clear" w:color="000000" w:fill="FFFFFF"/>
            <w:vAlign w:val="center"/>
            <w:hideMark/>
          </w:tcPr>
          <w:p w14:paraId="1D43C915" w14:textId="2BBFB84A"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н/д</w:t>
            </w:r>
          </w:p>
        </w:tc>
        <w:tc>
          <w:tcPr>
            <w:tcW w:w="445" w:type="pct"/>
            <w:tcBorders>
              <w:top w:val="nil"/>
              <w:left w:val="nil"/>
              <w:bottom w:val="single" w:sz="4" w:space="0" w:color="auto"/>
              <w:right w:val="single" w:sz="4" w:space="0" w:color="auto"/>
            </w:tcBorders>
            <w:shd w:val="clear" w:color="000000" w:fill="FFFFFF"/>
            <w:vAlign w:val="center"/>
            <w:hideMark/>
          </w:tcPr>
          <w:p w14:paraId="4C85F63B" w14:textId="2CD19345"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32 500</w:t>
            </w:r>
          </w:p>
        </w:tc>
        <w:tc>
          <w:tcPr>
            <w:tcW w:w="288" w:type="pct"/>
            <w:tcBorders>
              <w:top w:val="nil"/>
              <w:left w:val="nil"/>
              <w:bottom w:val="single" w:sz="4" w:space="0" w:color="auto"/>
              <w:right w:val="single" w:sz="4" w:space="0" w:color="auto"/>
            </w:tcBorders>
            <w:shd w:val="clear" w:color="000000" w:fill="FFFFFF"/>
            <w:vAlign w:val="center"/>
            <w:hideMark/>
          </w:tcPr>
          <w:p w14:paraId="4A4419D6" w14:textId="76DB9E79"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31A00FDE" w14:textId="6B63EB92"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0</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648D8B6B" w14:textId="6307BD21"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31 295</w:t>
            </w:r>
          </w:p>
        </w:tc>
        <w:tc>
          <w:tcPr>
            <w:tcW w:w="452" w:type="pct"/>
            <w:tcBorders>
              <w:top w:val="nil"/>
              <w:left w:val="nil"/>
              <w:bottom w:val="single" w:sz="4" w:space="0" w:color="auto"/>
              <w:right w:val="single" w:sz="4" w:space="0" w:color="auto"/>
            </w:tcBorders>
            <w:shd w:val="clear" w:color="000000" w:fill="FFFFFF"/>
            <w:vAlign w:val="center"/>
            <w:hideMark/>
          </w:tcPr>
          <w:p w14:paraId="252A648F" w14:textId="3AEF85D6"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31 295</w:t>
            </w:r>
          </w:p>
        </w:tc>
        <w:tc>
          <w:tcPr>
            <w:tcW w:w="463" w:type="pct"/>
            <w:tcBorders>
              <w:top w:val="nil"/>
              <w:left w:val="nil"/>
              <w:bottom w:val="single" w:sz="4" w:space="0" w:color="auto"/>
              <w:right w:val="single" w:sz="4" w:space="0" w:color="auto"/>
            </w:tcBorders>
            <w:shd w:val="clear" w:color="000000" w:fill="FFFFFF"/>
            <w:vAlign w:val="center"/>
            <w:hideMark/>
          </w:tcPr>
          <w:p w14:paraId="66608FDF" w14:textId="11EE3D55"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31 295</w:t>
            </w:r>
          </w:p>
        </w:tc>
        <w:tc>
          <w:tcPr>
            <w:tcW w:w="282" w:type="pct"/>
            <w:tcBorders>
              <w:top w:val="nil"/>
              <w:left w:val="nil"/>
              <w:bottom w:val="single" w:sz="4" w:space="0" w:color="auto"/>
              <w:right w:val="single" w:sz="4" w:space="0" w:color="auto"/>
            </w:tcBorders>
            <w:shd w:val="clear" w:color="000000" w:fill="FFFFFF"/>
            <w:vAlign w:val="center"/>
            <w:hideMark/>
          </w:tcPr>
          <w:p w14:paraId="217C5A9F" w14:textId="7BB3B081"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290" w:type="pct"/>
            <w:tcBorders>
              <w:top w:val="nil"/>
              <w:left w:val="nil"/>
              <w:bottom w:val="single" w:sz="4" w:space="0" w:color="auto"/>
              <w:right w:val="single" w:sz="4" w:space="0" w:color="auto"/>
            </w:tcBorders>
            <w:shd w:val="clear" w:color="000000" w:fill="FFFFFF"/>
            <w:vAlign w:val="center"/>
            <w:hideMark/>
          </w:tcPr>
          <w:p w14:paraId="3AAD3BDC" w14:textId="378741C5"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r>
      <w:tr w:rsidR="007276B9" w:rsidRPr="00422899" w14:paraId="33C81B26" w14:textId="77777777" w:rsidTr="007276B9">
        <w:trPr>
          <w:trHeight w:val="510"/>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443C00F1"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1.5.</w:t>
            </w:r>
          </w:p>
        </w:tc>
        <w:tc>
          <w:tcPr>
            <w:tcW w:w="750" w:type="pct"/>
            <w:tcBorders>
              <w:top w:val="nil"/>
              <w:left w:val="nil"/>
              <w:bottom w:val="single" w:sz="4" w:space="0" w:color="auto"/>
              <w:right w:val="single" w:sz="4" w:space="0" w:color="auto"/>
            </w:tcBorders>
            <w:shd w:val="clear" w:color="000000" w:fill="FFFFFF"/>
            <w:vAlign w:val="center"/>
            <w:hideMark/>
          </w:tcPr>
          <w:p w14:paraId="4CFCF8E3"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Корректировка неподконтрольных расходов исходя из фактических значений</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1FE5066A" w14:textId="0AAC336B"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0</w:t>
            </w:r>
          </w:p>
        </w:tc>
        <w:tc>
          <w:tcPr>
            <w:tcW w:w="434" w:type="pct"/>
            <w:tcBorders>
              <w:top w:val="nil"/>
              <w:left w:val="nil"/>
              <w:bottom w:val="single" w:sz="4" w:space="0" w:color="auto"/>
              <w:right w:val="single" w:sz="4" w:space="0" w:color="auto"/>
            </w:tcBorders>
            <w:shd w:val="clear" w:color="000000" w:fill="FFFFFF"/>
            <w:vAlign w:val="center"/>
            <w:hideMark/>
          </w:tcPr>
          <w:p w14:paraId="3033E434" w14:textId="4695B2CA"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н/д</w:t>
            </w:r>
          </w:p>
        </w:tc>
        <w:tc>
          <w:tcPr>
            <w:tcW w:w="445" w:type="pct"/>
            <w:tcBorders>
              <w:top w:val="nil"/>
              <w:left w:val="nil"/>
              <w:bottom w:val="single" w:sz="4" w:space="0" w:color="auto"/>
              <w:right w:val="single" w:sz="4" w:space="0" w:color="auto"/>
            </w:tcBorders>
            <w:shd w:val="clear" w:color="000000" w:fill="FFFFFF"/>
            <w:vAlign w:val="center"/>
            <w:hideMark/>
          </w:tcPr>
          <w:p w14:paraId="51C6749C" w14:textId="20BC2551"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-97 441</w:t>
            </w:r>
          </w:p>
        </w:tc>
        <w:tc>
          <w:tcPr>
            <w:tcW w:w="288" w:type="pct"/>
            <w:tcBorders>
              <w:top w:val="nil"/>
              <w:left w:val="nil"/>
              <w:bottom w:val="single" w:sz="4" w:space="0" w:color="auto"/>
              <w:right w:val="single" w:sz="4" w:space="0" w:color="auto"/>
            </w:tcBorders>
            <w:shd w:val="clear" w:color="000000" w:fill="FFFFFF"/>
            <w:vAlign w:val="center"/>
            <w:hideMark/>
          </w:tcPr>
          <w:p w14:paraId="457456B8" w14:textId="5CEB8D95"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1B2FA6B7" w14:textId="4232E16B"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-97 441</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0E1B741B" w14:textId="5AF2F49D"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452" w:type="pct"/>
            <w:tcBorders>
              <w:top w:val="nil"/>
              <w:left w:val="nil"/>
              <w:bottom w:val="single" w:sz="4" w:space="0" w:color="auto"/>
              <w:right w:val="single" w:sz="4" w:space="0" w:color="auto"/>
            </w:tcBorders>
            <w:shd w:val="clear" w:color="000000" w:fill="FFFFFF"/>
            <w:vAlign w:val="center"/>
            <w:hideMark/>
          </w:tcPr>
          <w:p w14:paraId="4E41D712" w14:textId="359F00E7"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73 532</w:t>
            </w:r>
          </w:p>
        </w:tc>
        <w:tc>
          <w:tcPr>
            <w:tcW w:w="463" w:type="pct"/>
            <w:tcBorders>
              <w:top w:val="nil"/>
              <w:left w:val="nil"/>
              <w:bottom w:val="single" w:sz="4" w:space="0" w:color="auto"/>
              <w:right w:val="single" w:sz="4" w:space="0" w:color="auto"/>
            </w:tcBorders>
            <w:shd w:val="clear" w:color="000000" w:fill="FFFFFF"/>
            <w:vAlign w:val="center"/>
            <w:hideMark/>
          </w:tcPr>
          <w:p w14:paraId="4EE4AE45" w14:textId="2FF27DE7"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77 250</w:t>
            </w:r>
          </w:p>
        </w:tc>
        <w:tc>
          <w:tcPr>
            <w:tcW w:w="282" w:type="pct"/>
            <w:tcBorders>
              <w:top w:val="nil"/>
              <w:left w:val="nil"/>
              <w:bottom w:val="single" w:sz="4" w:space="0" w:color="auto"/>
              <w:right w:val="single" w:sz="4" w:space="0" w:color="auto"/>
            </w:tcBorders>
            <w:shd w:val="clear" w:color="000000" w:fill="FFFFFF"/>
            <w:vAlign w:val="center"/>
            <w:hideMark/>
          </w:tcPr>
          <w:p w14:paraId="35FE7A03" w14:textId="04D4D48C"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3 718</w:t>
            </w:r>
          </w:p>
        </w:tc>
        <w:tc>
          <w:tcPr>
            <w:tcW w:w="290" w:type="pct"/>
            <w:tcBorders>
              <w:top w:val="nil"/>
              <w:left w:val="nil"/>
              <w:bottom w:val="single" w:sz="4" w:space="0" w:color="auto"/>
              <w:right w:val="single" w:sz="4" w:space="0" w:color="auto"/>
            </w:tcBorders>
            <w:shd w:val="clear" w:color="000000" w:fill="FFFFFF"/>
            <w:vAlign w:val="center"/>
            <w:hideMark/>
          </w:tcPr>
          <w:p w14:paraId="7E9BA2F9" w14:textId="73EAB93A"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77 250</w:t>
            </w:r>
          </w:p>
        </w:tc>
      </w:tr>
      <w:tr w:rsidR="007276B9" w:rsidRPr="00422899" w14:paraId="5B1D0793" w14:textId="77777777" w:rsidTr="007276B9">
        <w:trPr>
          <w:trHeight w:val="765"/>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1EC661D7"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1.6.</w:t>
            </w:r>
          </w:p>
        </w:tc>
        <w:tc>
          <w:tcPr>
            <w:tcW w:w="750" w:type="pct"/>
            <w:tcBorders>
              <w:top w:val="nil"/>
              <w:left w:val="nil"/>
              <w:bottom w:val="single" w:sz="4" w:space="0" w:color="auto"/>
              <w:right w:val="single" w:sz="4" w:space="0" w:color="auto"/>
            </w:tcBorders>
            <w:shd w:val="clear" w:color="000000" w:fill="FFFFFF"/>
            <w:vAlign w:val="center"/>
            <w:hideMark/>
          </w:tcPr>
          <w:p w14:paraId="3BA43133"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Корректировка, осуществляемая в связи с изменением (неисполнением) инвестиционной программы за год i-2</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25003EEE" w14:textId="416A9717"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10 965</w:t>
            </w:r>
          </w:p>
        </w:tc>
        <w:tc>
          <w:tcPr>
            <w:tcW w:w="434" w:type="pct"/>
            <w:tcBorders>
              <w:top w:val="nil"/>
              <w:left w:val="nil"/>
              <w:bottom w:val="single" w:sz="4" w:space="0" w:color="auto"/>
              <w:right w:val="single" w:sz="4" w:space="0" w:color="auto"/>
            </w:tcBorders>
            <w:shd w:val="clear" w:color="000000" w:fill="FFFFFF"/>
            <w:vAlign w:val="center"/>
            <w:hideMark/>
          </w:tcPr>
          <w:p w14:paraId="157AFC4B" w14:textId="14DA9F2A"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н/д</w:t>
            </w:r>
          </w:p>
        </w:tc>
        <w:tc>
          <w:tcPr>
            <w:tcW w:w="445" w:type="pct"/>
            <w:tcBorders>
              <w:top w:val="nil"/>
              <w:left w:val="nil"/>
              <w:bottom w:val="single" w:sz="4" w:space="0" w:color="auto"/>
              <w:right w:val="single" w:sz="4" w:space="0" w:color="auto"/>
            </w:tcBorders>
            <w:shd w:val="clear" w:color="000000" w:fill="FFFFFF"/>
            <w:vAlign w:val="center"/>
            <w:hideMark/>
          </w:tcPr>
          <w:p w14:paraId="2A2D75D5" w14:textId="2ACD1AF8"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33 003</w:t>
            </w:r>
          </w:p>
        </w:tc>
        <w:tc>
          <w:tcPr>
            <w:tcW w:w="288" w:type="pct"/>
            <w:tcBorders>
              <w:top w:val="nil"/>
              <w:left w:val="nil"/>
              <w:bottom w:val="single" w:sz="4" w:space="0" w:color="auto"/>
              <w:right w:val="single" w:sz="4" w:space="0" w:color="auto"/>
            </w:tcBorders>
            <w:shd w:val="clear" w:color="000000" w:fill="FFFFFF"/>
            <w:vAlign w:val="center"/>
            <w:hideMark/>
          </w:tcPr>
          <w:p w14:paraId="2D0E22C7" w14:textId="55F7E445"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12590131" w14:textId="0655600E"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22 038</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7B8F608E" w14:textId="0ED0D305"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452" w:type="pct"/>
            <w:tcBorders>
              <w:top w:val="nil"/>
              <w:left w:val="nil"/>
              <w:bottom w:val="single" w:sz="4" w:space="0" w:color="auto"/>
              <w:right w:val="single" w:sz="4" w:space="0" w:color="auto"/>
            </w:tcBorders>
            <w:shd w:val="clear" w:color="000000" w:fill="FFFFFF"/>
            <w:vAlign w:val="center"/>
            <w:hideMark/>
          </w:tcPr>
          <w:p w14:paraId="46782AC9" w14:textId="7C3C1E7C"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463" w:type="pct"/>
            <w:tcBorders>
              <w:top w:val="nil"/>
              <w:left w:val="nil"/>
              <w:bottom w:val="single" w:sz="4" w:space="0" w:color="auto"/>
              <w:right w:val="single" w:sz="4" w:space="0" w:color="auto"/>
            </w:tcBorders>
            <w:shd w:val="clear" w:color="000000" w:fill="FFFFFF"/>
            <w:vAlign w:val="center"/>
            <w:hideMark/>
          </w:tcPr>
          <w:p w14:paraId="0B0E3CF6" w14:textId="2953A047" w:rsidR="0042259C" w:rsidRPr="00422899" w:rsidRDefault="004B2D47" w:rsidP="007276B9">
            <w:pPr>
              <w:ind w:left="-57" w:right="-57"/>
              <w:jc w:val="center"/>
              <w:rPr>
                <w:rFonts w:ascii="Myriad Pro" w:hAnsi="Myriad Pro"/>
                <w:sz w:val="20"/>
                <w:szCs w:val="20"/>
              </w:rPr>
            </w:pPr>
            <w:r>
              <w:rPr>
                <w:rFonts w:ascii="Myriad Pro" w:hAnsi="Myriad Pro"/>
                <w:color w:val="000000"/>
                <w:sz w:val="20"/>
                <w:szCs w:val="20"/>
              </w:rPr>
              <w:t>0</w:t>
            </w:r>
          </w:p>
        </w:tc>
        <w:tc>
          <w:tcPr>
            <w:tcW w:w="282" w:type="pct"/>
            <w:tcBorders>
              <w:top w:val="nil"/>
              <w:left w:val="nil"/>
              <w:bottom w:val="single" w:sz="4" w:space="0" w:color="auto"/>
              <w:right w:val="single" w:sz="4" w:space="0" w:color="auto"/>
            </w:tcBorders>
            <w:shd w:val="clear" w:color="000000" w:fill="FFFFFF"/>
            <w:vAlign w:val="center"/>
            <w:hideMark/>
          </w:tcPr>
          <w:p w14:paraId="3C4557F9" w14:textId="08389A57" w:rsidR="0042259C" w:rsidRPr="00422899" w:rsidRDefault="004B2D47" w:rsidP="007276B9">
            <w:pPr>
              <w:ind w:left="-57" w:right="-57"/>
              <w:jc w:val="center"/>
              <w:rPr>
                <w:rFonts w:ascii="Myriad Pro" w:hAnsi="Myriad Pro"/>
                <w:sz w:val="20"/>
                <w:szCs w:val="20"/>
              </w:rPr>
            </w:pPr>
            <w:r>
              <w:rPr>
                <w:rFonts w:ascii="Myriad Pro" w:hAnsi="Myriad Pro"/>
                <w:color w:val="000000"/>
                <w:sz w:val="20"/>
                <w:szCs w:val="20"/>
              </w:rPr>
              <w:t>0</w:t>
            </w:r>
          </w:p>
        </w:tc>
        <w:tc>
          <w:tcPr>
            <w:tcW w:w="290" w:type="pct"/>
            <w:tcBorders>
              <w:top w:val="nil"/>
              <w:left w:val="nil"/>
              <w:bottom w:val="single" w:sz="4" w:space="0" w:color="auto"/>
              <w:right w:val="single" w:sz="4" w:space="0" w:color="auto"/>
            </w:tcBorders>
            <w:shd w:val="clear" w:color="000000" w:fill="FFFFFF"/>
            <w:vAlign w:val="center"/>
            <w:hideMark/>
          </w:tcPr>
          <w:p w14:paraId="4B4CC48C" w14:textId="7E85A736" w:rsidR="0042259C" w:rsidRPr="00422899" w:rsidRDefault="004B2D47" w:rsidP="007276B9">
            <w:pPr>
              <w:ind w:left="-57" w:right="-57"/>
              <w:jc w:val="center"/>
              <w:rPr>
                <w:rFonts w:ascii="Myriad Pro" w:hAnsi="Myriad Pro"/>
                <w:sz w:val="20"/>
                <w:szCs w:val="20"/>
              </w:rPr>
            </w:pPr>
            <w:r>
              <w:rPr>
                <w:rFonts w:ascii="Myriad Pro" w:hAnsi="Myriad Pro"/>
                <w:color w:val="000000"/>
                <w:sz w:val="20"/>
                <w:szCs w:val="20"/>
              </w:rPr>
              <w:t>0</w:t>
            </w:r>
          </w:p>
        </w:tc>
      </w:tr>
      <w:tr w:rsidR="007276B9" w:rsidRPr="00422899" w14:paraId="4A619308" w14:textId="77777777" w:rsidTr="007276B9">
        <w:trPr>
          <w:trHeight w:val="765"/>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03B86EA5"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1.7.</w:t>
            </w:r>
          </w:p>
        </w:tc>
        <w:tc>
          <w:tcPr>
            <w:tcW w:w="750" w:type="pct"/>
            <w:tcBorders>
              <w:top w:val="nil"/>
              <w:left w:val="nil"/>
              <w:bottom w:val="single" w:sz="4" w:space="0" w:color="auto"/>
              <w:right w:val="single" w:sz="4" w:space="0" w:color="auto"/>
            </w:tcBorders>
            <w:shd w:val="clear" w:color="000000" w:fill="FFFFFF"/>
            <w:vAlign w:val="center"/>
            <w:hideMark/>
          </w:tcPr>
          <w:p w14:paraId="5579540E"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Корректировка с учетом надежности и качества производимых (реализуемых) товаров (услуг) в год i-2</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2A9A8C0E" w14:textId="2123C65C"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13 171</w:t>
            </w:r>
          </w:p>
        </w:tc>
        <w:tc>
          <w:tcPr>
            <w:tcW w:w="434" w:type="pct"/>
            <w:tcBorders>
              <w:top w:val="nil"/>
              <w:left w:val="nil"/>
              <w:bottom w:val="single" w:sz="4" w:space="0" w:color="auto"/>
              <w:right w:val="single" w:sz="4" w:space="0" w:color="auto"/>
            </w:tcBorders>
            <w:shd w:val="clear" w:color="000000" w:fill="FFFFFF"/>
            <w:vAlign w:val="center"/>
            <w:hideMark/>
          </w:tcPr>
          <w:p w14:paraId="05FBCF4E" w14:textId="0CF04EE8"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н/д</w:t>
            </w:r>
          </w:p>
        </w:tc>
        <w:tc>
          <w:tcPr>
            <w:tcW w:w="445" w:type="pct"/>
            <w:tcBorders>
              <w:top w:val="nil"/>
              <w:left w:val="nil"/>
              <w:bottom w:val="single" w:sz="4" w:space="0" w:color="auto"/>
              <w:right w:val="single" w:sz="4" w:space="0" w:color="auto"/>
            </w:tcBorders>
            <w:shd w:val="clear" w:color="000000" w:fill="FFFFFF"/>
            <w:vAlign w:val="center"/>
            <w:hideMark/>
          </w:tcPr>
          <w:p w14:paraId="284C8B20" w14:textId="4E017E5E"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13 489</w:t>
            </w:r>
          </w:p>
        </w:tc>
        <w:tc>
          <w:tcPr>
            <w:tcW w:w="288" w:type="pct"/>
            <w:tcBorders>
              <w:top w:val="nil"/>
              <w:left w:val="nil"/>
              <w:bottom w:val="single" w:sz="4" w:space="0" w:color="auto"/>
              <w:right w:val="single" w:sz="4" w:space="0" w:color="auto"/>
            </w:tcBorders>
            <w:shd w:val="clear" w:color="000000" w:fill="FFFFFF"/>
            <w:vAlign w:val="center"/>
            <w:hideMark/>
          </w:tcPr>
          <w:p w14:paraId="1B820F69" w14:textId="511460A6"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6795FF3E" w14:textId="64061D56"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318</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006DCE09" w14:textId="0295E387"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14 139</w:t>
            </w:r>
          </w:p>
        </w:tc>
        <w:tc>
          <w:tcPr>
            <w:tcW w:w="452" w:type="pct"/>
            <w:tcBorders>
              <w:top w:val="nil"/>
              <w:left w:val="nil"/>
              <w:bottom w:val="single" w:sz="4" w:space="0" w:color="auto"/>
              <w:right w:val="single" w:sz="4" w:space="0" w:color="auto"/>
            </w:tcBorders>
            <w:shd w:val="clear" w:color="000000" w:fill="FFFFFF"/>
            <w:vAlign w:val="center"/>
            <w:hideMark/>
          </w:tcPr>
          <w:p w14:paraId="0F85E0F3" w14:textId="4B466358"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14 139</w:t>
            </w:r>
          </w:p>
        </w:tc>
        <w:tc>
          <w:tcPr>
            <w:tcW w:w="463" w:type="pct"/>
            <w:tcBorders>
              <w:top w:val="nil"/>
              <w:left w:val="nil"/>
              <w:bottom w:val="single" w:sz="4" w:space="0" w:color="auto"/>
              <w:right w:val="single" w:sz="4" w:space="0" w:color="auto"/>
            </w:tcBorders>
            <w:shd w:val="clear" w:color="000000" w:fill="FFFFFF"/>
            <w:vAlign w:val="center"/>
            <w:hideMark/>
          </w:tcPr>
          <w:p w14:paraId="1E138E2A" w14:textId="665E14BD"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14 139</w:t>
            </w:r>
          </w:p>
        </w:tc>
        <w:tc>
          <w:tcPr>
            <w:tcW w:w="282" w:type="pct"/>
            <w:tcBorders>
              <w:top w:val="nil"/>
              <w:left w:val="nil"/>
              <w:bottom w:val="single" w:sz="4" w:space="0" w:color="auto"/>
              <w:right w:val="single" w:sz="4" w:space="0" w:color="auto"/>
            </w:tcBorders>
            <w:shd w:val="clear" w:color="000000" w:fill="FFFFFF"/>
            <w:vAlign w:val="center"/>
            <w:hideMark/>
          </w:tcPr>
          <w:p w14:paraId="6F41B5F6" w14:textId="424E8B79"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290" w:type="pct"/>
            <w:tcBorders>
              <w:top w:val="nil"/>
              <w:left w:val="nil"/>
              <w:bottom w:val="single" w:sz="4" w:space="0" w:color="auto"/>
              <w:right w:val="single" w:sz="4" w:space="0" w:color="auto"/>
            </w:tcBorders>
            <w:shd w:val="clear" w:color="000000" w:fill="FFFFFF"/>
            <w:vAlign w:val="center"/>
            <w:hideMark/>
          </w:tcPr>
          <w:p w14:paraId="46EE989D" w14:textId="5A49819D"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r>
      <w:tr w:rsidR="007276B9" w:rsidRPr="00422899" w14:paraId="4C0073D2" w14:textId="77777777" w:rsidTr="007276B9">
        <w:trPr>
          <w:trHeight w:val="510"/>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1C526523"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2.</w:t>
            </w:r>
          </w:p>
        </w:tc>
        <w:tc>
          <w:tcPr>
            <w:tcW w:w="750" w:type="pct"/>
            <w:tcBorders>
              <w:top w:val="nil"/>
              <w:left w:val="nil"/>
              <w:bottom w:val="single" w:sz="4" w:space="0" w:color="auto"/>
              <w:right w:val="single" w:sz="4" w:space="0" w:color="auto"/>
            </w:tcBorders>
            <w:shd w:val="clear" w:color="000000" w:fill="FFFFFF"/>
            <w:vAlign w:val="center"/>
            <w:hideMark/>
          </w:tcPr>
          <w:p w14:paraId="1FFEB148"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 xml:space="preserve">Корректировка НВВ по итогом 2017 года, учтенная в НВВ  </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08E3C82A" w14:textId="07488683"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133 593</w:t>
            </w:r>
          </w:p>
        </w:tc>
        <w:tc>
          <w:tcPr>
            <w:tcW w:w="434" w:type="pct"/>
            <w:tcBorders>
              <w:top w:val="nil"/>
              <w:left w:val="nil"/>
              <w:bottom w:val="single" w:sz="4" w:space="0" w:color="auto"/>
              <w:right w:val="single" w:sz="4" w:space="0" w:color="auto"/>
            </w:tcBorders>
            <w:shd w:val="clear" w:color="000000" w:fill="FFFFFF"/>
            <w:vAlign w:val="center"/>
            <w:hideMark/>
          </w:tcPr>
          <w:p w14:paraId="25829ECB" w14:textId="7DF2845D"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42 843</w:t>
            </w:r>
          </w:p>
        </w:tc>
        <w:tc>
          <w:tcPr>
            <w:tcW w:w="445" w:type="pct"/>
            <w:tcBorders>
              <w:top w:val="nil"/>
              <w:left w:val="nil"/>
              <w:bottom w:val="single" w:sz="4" w:space="0" w:color="auto"/>
              <w:right w:val="single" w:sz="4" w:space="0" w:color="auto"/>
            </w:tcBorders>
            <w:shd w:val="clear" w:color="000000" w:fill="FFFFFF"/>
            <w:vAlign w:val="center"/>
            <w:hideMark/>
          </w:tcPr>
          <w:p w14:paraId="1F1299AE" w14:textId="5DA0FAAC"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42 843</w:t>
            </w:r>
          </w:p>
        </w:tc>
        <w:tc>
          <w:tcPr>
            <w:tcW w:w="288" w:type="pct"/>
            <w:tcBorders>
              <w:top w:val="nil"/>
              <w:left w:val="nil"/>
              <w:bottom w:val="single" w:sz="4" w:space="0" w:color="auto"/>
              <w:right w:val="single" w:sz="4" w:space="0" w:color="auto"/>
            </w:tcBorders>
            <w:shd w:val="clear" w:color="000000" w:fill="FFFFFF"/>
            <w:vAlign w:val="center"/>
            <w:hideMark/>
          </w:tcPr>
          <w:p w14:paraId="279E6A13" w14:textId="1A9D54DD"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035827C8" w14:textId="024B7567"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-90 750</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67FAE511" w14:textId="50FE4A03"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161 385</w:t>
            </w:r>
          </w:p>
        </w:tc>
        <w:tc>
          <w:tcPr>
            <w:tcW w:w="452" w:type="pct"/>
            <w:tcBorders>
              <w:top w:val="nil"/>
              <w:left w:val="nil"/>
              <w:bottom w:val="single" w:sz="4" w:space="0" w:color="auto"/>
              <w:right w:val="single" w:sz="4" w:space="0" w:color="auto"/>
            </w:tcBorders>
            <w:shd w:val="clear" w:color="000000" w:fill="FFFFFF"/>
            <w:vAlign w:val="center"/>
            <w:hideMark/>
          </w:tcPr>
          <w:p w14:paraId="1F32ACF9" w14:textId="466A3719"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48 026</w:t>
            </w:r>
          </w:p>
        </w:tc>
        <w:tc>
          <w:tcPr>
            <w:tcW w:w="463" w:type="pct"/>
            <w:tcBorders>
              <w:top w:val="nil"/>
              <w:left w:val="nil"/>
              <w:bottom w:val="single" w:sz="4" w:space="0" w:color="auto"/>
              <w:right w:val="single" w:sz="4" w:space="0" w:color="auto"/>
            </w:tcBorders>
            <w:shd w:val="clear" w:color="000000" w:fill="FFFFFF"/>
            <w:vAlign w:val="center"/>
            <w:hideMark/>
          </w:tcPr>
          <w:p w14:paraId="7622803B" w14:textId="73D08409"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48 026</w:t>
            </w:r>
          </w:p>
        </w:tc>
        <w:tc>
          <w:tcPr>
            <w:tcW w:w="282" w:type="pct"/>
            <w:tcBorders>
              <w:top w:val="nil"/>
              <w:left w:val="nil"/>
              <w:bottom w:val="single" w:sz="4" w:space="0" w:color="auto"/>
              <w:right w:val="single" w:sz="4" w:space="0" w:color="auto"/>
            </w:tcBorders>
            <w:shd w:val="clear" w:color="000000" w:fill="FFFFFF"/>
            <w:vAlign w:val="center"/>
            <w:hideMark/>
          </w:tcPr>
          <w:p w14:paraId="249E44FB" w14:textId="216631D3"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290" w:type="pct"/>
            <w:tcBorders>
              <w:top w:val="nil"/>
              <w:left w:val="nil"/>
              <w:bottom w:val="single" w:sz="4" w:space="0" w:color="auto"/>
              <w:right w:val="single" w:sz="4" w:space="0" w:color="auto"/>
            </w:tcBorders>
            <w:shd w:val="clear" w:color="000000" w:fill="FFFFFF"/>
            <w:vAlign w:val="center"/>
            <w:hideMark/>
          </w:tcPr>
          <w:p w14:paraId="66C91A3D" w14:textId="68923C7F"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-113 359</w:t>
            </w:r>
          </w:p>
        </w:tc>
      </w:tr>
      <w:tr w:rsidR="007276B9" w:rsidRPr="00422899" w14:paraId="309AC1D5" w14:textId="77777777" w:rsidTr="007276B9">
        <w:trPr>
          <w:trHeight w:val="510"/>
        </w:trPr>
        <w:tc>
          <w:tcPr>
            <w:tcW w:w="177" w:type="pct"/>
            <w:tcBorders>
              <w:top w:val="nil"/>
              <w:left w:val="single" w:sz="4" w:space="0" w:color="auto"/>
              <w:bottom w:val="single" w:sz="4" w:space="0" w:color="auto"/>
              <w:right w:val="single" w:sz="4" w:space="0" w:color="auto"/>
            </w:tcBorders>
            <w:shd w:val="clear" w:color="000000" w:fill="FFFFFF"/>
            <w:vAlign w:val="center"/>
            <w:hideMark/>
          </w:tcPr>
          <w:p w14:paraId="48681B13" w14:textId="77777777" w:rsidR="0042259C" w:rsidRPr="00422899" w:rsidRDefault="0042259C" w:rsidP="0042259C">
            <w:pPr>
              <w:jc w:val="center"/>
              <w:rPr>
                <w:rFonts w:ascii="Myriad Pro" w:hAnsi="Myriad Pro"/>
                <w:sz w:val="20"/>
                <w:szCs w:val="20"/>
              </w:rPr>
            </w:pPr>
            <w:r w:rsidRPr="00422899">
              <w:rPr>
                <w:rFonts w:ascii="Myriad Pro" w:hAnsi="Myriad Pro"/>
                <w:bCs/>
                <w:sz w:val="20"/>
                <w:szCs w:val="20"/>
                <w:lang w:bidi="ru-RU"/>
              </w:rPr>
              <w:t>3.</w:t>
            </w:r>
          </w:p>
        </w:tc>
        <w:tc>
          <w:tcPr>
            <w:tcW w:w="750" w:type="pct"/>
            <w:tcBorders>
              <w:top w:val="nil"/>
              <w:left w:val="nil"/>
              <w:bottom w:val="single" w:sz="4" w:space="0" w:color="auto"/>
              <w:right w:val="single" w:sz="4" w:space="0" w:color="auto"/>
            </w:tcBorders>
            <w:shd w:val="clear" w:color="000000" w:fill="FFFFFF"/>
            <w:vAlign w:val="center"/>
            <w:hideMark/>
          </w:tcPr>
          <w:p w14:paraId="5CE3954C" w14:textId="77777777" w:rsidR="0042259C" w:rsidRPr="00422899" w:rsidRDefault="0042259C" w:rsidP="0042259C">
            <w:pPr>
              <w:rPr>
                <w:rFonts w:ascii="Myriad Pro" w:hAnsi="Myriad Pro"/>
                <w:sz w:val="20"/>
                <w:szCs w:val="20"/>
              </w:rPr>
            </w:pPr>
            <w:r w:rsidRPr="00422899">
              <w:rPr>
                <w:rFonts w:ascii="Myriad Pro" w:hAnsi="Myriad Pro"/>
                <w:bCs/>
                <w:sz w:val="20"/>
                <w:szCs w:val="20"/>
                <w:lang w:bidi="ru-RU"/>
              </w:rPr>
              <w:t xml:space="preserve">Величина корректировки, учтенная в НВВ  за прошлые периоды регулирования </w:t>
            </w:r>
          </w:p>
        </w:tc>
        <w:tc>
          <w:tcPr>
            <w:tcW w:w="586" w:type="pct"/>
            <w:tcBorders>
              <w:top w:val="nil"/>
              <w:left w:val="single" w:sz="4" w:space="0" w:color="auto"/>
              <w:bottom w:val="single" w:sz="4" w:space="0" w:color="auto"/>
              <w:right w:val="single" w:sz="4" w:space="0" w:color="auto"/>
            </w:tcBorders>
            <w:shd w:val="clear" w:color="000000" w:fill="FFFFFF"/>
            <w:vAlign w:val="center"/>
            <w:hideMark/>
          </w:tcPr>
          <w:p w14:paraId="21E365F2" w14:textId="6D00ED9B"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0</w:t>
            </w:r>
          </w:p>
        </w:tc>
        <w:tc>
          <w:tcPr>
            <w:tcW w:w="434" w:type="pct"/>
            <w:tcBorders>
              <w:top w:val="nil"/>
              <w:left w:val="nil"/>
              <w:bottom w:val="single" w:sz="4" w:space="0" w:color="auto"/>
              <w:right w:val="single" w:sz="4" w:space="0" w:color="auto"/>
            </w:tcBorders>
            <w:shd w:val="clear" w:color="000000" w:fill="FFFFFF"/>
            <w:vAlign w:val="center"/>
            <w:hideMark/>
          </w:tcPr>
          <w:p w14:paraId="2BCAA685" w14:textId="6CE3D994"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0</w:t>
            </w:r>
          </w:p>
        </w:tc>
        <w:tc>
          <w:tcPr>
            <w:tcW w:w="445" w:type="pct"/>
            <w:tcBorders>
              <w:top w:val="nil"/>
              <w:left w:val="nil"/>
              <w:bottom w:val="single" w:sz="4" w:space="0" w:color="auto"/>
              <w:right w:val="single" w:sz="4" w:space="0" w:color="auto"/>
            </w:tcBorders>
            <w:shd w:val="clear" w:color="000000" w:fill="FFFFFF"/>
            <w:vAlign w:val="center"/>
            <w:hideMark/>
          </w:tcPr>
          <w:p w14:paraId="1862F93C" w14:textId="48638839"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 </w:t>
            </w:r>
          </w:p>
        </w:tc>
        <w:tc>
          <w:tcPr>
            <w:tcW w:w="288" w:type="pct"/>
            <w:tcBorders>
              <w:top w:val="nil"/>
              <w:left w:val="nil"/>
              <w:bottom w:val="single" w:sz="4" w:space="0" w:color="auto"/>
              <w:right w:val="single" w:sz="4" w:space="0" w:color="auto"/>
            </w:tcBorders>
            <w:shd w:val="clear" w:color="000000" w:fill="FFFFFF"/>
            <w:vAlign w:val="center"/>
            <w:hideMark/>
          </w:tcPr>
          <w:p w14:paraId="28004020" w14:textId="691BDF38" w:rsidR="0042259C" w:rsidRPr="00422899" w:rsidRDefault="0042259C" w:rsidP="007276B9">
            <w:pPr>
              <w:ind w:left="-57" w:right="-57"/>
              <w:jc w:val="center"/>
              <w:rPr>
                <w:rFonts w:ascii="Myriad Pro" w:hAnsi="Myriad Pro"/>
                <w:sz w:val="20"/>
                <w:szCs w:val="20"/>
              </w:rPr>
            </w:pPr>
            <w:r w:rsidRPr="00422899">
              <w:rPr>
                <w:rFonts w:ascii="Myriad Pro" w:hAnsi="Myriad Pro"/>
                <w:sz w:val="20"/>
                <w:szCs w:val="20"/>
              </w:rPr>
              <w:t>-</w:t>
            </w:r>
          </w:p>
        </w:tc>
        <w:tc>
          <w:tcPr>
            <w:tcW w:w="260" w:type="pct"/>
            <w:tcBorders>
              <w:top w:val="nil"/>
              <w:left w:val="nil"/>
              <w:bottom w:val="single" w:sz="4" w:space="0" w:color="auto"/>
              <w:right w:val="single" w:sz="4" w:space="0" w:color="auto"/>
            </w:tcBorders>
            <w:shd w:val="clear" w:color="000000" w:fill="FFFFFF"/>
            <w:vAlign w:val="center"/>
            <w:hideMark/>
          </w:tcPr>
          <w:p w14:paraId="2CA8D07C" w14:textId="15FA28F0" w:rsidR="0042259C" w:rsidRPr="00422899" w:rsidRDefault="0042259C" w:rsidP="007276B9">
            <w:pPr>
              <w:ind w:left="-57" w:right="-57"/>
              <w:jc w:val="center"/>
              <w:rPr>
                <w:rFonts w:ascii="Myriad Pro" w:hAnsi="Myriad Pro"/>
                <w:sz w:val="20"/>
                <w:szCs w:val="20"/>
              </w:rPr>
            </w:pPr>
            <w:r w:rsidRPr="00422899">
              <w:rPr>
                <w:rFonts w:ascii="Myriad Pro" w:hAnsi="Myriad Pro"/>
                <w:bCs/>
                <w:sz w:val="20"/>
                <w:szCs w:val="20"/>
                <w:lang w:bidi="ru-RU"/>
              </w:rPr>
              <w:t>0</w:t>
            </w:r>
          </w:p>
        </w:tc>
        <w:tc>
          <w:tcPr>
            <w:tcW w:w="573" w:type="pct"/>
            <w:tcBorders>
              <w:top w:val="nil"/>
              <w:left w:val="single" w:sz="4" w:space="0" w:color="auto"/>
              <w:bottom w:val="single" w:sz="4" w:space="0" w:color="auto"/>
              <w:right w:val="single" w:sz="4" w:space="0" w:color="auto"/>
            </w:tcBorders>
            <w:shd w:val="clear" w:color="000000" w:fill="FFFFFF"/>
            <w:vAlign w:val="center"/>
            <w:hideMark/>
          </w:tcPr>
          <w:p w14:paraId="6352FC1D" w14:textId="4D27D3F7"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452" w:type="pct"/>
            <w:tcBorders>
              <w:top w:val="nil"/>
              <w:left w:val="nil"/>
              <w:bottom w:val="single" w:sz="4" w:space="0" w:color="auto"/>
              <w:right w:val="single" w:sz="4" w:space="0" w:color="auto"/>
            </w:tcBorders>
            <w:shd w:val="clear" w:color="000000" w:fill="FFFFFF"/>
            <w:vAlign w:val="center"/>
            <w:hideMark/>
          </w:tcPr>
          <w:p w14:paraId="019EC0ED" w14:textId="0BFB7FED"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0</w:t>
            </w:r>
          </w:p>
        </w:tc>
        <w:tc>
          <w:tcPr>
            <w:tcW w:w="463" w:type="pct"/>
            <w:tcBorders>
              <w:top w:val="nil"/>
              <w:left w:val="nil"/>
              <w:bottom w:val="single" w:sz="4" w:space="0" w:color="auto"/>
              <w:right w:val="single" w:sz="4" w:space="0" w:color="auto"/>
            </w:tcBorders>
            <w:shd w:val="clear" w:color="000000" w:fill="FFFFFF"/>
            <w:vAlign w:val="center"/>
            <w:hideMark/>
          </w:tcPr>
          <w:p w14:paraId="425BF626" w14:textId="7D0FC848"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318 537</w:t>
            </w:r>
          </w:p>
        </w:tc>
        <w:tc>
          <w:tcPr>
            <w:tcW w:w="282" w:type="pct"/>
            <w:tcBorders>
              <w:top w:val="nil"/>
              <w:left w:val="nil"/>
              <w:bottom w:val="single" w:sz="4" w:space="0" w:color="auto"/>
              <w:right w:val="single" w:sz="4" w:space="0" w:color="auto"/>
            </w:tcBorders>
            <w:shd w:val="clear" w:color="000000" w:fill="FFFFFF"/>
            <w:vAlign w:val="center"/>
            <w:hideMark/>
          </w:tcPr>
          <w:p w14:paraId="5CFEF688" w14:textId="618375E1"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318 537</w:t>
            </w:r>
          </w:p>
        </w:tc>
        <w:tc>
          <w:tcPr>
            <w:tcW w:w="290" w:type="pct"/>
            <w:tcBorders>
              <w:top w:val="nil"/>
              <w:left w:val="nil"/>
              <w:bottom w:val="single" w:sz="4" w:space="0" w:color="auto"/>
              <w:right w:val="single" w:sz="4" w:space="0" w:color="auto"/>
            </w:tcBorders>
            <w:shd w:val="clear" w:color="000000" w:fill="FFFFFF"/>
            <w:vAlign w:val="center"/>
            <w:hideMark/>
          </w:tcPr>
          <w:p w14:paraId="3C44A5D5" w14:textId="0B4E1F2B" w:rsidR="0042259C" w:rsidRPr="00422899" w:rsidRDefault="0042259C" w:rsidP="007276B9">
            <w:pPr>
              <w:ind w:left="-57" w:right="-57"/>
              <w:jc w:val="center"/>
              <w:rPr>
                <w:rFonts w:ascii="Myriad Pro" w:hAnsi="Myriad Pro"/>
                <w:sz w:val="20"/>
                <w:szCs w:val="20"/>
              </w:rPr>
            </w:pPr>
            <w:r w:rsidRPr="00422899">
              <w:rPr>
                <w:rFonts w:ascii="Myriad Pro" w:hAnsi="Myriad Pro"/>
                <w:color w:val="000000"/>
                <w:sz w:val="20"/>
                <w:szCs w:val="20"/>
              </w:rPr>
              <w:t>318 537</w:t>
            </w:r>
          </w:p>
        </w:tc>
      </w:tr>
      <w:tr w:rsidR="007276B9" w:rsidRPr="00422899" w14:paraId="2CE874BF" w14:textId="77777777" w:rsidTr="003331E1">
        <w:trPr>
          <w:trHeight w:val="300"/>
        </w:trPr>
        <w:tc>
          <w:tcPr>
            <w:tcW w:w="177"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C0ADFF8" w14:textId="77777777" w:rsidR="0042259C" w:rsidRPr="00422899" w:rsidRDefault="0042259C" w:rsidP="0042259C">
            <w:pPr>
              <w:jc w:val="center"/>
              <w:rPr>
                <w:rFonts w:ascii="Myriad Pro" w:hAnsi="Myriad Pro"/>
                <w:b/>
                <w:bCs/>
                <w:sz w:val="20"/>
                <w:szCs w:val="20"/>
              </w:rPr>
            </w:pPr>
            <w:r w:rsidRPr="00422899">
              <w:rPr>
                <w:rFonts w:ascii="Myriad Pro" w:hAnsi="Myriad Pro"/>
                <w:b/>
                <w:bCs/>
                <w:sz w:val="20"/>
                <w:szCs w:val="20"/>
                <w:lang w:bidi="ru-RU"/>
              </w:rPr>
              <w:t>4.</w:t>
            </w:r>
          </w:p>
        </w:tc>
        <w:tc>
          <w:tcPr>
            <w:tcW w:w="750" w:type="pct"/>
            <w:tcBorders>
              <w:top w:val="nil"/>
              <w:left w:val="nil"/>
              <w:bottom w:val="single" w:sz="4" w:space="0" w:color="auto"/>
              <w:right w:val="single" w:sz="4" w:space="0" w:color="auto"/>
            </w:tcBorders>
            <w:shd w:val="clear" w:color="auto" w:fill="EAF1DD" w:themeFill="accent3" w:themeFillTint="33"/>
            <w:vAlign w:val="center"/>
            <w:hideMark/>
          </w:tcPr>
          <w:p w14:paraId="083F13E6" w14:textId="77777777" w:rsidR="0042259C" w:rsidRPr="00422899" w:rsidRDefault="0042259C" w:rsidP="0042259C">
            <w:pPr>
              <w:rPr>
                <w:rFonts w:ascii="Myriad Pro" w:hAnsi="Myriad Pro"/>
                <w:b/>
                <w:bCs/>
                <w:sz w:val="20"/>
                <w:szCs w:val="20"/>
              </w:rPr>
            </w:pPr>
            <w:r w:rsidRPr="00422899">
              <w:rPr>
                <w:rFonts w:ascii="Myriad Pro" w:hAnsi="Myriad Pro"/>
                <w:b/>
                <w:bCs/>
                <w:sz w:val="20"/>
                <w:szCs w:val="20"/>
                <w:lang w:bidi="ru-RU"/>
              </w:rPr>
              <w:t>ИТОГО</w:t>
            </w:r>
          </w:p>
        </w:tc>
        <w:tc>
          <w:tcPr>
            <w:tcW w:w="58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6EB1A1F" w14:textId="387FB0BA" w:rsidR="0042259C" w:rsidRPr="00422899" w:rsidRDefault="0042259C" w:rsidP="007276B9">
            <w:pPr>
              <w:ind w:left="-57" w:right="-57"/>
              <w:jc w:val="center"/>
              <w:rPr>
                <w:rFonts w:ascii="Myriad Pro" w:hAnsi="Myriad Pro"/>
                <w:b/>
                <w:bCs/>
                <w:sz w:val="20"/>
                <w:szCs w:val="20"/>
              </w:rPr>
            </w:pPr>
            <w:r w:rsidRPr="00422899">
              <w:rPr>
                <w:rFonts w:ascii="Myriad Pro" w:hAnsi="Myriad Pro"/>
                <w:b/>
                <w:bCs/>
                <w:sz w:val="20"/>
                <w:szCs w:val="20"/>
              </w:rPr>
              <w:t>133 593</w:t>
            </w:r>
          </w:p>
        </w:tc>
        <w:tc>
          <w:tcPr>
            <w:tcW w:w="434" w:type="pct"/>
            <w:tcBorders>
              <w:top w:val="nil"/>
              <w:left w:val="nil"/>
              <w:bottom w:val="single" w:sz="4" w:space="0" w:color="auto"/>
              <w:right w:val="single" w:sz="4" w:space="0" w:color="auto"/>
            </w:tcBorders>
            <w:shd w:val="clear" w:color="auto" w:fill="EAF1DD" w:themeFill="accent3" w:themeFillTint="33"/>
            <w:vAlign w:val="center"/>
            <w:hideMark/>
          </w:tcPr>
          <w:p w14:paraId="3456009D" w14:textId="75CB5019" w:rsidR="0042259C" w:rsidRPr="00422899" w:rsidRDefault="0042259C" w:rsidP="007276B9">
            <w:pPr>
              <w:ind w:left="-57" w:right="-57"/>
              <w:jc w:val="center"/>
              <w:rPr>
                <w:rFonts w:ascii="Myriad Pro" w:hAnsi="Myriad Pro"/>
                <w:b/>
                <w:bCs/>
                <w:sz w:val="20"/>
                <w:szCs w:val="20"/>
              </w:rPr>
            </w:pPr>
            <w:r w:rsidRPr="00422899">
              <w:rPr>
                <w:rFonts w:ascii="Myriad Pro" w:hAnsi="Myriad Pro"/>
                <w:b/>
                <w:bCs/>
                <w:sz w:val="20"/>
                <w:szCs w:val="20"/>
              </w:rPr>
              <w:t>42 843</w:t>
            </w:r>
          </w:p>
        </w:tc>
        <w:tc>
          <w:tcPr>
            <w:tcW w:w="445" w:type="pct"/>
            <w:tcBorders>
              <w:top w:val="nil"/>
              <w:left w:val="nil"/>
              <w:bottom w:val="single" w:sz="4" w:space="0" w:color="auto"/>
              <w:right w:val="single" w:sz="4" w:space="0" w:color="auto"/>
            </w:tcBorders>
            <w:shd w:val="clear" w:color="auto" w:fill="EAF1DD" w:themeFill="accent3" w:themeFillTint="33"/>
            <w:vAlign w:val="center"/>
            <w:hideMark/>
          </w:tcPr>
          <w:p w14:paraId="6262497F" w14:textId="31AF270F" w:rsidR="0042259C" w:rsidRPr="00422899" w:rsidRDefault="0042259C" w:rsidP="007276B9">
            <w:pPr>
              <w:ind w:left="-57" w:right="-57"/>
              <w:jc w:val="center"/>
              <w:rPr>
                <w:rFonts w:ascii="Myriad Pro" w:hAnsi="Myriad Pro"/>
                <w:b/>
                <w:bCs/>
                <w:sz w:val="20"/>
                <w:szCs w:val="20"/>
              </w:rPr>
            </w:pPr>
            <w:r w:rsidRPr="00422899">
              <w:rPr>
                <w:rFonts w:ascii="Myriad Pro" w:hAnsi="Myriad Pro"/>
                <w:b/>
                <w:bCs/>
                <w:sz w:val="20"/>
                <w:szCs w:val="20"/>
              </w:rPr>
              <w:t>42 843</w:t>
            </w:r>
          </w:p>
        </w:tc>
        <w:tc>
          <w:tcPr>
            <w:tcW w:w="288" w:type="pct"/>
            <w:tcBorders>
              <w:top w:val="nil"/>
              <w:left w:val="nil"/>
              <w:bottom w:val="single" w:sz="4" w:space="0" w:color="auto"/>
              <w:right w:val="single" w:sz="4" w:space="0" w:color="auto"/>
            </w:tcBorders>
            <w:shd w:val="clear" w:color="auto" w:fill="EAF1DD" w:themeFill="accent3" w:themeFillTint="33"/>
            <w:vAlign w:val="center"/>
            <w:hideMark/>
          </w:tcPr>
          <w:p w14:paraId="6FAA6B65" w14:textId="18FF3808" w:rsidR="0042259C" w:rsidRPr="00422899" w:rsidRDefault="0042259C" w:rsidP="007276B9">
            <w:pPr>
              <w:ind w:left="-57" w:right="-57"/>
              <w:jc w:val="center"/>
              <w:rPr>
                <w:rFonts w:ascii="Myriad Pro" w:hAnsi="Myriad Pro"/>
                <w:b/>
                <w:bCs/>
                <w:sz w:val="20"/>
                <w:szCs w:val="20"/>
              </w:rPr>
            </w:pPr>
            <w:r w:rsidRPr="00422899">
              <w:rPr>
                <w:rFonts w:ascii="Myriad Pro" w:hAnsi="Myriad Pro"/>
                <w:b/>
                <w:bCs/>
                <w:sz w:val="20"/>
                <w:szCs w:val="20"/>
              </w:rPr>
              <w:t>0</w:t>
            </w:r>
          </w:p>
        </w:tc>
        <w:tc>
          <w:tcPr>
            <w:tcW w:w="260" w:type="pct"/>
            <w:tcBorders>
              <w:top w:val="nil"/>
              <w:left w:val="nil"/>
              <w:bottom w:val="single" w:sz="4" w:space="0" w:color="auto"/>
              <w:right w:val="single" w:sz="4" w:space="0" w:color="auto"/>
            </w:tcBorders>
            <w:shd w:val="clear" w:color="auto" w:fill="EAF1DD" w:themeFill="accent3" w:themeFillTint="33"/>
            <w:vAlign w:val="center"/>
            <w:hideMark/>
          </w:tcPr>
          <w:p w14:paraId="77E6EEDC" w14:textId="55575824" w:rsidR="0042259C" w:rsidRPr="00422899" w:rsidRDefault="0042259C" w:rsidP="007276B9">
            <w:pPr>
              <w:ind w:left="-57" w:right="-57"/>
              <w:jc w:val="center"/>
              <w:rPr>
                <w:rFonts w:ascii="Myriad Pro" w:hAnsi="Myriad Pro"/>
                <w:b/>
                <w:bCs/>
                <w:sz w:val="20"/>
                <w:szCs w:val="20"/>
              </w:rPr>
            </w:pPr>
            <w:r w:rsidRPr="00422899">
              <w:rPr>
                <w:rFonts w:ascii="Myriad Pro" w:hAnsi="Myriad Pro"/>
                <w:b/>
                <w:bCs/>
                <w:sz w:val="20"/>
                <w:szCs w:val="20"/>
                <w:lang w:bidi="ru-RU"/>
              </w:rPr>
              <w:t>-90 750</w:t>
            </w:r>
          </w:p>
        </w:tc>
        <w:tc>
          <w:tcPr>
            <w:tcW w:w="57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16660C9" w14:textId="4F0E73B6" w:rsidR="0042259C" w:rsidRPr="00422899" w:rsidRDefault="0042259C" w:rsidP="007276B9">
            <w:pPr>
              <w:ind w:left="-57" w:right="-57"/>
              <w:jc w:val="center"/>
              <w:rPr>
                <w:rFonts w:ascii="Myriad Pro" w:hAnsi="Myriad Pro"/>
                <w:b/>
                <w:bCs/>
                <w:sz w:val="20"/>
                <w:szCs w:val="20"/>
              </w:rPr>
            </w:pPr>
            <w:r w:rsidRPr="00422899">
              <w:rPr>
                <w:rFonts w:ascii="Myriad Pro" w:hAnsi="Myriad Pro"/>
                <w:b/>
                <w:bCs/>
                <w:color w:val="000000"/>
                <w:sz w:val="20"/>
                <w:szCs w:val="20"/>
              </w:rPr>
              <w:t>161 385</w:t>
            </w:r>
          </w:p>
        </w:tc>
        <w:tc>
          <w:tcPr>
            <w:tcW w:w="452" w:type="pct"/>
            <w:tcBorders>
              <w:top w:val="nil"/>
              <w:left w:val="nil"/>
              <w:bottom w:val="single" w:sz="4" w:space="0" w:color="auto"/>
              <w:right w:val="single" w:sz="4" w:space="0" w:color="auto"/>
            </w:tcBorders>
            <w:shd w:val="clear" w:color="auto" w:fill="EAF1DD" w:themeFill="accent3" w:themeFillTint="33"/>
            <w:vAlign w:val="center"/>
            <w:hideMark/>
          </w:tcPr>
          <w:p w14:paraId="7F9BEA63" w14:textId="7879E4B5" w:rsidR="0042259C" w:rsidRPr="00422899" w:rsidRDefault="0042259C" w:rsidP="007276B9">
            <w:pPr>
              <w:ind w:left="-57" w:right="-57"/>
              <w:jc w:val="center"/>
              <w:rPr>
                <w:rFonts w:ascii="Myriad Pro" w:hAnsi="Myriad Pro"/>
                <w:b/>
                <w:bCs/>
                <w:sz w:val="20"/>
                <w:szCs w:val="20"/>
              </w:rPr>
            </w:pPr>
            <w:r w:rsidRPr="00422899">
              <w:rPr>
                <w:rFonts w:ascii="Myriad Pro" w:hAnsi="Myriad Pro"/>
                <w:b/>
                <w:bCs/>
                <w:color w:val="000000"/>
                <w:sz w:val="20"/>
                <w:szCs w:val="20"/>
              </w:rPr>
              <w:t>48 026</w:t>
            </w:r>
          </w:p>
        </w:tc>
        <w:tc>
          <w:tcPr>
            <w:tcW w:w="463" w:type="pct"/>
            <w:tcBorders>
              <w:top w:val="nil"/>
              <w:left w:val="nil"/>
              <w:bottom w:val="single" w:sz="4" w:space="0" w:color="auto"/>
              <w:right w:val="single" w:sz="4" w:space="0" w:color="auto"/>
            </w:tcBorders>
            <w:shd w:val="clear" w:color="auto" w:fill="EAF1DD" w:themeFill="accent3" w:themeFillTint="33"/>
            <w:vAlign w:val="center"/>
            <w:hideMark/>
          </w:tcPr>
          <w:p w14:paraId="1B7BE369" w14:textId="686CB7E1" w:rsidR="0042259C" w:rsidRPr="00422899" w:rsidRDefault="00E36BFA" w:rsidP="007276B9">
            <w:pPr>
              <w:ind w:left="-57" w:right="-57"/>
              <w:jc w:val="center"/>
              <w:rPr>
                <w:rFonts w:ascii="Myriad Pro" w:hAnsi="Myriad Pro"/>
                <w:b/>
                <w:bCs/>
                <w:sz w:val="20"/>
                <w:szCs w:val="20"/>
              </w:rPr>
            </w:pPr>
            <w:r>
              <w:rPr>
                <w:rFonts w:ascii="Myriad Pro" w:hAnsi="Myriad Pro"/>
                <w:b/>
                <w:bCs/>
                <w:color w:val="000000"/>
                <w:sz w:val="20"/>
                <w:szCs w:val="20"/>
              </w:rPr>
              <w:t>459 150</w:t>
            </w:r>
          </w:p>
        </w:tc>
        <w:tc>
          <w:tcPr>
            <w:tcW w:w="282" w:type="pct"/>
            <w:tcBorders>
              <w:top w:val="nil"/>
              <w:left w:val="nil"/>
              <w:bottom w:val="single" w:sz="4" w:space="0" w:color="auto"/>
              <w:right w:val="single" w:sz="4" w:space="0" w:color="auto"/>
            </w:tcBorders>
            <w:shd w:val="clear" w:color="auto" w:fill="EAF1DD" w:themeFill="accent3" w:themeFillTint="33"/>
            <w:vAlign w:val="center"/>
            <w:hideMark/>
          </w:tcPr>
          <w:p w14:paraId="7ACFE7F7" w14:textId="2DD716EB" w:rsidR="0042259C" w:rsidRPr="00422899" w:rsidRDefault="00E81EBF" w:rsidP="007276B9">
            <w:pPr>
              <w:ind w:left="-57" w:right="-57"/>
              <w:jc w:val="center"/>
              <w:rPr>
                <w:rFonts w:ascii="Myriad Pro" w:hAnsi="Myriad Pro"/>
                <w:b/>
                <w:bCs/>
                <w:sz w:val="20"/>
                <w:szCs w:val="20"/>
              </w:rPr>
            </w:pPr>
            <w:r>
              <w:rPr>
                <w:rFonts w:ascii="Myriad Pro" w:hAnsi="Myriad Pro"/>
                <w:b/>
                <w:bCs/>
                <w:color w:val="000000"/>
                <w:sz w:val="20"/>
                <w:szCs w:val="20"/>
              </w:rPr>
              <w:t>432 981</w:t>
            </w:r>
          </w:p>
        </w:tc>
        <w:tc>
          <w:tcPr>
            <w:tcW w:w="290" w:type="pct"/>
            <w:tcBorders>
              <w:top w:val="nil"/>
              <w:left w:val="nil"/>
              <w:bottom w:val="single" w:sz="4" w:space="0" w:color="auto"/>
              <w:right w:val="single" w:sz="4" w:space="0" w:color="auto"/>
            </w:tcBorders>
            <w:shd w:val="clear" w:color="auto" w:fill="EAF1DD" w:themeFill="accent3" w:themeFillTint="33"/>
            <w:vAlign w:val="center"/>
            <w:hideMark/>
          </w:tcPr>
          <w:p w14:paraId="1502F11C" w14:textId="5057C5FD" w:rsidR="0042259C" w:rsidRPr="00422899" w:rsidRDefault="0042259C" w:rsidP="007276B9">
            <w:pPr>
              <w:ind w:left="-57" w:right="-57"/>
              <w:jc w:val="center"/>
              <w:rPr>
                <w:rFonts w:ascii="Myriad Pro" w:hAnsi="Myriad Pro"/>
                <w:b/>
                <w:bCs/>
                <w:sz w:val="20"/>
                <w:szCs w:val="20"/>
              </w:rPr>
            </w:pPr>
            <w:r w:rsidRPr="00422899">
              <w:rPr>
                <w:rFonts w:ascii="Myriad Pro" w:hAnsi="Myriad Pro"/>
                <w:b/>
                <w:bCs/>
                <w:color w:val="000000"/>
                <w:sz w:val="20"/>
                <w:szCs w:val="20"/>
              </w:rPr>
              <w:t>20</w:t>
            </w:r>
            <w:r w:rsidR="00E36BFA">
              <w:rPr>
                <w:rFonts w:ascii="Myriad Pro" w:hAnsi="Myriad Pro"/>
                <w:b/>
                <w:bCs/>
                <w:color w:val="000000"/>
                <w:sz w:val="20"/>
                <w:szCs w:val="20"/>
              </w:rPr>
              <w:t>4</w:t>
            </w:r>
            <w:r w:rsidRPr="00422899">
              <w:rPr>
                <w:rFonts w:ascii="Myriad Pro" w:hAnsi="Myriad Pro"/>
                <w:b/>
                <w:bCs/>
                <w:color w:val="000000"/>
                <w:sz w:val="20"/>
                <w:szCs w:val="20"/>
              </w:rPr>
              <w:t xml:space="preserve"> </w:t>
            </w:r>
            <w:r w:rsidR="00E36BFA">
              <w:rPr>
                <w:rFonts w:ascii="Myriad Pro" w:hAnsi="Myriad Pro"/>
                <w:b/>
                <w:bCs/>
                <w:color w:val="000000"/>
                <w:sz w:val="20"/>
                <w:szCs w:val="20"/>
              </w:rPr>
              <w:t>093</w:t>
            </w:r>
          </w:p>
        </w:tc>
      </w:tr>
    </w:tbl>
    <w:p w14:paraId="6E8B4FE0" w14:textId="77777777" w:rsidR="00B8399E" w:rsidRPr="00D02979" w:rsidRDefault="00B8399E" w:rsidP="007276B9">
      <w:pPr>
        <w:pStyle w:val="3e"/>
      </w:pPr>
    </w:p>
    <w:p w14:paraId="38B3FA79" w14:textId="77777777" w:rsidR="00B8399E" w:rsidRPr="00D02979" w:rsidRDefault="00B8399E" w:rsidP="007276B9">
      <w:pPr>
        <w:pStyle w:val="3e"/>
        <w:sectPr w:rsidR="00B8399E" w:rsidRPr="00D02979" w:rsidSect="00B94D40">
          <w:pgSz w:w="16838" w:h="11906" w:orient="landscape"/>
          <w:pgMar w:top="1701" w:right="1134" w:bottom="851" w:left="1134" w:header="1247" w:footer="709" w:gutter="0"/>
          <w:cols w:space="708"/>
          <w:docGrid w:linePitch="360"/>
        </w:sectPr>
      </w:pPr>
    </w:p>
    <w:p w14:paraId="7034E1A8" w14:textId="65AB76C1" w:rsidR="00BB7449" w:rsidRPr="00D02979" w:rsidRDefault="00BB7449" w:rsidP="007276B9">
      <w:pPr>
        <w:pStyle w:val="3e"/>
      </w:pPr>
      <w:r w:rsidRPr="00D02979">
        <w:t>Из представленных в таблице данных отклонения между позицией</w:t>
      </w:r>
      <w:r w:rsidR="00B611DD">
        <w:t xml:space="preserve"> </w:t>
      </w:r>
      <w:r w:rsidR="00C948A0">
        <w:t>АО «Тываэнерго»</w:t>
      </w:r>
      <w:r w:rsidRPr="00D02979">
        <w:t xml:space="preserve"> и регулирующим органом по корректировке НВВ на 2017 год составили – 112 296 тыс. руб. Определить факторы по отклонениям Исполнителю не представляется возможным, в связи с отсутствием Экспертного заключения на 2017 год.</w:t>
      </w:r>
    </w:p>
    <w:p w14:paraId="3721AE95" w14:textId="7847C3EE" w:rsidR="00B8399E" w:rsidRPr="00D02979" w:rsidRDefault="00B8399E" w:rsidP="007276B9">
      <w:pPr>
        <w:pStyle w:val="3e"/>
      </w:pPr>
      <w:r w:rsidRPr="00D02979">
        <w:t>При утверждении НВВ на 2017 год Служб</w:t>
      </w:r>
      <w:r w:rsidR="00B611DD">
        <w:t>а</w:t>
      </w:r>
      <w:r w:rsidRPr="00D02979">
        <w:t xml:space="preserve"> по тарифам Республики Тыва учитывает положения п. 7 Основ ценообразования и учитывает размер корректировки НВВ по итогам 2015 год</w:t>
      </w:r>
      <w:r w:rsidR="00B611DD">
        <w:t>а</w:t>
      </w:r>
      <w:r w:rsidRPr="00D02979">
        <w:t xml:space="preserve"> в сумме 42 843 тыс. руб., отклонения от заявленных </w:t>
      </w:r>
      <w:r w:rsidR="00C948A0">
        <w:t>АО «Тываэнерго»</w:t>
      </w:r>
      <w:r w:rsidRPr="00D02979">
        <w:t xml:space="preserve"> -</w:t>
      </w:r>
      <w:r w:rsidR="00BB7449" w:rsidRPr="00D02979">
        <w:t xml:space="preserve"> </w:t>
      </w:r>
      <w:r w:rsidRPr="00D02979">
        <w:t xml:space="preserve">90 750 тыс. руб. перенесены на последующие годы долгосрочного периода регулирования, что не противоречит нормам законодательства. Однако, Службой по тарифам Республики Тыва не учтены недополученные доходы и расходы </w:t>
      </w:r>
      <w:r w:rsidR="00C948A0">
        <w:t>АО «Тываэнерго»</w:t>
      </w:r>
      <w:r w:rsidR="0073797A" w:rsidRPr="00D02979">
        <w:t>,</w:t>
      </w:r>
      <w:r w:rsidRPr="00D02979">
        <w:t xml:space="preserve"> не учтенны</w:t>
      </w:r>
      <w:r w:rsidR="0073797A" w:rsidRPr="00D02979">
        <w:t>е</w:t>
      </w:r>
      <w:r w:rsidRPr="00D02979">
        <w:t xml:space="preserve"> при установлении регулируемых цен (тарифов) за 2012-2014 гг. </w:t>
      </w:r>
    </w:p>
    <w:p w14:paraId="685748EF" w14:textId="29E19FFB" w:rsidR="007D0E79" w:rsidRPr="00D02979" w:rsidRDefault="007D0E79" w:rsidP="007276B9">
      <w:pPr>
        <w:pStyle w:val="3e"/>
      </w:pPr>
      <w:r w:rsidRPr="00D02979">
        <w:t>Служб</w:t>
      </w:r>
      <w:r w:rsidR="00BB7449" w:rsidRPr="00D02979">
        <w:t>ой</w:t>
      </w:r>
      <w:r w:rsidRPr="00D02979">
        <w:t xml:space="preserve"> по тарифам Республики Тыва </w:t>
      </w:r>
      <w:r w:rsidR="00BB7449" w:rsidRPr="00D02979">
        <w:t>при утверждении НВВ на 2018 год расчеты</w:t>
      </w:r>
      <w:r w:rsidRPr="00D02979">
        <w:t xml:space="preserve"> </w:t>
      </w:r>
      <w:r w:rsidR="00C948A0">
        <w:t>АО «Тываэнерго»</w:t>
      </w:r>
      <w:r w:rsidRPr="00D02979">
        <w:t xml:space="preserve"> </w:t>
      </w:r>
      <w:r w:rsidR="00BB7449" w:rsidRPr="00D02979">
        <w:t>были скорректированы по размеру корректировк</w:t>
      </w:r>
      <w:r w:rsidR="00B611DD">
        <w:t>и</w:t>
      </w:r>
      <w:r w:rsidR="00BB7449" w:rsidRPr="00D02979">
        <w:t xml:space="preserve"> подконтрольных расходов в связи с изменением планируемых параметров расчета тарифов, неподконтрольных расходов </w:t>
      </w:r>
      <w:r w:rsidR="00B611DD">
        <w:t xml:space="preserve">– </w:t>
      </w:r>
      <w:r w:rsidR="00BB7449" w:rsidRPr="00D02979">
        <w:t xml:space="preserve">исходя из фактических значений, </w:t>
      </w:r>
      <w:r w:rsidR="00BB7449" w:rsidRPr="003331E1">
        <w:t>корректировка необходимой валовой выручки по доходам от осуществления регулируемой деятельности за 2016 год.</w:t>
      </w:r>
      <w:r w:rsidR="001F76A1" w:rsidRPr="00B611DD">
        <w:t xml:space="preserve"> </w:t>
      </w:r>
      <w:r w:rsidR="001F76A1" w:rsidRPr="00D02979">
        <w:t>При утверждении НВВ на 201</w:t>
      </w:r>
      <w:r w:rsidR="00BB7449" w:rsidRPr="00D02979">
        <w:t>8</w:t>
      </w:r>
      <w:r w:rsidR="001F76A1" w:rsidRPr="00D02979">
        <w:t xml:space="preserve"> год </w:t>
      </w:r>
      <w:r w:rsidR="00C101EF" w:rsidRPr="00D02979">
        <w:t>Служб</w:t>
      </w:r>
      <w:r w:rsidR="00B611DD">
        <w:t>а</w:t>
      </w:r>
      <w:r w:rsidR="00C101EF" w:rsidRPr="00D02979">
        <w:t xml:space="preserve"> по тарифам Республики Тыва учитывает положения </w:t>
      </w:r>
      <w:r w:rsidR="006B5F2A" w:rsidRPr="00D02979">
        <w:t>п. 7 Основ ценообразования</w:t>
      </w:r>
      <w:r w:rsidR="00C101EF" w:rsidRPr="00D02979">
        <w:t xml:space="preserve"> и учитывает размер</w:t>
      </w:r>
      <w:r w:rsidR="001F76A1" w:rsidRPr="00D02979">
        <w:t xml:space="preserve"> корректировк</w:t>
      </w:r>
      <w:r w:rsidR="00C101EF" w:rsidRPr="00D02979">
        <w:t>и</w:t>
      </w:r>
      <w:r w:rsidR="001F76A1" w:rsidRPr="00D02979">
        <w:t xml:space="preserve"> НВВ по итогам 201</w:t>
      </w:r>
      <w:r w:rsidR="00BB7449" w:rsidRPr="00D02979">
        <w:t>6</w:t>
      </w:r>
      <w:r w:rsidR="001F76A1" w:rsidRPr="00D02979">
        <w:t xml:space="preserve"> год в </w:t>
      </w:r>
      <w:r w:rsidR="00C101EF" w:rsidRPr="00D02979">
        <w:t>сумме</w:t>
      </w:r>
      <w:r w:rsidR="001F76A1" w:rsidRPr="00D02979">
        <w:t xml:space="preserve"> </w:t>
      </w:r>
      <w:r w:rsidR="00BB7449" w:rsidRPr="00D02979">
        <w:t xml:space="preserve">48 026 </w:t>
      </w:r>
      <w:r w:rsidR="001F76A1" w:rsidRPr="00D02979">
        <w:t xml:space="preserve">тыс. руб., отклонения от заявленных </w:t>
      </w:r>
      <w:r w:rsidR="00C948A0">
        <w:t>АО «Тываэнерго»</w:t>
      </w:r>
      <w:r w:rsidR="001F76A1" w:rsidRPr="00D02979">
        <w:t xml:space="preserve"> </w:t>
      </w:r>
      <w:r w:rsidR="00C101EF" w:rsidRPr="00D02979">
        <w:t>перенесены на последующие годы долгосрочного периода регулирования</w:t>
      </w:r>
      <w:r w:rsidR="001F76A1" w:rsidRPr="00D02979">
        <w:t>, что не противоречит нормам законодательства.</w:t>
      </w:r>
      <w:r w:rsidR="00C101EF" w:rsidRPr="00D02979">
        <w:t xml:space="preserve"> Однако, Службой по тарифам Республики Тыва не учтены недополученные доходы и расходы </w:t>
      </w:r>
      <w:r w:rsidR="00C948A0">
        <w:t>АО «Тываэнерго»</w:t>
      </w:r>
      <w:r w:rsidR="0073797A" w:rsidRPr="00D02979">
        <w:t>,</w:t>
      </w:r>
      <w:r w:rsidR="00C101EF" w:rsidRPr="00D02979">
        <w:t xml:space="preserve"> не учтенны</w:t>
      </w:r>
      <w:r w:rsidR="0073797A" w:rsidRPr="00D02979">
        <w:t>е</w:t>
      </w:r>
      <w:r w:rsidR="00C101EF" w:rsidRPr="00D02979">
        <w:t xml:space="preserve"> при установлении регулируемых цен (тарифов) за 2012-201</w:t>
      </w:r>
      <w:r w:rsidR="00BB7449" w:rsidRPr="00D02979">
        <w:t>5</w:t>
      </w:r>
      <w:r w:rsidR="00C101EF" w:rsidRPr="00D02979">
        <w:t xml:space="preserve"> гг. </w:t>
      </w:r>
    </w:p>
    <w:p w14:paraId="54818DFC" w14:textId="19C9E8D5" w:rsidR="00293599" w:rsidRPr="00D02979" w:rsidRDefault="00293599" w:rsidP="007276B9">
      <w:pPr>
        <w:pStyle w:val="3e"/>
      </w:pPr>
      <w:r w:rsidRPr="00D02979">
        <w:t xml:space="preserve">Расчетное значение корректировки НВВ по результатам деятельности </w:t>
      </w:r>
      <w:r w:rsidR="00C948A0">
        <w:t>АО «Тываэнерго»</w:t>
      </w:r>
      <w:r w:rsidRPr="00D02979">
        <w:t xml:space="preserve"> за 201</w:t>
      </w:r>
      <w:r w:rsidR="00BB7449" w:rsidRPr="00D02979">
        <w:t>5</w:t>
      </w:r>
      <w:r w:rsidRPr="00D02979">
        <w:t xml:space="preserve"> год по расчету Исполнителя составило </w:t>
      </w:r>
      <w:r w:rsidR="00BB7449" w:rsidRPr="00D02979">
        <w:t>56 318</w:t>
      </w:r>
      <w:r w:rsidRPr="00D02979">
        <w:t xml:space="preserve"> тыс. руб., что не соответствует расчетным значениям </w:t>
      </w:r>
      <w:r w:rsidR="00C948A0">
        <w:t>АО «Тываэнерго»</w:t>
      </w:r>
      <w:r w:rsidRPr="00D02979">
        <w:t xml:space="preserve"> и Службы по тарифам Республики Тыва.</w:t>
      </w:r>
    </w:p>
    <w:p w14:paraId="47CB05E5" w14:textId="58BAA493" w:rsidR="00BB7449" w:rsidRPr="00D02979" w:rsidRDefault="00991AAA" w:rsidP="007276B9">
      <w:pPr>
        <w:pStyle w:val="3e"/>
      </w:pPr>
      <w:r w:rsidRPr="00D02979">
        <w:t xml:space="preserve">Отклонение размера </w:t>
      </w:r>
      <w:r w:rsidR="00464E54" w:rsidRPr="00D02979">
        <w:t xml:space="preserve">корректировки НВВ </w:t>
      </w:r>
      <w:r w:rsidR="00C948A0">
        <w:t>АО «Тываэнерго»</w:t>
      </w:r>
      <w:r w:rsidR="00C101EF" w:rsidRPr="00D02979">
        <w:t xml:space="preserve"> по итогам 201</w:t>
      </w:r>
      <w:r w:rsidR="00BB7449" w:rsidRPr="00D02979">
        <w:t>5</w:t>
      </w:r>
      <w:r w:rsidR="00C101EF" w:rsidRPr="00D02979">
        <w:t xml:space="preserve"> года</w:t>
      </w:r>
      <w:r w:rsidR="00464E54" w:rsidRPr="00D02979">
        <w:t xml:space="preserve">, </w:t>
      </w:r>
      <w:r w:rsidR="00C101EF" w:rsidRPr="00D02979">
        <w:t>по расчету Исполнителя</w:t>
      </w:r>
      <w:r w:rsidR="00464E54" w:rsidRPr="00D02979">
        <w:t xml:space="preserve"> </w:t>
      </w:r>
      <w:r w:rsidRPr="00D02979">
        <w:t xml:space="preserve">относительно </w:t>
      </w:r>
      <w:r w:rsidR="00464E54" w:rsidRPr="00D02979">
        <w:t xml:space="preserve">расчетов </w:t>
      </w:r>
      <w:r w:rsidR="00C948A0">
        <w:t>АО «Тываэнерго»</w:t>
      </w:r>
      <w:r w:rsidRPr="00D02979">
        <w:t xml:space="preserve"> составило</w:t>
      </w:r>
      <w:r w:rsidR="004751A0" w:rsidRPr="00D02979">
        <w:t xml:space="preserve"> </w:t>
      </w:r>
      <w:r w:rsidR="00BB7449" w:rsidRPr="00D02979">
        <w:t xml:space="preserve">77 275 </w:t>
      </w:r>
      <w:r w:rsidR="004751A0" w:rsidRPr="00D02979">
        <w:t>тыс. руб.</w:t>
      </w:r>
      <w:r w:rsidR="00C101EF" w:rsidRPr="00D02979">
        <w:t xml:space="preserve"> Отклонение сложилось </w:t>
      </w:r>
      <w:r w:rsidR="00BB7449" w:rsidRPr="00D02979">
        <w:t>по величине корректировки подконтрольных расходов в связи с изменением планируемых параметров расчета тарифов, неподконтрольных расходов исходя из фактических значений, корректировк</w:t>
      </w:r>
      <w:r w:rsidR="0073797A" w:rsidRPr="00D02979">
        <w:t>и</w:t>
      </w:r>
      <w:r w:rsidR="00BB7449" w:rsidRPr="00D02979">
        <w:t>, осуществляемой в связи с изменением (неисполнением) инвестиционной программы.</w:t>
      </w:r>
    </w:p>
    <w:p w14:paraId="1FF9FEFB" w14:textId="71F5F1B7" w:rsidR="00233F5E" w:rsidRPr="00D02979" w:rsidRDefault="00233F5E" w:rsidP="007276B9">
      <w:pPr>
        <w:pStyle w:val="3e"/>
      </w:pPr>
      <w:r w:rsidRPr="00D02979">
        <w:t xml:space="preserve">Расчетное значение корректировки НВВ по результатам деятельности </w:t>
      </w:r>
      <w:r w:rsidR="00C948A0">
        <w:t>АО «Тываэнерго»</w:t>
      </w:r>
      <w:r w:rsidRPr="00D02979">
        <w:t xml:space="preserve"> за 2016 год по расчету Исполнителя составило </w:t>
      </w:r>
      <w:r w:rsidR="00AC5047">
        <w:t>133 605</w:t>
      </w:r>
      <w:r w:rsidRPr="00D02979">
        <w:t xml:space="preserve"> тыс. руб., что не соответствует расчетным значениям </w:t>
      </w:r>
      <w:r w:rsidR="00C948A0">
        <w:t>АО «Тываэнерго»</w:t>
      </w:r>
      <w:r w:rsidRPr="00D02979">
        <w:t xml:space="preserve"> и Службы по тарифам Республики Тыва.</w:t>
      </w:r>
    </w:p>
    <w:p w14:paraId="75FB076C" w14:textId="0EBF243B" w:rsidR="00233F5E" w:rsidRPr="00D02979" w:rsidRDefault="00233F5E" w:rsidP="007276B9">
      <w:pPr>
        <w:pStyle w:val="3e"/>
      </w:pPr>
      <w:r w:rsidRPr="00D02979">
        <w:t xml:space="preserve">Отклонение размера корректировки НВВ </w:t>
      </w:r>
      <w:r w:rsidR="00C948A0">
        <w:t>АО «Тываэнерго»</w:t>
      </w:r>
      <w:r w:rsidRPr="00D02979">
        <w:t xml:space="preserve"> по итогам </w:t>
      </w:r>
      <w:r w:rsidR="00F77337" w:rsidRPr="00D02979">
        <w:t xml:space="preserve">2016 </w:t>
      </w:r>
      <w:r w:rsidRPr="00D02979">
        <w:t xml:space="preserve">года, по расчету Исполнителя относительно расчетов </w:t>
      </w:r>
      <w:r w:rsidR="00C948A0">
        <w:t>АО «Тываэнерго»</w:t>
      </w:r>
      <w:r w:rsidRPr="00D02979">
        <w:t xml:space="preserve"> составило </w:t>
      </w:r>
      <w:r w:rsidR="00AC5047">
        <w:t xml:space="preserve">«-27 780» </w:t>
      </w:r>
      <w:r w:rsidRPr="00D02979">
        <w:t>тыс. руб. Отклонение сложилось по величине корректировки подконтрольных расходов в связи с изменением планируемых параметров расчета тарифов, неподконтрольных расходов исходя из фактических значений, корректировке, осуществляемой в связи с изменением (неисполнением) инвестиционной программы.</w:t>
      </w:r>
    </w:p>
    <w:p w14:paraId="487FCCDA" w14:textId="1596176E" w:rsidR="00C10F96" w:rsidRPr="00D02979" w:rsidRDefault="00C10F96" w:rsidP="007276B9">
      <w:pPr>
        <w:pStyle w:val="3e"/>
      </w:pPr>
      <w:r w:rsidRPr="00D02979">
        <w:t>Размер корректировки НВВ по итогам 201</w:t>
      </w:r>
      <w:r w:rsidR="00233F5E" w:rsidRPr="00D02979">
        <w:t>5</w:t>
      </w:r>
      <w:r w:rsidRPr="00D02979">
        <w:t xml:space="preserve"> года</w:t>
      </w:r>
      <w:r w:rsidR="00233F5E" w:rsidRPr="00D02979">
        <w:t xml:space="preserve"> и 2016 года</w:t>
      </w:r>
      <w:r w:rsidRPr="00D02979">
        <w:t>, учтенный в составе НВВ на 201</w:t>
      </w:r>
      <w:r w:rsidR="00233F5E" w:rsidRPr="00D02979">
        <w:t>7</w:t>
      </w:r>
      <w:r w:rsidRPr="00D02979">
        <w:t xml:space="preserve"> год</w:t>
      </w:r>
      <w:r w:rsidR="00233F5E" w:rsidRPr="00D02979">
        <w:t xml:space="preserve"> и 2018 год </w:t>
      </w:r>
      <w:r w:rsidRPr="00D02979">
        <w:t xml:space="preserve">принят Исполнителем на уровне, учтенном Службой по тарифам Республики Тыва в сумме </w:t>
      </w:r>
      <w:r w:rsidR="00233F5E" w:rsidRPr="00D02979">
        <w:t>42 843</w:t>
      </w:r>
      <w:r w:rsidRPr="00D02979">
        <w:t xml:space="preserve"> тыс. руб.</w:t>
      </w:r>
      <w:r w:rsidR="00233F5E" w:rsidRPr="00D02979">
        <w:t xml:space="preserve"> и 48 026 тыс. руб. соответственно.</w:t>
      </w:r>
    </w:p>
    <w:p w14:paraId="767F25AB" w14:textId="334E34FF" w:rsidR="0048250D" w:rsidRPr="00D02979" w:rsidRDefault="00233F5E" w:rsidP="007276B9">
      <w:pPr>
        <w:pStyle w:val="3e"/>
      </w:pPr>
      <w:r w:rsidRPr="00D02979">
        <w:t xml:space="preserve">Исполнитель отмечает, что </w:t>
      </w:r>
      <w:r w:rsidR="000412ED" w:rsidRPr="00D02979">
        <w:t>расходы, связанные с компенсацией незапланированных расходов, рассчитанные в соответствии с методическими указаниями, утверждаемыми Федеральной антимонопольной службой за 201</w:t>
      </w:r>
      <w:r w:rsidRPr="00D02979">
        <w:t>6</w:t>
      </w:r>
      <w:r w:rsidR="000412ED" w:rsidRPr="00D02979">
        <w:t xml:space="preserve"> год и</w:t>
      </w:r>
      <w:r w:rsidRPr="00D02979">
        <w:t xml:space="preserve"> за 2012 </w:t>
      </w:r>
      <w:r w:rsidR="000412ED" w:rsidRPr="00D02979">
        <w:t>г., необходимые к включению в НВВ на 201</w:t>
      </w:r>
      <w:r w:rsidRPr="00D02979">
        <w:t>8</w:t>
      </w:r>
      <w:r w:rsidR="000412ED" w:rsidRPr="00D02979">
        <w:t xml:space="preserve"> год составляют </w:t>
      </w:r>
      <w:r w:rsidRPr="00D02979">
        <w:t xml:space="preserve">366 563 </w:t>
      </w:r>
      <w:r w:rsidR="000412ED" w:rsidRPr="00D02979">
        <w:t>тыс. руб. (</w:t>
      </w:r>
      <w:r w:rsidRPr="00D02979">
        <w:t>48 026</w:t>
      </w:r>
      <w:r w:rsidR="000412ED" w:rsidRPr="00D02979">
        <w:t xml:space="preserve"> тыс. руб., учтенные в НВВ на 201</w:t>
      </w:r>
      <w:r w:rsidRPr="00D02979">
        <w:t>7</w:t>
      </w:r>
      <w:r w:rsidR="000412ED" w:rsidRPr="00D02979">
        <w:t xml:space="preserve"> год Службой по тарифам Республики Тыва по итогам 201</w:t>
      </w:r>
      <w:r w:rsidRPr="00D02979">
        <w:t>5</w:t>
      </w:r>
      <w:r w:rsidR="000412ED" w:rsidRPr="00D02979">
        <w:t xml:space="preserve"> год + </w:t>
      </w:r>
      <w:r w:rsidRPr="00D02979">
        <w:t>318 537</w:t>
      </w:r>
      <w:r w:rsidR="000412ED" w:rsidRPr="00D02979">
        <w:t xml:space="preserve"> тыс. руб. распределенны</w:t>
      </w:r>
      <w:r w:rsidR="0073797A" w:rsidRPr="00D02979">
        <w:t>е</w:t>
      </w:r>
      <w:r w:rsidR="000412ED" w:rsidRPr="00D02979">
        <w:t xml:space="preserve"> доходы, недополученные </w:t>
      </w:r>
      <w:r w:rsidR="00C948A0">
        <w:t>АО «Тываэнерго»</w:t>
      </w:r>
      <w:r w:rsidR="000412ED" w:rsidRPr="00D02979">
        <w:t xml:space="preserve"> при осуществлении ре</w:t>
      </w:r>
      <w:r w:rsidRPr="00D02979">
        <w:t>гулируемой деятельности за 2012 год</w:t>
      </w:r>
      <w:r w:rsidR="0073797A" w:rsidRPr="00D02979">
        <w:t>)</w:t>
      </w:r>
      <w:r w:rsidRPr="00D02979">
        <w:t>.</w:t>
      </w:r>
    </w:p>
    <w:p w14:paraId="06D500C5" w14:textId="283EA749" w:rsidR="00027183" w:rsidRPr="00D02979" w:rsidRDefault="00027183" w:rsidP="007276B9">
      <w:pPr>
        <w:pStyle w:val="3e"/>
      </w:pPr>
      <w:r w:rsidRPr="00D02979">
        <w:br w:type="page"/>
      </w:r>
    </w:p>
    <w:p w14:paraId="348B427C" w14:textId="68BE1A13" w:rsidR="009C4524" w:rsidRPr="007276B9" w:rsidRDefault="009C4524" w:rsidP="007276B9">
      <w:pPr>
        <w:pStyle w:val="1"/>
        <w:numPr>
          <w:ilvl w:val="0"/>
          <w:numId w:val="2"/>
        </w:numPr>
        <w:spacing w:line="360" w:lineRule="auto"/>
        <w:jc w:val="both"/>
        <w:rPr>
          <w:rFonts w:ascii="Myriad Pro" w:hAnsi="Myriad Pro"/>
          <w:b/>
          <w:color w:val="4F6228" w:themeColor="accent3" w:themeShade="80"/>
          <w:sz w:val="28"/>
          <w:szCs w:val="28"/>
        </w:rPr>
      </w:pPr>
      <w:bookmarkStart w:id="45" w:name="_Toc52810454"/>
      <w:bookmarkStart w:id="46" w:name="_Toc63420797"/>
      <w:r w:rsidRPr="007276B9">
        <w:rPr>
          <w:rFonts w:ascii="Myriad Pro" w:hAnsi="Myriad Pro"/>
          <w:b/>
          <w:color w:val="4F6228" w:themeColor="accent3" w:themeShade="80"/>
          <w:sz w:val="28"/>
          <w:szCs w:val="28"/>
        </w:rPr>
        <w:t xml:space="preserve">Анализ экономически обоснованных выпадающих расходов/недополученных доходов, полученных </w:t>
      </w:r>
      <w:r w:rsidR="00C948A0" w:rsidRPr="007276B9">
        <w:rPr>
          <w:rFonts w:ascii="Myriad Pro" w:hAnsi="Myriad Pro"/>
          <w:b/>
          <w:color w:val="4F6228" w:themeColor="accent3" w:themeShade="80"/>
          <w:sz w:val="28"/>
          <w:szCs w:val="28"/>
        </w:rPr>
        <w:t>АО «Тываэнерго»</w:t>
      </w:r>
      <w:r w:rsidR="00862892" w:rsidRPr="007276B9">
        <w:rPr>
          <w:rFonts w:ascii="Myriad Pro" w:hAnsi="Myriad Pro"/>
          <w:b/>
          <w:color w:val="4F6228" w:themeColor="accent3" w:themeShade="80"/>
          <w:sz w:val="28"/>
          <w:szCs w:val="28"/>
        </w:rPr>
        <w:t xml:space="preserve"> </w:t>
      </w:r>
      <w:r w:rsidRPr="007276B9">
        <w:rPr>
          <w:rFonts w:ascii="Myriad Pro" w:hAnsi="Myriad Pro"/>
          <w:b/>
          <w:color w:val="4F6228" w:themeColor="accent3" w:themeShade="80"/>
          <w:sz w:val="28"/>
          <w:szCs w:val="28"/>
        </w:rPr>
        <w:t>за 201</w:t>
      </w:r>
      <w:r w:rsidR="008C30F3" w:rsidRPr="007276B9">
        <w:rPr>
          <w:rFonts w:ascii="Myriad Pro" w:hAnsi="Myriad Pro"/>
          <w:b/>
          <w:color w:val="4F6228" w:themeColor="accent3" w:themeShade="80"/>
          <w:sz w:val="28"/>
          <w:szCs w:val="28"/>
        </w:rPr>
        <w:t>5</w:t>
      </w:r>
      <w:r w:rsidRPr="007276B9">
        <w:rPr>
          <w:rFonts w:ascii="Myriad Pro" w:hAnsi="Myriad Pro"/>
          <w:b/>
          <w:color w:val="4F6228" w:themeColor="accent3" w:themeShade="80"/>
          <w:sz w:val="28"/>
          <w:szCs w:val="28"/>
        </w:rPr>
        <w:t>-201</w:t>
      </w:r>
      <w:r w:rsidR="008C30F3" w:rsidRPr="007276B9">
        <w:rPr>
          <w:rFonts w:ascii="Myriad Pro" w:hAnsi="Myriad Pro"/>
          <w:b/>
          <w:color w:val="4F6228" w:themeColor="accent3" w:themeShade="80"/>
          <w:sz w:val="28"/>
          <w:szCs w:val="28"/>
        </w:rPr>
        <w:t>6</w:t>
      </w:r>
      <w:r w:rsidRPr="007276B9">
        <w:rPr>
          <w:rFonts w:ascii="Myriad Pro" w:hAnsi="Myriad Pro"/>
          <w:b/>
          <w:color w:val="4F6228" w:themeColor="accent3" w:themeShade="80"/>
          <w:sz w:val="28"/>
          <w:szCs w:val="28"/>
        </w:rPr>
        <w:t xml:space="preserve"> гг. в результате принятых </w:t>
      </w:r>
      <w:r w:rsidR="00CB1A26" w:rsidRPr="007276B9">
        <w:rPr>
          <w:rFonts w:ascii="Myriad Pro" w:hAnsi="Myriad Pro"/>
          <w:b/>
          <w:color w:val="4F6228" w:themeColor="accent3" w:themeShade="80"/>
          <w:sz w:val="28"/>
          <w:szCs w:val="28"/>
        </w:rPr>
        <w:t xml:space="preserve">Службой по тарифам </w:t>
      </w:r>
      <w:r w:rsidR="00EF7351" w:rsidRPr="007276B9">
        <w:rPr>
          <w:rFonts w:ascii="Myriad Pro" w:hAnsi="Myriad Pro"/>
          <w:b/>
          <w:color w:val="4F6228" w:themeColor="accent3" w:themeShade="80"/>
          <w:sz w:val="28"/>
          <w:szCs w:val="28"/>
        </w:rPr>
        <w:t>Республика Тыва</w:t>
      </w:r>
      <w:r w:rsidRPr="007276B9">
        <w:rPr>
          <w:rFonts w:ascii="Myriad Pro" w:hAnsi="Myriad Pro"/>
          <w:b/>
          <w:color w:val="4F6228" w:themeColor="accent3" w:themeShade="80"/>
          <w:sz w:val="28"/>
          <w:szCs w:val="28"/>
        </w:rPr>
        <w:t xml:space="preserve"> тарифно-балансовых решений, в том числе анализ соответствия фактической товарной выручки </w:t>
      </w:r>
      <w:r w:rsidR="00C948A0" w:rsidRPr="007276B9">
        <w:rPr>
          <w:rFonts w:ascii="Myriad Pro" w:hAnsi="Myriad Pro"/>
          <w:b/>
          <w:color w:val="4F6228" w:themeColor="accent3" w:themeShade="80"/>
          <w:sz w:val="28"/>
          <w:szCs w:val="28"/>
        </w:rPr>
        <w:t>АО «Тываэнерго»</w:t>
      </w:r>
      <w:r w:rsidR="00862892" w:rsidRPr="007276B9">
        <w:rPr>
          <w:rFonts w:ascii="Myriad Pro" w:hAnsi="Myriad Pro"/>
          <w:b/>
          <w:color w:val="4F6228" w:themeColor="accent3" w:themeShade="80"/>
          <w:sz w:val="28"/>
          <w:szCs w:val="28"/>
        </w:rPr>
        <w:t xml:space="preserve"> </w:t>
      </w:r>
      <w:r w:rsidRPr="007276B9">
        <w:rPr>
          <w:rFonts w:ascii="Myriad Pro" w:hAnsi="Myriad Pro"/>
          <w:b/>
          <w:color w:val="4F6228" w:themeColor="accent3" w:themeShade="80"/>
          <w:sz w:val="28"/>
          <w:szCs w:val="28"/>
        </w:rPr>
        <w:t>от передачи электрической энергии по единым (котловым) тарифам необходимой валовой выручке, утвержденной регулирующим органом</w:t>
      </w:r>
      <w:bookmarkEnd w:id="45"/>
      <w:bookmarkEnd w:id="46"/>
    </w:p>
    <w:p w14:paraId="0A14C2C8" w14:textId="77777777" w:rsidR="002F6AF2" w:rsidRPr="00D02979" w:rsidRDefault="002F6AF2" w:rsidP="007276B9">
      <w:pPr>
        <w:pStyle w:val="3e"/>
      </w:pPr>
      <w:r w:rsidRPr="00D02979">
        <w:t>Согласно пункту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9811EF0" w14:textId="730DE4BB" w:rsidR="002F6AF2" w:rsidRPr="00D02979" w:rsidRDefault="002F6AF2" w:rsidP="007276B9">
      <w:pPr>
        <w:pStyle w:val="3e"/>
      </w:pPr>
      <w:r w:rsidRPr="00D02979">
        <w:t xml:space="preserve">Исполнителем проанализированы плановые и фактические расходы </w:t>
      </w:r>
      <w:r w:rsidR="00C948A0">
        <w:t>АО «Тываэнерго»</w:t>
      </w:r>
      <w:r w:rsidRPr="00D02979">
        <w:t xml:space="preserve"> за 201</w:t>
      </w:r>
      <w:r w:rsidR="008C30F3" w:rsidRPr="00D02979">
        <w:t>5</w:t>
      </w:r>
      <w:r w:rsidRPr="00D02979">
        <w:t>-201</w:t>
      </w:r>
      <w:r w:rsidR="008C30F3" w:rsidRPr="00D02979">
        <w:t>6</w:t>
      </w:r>
      <w:r w:rsidRPr="00D02979">
        <w:t xml:space="preserve"> гг., а также определены причины отклонения товарной выручки </w:t>
      </w:r>
      <w:r w:rsidR="00C948A0">
        <w:t>АО «Тываэнерго»</w:t>
      </w:r>
      <w:r w:rsidRPr="00D02979">
        <w:t xml:space="preserve"> от передачи электрической энергии от прогнозных значений.</w:t>
      </w:r>
    </w:p>
    <w:p w14:paraId="498CC470" w14:textId="3F702C9F" w:rsidR="002F6AF2" w:rsidRPr="00D02979" w:rsidRDefault="002F6AF2" w:rsidP="007276B9">
      <w:pPr>
        <w:pStyle w:val="3e"/>
      </w:pPr>
      <w:r w:rsidRPr="00D02979">
        <w:t xml:space="preserve">Сравнительный анализ фактических расходов </w:t>
      </w:r>
      <w:r w:rsidR="00C948A0">
        <w:t>АО «Тываэнерго»</w:t>
      </w:r>
      <w:r w:rsidRPr="00D02979">
        <w:t xml:space="preserve"> за 201</w:t>
      </w:r>
      <w:r w:rsidR="008C30F3" w:rsidRPr="00D02979">
        <w:t>5-2016</w:t>
      </w:r>
      <w:r w:rsidRPr="00D02979">
        <w:t xml:space="preserve"> год</w:t>
      </w:r>
      <w:r w:rsidR="008C30F3" w:rsidRPr="00D02979">
        <w:t>ы</w:t>
      </w:r>
      <w:r w:rsidRPr="00D02979">
        <w:t xml:space="preserve"> и расходов, учтенных при формировании НВВ 201</w:t>
      </w:r>
      <w:r w:rsidR="008C30F3" w:rsidRPr="00D02979">
        <w:t>5-2016</w:t>
      </w:r>
      <w:r w:rsidRPr="00D02979">
        <w:t xml:space="preserve"> года, представлен в следующей таблице.</w:t>
      </w:r>
    </w:p>
    <w:p w14:paraId="0307F6FB" w14:textId="47BB9174" w:rsidR="00E26D64" w:rsidRPr="00D02979" w:rsidRDefault="00E26D64" w:rsidP="007276B9">
      <w:pPr>
        <w:pStyle w:val="3e"/>
      </w:pPr>
    </w:p>
    <w:p w14:paraId="45BA0249" w14:textId="77777777" w:rsidR="00E26D64" w:rsidRPr="00D02979" w:rsidRDefault="00E26D64" w:rsidP="007276B9">
      <w:pPr>
        <w:pStyle w:val="3e"/>
        <w:sectPr w:rsidR="00E26D64" w:rsidRPr="00D02979"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4952"/>
        <w:gridCol w:w="1094"/>
        <w:gridCol w:w="1741"/>
        <w:gridCol w:w="1345"/>
        <w:gridCol w:w="1217"/>
        <w:gridCol w:w="1086"/>
        <w:gridCol w:w="8"/>
        <w:gridCol w:w="1211"/>
        <w:gridCol w:w="1906"/>
      </w:tblGrid>
      <w:tr w:rsidR="007276B9" w:rsidRPr="007276B9" w14:paraId="2E014392" w14:textId="77777777" w:rsidTr="003331E1">
        <w:trPr>
          <w:cantSplit/>
          <w:trHeight w:val="20"/>
          <w:tblHeader/>
        </w:trPr>
        <w:tc>
          <w:tcPr>
            <w:tcW w:w="17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37EB8"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Наименование</w:t>
            </w:r>
          </w:p>
        </w:tc>
        <w:tc>
          <w:tcPr>
            <w:tcW w:w="3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12831"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Ед.изм.</w:t>
            </w:r>
          </w:p>
        </w:tc>
        <w:tc>
          <w:tcPr>
            <w:tcW w:w="6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FC759"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Утверждено на 2015 г.</w:t>
            </w:r>
          </w:p>
        </w:tc>
        <w:tc>
          <w:tcPr>
            <w:tcW w:w="4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FA2BC"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Факт 2015</w:t>
            </w:r>
          </w:p>
        </w:tc>
        <w:tc>
          <w:tcPr>
            <w:tcW w:w="8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2D472"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Отклонение (факт-план)</w:t>
            </w:r>
          </w:p>
        </w:tc>
        <w:tc>
          <w:tcPr>
            <w:tcW w:w="9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D0490"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Корректировки, учтенные в 2017 году</w:t>
            </w:r>
          </w:p>
        </w:tc>
      </w:tr>
      <w:tr w:rsidR="007276B9" w:rsidRPr="007276B9" w14:paraId="72188602" w14:textId="77777777" w:rsidTr="003331E1">
        <w:trPr>
          <w:cantSplit/>
          <w:trHeight w:val="20"/>
          <w:tblHeader/>
        </w:trPr>
        <w:tc>
          <w:tcPr>
            <w:tcW w:w="17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9FD47" w14:textId="77777777" w:rsidR="00F77337" w:rsidRPr="007276B9" w:rsidRDefault="00F77337" w:rsidP="00E26D64">
            <w:pPr>
              <w:rPr>
                <w:rFonts w:ascii="Myriad Pro" w:hAnsi="Myriad Pro"/>
                <w:b/>
                <w:bCs/>
                <w:color w:val="FFFFFF" w:themeColor="background1"/>
                <w:sz w:val="20"/>
                <w:szCs w:val="20"/>
              </w:rPr>
            </w:pPr>
          </w:p>
        </w:tc>
        <w:tc>
          <w:tcPr>
            <w:tcW w:w="3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C639FA" w14:textId="77777777" w:rsidR="00F77337" w:rsidRPr="007276B9" w:rsidRDefault="00F77337" w:rsidP="00E26D64">
            <w:pPr>
              <w:rPr>
                <w:rFonts w:ascii="Myriad Pro" w:hAnsi="Myriad Pro"/>
                <w:b/>
                <w:bCs/>
                <w:color w:val="FFFFFF" w:themeColor="background1"/>
                <w:sz w:val="20"/>
                <w:szCs w:val="20"/>
              </w:rPr>
            </w:pPr>
          </w:p>
        </w:tc>
        <w:tc>
          <w:tcPr>
            <w:tcW w:w="6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AF39A" w14:textId="77777777" w:rsidR="00F77337" w:rsidRPr="007276B9" w:rsidRDefault="00F77337" w:rsidP="00E26D64">
            <w:pPr>
              <w:rPr>
                <w:rFonts w:ascii="Myriad Pro" w:hAnsi="Myriad Pro"/>
                <w:b/>
                <w:bCs/>
                <w:color w:val="FFFFFF" w:themeColor="background1"/>
                <w:sz w:val="20"/>
                <w:szCs w:val="20"/>
              </w:rPr>
            </w:pPr>
          </w:p>
        </w:tc>
        <w:tc>
          <w:tcPr>
            <w:tcW w:w="4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040BB" w14:textId="77777777" w:rsidR="00F77337" w:rsidRPr="007276B9" w:rsidRDefault="00F77337" w:rsidP="00E26D64">
            <w:pPr>
              <w:rPr>
                <w:rFonts w:ascii="Myriad Pro" w:hAnsi="Myriad Pro"/>
                <w:b/>
                <w:bCs/>
                <w:color w:val="FFFFFF" w:themeColor="background1"/>
                <w:sz w:val="20"/>
                <w:szCs w:val="20"/>
              </w:rPr>
            </w:pP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0501B"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тыс. руб.</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DCD30"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w:t>
            </w:r>
          </w:p>
        </w:tc>
        <w:tc>
          <w:tcPr>
            <w:tcW w:w="4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578D0" w14:textId="77777777" w:rsidR="00F77337" w:rsidRPr="007276B9" w:rsidRDefault="00F77337" w:rsidP="00E26D6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889D41" w14:textId="77777777" w:rsidR="00F77337" w:rsidRPr="007276B9" w:rsidRDefault="00F77337" w:rsidP="00E26D64">
            <w:pPr>
              <w:rPr>
                <w:rFonts w:ascii="Myriad Pro" w:hAnsi="Myriad Pro"/>
                <w:color w:val="FFFFFF" w:themeColor="background1"/>
                <w:sz w:val="20"/>
                <w:szCs w:val="20"/>
              </w:rPr>
            </w:pPr>
            <w:r w:rsidRPr="007276B9">
              <w:rPr>
                <w:rFonts w:ascii="Myriad Pro" w:hAnsi="Myriad Pro"/>
                <w:color w:val="FFFFFF" w:themeColor="background1"/>
                <w:sz w:val="20"/>
                <w:szCs w:val="20"/>
              </w:rPr>
              <w:t> </w:t>
            </w:r>
          </w:p>
        </w:tc>
      </w:tr>
      <w:tr w:rsidR="00F77337" w:rsidRPr="007276B9" w14:paraId="785EE437" w14:textId="77777777" w:rsidTr="003331E1">
        <w:trPr>
          <w:cantSplit/>
          <w:trHeight w:val="20"/>
        </w:trPr>
        <w:tc>
          <w:tcPr>
            <w:tcW w:w="17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D9DE9B" w14:textId="77777777" w:rsidR="00F77337" w:rsidRPr="007276B9" w:rsidRDefault="00F77337" w:rsidP="00E26D64">
            <w:pPr>
              <w:jc w:val="both"/>
              <w:rPr>
                <w:rFonts w:ascii="Myriad Pro" w:hAnsi="Myriad Pro"/>
                <w:b/>
                <w:bCs/>
                <w:sz w:val="20"/>
                <w:szCs w:val="20"/>
              </w:rPr>
            </w:pPr>
            <w:r w:rsidRPr="007276B9">
              <w:rPr>
                <w:rFonts w:ascii="Myriad Pro" w:hAnsi="Myriad Pro"/>
                <w:b/>
                <w:bCs/>
                <w:sz w:val="20"/>
                <w:szCs w:val="20"/>
              </w:rPr>
              <w:t>Подконтрольные расходы</w:t>
            </w:r>
          </w:p>
        </w:tc>
        <w:tc>
          <w:tcPr>
            <w:tcW w:w="3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3DBF19"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D8CCF0"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523 554</w:t>
            </w:r>
          </w:p>
        </w:tc>
        <w:tc>
          <w:tcPr>
            <w:tcW w:w="4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3B0F7F"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437 414</w:t>
            </w:r>
          </w:p>
        </w:tc>
        <w:tc>
          <w:tcPr>
            <w:tcW w:w="4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CE3BCC"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-86 140</w:t>
            </w:r>
          </w:p>
        </w:tc>
        <w:tc>
          <w:tcPr>
            <w:tcW w:w="3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D8F7F2"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-16%</w:t>
            </w:r>
          </w:p>
        </w:tc>
        <w:tc>
          <w:tcPr>
            <w:tcW w:w="443"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ACDBE7"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7CF05A" w14:textId="3B4A8DA6" w:rsidR="00F77337" w:rsidRPr="007276B9" w:rsidRDefault="00F77337" w:rsidP="00E26D64">
            <w:pPr>
              <w:jc w:val="center"/>
              <w:rPr>
                <w:rFonts w:ascii="Myriad Pro" w:hAnsi="Myriad Pro"/>
                <w:sz w:val="20"/>
                <w:szCs w:val="20"/>
              </w:rPr>
            </w:pPr>
            <w:r w:rsidRPr="007276B9">
              <w:rPr>
                <w:rFonts w:ascii="Myriad Pro" w:hAnsi="Myriad Pro"/>
                <w:sz w:val="20"/>
                <w:szCs w:val="20"/>
              </w:rPr>
              <w:t>Кор</w:t>
            </w:r>
            <w:r w:rsidR="003331E1">
              <w:rPr>
                <w:rFonts w:ascii="Myriad Pro" w:hAnsi="Myriad Pro"/>
                <w:sz w:val="20"/>
                <w:szCs w:val="20"/>
              </w:rPr>
              <w:t>ректиров</w:t>
            </w:r>
            <w:r w:rsidRPr="007276B9">
              <w:rPr>
                <w:rFonts w:ascii="Myriad Pro" w:hAnsi="Myriad Pro"/>
                <w:sz w:val="20"/>
                <w:szCs w:val="20"/>
              </w:rPr>
              <w:t>ка подконтрольных расходов</w:t>
            </w:r>
          </w:p>
        </w:tc>
      </w:tr>
      <w:tr w:rsidR="00F77337" w:rsidRPr="007276B9" w14:paraId="48090395"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6B660F09" w14:textId="77777777" w:rsidR="00F77337" w:rsidRPr="007276B9" w:rsidRDefault="00F77337" w:rsidP="00E26D64">
            <w:pPr>
              <w:jc w:val="right"/>
              <w:rPr>
                <w:rFonts w:ascii="Myriad Pro" w:hAnsi="Myriad Pro"/>
                <w:sz w:val="20"/>
                <w:szCs w:val="20"/>
              </w:rPr>
            </w:pPr>
            <w:r w:rsidRPr="007276B9">
              <w:rPr>
                <w:rFonts w:ascii="Myriad Pro" w:hAnsi="Myriad Pro"/>
                <w:sz w:val="20"/>
                <w:szCs w:val="20"/>
              </w:rPr>
              <w:t xml:space="preserve">    в т.ч. ФОТ</w:t>
            </w:r>
          </w:p>
        </w:tc>
        <w:tc>
          <w:tcPr>
            <w:tcW w:w="350" w:type="pct"/>
            <w:tcBorders>
              <w:top w:val="nil"/>
              <w:left w:val="nil"/>
              <w:bottom w:val="single" w:sz="4" w:space="0" w:color="auto"/>
              <w:right w:val="single" w:sz="4" w:space="0" w:color="auto"/>
            </w:tcBorders>
            <w:shd w:val="clear" w:color="auto" w:fill="auto"/>
            <w:vAlign w:val="center"/>
            <w:hideMark/>
          </w:tcPr>
          <w:p w14:paraId="455BAC41"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68EC0750"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304 763</w:t>
            </w:r>
          </w:p>
        </w:tc>
        <w:tc>
          <w:tcPr>
            <w:tcW w:w="487" w:type="pct"/>
            <w:tcBorders>
              <w:top w:val="nil"/>
              <w:left w:val="nil"/>
              <w:bottom w:val="single" w:sz="4" w:space="0" w:color="auto"/>
              <w:right w:val="single" w:sz="4" w:space="0" w:color="auto"/>
            </w:tcBorders>
            <w:shd w:val="clear" w:color="auto" w:fill="auto"/>
            <w:noWrap/>
            <w:vAlign w:val="center"/>
            <w:hideMark/>
          </w:tcPr>
          <w:p w14:paraId="41E16FC3"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272 272</w:t>
            </w:r>
          </w:p>
        </w:tc>
        <w:tc>
          <w:tcPr>
            <w:tcW w:w="443" w:type="pct"/>
            <w:tcBorders>
              <w:top w:val="nil"/>
              <w:left w:val="nil"/>
              <w:bottom w:val="single" w:sz="4" w:space="0" w:color="auto"/>
              <w:right w:val="single" w:sz="4" w:space="0" w:color="auto"/>
            </w:tcBorders>
            <w:shd w:val="clear" w:color="auto" w:fill="auto"/>
            <w:noWrap/>
            <w:vAlign w:val="center"/>
            <w:hideMark/>
          </w:tcPr>
          <w:p w14:paraId="008974AB"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-32 491</w:t>
            </w:r>
          </w:p>
        </w:tc>
        <w:tc>
          <w:tcPr>
            <w:tcW w:w="398" w:type="pct"/>
            <w:tcBorders>
              <w:top w:val="nil"/>
              <w:left w:val="nil"/>
              <w:bottom w:val="single" w:sz="4" w:space="0" w:color="auto"/>
              <w:right w:val="single" w:sz="4" w:space="0" w:color="auto"/>
            </w:tcBorders>
            <w:shd w:val="clear" w:color="auto" w:fill="auto"/>
            <w:noWrap/>
            <w:vAlign w:val="center"/>
            <w:hideMark/>
          </w:tcPr>
          <w:p w14:paraId="344D7C05"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-11%</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1B9B92A1"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3A54DC0E"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305A4130"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CDB4100" w14:textId="77777777" w:rsidR="00F77337" w:rsidRPr="007276B9" w:rsidRDefault="00F77337" w:rsidP="00E26D64">
            <w:pPr>
              <w:rPr>
                <w:rFonts w:ascii="Myriad Pro" w:hAnsi="Myriad Pro"/>
                <w:b/>
                <w:bCs/>
                <w:sz w:val="20"/>
                <w:szCs w:val="20"/>
              </w:rPr>
            </w:pPr>
            <w:r w:rsidRPr="007276B9">
              <w:rPr>
                <w:rFonts w:ascii="Myriad Pro" w:hAnsi="Myriad Pro"/>
                <w:b/>
                <w:bCs/>
                <w:sz w:val="20"/>
                <w:szCs w:val="20"/>
              </w:rPr>
              <w:t>Неподконтрольные расходы</w:t>
            </w:r>
          </w:p>
        </w:tc>
        <w:tc>
          <w:tcPr>
            <w:tcW w:w="350" w:type="pct"/>
            <w:tcBorders>
              <w:top w:val="nil"/>
              <w:left w:val="nil"/>
              <w:bottom w:val="single" w:sz="4" w:space="0" w:color="auto"/>
              <w:right w:val="single" w:sz="4" w:space="0" w:color="auto"/>
            </w:tcBorders>
            <w:shd w:val="clear" w:color="auto" w:fill="auto"/>
            <w:vAlign w:val="center"/>
            <w:hideMark/>
          </w:tcPr>
          <w:p w14:paraId="2259569F"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585CDF63"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466 846</w:t>
            </w:r>
          </w:p>
        </w:tc>
        <w:tc>
          <w:tcPr>
            <w:tcW w:w="487" w:type="pct"/>
            <w:tcBorders>
              <w:top w:val="nil"/>
              <w:left w:val="nil"/>
              <w:bottom w:val="single" w:sz="4" w:space="0" w:color="auto"/>
              <w:right w:val="single" w:sz="4" w:space="0" w:color="auto"/>
            </w:tcBorders>
            <w:shd w:val="clear" w:color="auto" w:fill="auto"/>
            <w:noWrap/>
            <w:vAlign w:val="center"/>
            <w:hideMark/>
          </w:tcPr>
          <w:p w14:paraId="7DF2B9B2"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392 787</w:t>
            </w:r>
          </w:p>
        </w:tc>
        <w:tc>
          <w:tcPr>
            <w:tcW w:w="443" w:type="pct"/>
            <w:tcBorders>
              <w:top w:val="nil"/>
              <w:left w:val="nil"/>
              <w:bottom w:val="single" w:sz="4" w:space="0" w:color="auto"/>
              <w:right w:val="single" w:sz="4" w:space="0" w:color="auto"/>
            </w:tcBorders>
            <w:shd w:val="clear" w:color="auto" w:fill="auto"/>
            <w:noWrap/>
            <w:vAlign w:val="center"/>
            <w:hideMark/>
          </w:tcPr>
          <w:p w14:paraId="63CACE9C"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-74 059</w:t>
            </w:r>
          </w:p>
        </w:tc>
        <w:tc>
          <w:tcPr>
            <w:tcW w:w="398" w:type="pct"/>
            <w:tcBorders>
              <w:top w:val="nil"/>
              <w:left w:val="nil"/>
              <w:bottom w:val="single" w:sz="4" w:space="0" w:color="auto"/>
              <w:right w:val="single" w:sz="4" w:space="0" w:color="auto"/>
            </w:tcBorders>
            <w:shd w:val="clear" w:color="auto" w:fill="auto"/>
            <w:noWrap/>
            <w:vAlign w:val="center"/>
            <w:hideMark/>
          </w:tcPr>
          <w:p w14:paraId="766514B4"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-16%</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1ED83C06"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688364C1" w14:textId="6DD48A70" w:rsidR="00F77337" w:rsidRPr="007276B9" w:rsidRDefault="003331E1" w:rsidP="00E26D64">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неподконтрольных расходов</w:t>
            </w:r>
          </w:p>
        </w:tc>
      </w:tr>
      <w:tr w:rsidR="00F77337" w:rsidRPr="007276B9" w14:paraId="6D3BCCFD"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1838D61" w14:textId="77777777" w:rsidR="00F77337" w:rsidRPr="007276B9" w:rsidRDefault="00F77337" w:rsidP="00E26D64">
            <w:pPr>
              <w:jc w:val="right"/>
              <w:rPr>
                <w:rFonts w:ascii="Myriad Pro" w:hAnsi="Myriad Pro"/>
                <w:sz w:val="20"/>
                <w:szCs w:val="20"/>
              </w:rPr>
            </w:pPr>
            <w:r w:rsidRPr="007276B9">
              <w:rPr>
                <w:rFonts w:ascii="Myriad Pro" w:hAnsi="Myriad Pro"/>
                <w:sz w:val="20"/>
                <w:szCs w:val="20"/>
              </w:rPr>
              <w:t>в т.ч.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350" w:type="pct"/>
            <w:tcBorders>
              <w:top w:val="nil"/>
              <w:left w:val="nil"/>
              <w:bottom w:val="single" w:sz="4" w:space="0" w:color="auto"/>
              <w:right w:val="single" w:sz="4" w:space="0" w:color="auto"/>
            </w:tcBorders>
            <w:shd w:val="clear" w:color="auto" w:fill="auto"/>
            <w:vAlign w:val="center"/>
            <w:hideMark/>
          </w:tcPr>
          <w:p w14:paraId="7ED38BE4"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14AA98E0"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31 241</w:t>
            </w:r>
          </w:p>
        </w:tc>
        <w:tc>
          <w:tcPr>
            <w:tcW w:w="487" w:type="pct"/>
            <w:tcBorders>
              <w:top w:val="nil"/>
              <w:left w:val="nil"/>
              <w:bottom w:val="single" w:sz="4" w:space="0" w:color="auto"/>
              <w:right w:val="single" w:sz="4" w:space="0" w:color="auto"/>
            </w:tcBorders>
            <w:shd w:val="clear" w:color="auto" w:fill="auto"/>
            <w:noWrap/>
            <w:vAlign w:val="center"/>
            <w:hideMark/>
          </w:tcPr>
          <w:p w14:paraId="6FB78457"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26 530</w:t>
            </w:r>
          </w:p>
        </w:tc>
        <w:tc>
          <w:tcPr>
            <w:tcW w:w="443" w:type="pct"/>
            <w:tcBorders>
              <w:top w:val="nil"/>
              <w:left w:val="nil"/>
              <w:bottom w:val="single" w:sz="4" w:space="0" w:color="auto"/>
              <w:right w:val="single" w:sz="4" w:space="0" w:color="auto"/>
            </w:tcBorders>
            <w:shd w:val="clear" w:color="auto" w:fill="auto"/>
            <w:noWrap/>
            <w:vAlign w:val="center"/>
            <w:hideMark/>
          </w:tcPr>
          <w:p w14:paraId="6E5CFBEF"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-4 711</w:t>
            </w:r>
          </w:p>
        </w:tc>
        <w:tc>
          <w:tcPr>
            <w:tcW w:w="398" w:type="pct"/>
            <w:tcBorders>
              <w:top w:val="nil"/>
              <w:left w:val="nil"/>
              <w:bottom w:val="single" w:sz="4" w:space="0" w:color="auto"/>
              <w:right w:val="single" w:sz="4" w:space="0" w:color="auto"/>
            </w:tcBorders>
            <w:shd w:val="clear" w:color="auto" w:fill="auto"/>
            <w:noWrap/>
            <w:vAlign w:val="center"/>
            <w:hideMark/>
          </w:tcPr>
          <w:p w14:paraId="0039E342"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-15%</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47D00FF3"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1400C73B"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34908FC8"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2A33EE10" w14:textId="77777777" w:rsidR="00F77337" w:rsidRPr="007276B9" w:rsidRDefault="00F77337" w:rsidP="00E26D64">
            <w:pPr>
              <w:jc w:val="right"/>
              <w:rPr>
                <w:rFonts w:ascii="Myriad Pro" w:hAnsi="Myriad Pro"/>
                <w:sz w:val="20"/>
                <w:szCs w:val="20"/>
              </w:rPr>
            </w:pPr>
            <w:r w:rsidRPr="007276B9">
              <w:rPr>
                <w:rFonts w:ascii="Myriad Pro" w:hAnsi="Myriad Pro"/>
                <w:sz w:val="20"/>
                <w:szCs w:val="20"/>
              </w:rPr>
              <w:t xml:space="preserve">     в т.ч.  Амортизация</w:t>
            </w:r>
          </w:p>
        </w:tc>
        <w:tc>
          <w:tcPr>
            <w:tcW w:w="350" w:type="pct"/>
            <w:tcBorders>
              <w:top w:val="nil"/>
              <w:left w:val="nil"/>
              <w:bottom w:val="single" w:sz="4" w:space="0" w:color="auto"/>
              <w:right w:val="single" w:sz="4" w:space="0" w:color="auto"/>
            </w:tcBorders>
            <w:shd w:val="clear" w:color="auto" w:fill="auto"/>
            <w:vAlign w:val="center"/>
            <w:hideMark/>
          </w:tcPr>
          <w:p w14:paraId="2540A1DF"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3B8EBB7C"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33 801</w:t>
            </w:r>
          </w:p>
        </w:tc>
        <w:tc>
          <w:tcPr>
            <w:tcW w:w="487" w:type="pct"/>
            <w:tcBorders>
              <w:top w:val="nil"/>
              <w:left w:val="nil"/>
              <w:bottom w:val="single" w:sz="4" w:space="0" w:color="auto"/>
              <w:right w:val="single" w:sz="4" w:space="0" w:color="auto"/>
            </w:tcBorders>
            <w:shd w:val="clear" w:color="auto" w:fill="auto"/>
            <w:noWrap/>
            <w:vAlign w:val="center"/>
            <w:hideMark/>
          </w:tcPr>
          <w:p w14:paraId="6DBB44DB"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62 683</w:t>
            </w:r>
          </w:p>
        </w:tc>
        <w:tc>
          <w:tcPr>
            <w:tcW w:w="443" w:type="pct"/>
            <w:tcBorders>
              <w:top w:val="nil"/>
              <w:left w:val="nil"/>
              <w:bottom w:val="single" w:sz="4" w:space="0" w:color="auto"/>
              <w:right w:val="single" w:sz="4" w:space="0" w:color="auto"/>
            </w:tcBorders>
            <w:shd w:val="clear" w:color="auto" w:fill="auto"/>
            <w:noWrap/>
            <w:vAlign w:val="center"/>
            <w:hideMark/>
          </w:tcPr>
          <w:p w14:paraId="444D8A55"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28 882</w:t>
            </w:r>
          </w:p>
        </w:tc>
        <w:tc>
          <w:tcPr>
            <w:tcW w:w="398" w:type="pct"/>
            <w:tcBorders>
              <w:top w:val="nil"/>
              <w:left w:val="nil"/>
              <w:bottom w:val="single" w:sz="4" w:space="0" w:color="auto"/>
              <w:right w:val="single" w:sz="4" w:space="0" w:color="auto"/>
            </w:tcBorders>
            <w:shd w:val="clear" w:color="auto" w:fill="auto"/>
            <w:noWrap/>
            <w:vAlign w:val="center"/>
            <w:hideMark/>
          </w:tcPr>
          <w:p w14:paraId="6DC0B39F"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85%</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14B7C550"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69194CED" w14:textId="433603E2" w:rsidR="00F77337" w:rsidRPr="007276B9" w:rsidRDefault="003331E1" w:rsidP="00E26D64">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за неисполнение ИП</w:t>
            </w:r>
          </w:p>
        </w:tc>
      </w:tr>
      <w:tr w:rsidR="00F77337" w:rsidRPr="007276B9" w14:paraId="1CB98082"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28E8B144" w14:textId="77777777" w:rsidR="00F77337" w:rsidRPr="007276B9" w:rsidRDefault="00F77337" w:rsidP="00E26D64">
            <w:pPr>
              <w:rPr>
                <w:rFonts w:ascii="Myriad Pro" w:hAnsi="Myriad Pro"/>
                <w:b/>
                <w:bCs/>
                <w:sz w:val="20"/>
                <w:szCs w:val="20"/>
              </w:rPr>
            </w:pPr>
            <w:r w:rsidRPr="007276B9">
              <w:rPr>
                <w:rFonts w:ascii="Myriad Pro" w:hAnsi="Myriad Pro"/>
                <w:b/>
                <w:bCs/>
                <w:sz w:val="20"/>
                <w:szCs w:val="20"/>
              </w:rPr>
              <w:t>Экономически обоснованные расходы, не учтенные в предыдущем периоде регулирования</w:t>
            </w:r>
          </w:p>
        </w:tc>
        <w:tc>
          <w:tcPr>
            <w:tcW w:w="350" w:type="pct"/>
            <w:tcBorders>
              <w:top w:val="nil"/>
              <w:left w:val="nil"/>
              <w:bottom w:val="single" w:sz="4" w:space="0" w:color="auto"/>
              <w:right w:val="single" w:sz="4" w:space="0" w:color="auto"/>
            </w:tcBorders>
            <w:shd w:val="clear" w:color="auto" w:fill="auto"/>
            <w:vAlign w:val="center"/>
            <w:hideMark/>
          </w:tcPr>
          <w:p w14:paraId="01E54DBB"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54E3B21C"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22 740</w:t>
            </w:r>
          </w:p>
        </w:tc>
        <w:tc>
          <w:tcPr>
            <w:tcW w:w="487" w:type="pct"/>
            <w:tcBorders>
              <w:top w:val="nil"/>
              <w:left w:val="nil"/>
              <w:bottom w:val="single" w:sz="4" w:space="0" w:color="auto"/>
              <w:right w:val="single" w:sz="4" w:space="0" w:color="auto"/>
            </w:tcBorders>
            <w:shd w:val="clear" w:color="auto" w:fill="auto"/>
            <w:noWrap/>
            <w:vAlign w:val="center"/>
            <w:hideMark/>
          </w:tcPr>
          <w:p w14:paraId="3E34B856"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443" w:type="pct"/>
            <w:tcBorders>
              <w:top w:val="nil"/>
              <w:left w:val="nil"/>
              <w:bottom w:val="single" w:sz="4" w:space="0" w:color="auto"/>
              <w:right w:val="single" w:sz="4" w:space="0" w:color="auto"/>
            </w:tcBorders>
            <w:shd w:val="clear" w:color="auto" w:fill="auto"/>
            <w:noWrap/>
            <w:vAlign w:val="center"/>
            <w:hideMark/>
          </w:tcPr>
          <w:p w14:paraId="079095C2"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-22 740</w:t>
            </w:r>
          </w:p>
        </w:tc>
        <w:tc>
          <w:tcPr>
            <w:tcW w:w="398" w:type="pct"/>
            <w:tcBorders>
              <w:top w:val="nil"/>
              <w:left w:val="nil"/>
              <w:bottom w:val="single" w:sz="4" w:space="0" w:color="auto"/>
              <w:right w:val="single" w:sz="4" w:space="0" w:color="auto"/>
            </w:tcBorders>
            <w:shd w:val="clear" w:color="auto" w:fill="auto"/>
            <w:noWrap/>
            <w:vAlign w:val="center"/>
            <w:hideMark/>
          </w:tcPr>
          <w:p w14:paraId="50CDF723"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-100%</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088ED462"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6A765ED5"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594FC216"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383BA3F" w14:textId="77777777" w:rsidR="00F77337" w:rsidRPr="007276B9" w:rsidRDefault="00F77337" w:rsidP="00E26D64">
            <w:pPr>
              <w:jc w:val="both"/>
              <w:rPr>
                <w:rFonts w:ascii="Myriad Pro" w:hAnsi="Myriad Pro"/>
                <w:b/>
                <w:bCs/>
                <w:sz w:val="20"/>
                <w:szCs w:val="20"/>
              </w:rPr>
            </w:pPr>
            <w:r w:rsidRPr="007276B9">
              <w:rPr>
                <w:rFonts w:ascii="Myriad Pro" w:hAnsi="Myriad Pro"/>
                <w:b/>
                <w:bCs/>
                <w:sz w:val="20"/>
                <w:szCs w:val="20"/>
              </w:rPr>
              <w:t xml:space="preserve">НВВ на содержание </w:t>
            </w:r>
          </w:p>
        </w:tc>
        <w:tc>
          <w:tcPr>
            <w:tcW w:w="350" w:type="pct"/>
            <w:tcBorders>
              <w:top w:val="nil"/>
              <w:left w:val="nil"/>
              <w:bottom w:val="single" w:sz="4" w:space="0" w:color="auto"/>
              <w:right w:val="single" w:sz="4" w:space="0" w:color="auto"/>
            </w:tcBorders>
            <w:shd w:val="clear" w:color="auto" w:fill="auto"/>
            <w:vAlign w:val="center"/>
            <w:hideMark/>
          </w:tcPr>
          <w:p w14:paraId="3F8CAD26"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12DB4F5E"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1 013 140</w:t>
            </w:r>
          </w:p>
        </w:tc>
        <w:tc>
          <w:tcPr>
            <w:tcW w:w="487" w:type="pct"/>
            <w:tcBorders>
              <w:top w:val="nil"/>
              <w:left w:val="nil"/>
              <w:bottom w:val="single" w:sz="4" w:space="0" w:color="auto"/>
              <w:right w:val="single" w:sz="4" w:space="0" w:color="auto"/>
            </w:tcBorders>
            <w:shd w:val="clear" w:color="auto" w:fill="auto"/>
            <w:noWrap/>
            <w:vAlign w:val="center"/>
            <w:hideMark/>
          </w:tcPr>
          <w:p w14:paraId="02808459"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830 202</w:t>
            </w:r>
          </w:p>
        </w:tc>
        <w:tc>
          <w:tcPr>
            <w:tcW w:w="443" w:type="pct"/>
            <w:tcBorders>
              <w:top w:val="nil"/>
              <w:left w:val="nil"/>
              <w:bottom w:val="single" w:sz="4" w:space="0" w:color="auto"/>
              <w:right w:val="single" w:sz="4" w:space="0" w:color="auto"/>
            </w:tcBorders>
            <w:shd w:val="clear" w:color="auto" w:fill="auto"/>
            <w:noWrap/>
            <w:vAlign w:val="center"/>
            <w:hideMark/>
          </w:tcPr>
          <w:p w14:paraId="1761EA7B"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-182 938</w:t>
            </w:r>
          </w:p>
        </w:tc>
        <w:tc>
          <w:tcPr>
            <w:tcW w:w="398" w:type="pct"/>
            <w:tcBorders>
              <w:top w:val="nil"/>
              <w:left w:val="nil"/>
              <w:bottom w:val="single" w:sz="4" w:space="0" w:color="auto"/>
              <w:right w:val="single" w:sz="4" w:space="0" w:color="auto"/>
            </w:tcBorders>
            <w:shd w:val="clear" w:color="auto" w:fill="auto"/>
            <w:noWrap/>
            <w:vAlign w:val="center"/>
            <w:hideMark/>
          </w:tcPr>
          <w:p w14:paraId="226D213E"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-18%</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4FA1069D"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6F878CA0" w14:textId="6F1EE278" w:rsidR="00F77337" w:rsidRPr="007276B9" w:rsidRDefault="003331E1" w:rsidP="00E26D64">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по доходам</w:t>
            </w:r>
          </w:p>
        </w:tc>
      </w:tr>
      <w:tr w:rsidR="00F77337" w:rsidRPr="007276B9" w14:paraId="73A5BE32"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63D5B15D" w14:textId="77777777" w:rsidR="00F77337" w:rsidRPr="007276B9" w:rsidRDefault="00F77337" w:rsidP="00E26D64">
            <w:pPr>
              <w:jc w:val="both"/>
              <w:rPr>
                <w:rFonts w:ascii="Myriad Pro" w:hAnsi="Myriad Pro"/>
                <w:sz w:val="20"/>
                <w:szCs w:val="20"/>
              </w:rPr>
            </w:pPr>
            <w:r w:rsidRPr="007276B9">
              <w:rPr>
                <w:rFonts w:ascii="Myriad Pro" w:hAnsi="Myriad Pro"/>
                <w:sz w:val="20"/>
                <w:szCs w:val="20"/>
              </w:rPr>
              <w:t>Поступление в сеть</w:t>
            </w:r>
          </w:p>
        </w:tc>
        <w:tc>
          <w:tcPr>
            <w:tcW w:w="350" w:type="pct"/>
            <w:tcBorders>
              <w:top w:val="nil"/>
              <w:left w:val="nil"/>
              <w:bottom w:val="single" w:sz="4" w:space="0" w:color="auto"/>
              <w:right w:val="single" w:sz="4" w:space="0" w:color="auto"/>
            </w:tcBorders>
            <w:shd w:val="clear" w:color="auto" w:fill="auto"/>
            <w:noWrap/>
            <w:vAlign w:val="center"/>
            <w:hideMark/>
          </w:tcPr>
          <w:p w14:paraId="180238CB"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млн. кВтч</w:t>
            </w:r>
          </w:p>
        </w:tc>
        <w:tc>
          <w:tcPr>
            <w:tcW w:w="623" w:type="pct"/>
            <w:tcBorders>
              <w:top w:val="nil"/>
              <w:left w:val="nil"/>
              <w:bottom w:val="single" w:sz="4" w:space="0" w:color="auto"/>
              <w:right w:val="single" w:sz="4" w:space="0" w:color="auto"/>
            </w:tcBorders>
            <w:shd w:val="clear" w:color="auto" w:fill="auto"/>
            <w:noWrap/>
            <w:vAlign w:val="center"/>
            <w:hideMark/>
          </w:tcPr>
          <w:p w14:paraId="28498ED3"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607</w:t>
            </w:r>
          </w:p>
        </w:tc>
        <w:tc>
          <w:tcPr>
            <w:tcW w:w="487" w:type="pct"/>
            <w:tcBorders>
              <w:top w:val="nil"/>
              <w:left w:val="nil"/>
              <w:bottom w:val="single" w:sz="4" w:space="0" w:color="auto"/>
              <w:right w:val="single" w:sz="4" w:space="0" w:color="auto"/>
            </w:tcBorders>
            <w:shd w:val="clear" w:color="auto" w:fill="auto"/>
            <w:noWrap/>
            <w:vAlign w:val="center"/>
            <w:hideMark/>
          </w:tcPr>
          <w:p w14:paraId="28F90EA5"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713</w:t>
            </w:r>
          </w:p>
        </w:tc>
        <w:tc>
          <w:tcPr>
            <w:tcW w:w="443" w:type="pct"/>
            <w:tcBorders>
              <w:top w:val="nil"/>
              <w:left w:val="nil"/>
              <w:bottom w:val="single" w:sz="4" w:space="0" w:color="auto"/>
              <w:right w:val="single" w:sz="4" w:space="0" w:color="auto"/>
            </w:tcBorders>
            <w:shd w:val="clear" w:color="auto" w:fill="auto"/>
            <w:noWrap/>
            <w:vAlign w:val="center"/>
            <w:hideMark/>
          </w:tcPr>
          <w:p w14:paraId="75B3892F"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106</w:t>
            </w:r>
          </w:p>
        </w:tc>
        <w:tc>
          <w:tcPr>
            <w:tcW w:w="398" w:type="pct"/>
            <w:tcBorders>
              <w:top w:val="nil"/>
              <w:left w:val="nil"/>
              <w:bottom w:val="single" w:sz="4" w:space="0" w:color="auto"/>
              <w:right w:val="single" w:sz="4" w:space="0" w:color="auto"/>
            </w:tcBorders>
            <w:shd w:val="clear" w:color="auto" w:fill="auto"/>
            <w:noWrap/>
            <w:vAlign w:val="center"/>
            <w:hideMark/>
          </w:tcPr>
          <w:p w14:paraId="03A2C797"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18%</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16CF948B"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3482642D"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359128CC"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387E6C17" w14:textId="77777777" w:rsidR="00F77337" w:rsidRPr="007276B9" w:rsidRDefault="00F77337" w:rsidP="00E26D64">
            <w:pPr>
              <w:jc w:val="both"/>
              <w:rPr>
                <w:rFonts w:ascii="Myriad Pro" w:hAnsi="Myriad Pro"/>
                <w:sz w:val="20"/>
                <w:szCs w:val="20"/>
              </w:rPr>
            </w:pPr>
            <w:r w:rsidRPr="007276B9">
              <w:rPr>
                <w:rFonts w:ascii="Myriad Pro" w:hAnsi="Myriad Pro"/>
                <w:sz w:val="20"/>
                <w:szCs w:val="20"/>
              </w:rPr>
              <w:t xml:space="preserve">Величина технологического расхода (потерь) электроэнергии </w:t>
            </w:r>
          </w:p>
        </w:tc>
        <w:tc>
          <w:tcPr>
            <w:tcW w:w="350" w:type="pct"/>
            <w:tcBorders>
              <w:top w:val="nil"/>
              <w:left w:val="nil"/>
              <w:bottom w:val="single" w:sz="4" w:space="0" w:color="auto"/>
              <w:right w:val="single" w:sz="4" w:space="0" w:color="auto"/>
            </w:tcBorders>
            <w:shd w:val="clear" w:color="auto" w:fill="auto"/>
            <w:noWrap/>
            <w:vAlign w:val="center"/>
            <w:hideMark/>
          </w:tcPr>
          <w:p w14:paraId="650585CB"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млн. кВтч</w:t>
            </w:r>
          </w:p>
        </w:tc>
        <w:tc>
          <w:tcPr>
            <w:tcW w:w="623" w:type="pct"/>
            <w:tcBorders>
              <w:top w:val="nil"/>
              <w:left w:val="nil"/>
              <w:bottom w:val="single" w:sz="4" w:space="0" w:color="auto"/>
              <w:right w:val="single" w:sz="4" w:space="0" w:color="auto"/>
            </w:tcBorders>
            <w:shd w:val="clear" w:color="auto" w:fill="auto"/>
            <w:noWrap/>
            <w:vAlign w:val="center"/>
            <w:hideMark/>
          </w:tcPr>
          <w:p w14:paraId="1FEABBFA"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157</w:t>
            </w:r>
          </w:p>
        </w:tc>
        <w:tc>
          <w:tcPr>
            <w:tcW w:w="487" w:type="pct"/>
            <w:tcBorders>
              <w:top w:val="nil"/>
              <w:left w:val="nil"/>
              <w:bottom w:val="single" w:sz="4" w:space="0" w:color="auto"/>
              <w:right w:val="single" w:sz="4" w:space="0" w:color="auto"/>
            </w:tcBorders>
            <w:shd w:val="clear" w:color="auto" w:fill="auto"/>
            <w:noWrap/>
            <w:vAlign w:val="center"/>
            <w:hideMark/>
          </w:tcPr>
          <w:p w14:paraId="0B3A29A2"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260</w:t>
            </w:r>
          </w:p>
        </w:tc>
        <w:tc>
          <w:tcPr>
            <w:tcW w:w="443" w:type="pct"/>
            <w:tcBorders>
              <w:top w:val="nil"/>
              <w:left w:val="nil"/>
              <w:bottom w:val="single" w:sz="4" w:space="0" w:color="auto"/>
              <w:right w:val="single" w:sz="4" w:space="0" w:color="auto"/>
            </w:tcBorders>
            <w:shd w:val="clear" w:color="auto" w:fill="auto"/>
            <w:noWrap/>
            <w:vAlign w:val="center"/>
            <w:hideMark/>
          </w:tcPr>
          <w:p w14:paraId="515BEE16"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104</w:t>
            </w:r>
          </w:p>
        </w:tc>
        <w:tc>
          <w:tcPr>
            <w:tcW w:w="398" w:type="pct"/>
            <w:tcBorders>
              <w:top w:val="nil"/>
              <w:left w:val="nil"/>
              <w:bottom w:val="single" w:sz="4" w:space="0" w:color="auto"/>
              <w:right w:val="single" w:sz="4" w:space="0" w:color="auto"/>
            </w:tcBorders>
            <w:shd w:val="clear" w:color="auto" w:fill="auto"/>
            <w:noWrap/>
            <w:vAlign w:val="center"/>
            <w:hideMark/>
          </w:tcPr>
          <w:p w14:paraId="4EC9B1B6"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66%</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2AB3664A"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3F67F030"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6B2BF3BD"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CD6E8F0" w14:textId="77777777" w:rsidR="00F77337" w:rsidRPr="007276B9" w:rsidRDefault="00F77337" w:rsidP="00E26D64">
            <w:pPr>
              <w:jc w:val="both"/>
              <w:rPr>
                <w:rFonts w:ascii="Myriad Pro" w:hAnsi="Myriad Pro"/>
                <w:sz w:val="20"/>
                <w:szCs w:val="20"/>
              </w:rPr>
            </w:pPr>
            <w:r w:rsidRPr="007276B9">
              <w:rPr>
                <w:rFonts w:ascii="Myriad Pro" w:hAnsi="Myriad Pro"/>
                <w:sz w:val="20"/>
                <w:szCs w:val="20"/>
              </w:rPr>
              <w:t>Тариф покупки потерь</w:t>
            </w:r>
          </w:p>
        </w:tc>
        <w:tc>
          <w:tcPr>
            <w:tcW w:w="350" w:type="pct"/>
            <w:tcBorders>
              <w:top w:val="nil"/>
              <w:left w:val="nil"/>
              <w:bottom w:val="single" w:sz="4" w:space="0" w:color="auto"/>
              <w:right w:val="single" w:sz="4" w:space="0" w:color="auto"/>
            </w:tcBorders>
            <w:shd w:val="clear" w:color="auto" w:fill="auto"/>
            <w:noWrap/>
            <w:vAlign w:val="center"/>
            <w:hideMark/>
          </w:tcPr>
          <w:p w14:paraId="7BB2F5F5"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руб./МВтч</w:t>
            </w:r>
          </w:p>
        </w:tc>
        <w:tc>
          <w:tcPr>
            <w:tcW w:w="623" w:type="pct"/>
            <w:tcBorders>
              <w:top w:val="nil"/>
              <w:left w:val="nil"/>
              <w:bottom w:val="single" w:sz="4" w:space="0" w:color="auto"/>
              <w:right w:val="single" w:sz="4" w:space="0" w:color="auto"/>
            </w:tcBorders>
            <w:shd w:val="clear" w:color="auto" w:fill="auto"/>
            <w:noWrap/>
            <w:vAlign w:val="center"/>
            <w:hideMark/>
          </w:tcPr>
          <w:p w14:paraId="1B92AFBE"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666</w:t>
            </w:r>
          </w:p>
        </w:tc>
        <w:tc>
          <w:tcPr>
            <w:tcW w:w="487" w:type="pct"/>
            <w:tcBorders>
              <w:top w:val="nil"/>
              <w:left w:val="nil"/>
              <w:bottom w:val="single" w:sz="4" w:space="0" w:color="auto"/>
              <w:right w:val="single" w:sz="4" w:space="0" w:color="auto"/>
            </w:tcBorders>
            <w:shd w:val="clear" w:color="auto" w:fill="auto"/>
            <w:noWrap/>
            <w:vAlign w:val="center"/>
            <w:hideMark/>
          </w:tcPr>
          <w:p w14:paraId="656CC9B0"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774</w:t>
            </w:r>
          </w:p>
        </w:tc>
        <w:tc>
          <w:tcPr>
            <w:tcW w:w="443" w:type="pct"/>
            <w:tcBorders>
              <w:top w:val="nil"/>
              <w:left w:val="nil"/>
              <w:bottom w:val="single" w:sz="4" w:space="0" w:color="auto"/>
              <w:right w:val="single" w:sz="4" w:space="0" w:color="auto"/>
            </w:tcBorders>
            <w:shd w:val="clear" w:color="auto" w:fill="auto"/>
            <w:noWrap/>
            <w:vAlign w:val="center"/>
            <w:hideMark/>
          </w:tcPr>
          <w:p w14:paraId="19825196"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108</w:t>
            </w:r>
          </w:p>
        </w:tc>
        <w:tc>
          <w:tcPr>
            <w:tcW w:w="398" w:type="pct"/>
            <w:tcBorders>
              <w:top w:val="nil"/>
              <w:left w:val="nil"/>
              <w:bottom w:val="single" w:sz="4" w:space="0" w:color="auto"/>
              <w:right w:val="single" w:sz="4" w:space="0" w:color="auto"/>
            </w:tcBorders>
            <w:shd w:val="clear" w:color="auto" w:fill="auto"/>
            <w:noWrap/>
            <w:vAlign w:val="center"/>
            <w:hideMark/>
          </w:tcPr>
          <w:p w14:paraId="3780A981"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16%</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5DF394AD"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649B9061"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60162F49"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0328988" w14:textId="77777777" w:rsidR="00F77337" w:rsidRPr="007276B9" w:rsidRDefault="00F77337" w:rsidP="00E26D64">
            <w:pPr>
              <w:jc w:val="both"/>
              <w:rPr>
                <w:rFonts w:ascii="Myriad Pro" w:hAnsi="Myriad Pro"/>
                <w:sz w:val="20"/>
                <w:szCs w:val="20"/>
              </w:rPr>
            </w:pPr>
            <w:r w:rsidRPr="007276B9">
              <w:rPr>
                <w:rFonts w:ascii="Myriad Pro" w:hAnsi="Myriad Pro"/>
                <w:sz w:val="20"/>
                <w:szCs w:val="20"/>
              </w:rPr>
              <w:t>Затраты на покупную электроэнергию, приобретаемую в целях компенсации потерь</w:t>
            </w:r>
          </w:p>
        </w:tc>
        <w:tc>
          <w:tcPr>
            <w:tcW w:w="350" w:type="pct"/>
            <w:tcBorders>
              <w:top w:val="nil"/>
              <w:left w:val="nil"/>
              <w:bottom w:val="single" w:sz="4" w:space="0" w:color="auto"/>
              <w:right w:val="single" w:sz="4" w:space="0" w:color="auto"/>
            </w:tcBorders>
            <w:shd w:val="clear" w:color="auto" w:fill="auto"/>
            <w:vAlign w:val="center"/>
            <w:hideMark/>
          </w:tcPr>
          <w:p w14:paraId="7DD2E139"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1E17381A"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104 486</w:t>
            </w:r>
          </w:p>
        </w:tc>
        <w:tc>
          <w:tcPr>
            <w:tcW w:w="487" w:type="pct"/>
            <w:tcBorders>
              <w:top w:val="nil"/>
              <w:left w:val="nil"/>
              <w:bottom w:val="single" w:sz="4" w:space="0" w:color="auto"/>
              <w:right w:val="single" w:sz="4" w:space="0" w:color="auto"/>
            </w:tcBorders>
            <w:shd w:val="clear" w:color="auto" w:fill="auto"/>
            <w:noWrap/>
            <w:vAlign w:val="center"/>
            <w:hideMark/>
          </w:tcPr>
          <w:p w14:paraId="7BD0029A"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201 690</w:t>
            </w:r>
          </w:p>
        </w:tc>
        <w:tc>
          <w:tcPr>
            <w:tcW w:w="443" w:type="pct"/>
            <w:tcBorders>
              <w:top w:val="nil"/>
              <w:left w:val="nil"/>
              <w:bottom w:val="single" w:sz="4" w:space="0" w:color="auto"/>
              <w:right w:val="single" w:sz="4" w:space="0" w:color="auto"/>
            </w:tcBorders>
            <w:shd w:val="clear" w:color="auto" w:fill="auto"/>
            <w:noWrap/>
            <w:vAlign w:val="center"/>
            <w:hideMark/>
          </w:tcPr>
          <w:p w14:paraId="7600C0E2"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97 204</w:t>
            </w:r>
          </w:p>
        </w:tc>
        <w:tc>
          <w:tcPr>
            <w:tcW w:w="398" w:type="pct"/>
            <w:tcBorders>
              <w:top w:val="nil"/>
              <w:left w:val="nil"/>
              <w:bottom w:val="single" w:sz="4" w:space="0" w:color="auto"/>
              <w:right w:val="single" w:sz="4" w:space="0" w:color="auto"/>
            </w:tcBorders>
            <w:shd w:val="clear" w:color="auto" w:fill="auto"/>
            <w:noWrap/>
            <w:vAlign w:val="center"/>
            <w:hideMark/>
          </w:tcPr>
          <w:p w14:paraId="15F49085"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93%</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6258FFE0"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0B5D321C" w14:textId="58CBCBDF" w:rsidR="00F77337" w:rsidRPr="007276B9" w:rsidRDefault="003331E1" w:rsidP="00E26D64">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по полезному отпуску и ценам</w:t>
            </w:r>
          </w:p>
        </w:tc>
      </w:tr>
      <w:tr w:rsidR="00F77337" w:rsidRPr="007276B9" w14:paraId="039E0260"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4E20ED8B" w14:textId="77777777" w:rsidR="00F77337" w:rsidRPr="007276B9" w:rsidRDefault="00F77337" w:rsidP="00E26D64">
            <w:pPr>
              <w:jc w:val="both"/>
              <w:rPr>
                <w:rFonts w:ascii="Myriad Pro" w:hAnsi="Myriad Pro"/>
                <w:b/>
                <w:bCs/>
                <w:sz w:val="20"/>
                <w:szCs w:val="20"/>
              </w:rPr>
            </w:pPr>
            <w:r w:rsidRPr="007276B9">
              <w:rPr>
                <w:rFonts w:ascii="Myriad Pro" w:hAnsi="Myriad Pro"/>
                <w:b/>
                <w:bCs/>
                <w:sz w:val="20"/>
                <w:szCs w:val="20"/>
              </w:rPr>
              <w:t>НВВ собственная (без ТСО)</w:t>
            </w:r>
          </w:p>
        </w:tc>
        <w:tc>
          <w:tcPr>
            <w:tcW w:w="350" w:type="pct"/>
            <w:tcBorders>
              <w:top w:val="nil"/>
              <w:left w:val="nil"/>
              <w:bottom w:val="single" w:sz="4" w:space="0" w:color="auto"/>
              <w:right w:val="single" w:sz="4" w:space="0" w:color="auto"/>
            </w:tcBorders>
            <w:shd w:val="clear" w:color="auto" w:fill="auto"/>
            <w:vAlign w:val="center"/>
            <w:hideMark/>
          </w:tcPr>
          <w:p w14:paraId="6045C828"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701C9E7D"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1 117 626</w:t>
            </w:r>
          </w:p>
        </w:tc>
        <w:tc>
          <w:tcPr>
            <w:tcW w:w="487" w:type="pct"/>
            <w:tcBorders>
              <w:top w:val="nil"/>
              <w:left w:val="nil"/>
              <w:bottom w:val="single" w:sz="4" w:space="0" w:color="auto"/>
              <w:right w:val="single" w:sz="4" w:space="0" w:color="auto"/>
            </w:tcBorders>
            <w:shd w:val="clear" w:color="auto" w:fill="auto"/>
            <w:noWrap/>
            <w:vAlign w:val="center"/>
            <w:hideMark/>
          </w:tcPr>
          <w:p w14:paraId="14F91A33"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1 031 892</w:t>
            </w:r>
          </w:p>
        </w:tc>
        <w:tc>
          <w:tcPr>
            <w:tcW w:w="443" w:type="pct"/>
            <w:tcBorders>
              <w:top w:val="nil"/>
              <w:left w:val="nil"/>
              <w:bottom w:val="single" w:sz="4" w:space="0" w:color="auto"/>
              <w:right w:val="single" w:sz="4" w:space="0" w:color="auto"/>
            </w:tcBorders>
            <w:shd w:val="clear" w:color="auto" w:fill="auto"/>
            <w:noWrap/>
            <w:vAlign w:val="center"/>
            <w:hideMark/>
          </w:tcPr>
          <w:p w14:paraId="336EC283"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-85 734</w:t>
            </w:r>
          </w:p>
        </w:tc>
        <w:tc>
          <w:tcPr>
            <w:tcW w:w="398" w:type="pct"/>
            <w:tcBorders>
              <w:top w:val="nil"/>
              <w:left w:val="nil"/>
              <w:bottom w:val="single" w:sz="4" w:space="0" w:color="auto"/>
              <w:right w:val="single" w:sz="4" w:space="0" w:color="auto"/>
            </w:tcBorders>
            <w:shd w:val="clear" w:color="auto" w:fill="auto"/>
            <w:noWrap/>
            <w:vAlign w:val="center"/>
            <w:hideMark/>
          </w:tcPr>
          <w:p w14:paraId="3B28E6F8"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-8%</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2B318798"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42 843</w:t>
            </w:r>
          </w:p>
        </w:tc>
        <w:tc>
          <w:tcPr>
            <w:tcW w:w="531" w:type="pct"/>
            <w:tcBorders>
              <w:top w:val="nil"/>
              <w:left w:val="nil"/>
              <w:bottom w:val="single" w:sz="4" w:space="0" w:color="auto"/>
              <w:right w:val="single" w:sz="4" w:space="0" w:color="auto"/>
            </w:tcBorders>
            <w:shd w:val="clear" w:color="auto" w:fill="auto"/>
            <w:noWrap/>
            <w:vAlign w:val="center"/>
            <w:hideMark/>
          </w:tcPr>
          <w:p w14:paraId="262BA158"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7DED7369"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5FCDCAA8" w14:textId="77777777" w:rsidR="00F77337" w:rsidRPr="007276B9" w:rsidRDefault="00F77337" w:rsidP="00E26D64">
            <w:pPr>
              <w:jc w:val="both"/>
              <w:rPr>
                <w:rFonts w:ascii="Myriad Pro" w:hAnsi="Myriad Pro"/>
                <w:sz w:val="20"/>
                <w:szCs w:val="20"/>
              </w:rPr>
            </w:pPr>
            <w:r w:rsidRPr="007276B9">
              <w:rPr>
                <w:rFonts w:ascii="Myriad Pro" w:hAnsi="Myriad Pro"/>
                <w:sz w:val="20"/>
                <w:szCs w:val="20"/>
              </w:rPr>
              <w:t>Расходы на оплату услуг ТСО</w:t>
            </w:r>
          </w:p>
        </w:tc>
        <w:tc>
          <w:tcPr>
            <w:tcW w:w="350" w:type="pct"/>
            <w:tcBorders>
              <w:top w:val="nil"/>
              <w:left w:val="nil"/>
              <w:bottom w:val="single" w:sz="4" w:space="0" w:color="auto"/>
              <w:right w:val="single" w:sz="4" w:space="0" w:color="auto"/>
            </w:tcBorders>
            <w:shd w:val="clear" w:color="auto" w:fill="auto"/>
            <w:vAlign w:val="center"/>
            <w:hideMark/>
          </w:tcPr>
          <w:p w14:paraId="74E46831"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797E25D8"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0</w:t>
            </w:r>
          </w:p>
        </w:tc>
        <w:tc>
          <w:tcPr>
            <w:tcW w:w="487" w:type="pct"/>
            <w:tcBorders>
              <w:top w:val="nil"/>
              <w:left w:val="nil"/>
              <w:bottom w:val="single" w:sz="4" w:space="0" w:color="auto"/>
              <w:right w:val="single" w:sz="4" w:space="0" w:color="auto"/>
            </w:tcBorders>
            <w:shd w:val="clear" w:color="auto" w:fill="auto"/>
            <w:noWrap/>
            <w:vAlign w:val="center"/>
            <w:hideMark/>
          </w:tcPr>
          <w:p w14:paraId="777ECE05"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0</w:t>
            </w:r>
          </w:p>
        </w:tc>
        <w:tc>
          <w:tcPr>
            <w:tcW w:w="443" w:type="pct"/>
            <w:tcBorders>
              <w:top w:val="nil"/>
              <w:left w:val="nil"/>
              <w:bottom w:val="single" w:sz="4" w:space="0" w:color="auto"/>
              <w:right w:val="single" w:sz="4" w:space="0" w:color="auto"/>
            </w:tcBorders>
            <w:shd w:val="clear" w:color="auto" w:fill="auto"/>
            <w:noWrap/>
            <w:vAlign w:val="center"/>
            <w:hideMark/>
          </w:tcPr>
          <w:p w14:paraId="56B28E13"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0</w:t>
            </w:r>
          </w:p>
        </w:tc>
        <w:tc>
          <w:tcPr>
            <w:tcW w:w="398" w:type="pct"/>
            <w:tcBorders>
              <w:top w:val="nil"/>
              <w:left w:val="nil"/>
              <w:bottom w:val="single" w:sz="4" w:space="0" w:color="auto"/>
              <w:right w:val="single" w:sz="4" w:space="0" w:color="auto"/>
            </w:tcBorders>
            <w:shd w:val="clear" w:color="auto" w:fill="auto"/>
            <w:noWrap/>
            <w:vAlign w:val="center"/>
            <w:hideMark/>
          </w:tcPr>
          <w:p w14:paraId="1B015D46"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1E640F43"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7FAA4617"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28251C3D"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9718F0A" w14:textId="77777777" w:rsidR="00F77337" w:rsidRPr="007276B9" w:rsidRDefault="00F77337" w:rsidP="00E26D64">
            <w:pPr>
              <w:jc w:val="both"/>
              <w:rPr>
                <w:rFonts w:ascii="Myriad Pro" w:hAnsi="Myriad Pro"/>
                <w:b/>
                <w:bCs/>
                <w:sz w:val="20"/>
                <w:szCs w:val="20"/>
              </w:rPr>
            </w:pPr>
            <w:r w:rsidRPr="007276B9">
              <w:rPr>
                <w:rFonts w:ascii="Myriad Pro" w:hAnsi="Myriad Pro"/>
                <w:b/>
                <w:bCs/>
                <w:sz w:val="20"/>
                <w:szCs w:val="20"/>
              </w:rPr>
              <w:t xml:space="preserve">НВВ котловая </w:t>
            </w:r>
          </w:p>
        </w:tc>
        <w:tc>
          <w:tcPr>
            <w:tcW w:w="350" w:type="pct"/>
            <w:tcBorders>
              <w:top w:val="nil"/>
              <w:left w:val="nil"/>
              <w:bottom w:val="single" w:sz="4" w:space="0" w:color="auto"/>
              <w:right w:val="single" w:sz="4" w:space="0" w:color="auto"/>
            </w:tcBorders>
            <w:shd w:val="clear" w:color="auto" w:fill="auto"/>
            <w:vAlign w:val="center"/>
            <w:hideMark/>
          </w:tcPr>
          <w:p w14:paraId="34892AE8"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0D3FC992"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1 117 626</w:t>
            </w:r>
          </w:p>
        </w:tc>
        <w:tc>
          <w:tcPr>
            <w:tcW w:w="487" w:type="pct"/>
            <w:tcBorders>
              <w:top w:val="nil"/>
              <w:left w:val="nil"/>
              <w:bottom w:val="single" w:sz="4" w:space="0" w:color="auto"/>
              <w:right w:val="single" w:sz="4" w:space="0" w:color="auto"/>
            </w:tcBorders>
            <w:shd w:val="clear" w:color="auto" w:fill="auto"/>
            <w:noWrap/>
            <w:vAlign w:val="center"/>
            <w:hideMark/>
          </w:tcPr>
          <w:p w14:paraId="63249DDC"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1 031 892</w:t>
            </w:r>
          </w:p>
        </w:tc>
        <w:tc>
          <w:tcPr>
            <w:tcW w:w="443" w:type="pct"/>
            <w:tcBorders>
              <w:top w:val="nil"/>
              <w:left w:val="nil"/>
              <w:bottom w:val="single" w:sz="4" w:space="0" w:color="auto"/>
              <w:right w:val="single" w:sz="4" w:space="0" w:color="auto"/>
            </w:tcBorders>
            <w:shd w:val="clear" w:color="auto" w:fill="auto"/>
            <w:noWrap/>
            <w:vAlign w:val="center"/>
            <w:hideMark/>
          </w:tcPr>
          <w:p w14:paraId="0EC8E721"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-85 734</w:t>
            </w:r>
          </w:p>
        </w:tc>
        <w:tc>
          <w:tcPr>
            <w:tcW w:w="398" w:type="pct"/>
            <w:tcBorders>
              <w:top w:val="nil"/>
              <w:left w:val="nil"/>
              <w:bottom w:val="single" w:sz="4" w:space="0" w:color="auto"/>
              <w:right w:val="single" w:sz="4" w:space="0" w:color="auto"/>
            </w:tcBorders>
            <w:shd w:val="clear" w:color="auto" w:fill="auto"/>
            <w:noWrap/>
            <w:vAlign w:val="center"/>
            <w:hideMark/>
          </w:tcPr>
          <w:p w14:paraId="4C57872C"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-8%</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54E986F0"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42 843</w:t>
            </w:r>
          </w:p>
        </w:tc>
        <w:tc>
          <w:tcPr>
            <w:tcW w:w="531" w:type="pct"/>
            <w:tcBorders>
              <w:top w:val="nil"/>
              <w:left w:val="nil"/>
              <w:bottom w:val="single" w:sz="4" w:space="0" w:color="auto"/>
              <w:right w:val="single" w:sz="4" w:space="0" w:color="auto"/>
            </w:tcBorders>
            <w:shd w:val="clear" w:color="auto" w:fill="auto"/>
            <w:noWrap/>
            <w:vAlign w:val="center"/>
            <w:hideMark/>
          </w:tcPr>
          <w:p w14:paraId="1DEA8ADE"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r w:rsidR="00F77337" w:rsidRPr="007276B9" w14:paraId="3B9CC39E" w14:textId="77777777" w:rsidTr="003331E1">
        <w:trPr>
          <w:cantSplit/>
          <w:trHeight w:val="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32B9129F" w14:textId="77777777" w:rsidR="00F77337" w:rsidRPr="007276B9" w:rsidRDefault="00F77337" w:rsidP="00E26D64">
            <w:pPr>
              <w:jc w:val="both"/>
              <w:rPr>
                <w:rFonts w:ascii="Myriad Pro" w:hAnsi="Myriad Pro"/>
                <w:b/>
                <w:bCs/>
                <w:sz w:val="20"/>
                <w:szCs w:val="20"/>
              </w:rPr>
            </w:pPr>
            <w:r w:rsidRPr="007276B9">
              <w:rPr>
                <w:rFonts w:ascii="Myriad Pro" w:hAnsi="Myriad Pro"/>
                <w:b/>
                <w:bCs/>
                <w:sz w:val="20"/>
                <w:szCs w:val="20"/>
              </w:rPr>
              <w:t>Фактически начисленная выручка</w:t>
            </w:r>
          </w:p>
        </w:tc>
        <w:tc>
          <w:tcPr>
            <w:tcW w:w="350" w:type="pct"/>
            <w:tcBorders>
              <w:top w:val="nil"/>
              <w:left w:val="nil"/>
              <w:bottom w:val="single" w:sz="4" w:space="0" w:color="auto"/>
              <w:right w:val="single" w:sz="4" w:space="0" w:color="auto"/>
            </w:tcBorders>
            <w:shd w:val="clear" w:color="auto" w:fill="auto"/>
            <w:vAlign w:val="center"/>
            <w:hideMark/>
          </w:tcPr>
          <w:p w14:paraId="010C3C07"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4D6778FD"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 </w:t>
            </w:r>
          </w:p>
        </w:tc>
        <w:tc>
          <w:tcPr>
            <w:tcW w:w="487" w:type="pct"/>
            <w:tcBorders>
              <w:top w:val="nil"/>
              <w:left w:val="nil"/>
              <w:bottom w:val="single" w:sz="4" w:space="0" w:color="auto"/>
              <w:right w:val="single" w:sz="4" w:space="0" w:color="auto"/>
            </w:tcBorders>
            <w:shd w:val="clear" w:color="auto" w:fill="auto"/>
            <w:noWrap/>
            <w:vAlign w:val="center"/>
            <w:hideMark/>
          </w:tcPr>
          <w:p w14:paraId="15994E57"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962 543</w:t>
            </w:r>
          </w:p>
        </w:tc>
        <w:tc>
          <w:tcPr>
            <w:tcW w:w="443" w:type="pct"/>
            <w:tcBorders>
              <w:top w:val="nil"/>
              <w:left w:val="nil"/>
              <w:bottom w:val="single" w:sz="4" w:space="0" w:color="auto"/>
              <w:right w:val="single" w:sz="4" w:space="0" w:color="auto"/>
            </w:tcBorders>
            <w:shd w:val="clear" w:color="auto" w:fill="auto"/>
            <w:noWrap/>
            <w:vAlign w:val="center"/>
            <w:hideMark/>
          </w:tcPr>
          <w:p w14:paraId="355F2909"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-155 083</w:t>
            </w:r>
          </w:p>
        </w:tc>
        <w:tc>
          <w:tcPr>
            <w:tcW w:w="398" w:type="pct"/>
            <w:tcBorders>
              <w:top w:val="nil"/>
              <w:left w:val="nil"/>
              <w:bottom w:val="single" w:sz="4" w:space="0" w:color="auto"/>
              <w:right w:val="single" w:sz="4" w:space="0" w:color="auto"/>
            </w:tcBorders>
            <w:shd w:val="clear" w:color="auto" w:fill="auto"/>
            <w:noWrap/>
            <w:vAlign w:val="center"/>
            <w:hideMark/>
          </w:tcPr>
          <w:p w14:paraId="1EB61869" w14:textId="77777777" w:rsidR="00F77337" w:rsidRPr="007276B9" w:rsidRDefault="00F77337" w:rsidP="00E26D64">
            <w:pPr>
              <w:jc w:val="center"/>
              <w:rPr>
                <w:rFonts w:ascii="Myriad Pro" w:hAnsi="Myriad Pro"/>
                <w:b/>
                <w:bCs/>
                <w:sz w:val="20"/>
                <w:szCs w:val="20"/>
              </w:rPr>
            </w:pPr>
            <w:r w:rsidRPr="007276B9">
              <w:rPr>
                <w:rFonts w:ascii="Myriad Pro" w:hAnsi="Myriad Pro"/>
                <w:b/>
                <w:bCs/>
                <w:sz w:val="20"/>
                <w:szCs w:val="20"/>
              </w:rPr>
              <w:t>-14%</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4AD33B53" w14:textId="77777777" w:rsidR="00F77337" w:rsidRPr="007276B9" w:rsidRDefault="00F77337" w:rsidP="00E26D64">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2497CE6C" w14:textId="77777777" w:rsidR="00F77337" w:rsidRPr="007276B9" w:rsidRDefault="00F77337" w:rsidP="00E26D64">
            <w:pPr>
              <w:rPr>
                <w:rFonts w:ascii="Myriad Pro" w:hAnsi="Myriad Pro"/>
                <w:sz w:val="20"/>
                <w:szCs w:val="20"/>
              </w:rPr>
            </w:pPr>
            <w:r w:rsidRPr="007276B9">
              <w:rPr>
                <w:rFonts w:ascii="Myriad Pro" w:hAnsi="Myriad Pro"/>
                <w:sz w:val="20"/>
                <w:szCs w:val="20"/>
              </w:rPr>
              <w:t> </w:t>
            </w:r>
          </w:p>
        </w:tc>
      </w:tr>
    </w:tbl>
    <w:p w14:paraId="62B02850" w14:textId="780EA7B4" w:rsidR="00E26D64" w:rsidRPr="00D02979" w:rsidRDefault="00E26D64" w:rsidP="00C216B7">
      <w:pPr>
        <w:autoSpaceDE w:val="0"/>
        <w:autoSpaceDN w:val="0"/>
        <w:adjustRightInd w:val="0"/>
        <w:spacing w:afterLines="32" w:after="76" w:line="360" w:lineRule="auto"/>
        <w:ind w:firstLine="567"/>
        <w:jc w:val="both"/>
        <w:rPr>
          <w:rFonts w:eastAsia="Calibri"/>
          <w:i/>
        </w:rPr>
      </w:pPr>
    </w:p>
    <w:tbl>
      <w:tblPr>
        <w:tblW w:w="5000" w:type="pct"/>
        <w:tblLook w:val="04A0" w:firstRow="1" w:lastRow="0" w:firstColumn="1" w:lastColumn="0" w:noHBand="0" w:noVBand="1"/>
      </w:tblPr>
      <w:tblGrid>
        <w:gridCol w:w="4953"/>
        <w:gridCol w:w="1094"/>
        <w:gridCol w:w="1741"/>
        <w:gridCol w:w="1346"/>
        <w:gridCol w:w="1215"/>
        <w:gridCol w:w="1090"/>
        <w:gridCol w:w="1215"/>
        <w:gridCol w:w="1906"/>
      </w:tblGrid>
      <w:tr w:rsidR="007276B9" w:rsidRPr="007276B9" w14:paraId="3837A51C" w14:textId="77777777" w:rsidTr="007276B9">
        <w:trPr>
          <w:trHeight w:val="765"/>
          <w:tblHeader/>
        </w:trPr>
        <w:tc>
          <w:tcPr>
            <w:tcW w:w="17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DA046"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Наименование</w:t>
            </w:r>
          </w:p>
        </w:tc>
        <w:tc>
          <w:tcPr>
            <w:tcW w:w="3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A70E6"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Ед.изм.</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4D4D6"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Утверждено на 2016 г.</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5F0DC"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Факт 2016</w:t>
            </w:r>
          </w:p>
        </w:tc>
        <w:tc>
          <w:tcPr>
            <w:tcW w:w="8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5D69A"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Отклонение (факт-план)</w:t>
            </w:r>
          </w:p>
        </w:tc>
        <w:tc>
          <w:tcPr>
            <w:tcW w:w="9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6B201"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Корректировки, учтенные в 2018 году</w:t>
            </w:r>
          </w:p>
        </w:tc>
      </w:tr>
      <w:tr w:rsidR="007276B9" w:rsidRPr="007276B9" w14:paraId="1CDDCB80" w14:textId="77777777" w:rsidTr="007276B9">
        <w:trPr>
          <w:trHeight w:val="300"/>
          <w:tblHeader/>
        </w:trPr>
        <w:tc>
          <w:tcPr>
            <w:tcW w:w="17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5E75B" w14:textId="77777777" w:rsidR="00F77337" w:rsidRPr="007276B9" w:rsidRDefault="00F77337" w:rsidP="00010DD0">
            <w:pPr>
              <w:rPr>
                <w:rFonts w:ascii="Myriad Pro" w:hAnsi="Myriad Pro"/>
                <w:b/>
                <w:bCs/>
                <w:color w:val="FFFFFF" w:themeColor="background1"/>
                <w:sz w:val="20"/>
                <w:szCs w:val="20"/>
              </w:rPr>
            </w:pPr>
          </w:p>
        </w:tc>
        <w:tc>
          <w:tcPr>
            <w:tcW w:w="3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97323" w14:textId="77777777" w:rsidR="00F77337" w:rsidRPr="007276B9" w:rsidRDefault="00F77337" w:rsidP="00010DD0">
            <w:pPr>
              <w:rPr>
                <w:rFonts w:ascii="Myriad Pro" w:hAnsi="Myriad Pro"/>
                <w:b/>
                <w:bCs/>
                <w:color w:val="FFFFFF" w:themeColor="background1"/>
                <w:sz w:val="20"/>
                <w:szCs w:val="20"/>
              </w:rPr>
            </w:pP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B69A2" w14:textId="77777777" w:rsidR="00F77337" w:rsidRPr="007276B9" w:rsidRDefault="00F77337" w:rsidP="00010DD0">
            <w:pPr>
              <w:rPr>
                <w:rFonts w:ascii="Myriad Pro" w:hAnsi="Myriad Pro"/>
                <w:b/>
                <w:bCs/>
                <w:color w:val="FFFFFF" w:themeColor="background1"/>
                <w:sz w:val="20"/>
                <w:szCs w:val="20"/>
              </w:rPr>
            </w:pP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021F4" w14:textId="77777777" w:rsidR="00F77337" w:rsidRPr="007276B9" w:rsidRDefault="00F77337" w:rsidP="00010DD0">
            <w:pPr>
              <w:rPr>
                <w:rFonts w:ascii="Myriad Pro" w:hAnsi="Myriad Pro"/>
                <w:b/>
                <w:bCs/>
                <w:color w:val="FFFFFF" w:themeColor="background1"/>
                <w:sz w:val="20"/>
                <w:szCs w:val="20"/>
              </w:rPr>
            </w:pP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346AA"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тыс. руб.</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AA401"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26F57" w14:textId="77777777" w:rsidR="00F77337" w:rsidRPr="007276B9" w:rsidRDefault="00F77337" w:rsidP="00010DD0">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62030" w14:textId="77777777" w:rsidR="00F77337" w:rsidRPr="007276B9" w:rsidRDefault="00F77337" w:rsidP="00010DD0">
            <w:pPr>
              <w:rPr>
                <w:rFonts w:ascii="Myriad Pro" w:hAnsi="Myriad Pro"/>
                <w:color w:val="FFFFFF" w:themeColor="background1"/>
                <w:sz w:val="20"/>
                <w:szCs w:val="20"/>
              </w:rPr>
            </w:pPr>
            <w:r w:rsidRPr="007276B9">
              <w:rPr>
                <w:rFonts w:ascii="Myriad Pro" w:hAnsi="Myriad Pro"/>
                <w:color w:val="FFFFFF" w:themeColor="background1"/>
                <w:sz w:val="20"/>
                <w:szCs w:val="20"/>
              </w:rPr>
              <w:t> </w:t>
            </w:r>
          </w:p>
        </w:tc>
      </w:tr>
      <w:tr w:rsidR="00F77337" w:rsidRPr="007276B9" w14:paraId="199A3762" w14:textId="77777777" w:rsidTr="007276B9">
        <w:trPr>
          <w:trHeight w:val="258"/>
        </w:trPr>
        <w:tc>
          <w:tcPr>
            <w:tcW w:w="17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D49CDC" w14:textId="77777777" w:rsidR="00F77337" w:rsidRPr="007276B9" w:rsidRDefault="00F77337" w:rsidP="00010DD0">
            <w:pPr>
              <w:jc w:val="both"/>
              <w:rPr>
                <w:rFonts w:ascii="Myriad Pro" w:hAnsi="Myriad Pro"/>
                <w:b/>
                <w:bCs/>
                <w:sz w:val="20"/>
                <w:szCs w:val="20"/>
              </w:rPr>
            </w:pPr>
            <w:r w:rsidRPr="007276B9">
              <w:rPr>
                <w:rFonts w:ascii="Myriad Pro" w:hAnsi="Myriad Pro"/>
                <w:b/>
                <w:bCs/>
                <w:sz w:val="20"/>
                <w:szCs w:val="20"/>
              </w:rPr>
              <w:t>Подконтрольные расходы</w:t>
            </w:r>
          </w:p>
        </w:tc>
        <w:tc>
          <w:tcPr>
            <w:tcW w:w="3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924F9C"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D1FCAA"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543 715</w:t>
            </w:r>
          </w:p>
        </w:tc>
        <w:tc>
          <w:tcPr>
            <w:tcW w:w="4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D6C0CD"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454 972</w:t>
            </w:r>
          </w:p>
        </w:tc>
        <w:tc>
          <w:tcPr>
            <w:tcW w:w="4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AF5769"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-88 743</w:t>
            </w:r>
          </w:p>
        </w:tc>
        <w:tc>
          <w:tcPr>
            <w:tcW w:w="3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B91003"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-16%</w:t>
            </w:r>
          </w:p>
        </w:tc>
        <w:tc>
          <w:tcPr>
            <w:tcW w:w="4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A83E1E"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17 725</w:t>
            </w:r>
          </w:p>
        </w:tc>
        <w:tc>
          <w:tcPr>
            <w:tcW w:w="5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640ED8" w14:textId="2045CD24" w:rsidR="00F77337" w:rsidRPr="007276B9" w:rsidRDefault="003331E1" w:rsidP="00010DD0">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подконтрольных расходов</w:t>
            </w:r>
          </w:p>
        </w:tc>
      </w:tr>
      <w:tr w:rsidR="00F77337" w:rsidRPr="007276B9" w14:paraId="54DFA8C8" w14:textId="77777777" w:rsidTr="007276B9">
        <w:trPr>
          <w:trHeight w:val="30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4C4B65F2" w14:textId="77777777" w:rsidR="00F77337" w:rsidRPr="007276B9" w:rsidRDefault="00F77337" w:rsidP="00010DD0">
            <w:pPr>
              <w:jc w:val="right"/>
              <w:rPr>
                <w:rFonts w:ascii="Myriad Pro" w:hAnsi="Myriad Pro"/>
                <w:sz w:val="20"/>
                <w:szCs w:val="20"/>
              </w:rPr>
            </w:pPr>
            <w:r w:rsidRPr="007276B9">
              <w:rPr>
                <w:rFonts w:ascii="Myriad Pro" w:hAnsi="Myriad Pro"/>
                <w:sz w:val="20"/>
                <w:szCs w:val="20"/>
              </w:rPr>
              <w:t xml:space="preserve">    в т.ч. ФОТ</w:t>
            </w:r>
          </w:p>
        </w:tc>
        <w:tc>
          <w:tcPr>
            <w:tcW w:w="350" w:type="pct"/>
            <w:tcBorders>
              <w:top w:val="nil"/>
              <w:left w:val="nil"/>
              <w:bottom w:val="single" w:sz="4" w:space="0" w:color="auto"/>
              <w:right w:val="single" w:sz="4" w:space="0" w:color="auto"/>
            </w:tcBorders>
            <w:shd w:val="clear" w:color="auto" w:fill="auto"/>
            <w:vAlign w:val="center"/>
            <w:hideMark/>
          </w:tcPr>
          <w:p w14:paraId="0392D7BB"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17A305D2"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316 499</w:t>
            </w:r>
          </w:p>
        </w:tc>
        <w:tc>
          <w:tcPr>
            <w:tcW w:w="487" w:type="pct"/>
            <w:tcBorders>
              <w:top w:val="nil"/>
              <w:left w:val="nil"/>
              <w:bottom w:val="single" w:sz="4" w:space="0" w:color="auto"/>
              <w:right w:val="single" w:sz="4" w:space="0" w:color="auto"/>
            </w:tcBorders>
            <w:shd w:val="clear" w:color="auto" w:fill="auto"/>
            <w:noWrap/>
            <w:vAlign w:val="center"/>
            <w:hideMark/>
          </w:tcPr>
          <w:p w14:paraId="64230D52"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293 924</w:t>
            </w:r>
          </w:p>
        </w:tc>
        <w:tc>
          <w:tcPr>
            <w:tcW w:w="442" w:type="pct"/>
            <w:tcBorders>
              <w:top w:val="nil"/>
              <w:left w:val="nil"/>
              <w:bottom w:val="single" w:sz="4" w:space="0" w:color="auto"/>
              <w:right w:val="single" w:sz="4" w:space="0" w:color="auto"/>
            </w:tcBorders>
            <w:shd w:val="clear" w:color="auto" w:fill="auto"/>
            <w:noWrap/>
            <w:vAlign w:val="center"/>
            <w:hideMark/>
          </w:tcPr>
          <w:p w14:paraId="2FC3004C"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-22 575</w:t>
            </w:r>
          </w:p>
        </w:tc>
        <w:tc>
          <w:tcPr>
            <w:tcW w:w="398" w:type="pct"/>
            <w:tcBorders>
              <w:top w:val="nil"/>
              <w:left w:val="nil"/>
              <w:bottom w:val="single" w:sz="4" w:space="0" w:color="auto"/>
              <w:right w:val="single" w:sz="4" w:space="0" w:color="auto"/>
            </w:tcBorders>
            <w:shd w:val="clear" w:color="auto" w:fill="auto"/>
            <w:noWrap/>
            <w:vAlign w:val="center"/>
            <w:hideMark/>
          </w:tcPr>
          <w:p w14:paraId="66EF2099"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-7%</w:t>
            </w:r>
          </w:p>
        </w:tc>
        <w:tc>
          <w:tcPr>
            <w:tcW w:w="442" w:type="pct"/>
            <w:tcBorders>
              <w:top w:val="nil"/>
              <w:left w:val="nil"/>
              <w:bottom w:val="single" w:sz="4" w:space="0" w:color="auto"/>
              <w:right w:val="single" w:sz="4" w:space="0" w:color="auto"/>
            </w:tcBorders>
            <w:shd w:val="clear" w:color="auto" w:fill="auto"/>
            <w:noWrap/>
            <w:vAlign w:val="center"/>
            <w:hideMark/>
          </w:tcPr>
          <w:p w14:paraId="7EC2883C"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07F17344"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7C0CBE30" w14:textId="77777777" w:rsidTr="007276B9">
        <w:trPr>
          <w:trHeight w:val="513"/>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235AD986" w14:textId="77777777" w:rsidR="00F77337" w:rsidRPr="007276B9" w:rsidRDefault="00F77337" w:rsidP="00010DD0">
            <w:pPr>
              <w:rPr>
                <w:rFonts w:ascii="Myriad Pro" w:hAnsi="Myriad Pro"/>
                <w:b/>
                <w:bCs/>
                <w:sz w:val="20"/>
                <w:szCs w:val="20"/>
              </w:rPr>
            </w:pPr>
            <w:r w:rsidRPr="007276B9">
              <w:rPr>
                <w:rFonts w:ascii="Myriad Pro" w:hAnsi="Myriad Pro"/>
                <w:b/>
                <w:bCs/>
                <w:sz w:val="20"/>
                <w:szCs w:val="20"/>
              </w:rPr>
              <w:t>Неподконтрольные расходы</w:t>
            </w:r>
          </w:p>
        </w:tc>
        <w:tc>
          <w:tcPr>
            <w:tcW w:w="350" w:type="pct"/>
            <w:tcBorders>
              <w:top w:val="nil"/>
              <w:left w:val="nil"/>
              <w:bottom w:val="single" w:sz="4" w:space="0" w:color="auto"/>
              <w:right w:val="single" w:sz="4" w:space="0" w:color="auto"/>
            </w:tcBorders>
            <w:shd w:val="clear" w:color="auto" w:fill="auto"/>
            <w:vAlign w:val="center"/>
            <w:hideMark/>
          </w:tcPr>
          <w:p w14:paraId="6F57AD7D"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6CF8AAEC"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523 622</w:t>
            </w:r>
          </w:p>
        </w:tc>
        <w:tc>
          <w:tcPr>
            <w:tcW w:w="487" w:type="pct"/>
            <w:tcBorders>
              <w:top w:val="nil"/>
              <w:left w:val="nil"/>
              <w:bottom w:val="single" w:sz="4" w:space="0" w:color="auto"/>
              <w:right w:val="single" w:sz="4" w:space="0" w:color="auto"/>
            </w:tcBorders>
            <w:shd w:val="clear" w:color="auto" w:fill="auto"/>
            <w:noWrap/>
            <w:vAlign w:val="center"/>
            <w:hideMark/>
          </w:tcPr>
          <w:p w14:paraId="1AC20A83"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596 806</w:t>
            </w:r>
          </w:p>
        </w:tc>
        <w:tc>
          <w:tcPr>
            <w:tcW w:w="442" w:type="pct"/>
            <w:tcBorders>
              <w:top w:val="nil"/>
              <w:left w:val="nil"/>
              <w:bottom w:val="single" w:sz="4" w:space="0" w:color="auto"/>
              <w:right w:val="single" w:sz="4" w:space="0" w:color="auto"/>
            </w:tcBorders>
            <w:shd w:val="clear" w:color="auto" w:fill="auto"/>
            <w:noWrap/>
            <w:vAlign w:val="center"/>
            <w:hideMark/>
          </w:tcPr>
          <w:p w14:paraId="2119F0EC"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73 184</w:t>
            </w:r>
          </w:p>
        </w:tc>
        <w:tc>
          <w:tcPr>
            <w:tcW w:w="398" w:type="pct"/>
            <w:tcBorders>
              <w:top w:val="nil"/>
              <w:left w:val="nil"/>
              <w:bottom w:val="single" w:sz="4" w:space="0" w:color="auto"/>
              <w:right w:val="single" w:sz="4" w:space="0" w:color="auto"/>
            </w:tcBorders>
            <w:shd w:val="clear" w:color="auto" w:fill="auto"/>
            <w:noWrap/>
            <w:vAlign w:val="center"/>
            <w:hideMark/>
          </w:tcPr>
          <w:p w14:paraId="7B3C6373"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14%</w:t>
            </w:r>
          </w:p>
        </w:tc>
        <w:tc>
          <w:tcPr>
            <w:tcW w:w="442" w:type="pct"/>
            <w:tcBorders>
              <w:top w:val="nil"/>
              <w:left w:val="nil"/>
              <w:bottom w:val="single" w:sz="4" w:space="0" w:color="auto"/>
              <w:right w:val="single" w:sz="4" w:space="0" w:color="auto"/>
            </w:tcBorders>
            <w:shd w:val="clear" w:color="auto" w:fill="auto"/>
            <w:noWrap/>
            <w:vAlign w:val="center"/>
            <w:hideMark/>
          </w:tcPr>
          <w:p w14:paraId="56C02B30"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73 532</w:t>
            </w:r>
          </w:p>
        </w:tc>
        <w:tc>
          <w:tcPr>
            <w:tcW w:w="531" w:type="pct"/>
            <w:tcBorders>
              <w:top w:val="nil"/>
              <w:left w:val="nil"/>
              <w:bottom w:val="single" w:sz="4" w:space="0" w:color="auto"/>
              <w:right w:val="single" w:sz="4" w:space="0" w:color="auto"/>
            </w:tcBorders>
            <w:shd w:val="clear" w:color="auto" w:fill="auto"/>
            <w:vAlign w:val="center"/>
            <w:hideMark/>
          </w:tcPr>
          <w:p w14:paraId="2545A662" w14:textId="46BE98B0" w:rsidR="00F77337" w:rsidRPr="007276B9" w:rsidRDefault="003331E1" w:rsidP="00010DD0">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неподконтрольных расходов</w:t>
            </w:r>
          </w:p>
        </w:tc>
      </w:tr>
      <w:tr w:rsidR="00F77337" w:rsidRPr="007276B9" w14:paraId="51032BE3" w14:textId="77777777" w:rsidTr="007276B9">
        <w:trPr>
          <w:trHeight w:val="82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0FE9274F" w14:textId="77777777" w:rsidR="00F77337" w:rsidRPr="007276B9" w:rsidRDefault="00F77337" w:rsidP="00010DD0">
            <w:pPr>
              <w:jc w:val="right"/>
              <w:rPr>
                <w:rFonts w:ascii="Myriad Pro" w:hAnsi="Myriad Pro"/>
                <w:sz w:val="20"/>
                <w:szCs w:val="20"/>
              </w:rPr>
            </w:pPr>
            <w:r w:rsidRPr="007276B9">
              <w:rPr>
                <w:rFonts w:ascii="Myriad Pro" w:hAnsi="Myriad Pro"/>
                <w:sz w:val="20"/>
                <w:szCs w:val="20"/>
              </w:rPr>
              <w:t>в т.ч.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350" w:type="pct"/>
            <w:tcBorders>
              <w:top w:val="nil"/>
              <w:left w:val="nil"/>
              <w:bottom w:val="single" w:sz="4" w:space="0" w:color="auto"/>
              <w:right w:val="single" w:sz="4" w:space="0" w:color="auto"/>
            </w:tcBorders>
            <w:shd w:val="clear" w:color="auto" w:fill="auto"/>
            <w:vAlign w:val="center"/>
            <w:hideMark/>
          </w:tcPr>
          <w:p w14:paraId="7E95BC84"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64E78973"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33 584</w:t>
            </w:r>
          </w:p>
        </w:tc>
        <w:tc>
          <w:tcPr>
            <w:tcW w:w="487" w:type="pct"/>
            <w:tcBorders>
              <w:top w:val="nil"/>
              <w:left w:val="nil"/>
              <w:bottom w:val="single" w:sz="4" w:space="0" w:color="auto"/>
              <w:right w:val="single" w:sz="4" w:space="0" w:color="auto"/>
            </w:tcBorders>
            <w:shd w:val="clear" w:color="auto" w:fill="auto"/>
            <w:noWrap/>
            <w:vAlign w:val="center"/>
            <w:hideMark/>
          </w:tcPr>
          <w:p w14:paraId="2190F61E"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37 302</w:t>
            </w:r>
          </w:p>
        </w:tc>
        <w:tc>
          <w:tcPr>
            <w:tcW w:w="442" w:type="pct"/>
            <w:tcBorders>
              <w:top w:val="nil"/>
              <w:left w:val="nil"/>
              <w:bottom w:val="single" w:sz="4" w:space="0" w:color="auto"/>
              <w:right w:val="single" w:sz="4" w:space="0" w:color="auto"/>
            </w:tcBorders>
            <w:shd w:val="clear" w:color="auto" w:fill="auto"/>
            <w:noWrap/>
            <w:vAlign w:val="center"/>
            <w:hideMark/>
          </w:tcPr>
          <w:p w14:paraId="513EA19B"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3 718</w:t>
            </w:r>
          </w:p>
        </w:tc>
        <w:tc>
          <w:tcPr>
            <w:tcW w:w="398" w:type="pct"/>
            <w:tcBorders>
              <w:top w:val="nil"/>
              <w:left w:val="nil"/>
              <w:bottom w:val="single" w:sz="4" w:space="0" w:color="auto"/>
              <w:right w:val="single" w:sz="4" w:space="0" w:color="auto"/>
            </w:tcBorders>
            <w:shd w:val="clear" w:color="auto" w:fill="auto"/>
            <w:noWrap/>
            <w:vAlign w:val="center"/>
            <w:hideMark/>
          </w:tcPr>
          <w:p w14:paraId="6ACAA6CD"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11%</w:t>
            </w:r>
          </w:p>
        </w:tc>
        <w:tc>
          <w:tcPr>
            <w:tcW w:w="442" w:type="pct"/>
            <w:tcBorders>
              <w:top w:val="nil"/>
              <w:left w:val="nil"/>
              <w:bottom w:val="single" w:sz="4" w:space="0" w:color="auto"/>
              <w:right w:val="single" w:sz="4" w:space="0" w:color="auto"/>
            </w:tcBorders>
            <w:shd w:val="clear" w:color="auto" w:fill="auto"/>
            <w:noWrap/>
            <w:vAlign w:val="center"/>
            <w:hideMark/>
          </w:tcPr>
          <w:p w14:paraId="7B6DEB19"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42E11C30"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65D5749A" w14:textId="77777777" w:rsidTr="007276B9">
        <w:trPr>
          <w:trHeight w:val="465"/>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01B78420" w14:textId="77777777" w:rsidR="00F77337" w:rsidRPr="007276B9" w:rsidRDefault="00F77337" w:rsidP="00010DD0">
            <w:pPr>
              <w:jc w:val="right"/>
              <w:rPr>
                <w:rFonts w:ascii="Myriad Pro" w:hAnsi="Myriad Pro"/>
                <w:sz w:val="20"/>
                <w:szCs w:val="20"/>
              </w:rPr>
            </w:pPr>
            <w:r w:rsidRPr="007276B9">
              <w:rPr>
                <w:rFonts w:ascii="Myriad Pro" w:hAnsi="Myriad Pro"/>
                <w:sz w:val="20"/>
                <w:szCs w:val="20"/>
              </w:rPr>
              <w:t xml:space="preserve">     в т.ч.  Амортизация</w:t>
            </w:r>
          </w:p>
        </w:tc>
        <w:tc>
          <w:tcPr>
            <w:tcW w:w="350" w:type="pct"/>
            <w:tcBorders>
              <w:top w:val="nil"/>
              <w:left w:val="nil"/>
              <w:bottom w:val="single" w:sz="4" w:space="0" w:color="auto"/>
              <w:right w:val="single" w:sz="4" w:space="0" w:color="auto"/>
            </w:tcBorders>
            <w:shd w:val="clear" w:color="auto" w:fill="auto"/>
            <w:vAlign w:val="center"/>
            <w:hideMark/>
          </w:tcPr>
          <w:p w14:paraId="78547F3C"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1A569145"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60 649</w:t>
            </w:r>
          </w:p>
        </w:tc>
        <w:tc>
          <w:tcPr>
            <w:tcW w:w="487" w:type="pct"/>
            <w:tcBorders>
              <w:top w:val="nil"/>
              <w:left w:val="nil"/>
              <w:bottom w:val="single" w:sz="4" w:space="0" w:color="auto"/>
              <w:right w:val="single" w:sz="4" w:space="0" w:color="auto"/>
            </w:tcBorders>
            <w:shd w:val="clear" w:color="auto" w:fill="auto"/>
            <w:noWrap/>
            <w:vAlign w:val="center"/>
            <w:hideMark/>
          </w:tcPr>
          <w:p w14:paraId="060FB29A"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61 411</w:t>
            </w:r>
          </w:p>
        </w:tc>
        <w:tc>
          <w:tcPr>
            <w:tcW w:w="442" w:type="pct"/>
            <w:tcBorders>
              <w:top w:val="nil"/>
              <w:left w:val="nil"/>
              <w:bottom w:val="single" w:sz="4" w:space="0" w:color="auto"/>
              <w:right w:val="single" w:sz="4" w:space="0" w:color="auto"/>
            </w:tcBorders>
            <w:shd w:val="clear" w:color="auto" w:fill="auto"/>
            <w:noWrap/>
            <w:vAlign w:val="center"/>
            <w:hideMark/>
          </w:tcPr>
          <w:p w14:paraId="234369B5"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762</w:t>
            </w:r>
          </w:p>
        </w:tc>
        <w:tc>
          <w:tcPr>
            <w:tcW w:w="398" w:type="pct"/>
            <w:tcBorders>
              <w:top w:val="nil"/>
              <w:left w:val="nil"/>
              <w:bottom w:val="single" w:sz="4" w:space="0" w:color="auto"/>
              <w:right w:val="single" w:sz="4" w:space="0" w:color="auto"/>
            </w:tcBorders>
            <w:shd w:val="clear" w:color="auto" w:fill="auto"/>
            <w:noWrap/>
            <w:vAlign w:val="center"/>
            <w:hideMark/>
          </w:tcPr>
          <w:p w14:paraId="6C3AFB39"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w:t>
            </w:r>
          </w:p>
        </w:tc>
        <w:tc>
          <w:tcPr>
            <w:tcW w:w="442" w:type="pct"/>
            <w:tcBorders>
              <w:top w:val="nil"/>
              <w:left w:val="nil"/>
              <w:bottom w:val="single" w:sz="4" w:space="0" w:color="auto"/>
              <w:right w:val="single" w:sz="4" w:space="0" w:color="auto"/>
            </w:tcBorders>
            <w:shd w:val="clear" w:color="auto" w:fill="auto"/>
            <w:noWrap/>
            <w:vAlign w:val="center"/>
            <w:hideMark/>
          </w:tcPr>
          <w:p w14:paraId="2DC4BBEF"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0</w:t>
            </w:r>
          </w:p>
        </w:tc>
        <w:tc>
          <w:tcPr>
            <w:tcW w:w="531" w:type="pct"/>
            <w:tcBorders>
              <w:top w:val="nil"/>
              <w:left w:val="nil"/>
              <w:bottom w:val="single" w:sz="4" w:space="0" w:color="auto"/>
              <w:right w:val="single" w:sz="4" w:space="0" w:color="auto"/>
            </w:tcBorders>
            <w:shd w:val="clear" w:color="auto" w:fill="auto"/>
            <w:vAlign w:val="center"/>
            <w:hideMark/>
          </w:tcPr>
          <w:p w14:paraId="6F6A8DF9" w14:textId="43C82C87" w:rsidR="00F77337" w:rsidRPr="007276B9" w:rsidRDefault="003331E1" w:rsidP="00010DD0">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за неисполнение ИП</w:t>
            </w:r>
          </w:p>
        </w:tc>
      </w:tr>
      <w:tr w:rsidR="00F77337" w:rsidRPr="007276B9" w14:paraId="4EF9C767" w14:textId="77777777" w:rsidTr="007276B9">
        <w:trPr>
          <w:trHeight w:val="603"/>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48E72E8E" w14:textId="77777777" w:rsidR="00F77337" w:rsidRPr="007276B9" w:rsidRDefault="00F77337" w:rsidP="00010DD0">
            <w:pPr>
              <w:rPr>
                <w:rFonts w:ascii="Myriad Pro" w:hAnsi="Myriad Pro"/>
                <w:b/>
                <w:bCs/>
                <w:sz w:val="20"/>
                <w:szCs w:val="20"/>
              </w:rPr>
            </w:pPr>
            <w:r w:rsidRPr="007276B9">
              <w:rPr>
                <w:rFonts w:ascii="Myriad Pro" w:hAnsi="Myriad Pro"/>
                <w:b/>
                <w:bCs/>
                <w:sz w:val="20"/>
                <w:szCs w:val="20"/>
              </w:rPr>
              <w:t>Экономически обоснованные расходы, не учтенные в предыдущем периоде регулирования</w:t>
            </w:r>
          </w:p>
        </w:tc>
        <w:tc>
          <w:tcPr>
            <w:tcW w:w="350" w:type="pct"/>
            <w:tcBorders>
              <w:top w:val="nil"/>
              <w:left w:val="nil"/>
              <w:bottom w:val="single" w:sz="4" w:space="0" w:color="auto"/>
              <w:right w:val="single" w:sz="4" w:space="0" w:color="auto"/>
            </w:tcBorders>
            <w:shd w:val="clear" w:color="auto" w:fill="auto"/>
            <w:vAlign w:val="center"/>
            <w:hideMark/>
          </w:tcPr>
          <w:p w14:paraId="67F1EC07"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4F983E33"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20 248</w:t>
            </w:r>
          </w:p>
        </w:tc>
        <w:tc>
          <w:tcPr>
            <w:tcW w:w="487" w:type="pct"/>
            <w:tcBorders>
              <w:top w:val="nil"/>
              <w:left w:val="nil"/>
              <w:bottom w:val="single" w:sz="4" w:space="0" w:color="auto"/>
              <w:right w:val="single" w:sz="4" w:space="0" w:color="auto"/>
            </w:tcBorders>
            <w:shd w:val="clear" w:color="auto" w:fill="auto"/>
            <w:noWrap/>
            <w:vAlign w:val="center"/>
            <w:hideMark/>
          </w:tcPr>
          <w:p w14:paraId="1E971261"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442" w:type="pct"/>
            <w:tcBorders>
              <w:top w:val="nil"/>
              <w:left w:val="nil"/>
              <w:bottom w:val="single" w:sz="4" w:space="0" w:color="auto"/>
              <w:right w:val="single" w:sz="4" w:space="0" w:color="auto"/>
            </w:tcBorders>
            <w:shd w:val="clear" w:color="auto" w:fill="auto"/>
            <w:noWrap/>
            <w:vAlign w:val="center"/>
            <w:hideMark/>
          </w:tcPr>
          <w:p w14:paraId="24A8E3A3"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-20 248</w:t>
            </w:r>
          </w:p>
        </w:tc>
        <w:tc>
          <w:tcPr>
            <w:tcW w:w="398" w:type="pct"/>
            <w:tcBorders>
              <w:top w:val="nil"/>
              <w:left w:val="nil"/>
              <w:bottom w:val="single" w:sz="4" w:space="0" w:color="auto"/>
              <w:right w:val="single" w:sz="4" w:space="0" w:color="auto"/>
            </w:tcBorders>
            <w:shd w:val="clear" w:color="auto" w:fill="auto"/>
            <w:noWrap/>
            <w:vAlign w:val="center"/>
            <w:hideMark/>
          </w:tcPr>
          <w:p w14:paraId="7E31BA3B"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-100%</w:t>
            </w:r>
          </w:p>
        </w:tc>
        <w:tc>
          <w:tcPr>
            <w:tcW w:w="442" w:type="pct"/>
            <w:tcBorders>
              <w:top w:val="nil"/>
              <w:left w:val="nil"/>
              <w:bottom w:val="single" w:sz="4" w:space="0" w:color="auto"/>
              <w:right w:val="single" w:sz="4" w:space="0" w:color="auto"/>
            </w:tcBorders>
            <w:shd w:val="clear" w:color="auto" w:fill="auto"/>
            <w:noWrap/>
            <w:vAlign w:val="center"/>
            <w:hideMark/>
          </w:tcPr>
          <w:p w14:paraId="54C2575A"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3E9E0384"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34939977" w14:textId="77777777" w:rsidTr="007276B9">
        <w:trPr>
          <w:trHeight w:val="51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5F639C33" w14:textId="77777777" w:rsidR="00F77337" w:rsidRPr="007276B9" w:rsidRDefault="00F77337" w:rsidP="00010DD0">
            <w:pPr>
              <w:jc w:val="both"/>
              <w:rPr>
                <w:rFonts w:ascii="Myriad Pro" w:hAnsi="Myriad Pro"/>
                <w:b/>
                <w:bCs/>
                <w:sz w:val="20"/>
                <w:szCs w:val="20"/>
              </w:rPr>
            </w:pPr>
            <w:r w:rsidRPr="007276B9">
              <w:rPr>
                <w:rFonts w:ascii="Myriad Pro" w:hAnsi="Myriad Pro"/>
                <w:b/>
                <w:bCs/>
                <w:sz w:val="20"/>
                <w:szCs w:val="20"/>
              </w:rPr>
              <w:t xml:space="preserve">НВВ на содержание </w:t>
            </w:r>
          </w:p>
        </w:tc>
        <w:tc>
          <w:tcPr>
            <w:tcW w:w="350" w:type="pct"/>
            <w:tcBorders>
              <w:top w:val="nil"/>
              <w:left w:val="nil"/>
              <w:bottom w:val="single" w:sz="4" w:space="0" w:color="auto"/>
              <w:right w:val="single" w:sz="4" w:space="0" w:color="auto"/>
            </w:tcBorders>
            <w:shd w:val="clear" w:color="auto" w:fill="auto"/>
            <w:vAlign w:val="center"/>
            <w:hideMark/>
          </w:tcPr>
          <w:p w14:paraId="0B6C2BF2"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102BD8A8"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1 087 585</w:t>
            </w:r>
          </w:p>
        </w:tc>
        <w:tc>
          <w:tcPr>
            <w:tcW w:w="487" w:type="pct"/>
            <w:tcBorders>
              <w:top w:val="nil"/>
              <w:left w:val="nil"/>
              <w:bottom w:val="single" w:sz="4" w:space="0" w:color="auto"/>
              <w:right w:val="single" w:sz="4" w:space="0" w:color="auto"/>
            </w:tcBorders>
            <w:shd w:val="clear" w:color="auto" w:fill="auto"/>
            <w:noWrap/>
            <w:vAlign w:val="center"/>
            <w:hideMark/>
          </w:tcPr>
          <w:p w14:paraId="7D235309"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1 051 778</w:t>
            </w:r>
          </w:p>
        </w:tc>
        <w:tc>
          <w:tcPr>
            <w:tcW w:w="442" w:type="pct"/>
            <w:tcBorders>
              <w:top w:val="nil"/>
              <w:left w:val="nil"/>
              <w:bottom w:val="single" w:sz="4" w:space="0" w:color="auto"/>
              <w:right w:val="single" w:sz="4" w:space="0" w:color="auto"/>
            </w:tcBorders>
            <w:shd w:val="clear" w:color="auto" w:fill="auto"/>
            <w:noWrap/>
            <w:vAlign w:val="center"/>
            <w:hideMark/>
          </w:tcPr>
          <w:p w14:paraId="4F356E57"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-35 806</w:t>
            </w:r>
          </w:p>
        </w:tc>
        <w:tc>
          <w:tcPr>
            <w:tcW w:w="398" w:type="pct"/>
            <w:tcBorders>
              <w:top w:val="nil"/>
              <w:left w:val="nil"/>
              <w:bottom w:val="single" w:sz="4" w:space="0" w:color="auto"/>
              <w:right w:val="single" w:sz="4" w:space="0" w:color="auto"/>
            </w:tcBorders>
            <w:shd w:val="clear" w:color="auto" w:fill="auto"/>
            <w:noWrap/>
            <w:vAlign w:val="center"/>
            <w:hideMark/>
          </w:tcPr>
          <w:p w14:paraId="4FD6D300"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-3%</w:t>
            </w:r>
          </w:p>
        </w:tc>
        <w:tc>
          <w:tcPr>
            <w:tcW w:w="442" w:type="pct"/>
            <w:tcBorders>
              <w:top w:val="nil"/>
              <w:left w:val="nil"/>
              <w:bottom w:val="single" w:sz="4" w:space="0" w:color="auto"/>
              <w:right w:val="single" w:sz="4" w:space="0" w:color="auto"/>
            </w:tcBorders>
            <w:shd w:val="clear" w:color="auto" w:fill="auto"/>
            <w:noWrap/>
            <w:vAlign w:val="center"/>
            <w:hideMark/>
          </w:tcPr>
          <w:p w14:paraId="7F698734"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0</w:t>
            </w:r>
          </w:p>
        </w:tc>
        <w:tc>
          <w:tcPr>
            <w:tcW w:w="531" w:type="pct"/>
            <w:tcBorders>
              <w:top w:val="nil"/>
              <w:left w:val="nil"/>
              <w:bottom w:val="single" w:sz="4" w:space="0" w:color="auto"/>
              <w:right w:val="single" w:sz="4" w:space="0" w:color="auto"/>
            </w:tcBorders>
            <w:shd w:val="clear" w:color="auto" w:fill="auto"/>
            <w:vAlign w:val="center"/>
            <w:hideMark/>
          </w:tcPr>
          <w:p w14:paraId="0E74DECA" w14:textId="2686D259" w:rsidR="00F77337" w:rsidRPr="007276B9" w:rsidRDefault="003331E1" w:rsidP="00010DD0">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по доходам</w:t>
            </w:r>
          </w:p>
        </w:tc>
      </w:tr>
      <w:tr w:rsidR="00F77337" w:rsidRPr="007276B9" w14:paraId="2EA40739" w14:textId="77777777" w:rsidTr="007276B9">
        <w:trPr>
          <w:trHeight w:val="30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D7338E8" w14:textId="77777777" w:rsidR="00F77337" w:rsidRPr="007276B9" w:rsidRDefault="00F77337" w:rsidP="00010DD0">
            <w:pPr>
              <w:jc w:val="both"/>
              <w:rPr>
                <w:rFonts w:ascii="Myriad Pro" w:hAnsi="Myriad Pro"/>
                <w:sz w:val="20"/>
                <w:szCs w:val="20"/>
              </w:rPr>
            </w:pPr>
            <w:r w:rsidRPr="007276B9">
              <w:rPr>
                <w:rFonts w:ascii="Myriad Pro" w:hAnsi="Myriad Pro"/>
                <w:sz w:val="20"/>
                <w:szCs w:val="20"/>
              </w:rPr>
              <w:t>Поступление в сеть</w:t>
            </w:r>
          </w:p>
        </w:tc>
        <w:tc>
          <w:tcPr>
            <w:tcW w:w="350" w:type="pct"/>
            <w:tcBorders>
              <w:top w:val="nil"/>
              <w:left w:val="nil"/>
              <w:bottom w:val="single" w:sz="4" w:space="0" w:color="auto"/>
              <w:right w:val="single" w:sz="4" w:space="0" w:color="auto"/>
            </w:tcBorders>
            <w:shd w:val="clear" w:color="auto" w:fill="auto"/>
            <w:noWrap/>
            <w:vAlign w:val="center"/>
            <w:hideMark/>
          </w:tcPr>
          <w:p w14:paraId="685AEB7A"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млн. кВтч</w:t>
            </w:r>
          </w:p>
        </w:tc>
        <w:tc>
          <w:tcPr>
            <w:tcW w:w="623" w:type="pct"/>
            <w:tcBorders>
              <w:top w:val="nil"/>
              <w:left w:val="nil"/>
              <w:bottom w:val="single" w:sz="4" w:space="0" w:color="auto"/>
              <w:right w:val="single" w:sz="4" w:space="0" w:color="auto"/>
            </w:tcBorders>
            <w:shd w:val="clear" w:color="auto" w:fill="auto"/>
            <w:noWrap/>
            <w:vAlign w:val="center"/>
            <w:hideMark/>
          </w:tcPr>
          <w:p w14:paraId="4541CC15"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606</w:t>
            </w:r>
          </w:p>
        </w:tc>
        <w:tc>
          <w:tcPr>
            <w:tcW w:w="487" w:type="pct"/>
            <w:tcBorders>
              <w:top w:val="nil"/>
              <w:left w:val="nil"/>
              <w:bottom w:val="single" w:sz="4" w:space="0" w:color="auto"/>
              <w:right w:val="single" w:sz="4" w:space="0" w:color="auto"/>
            </w:tcBorders>
            <w:shd w:val="clear" w:color="auto" w:fill="auto"/>
            <w:noWrap/>
            <w:vAlign w:val="center"/>
            <w:hideMark/>
          </w:tcPr>
          <w:p w14:paraId="083F1660"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713</w:t>
            </w:r>
          </w:p>
        </w:tc>
        <w:tc>
          <w:tcPr>
            <w:tcW w:w="442" w:type="pct"/>
            <w:tcBorders>
              <w:top w:val="nil"/>
              <w:left w:val="nil"/>
              <w:bottom w:val="single" w:sz="4" w:space="0" w:color="auto"/>
              <w:right w:val="single" w:sz="4" w:space="0" w:color="auto"/>
            </w:tcBorders>
            <w:shd w:val="clear" w:color="auto" w:fill="auto"/>
            <w:noWrap/>
            <w:vAlign w:val="center"/>
            <w:hideMark/>
          </w:tcPr>
          <w:p w14:paraId="774A250F"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107</w:t>
            </w:r>
          </w:p>
        </w:tc>
        <w:tc>
          <w:tcPr>
            <w:tcW w:w="398" w:type="pct"/>
            <w:tcBorders>
              <w:top w:val="nil"/>
              <w:left w:val="nil"/>
              <w:bottom w:val="single" w:sz="4" w:space="0" w:color="auto"/>
              <w:right w:val="single" w:sz="4" w:space="0" w:color="auto"/>
            </w:tcBorders>
            <w:shd w:val="clear" w:color="auto" w:fill="auto"/>
            <w:noWrap/>
            <w:vAlign w:val="center"/>
            <w:hideMark/>
          </w:tcPr>
          <w:p w14:paraId="727C9586"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18%</w:t>
            </w:r>
          </w:p>
        </w:tc>
        <w:tc>
          <w:tcPr>
            <w:tcW w:w="442" w:type="pct"/>
            <w:tcBorders>
              <w:top w:val="nil"/>
              <w:left w:val="nil"/>
              <w:bottom w:val="single" w:sz="4" w:space="0" w:color="auto"/>
              <w:right w:val="single" w:sz="4" w:space="0" w:color="auto"/>
            </w:tcBorders>
            <w:shd w:val="clear" w:color="auto" w:fill="auto"/>
            <w:noWrap/>
            <w:vAlign w:val="center"/>
            <w:hideMark/>
          </w:tcPr>
          <w:p w14:paraId="3081373B"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6830AE85"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7951BC0E" w14:textId="77777777" w:rsidTr="007276B9">
        <w:trPr>
          <w:trHeight w:val="51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65B5E68D" w14:textId="77777777" w:rsidR="00F77337" w:rsidRPr="007276B9" w:rsidRDefault="00F77337" w:rsidP="00010DD0">
            <w:pPr>
              <w:jc w:val="both"/>
              <w:rPr>
                <w:rFonts w:ascii="Myriad Pro" w:hAnsi="Myriad Pro"/>
                <w:sz w:val="20"/>
                <w:szCs w:val="20"/>
              </w:rPr>
            </w:pPr>
            <w:r w:rsidRPr="007276B9">
              <w:rPr>
                <w:rFonts w:ascii="Myriad Pro" w:hAnsi="Myriad Pro"/>
                <w:sz w:val="20"/>
                <w:szCs w:val="20"/>
              </w:rPr>
              <w:t xml:space="preserve">Величина технологического расхода (потерь) электроэнергии </w:t>
            </w:r>
          </w:p>
        </w:tc>
        <w:tc>
          <w:tcPr>
            <w:tcW w:w="350" w:type="pct"/>
            <w:tcBorders>
              <w:top w:val="nil"/>
              <w:left w:val="nil"/>
              <w:bottom w:val="single" w:sz="4" w:space="0" w:color="auto"/>
              <w:right w:val="single" w:sz="4" w:space="0" w:color="auto"/>
            </w:tcBorders>
            <w:shd w:val="clear" w:color="auto" w:fill="auto"/>
            <w:noWrap/>
            <w:vAlign w:val="center"/>
            <w:hideMark/>
          </w:tcPr>
          <w:p w14:paraId="0E5AAF0E"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млн. кВтч</w:t>
            </w:r>
          </w:p>
        </w:tc>
        <w:tc>
          <w:tcPr>
            <w:tcW w:w="623" w:type="pct"/>
            <w:tcBorders>
              <w:top w:val="nil"/>
              <w:left w:val="nil"/>
              <w:bottom w:val="single" w:sz="4" w:space="0" w:color="auto"/>
              <w:right w:val="single" w:sz="4" w:space="0" w:color="auto"/>
            </w:tcBorders>
            <w:shd w:val="clear" w:color="auto" w:fill="auto"/>
            <w:noWrap/>
            <w:vAlign w:val="center"/>
            <w:hideMark/>
          </w:tcPr>
          <w:p w14:paraId="37B4D3BC"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156</w:t>
            </w:r>
          </w:p>
        </w:tc>
        <w:tc>
          <w:tcPr>
            <w:tcW w:w="487" w:type="pct"/>
            <w:tcBorders>
              <w:top w:val="nil"/>
              <w:left w:val="nil"/>
              <w:bottom w:val="single" w:sz="4" w:space="0" w:color="auto"/>
              <w:right w:val="single" w:sz="4" w:space="0" w:color="auto"/>
            </w:tcBorders>
            <w:shd w:val="clear" w:color="auto" w:fill="auto"/>
            <w:noWrap/>
            <w:vAlign w:val="center"/>
            <w:hideMark/>
          </w:tcPr>
          <w:p w14:paraId="2F2B92FD"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277</w:t>
            </w:r>
          </w:p>
        </w:tc>
        <w:tc>
          <w:tcPr>
            <w:tcW w:w="442" w:type="pct"/>
            <w:tcBorders>
              <w:top w:val="nil"/>
              <w:left w:val="nil"/>
              <w:bottom w:val="single" w:sz="4" w:space="0" w:color="auto"/>
              <w:right w:val="single" w:sz="4" w:space="0" w:color="auto"/>
            </w:tcBorders>
            <w:shd w:val="clear" w:color="auto" w:fill="auto"/>
            <w:noWrap/>
            <w:vAlign w:val="center"/>
            <w:hideMark/>
          </w:tcPr>
          <w:p w14:paraId="35B2B686"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121</w:t>
            </w:r>
          </w:p>
        </w:tc>
        <w:tc>
          <w:tcPr>
            <w:tcW w:w="398" w:type="pct"/>
            <w:tcBorders>
              <w:top w:val="nil"/>
              <w:left w:val="nil"/>
              <w:bottom w:val="single" w:sz="4" w:space="0" w:color="auto"/>
              <w:right w:val="single" w:sz="4" w:space="0" w:color="auto"/>
            </w:tcBorders>
            <w:shd w:val="clear" w:color="auto" w:fill="auto"/>
            <w:noWrap/>
            <w:vAlign w:val="center"/>
            <w:hideMark/>
          </w:tcPr>
          <w:p w14:paraId="2410F884"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78%</w:t>
            </w:r>
          </w:p>
        </w:tc>
        <w:tc>
          <w:tcPr>
            <w:tcW w:w="442" w:type="pct"/>
            <w:tcBorders>
              <w:top w:val="nil"/>
              <w:left w:val="nil"/>
              <w:bottom w:val="single" w:sz="4" w:space="0" w:color="auto"/>
              <w:right w:val="single" w:sz="4" w:space="0" w:color="auto"/>
            </w:tcBorders>
            <w:shd w:val="clear" w:color="auto" w:fill="auto"/>
            <w:noWrap/>
            <w:vAlign w:val="center"/>
            <w:hideMark/>
          </w:tcPr>
          <w:p w14:paraId="3A1A9E85"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2A40217F"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36F5EC53" w14:textId="77777777" w:rsidTr="007276B9">
        <w:trPr>
          <w:trHeight w:val="30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4FA86AC2" w14:textId="77777777" w:rsidR="00F77337" w:rsidRPr="007276B9" w:rsidRDefault="00F77337" w:rsidP="00010DD0">
            <w:pPr>
              <w:jc w:val="both"/>
              <w:rPr>
                <w:rFonts w:ascii="Myriad Pro" w:hAnsi="Myriad Pro"/>
                <w:sz w:val="20"/>
                <w:szCs w:val="20"/>
              </w:rPr>
            </w:pPr>
            <w:r w:rsidRPr="007276B9">
              <w:rPr>
                <w:rFonts w:ascii="Myriad Pro" w:hAnsi="Myriad Pro"/>
                <w:sz w:val="20"/>
                <w:szCs w:val="20"/>
              </w:rPr>
              <w:t>Тариф покупки потерь</w:t>
            </w:r>
          </w:p>
        </w:tc>
        <w:tc>
          <w:tcPr>
            <w:tcW w:w="350" w:type="pct"/>
            <w:tcBorders>
              <w:top w:val="nil"/>
              <w:left w:val="nil"/>
              <w:bottom w:val="single" w:sz="4" w:space="0" w:color="auto"/>
              <w:right w:val="single" w:sz="4" w:space="0" w:color="auto"/>
            </w:tcBorders>
            <w:shd w:val="clear" w:color="auto" w:fill="auto"/>
            <w:noWrap/>
            <w:vAlign w:val="center"/>
            <w:hideMark/>
          </w:tcPr>
          <w:p w14:paraId="0B14701E"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руб./МВтч</w:t>
            </w:r>
          </w:p>
        </w:tc>
        <w:tc>
          <w:tcPr>
            <w:tcW w:w="623" w:type="pct"/>
            <w:tcBorders>
              <w:top w:val="nil"/>
              <w:left w:val="nil"/>
              <w:bottom w:val="single" w:sz="4" w:space="0" w:color="auto"/>
              <w:right w:val="single" w:sz="4" w:space="0" w:color="auto"/>
            </w:tcBorders>
            <w:shd w:val="clear" w:color="auto" w:fill="auto"/>
            <w:noWrap/>
            <w:vAlign w:val="center"/>
            <w:hideMark/>
          </w:tcPr>
          <w:p w14:paraId="3BA06F48"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731</w:t>
            </w:r>
          </w:p>
        </w:tc>
        <w:tc>
          <w:tcPr>
            <w:tcW w:w="487" w:type="pct"/>
            <w:tcBorders>
              <w:top w:val="nil"/>
              <w:left w:val="nil"/>
              <w:bottom w:val="single" w:sz="4" w:space="0" w:color="auto"/>
              <w:right w:val="single" w:sz="4" w:space="0" w:color="auto"/>
            </w:tcBorders>
            <w:shd w:val="clear" w:color="auto" w:fill="auto"/>
            <w:noWrap/>
            <w:vAlign w:val="center"/>
            <w:hideMark/>
          </w:tcPr>
          <w:p w14:paraId="14D9E863"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792</w:t>
            </w:r>
          </w:p>
        </w:tc>
        <w:tc>
          <w:tcPr>
            <w:tcW w:w="442" w:type="pct"/>
            <w:tcBorders>
              <w:top w:val="nil"/>
              <w:left w:val="nil"/>
              <w:bottom w:val="single" w:sz="4" w:space="0" w:color="auto"/>
              <w:right w:val="single" w:sz="4" w:space="0" w:color="auto"/>
            </w:tcBorders>
            <w:shd w:val="clear" w:color="auto" w:fill="auto"/>
            <w:noWrap/>
            <w:vAlign w:val="center"/>
            <w:hideMark/>
          </w:tcPr>
          <w:p w14:paraId="06B4DF88"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61</w:t>
            </w:r>
          </w:p>
        </w:tc>
        <w:tc>
          <w:tcPr>
            <w:tcW w:w="398" w:type="pct"/>
            <w:tcBorders>
              <w:top w:val="nil"/>
              <w:left w:val="nil"/>
              <w:bottom w:val="single" w:sz="4" w:space="0" w:color="auto"/>
              <w:right w:val="single" w:sz="4" w:space="0" w:color="auto"/>
            </w:tcBorders>
            <w:shd w:val="clear" w:color="auto" w:fill="auto"/>
            <w:noWrap/>
            <w:vAlign w:val="center"/>
            <w:hideMark/>
          </w:tcPr>
          <w:p w14:paraId="63F01568"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8%</w:t>
            </w:r>
          </w:p>
        </w:tc>
        <w:tc>
          <w:tcPr>
            <w:tcW w:w="442" w:type="pct"/>
            <w:tcBorders>
              <w:top w:val="nil"/>
              <w:left w:val="nil"/>
              <w:bottom w:val="single" w:sz="4" w:space="0" w:color="auto"/>
              <w:right w:val="single" w:sz="4" w:space="0" w:color="auto"/>
            </w:tcBorders>
            <w:shd w:val="clear" w:color="auto" w:fill="auto"/>
            <w:noWrap/>
            <w:vAlign w:val="center"/>
            <w:hideMark/>
          </w:tcPr>
          <w:p w14:paraId="0C722F0B"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138380EE"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11395D7A" w14:textId="77777777" w:rsidTr="007276B9">
        <w:trPr>
          <w:trHeight w:val="58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377F908" w14:textId="77777777" w:rsidR="00F77337" w:rsidRPr="007276B9" w:rsidRDefault="00F77337" w:rsidP="00010DD0">
            <w:pPr>
              <w:jc w:val="both"/>
              <w:rPr>
                <w:rFonts w:ascii="Myriad Pro" w:hAnsi="Myriad Pro"/>
                <w:sz w:val="20"/>
                <w:szCs w:val="20"/>
              </w:rPr>
            </w:pPr>
            <w:r w:rsidRPr="007276B9">
              <w:rPr>
                <w:rFonts w:ascii="Myriad Pro" w:hAnsi="Myriad Pro"/>
                <w:sz w:val="20"/>
                <w:szCs w:val="20"/>
              </w:rPr>
              <w:t>Затраты на покупную электроэнергию, приобретаемую в целях компенсации потерь</w:t>
            </w:r>
          </w:p>
        </w:tc>
        <w:tc>
          <w:tcPr>
            <w:tcW w:w="350" w:type="pct"/>
            <w:tcBorders>
              <w:top w:val="nil"/>
              <w:left w:val="nil"/>
              <w:bottom w:val="single" w:sz="4" w:space="0" w:color="auto"/>
              <w:right w:val="single" w:sz="4" w:space="0" w:color="auto"/>
            </w:tcBorders>
            <w:shd w:val="clear" w:color="auto" w:fill="auto"/>
            <w:vAlign w:val="center"/>
            <w:hideMark/>
          </w:tcPr>
          <w:p w14:paraId="7C996951"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521B8E37"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114 099</w:t>
            </w:r>
          </w:p>
        </w:tc>
        <w:tc>
          <w:tcPr>
            <w:tcW w:w="487" w:type="pct"/>
            <w:tcBorders>
              <w:top w:val="nil"/>
              <w:left w:val="nil"/>
              <w:bottom w:val="single" w:sz="4" w:space="0" w:color="auto"/>
              <w:right w:val="single" w:sz="4" w:space="0" w:color="auto"/>
            </w:tcBorders>
            <w:shd w:val="clear" w:color="auto" w:fill="auto"/>
            <w:noWrap/>
            <w:vAlign w:val="center"/>
            <w:hideMark/>
          </w:tcPr>
          <w:p w14:paraId="062BC367"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219 497</w:t>
            </w:r>
          </w:p>
        </w:tc>
        <w:tc>
          <w:tcPr>
            <w:tcW w:w="442" w:type="pct"/>
            <w:tcBorders>
              <w:top w:val="nil"/>
              <w:left w:val="nil"/>
              <w:bottom w:val="single" w:sz="4" w:space="0" w:color="auto"/>
              <w:right w:val="single" w:sz="4" w:space="0" w:color="auto"/>
            </w:tcBorders>
            <w:shd w:val="clear" w:color="auto" w:fill="auto"/>
            <w:noWrap/>
            <w:vAlign w:val="center"/>
            <w:hideMark/>
          </w:tcPr>
          <w:p w14:paraId="57F3FDB7"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105 398</w:t>
            </w:r>
          </w:p>
        </w:tc>
        <w:tc>
          <w:tcPr>
            <w:tcW w:w="398" w:type="pct"/>
            <w:tcBorders>
              <w:top w:val="nil"/>
              <w:left w:val="nil"/>
              <w:bottom w:val="single" w:sz="4" w:space="0" w:color="auto"/>
              <w:right w:val="single" w:sz="4" w:space="0" w:color="auto"/>
            </w:tcBorders>
            <w:shd w:val="clear" w:color="auto" w:fill="auto"/>
            <w:noWrap/>
            <w:vAlign w:val="center"/>
            <w:hideMark/>
          </w:tcPr>
          <w:p w14:paraId="46593144"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92%</w:t>
            </w:r>
          </w:p>
        </w:tc>
        <w:tc>
          <w:tcPr>
            <w:tcW w:w="442" w:type="pct"/>
            <w:tcBorders>
              <w:top w:val="nil"/>
              <w:left w:val="nil"/>
              <w:bottom w:val="single" w:sz="4" w:space="0" w:color="auto"/>
              <w:right w:val="single" w:sz="4" w:space="0" w:color="auto"/>
            </w:tcBorders>
            <w:shd w:val="clear" w:color="auto" w:fill="auto"/>
            <w:noWrap/>
            <w:vAlign w:val="center"/>
            <w:hideMark/>
          </w:tcPr>
          <w:p w14:paraId="66C3EB19"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31 295</w:t>
            </w:r>
          </w:p>
        </w:tc>
        <w:tc>
          <w:tcPr>
            <w:tcW w:w="531" w:type="pct"/>
            <w:tcBorders>
              <w:top w:val="nil"/>
              <w:left w:val="nil"/>
              <w:bottom w:val="single" w:sz="4" w:space="0" w:color="auto"/>
              <w:right w:val="single" w:sz="4" w:space="0" w:color="auto"/>
            </w:tcBorders>
            <w:shd w:val="clear" w:color="auto" w:fill="auto"/>
            <w:vAlign w:val="center"/>
            <w:hideMark/>
          </w:tcPr>
          <w:p w14:paraId="051EFF6B" w14:textId="5531D165" w:rsidR="00F77337" w:rsidRPr="007276B9" w:rsidRDefault="003331E1" w:rsidP="00010DD0">
            <w:pPr>
              <w:jc w:val="center"/>
              <w:rPr>
                <w:rFonts w:ascii="Myriad Pro" w:hAnsi="Myriad Pro"/>
                <w:sz w:val="20"/>
                <w:szCs w:val="20"/>
              </w:rPr>
            </w:pPr>
            <w:r w:rsidRPr="007276B9">
              <w:rPr>
                <w:rFonts w:ascii="Myriad Pro" w:hAnsi="Myriad Pro"/>
                <w:sz w:val="20"/>
                <w:szCs w:val="20"/>
              </w:rPr>
              <w:t>Кор</w:t>
            </w:r>
            <w:r>
              <w:rPr>
                <w:rFonts w:ascii="Myriad Pro" w:hAnsi="Myriad Pro"/>
                <w:sz w:val="20"/>
                <w:szCs w:val="20"/>
              </w:rPr>
              <w:t>ректиров</w:t>
            </w:r>
            <w:r w:rsidRPr="007276B9">
              <w:rPr>
                <w:rFonts w:ascii="Myriad Pro" w:hAnsi="Myriad Pro"/>
                <w:sz w:val="20"/>
                <w:szCs w:val="20"/>
              </w:rPr>
              <w:t xml:space="preserve">ка </w:t>
            </w:r>
            <w:r w:rsidR="00F77337" w:rsidRPr="007276B9">
              <w:rPr>
                <w:rFonts w:ascii="Myriad Pro" w:hAnsi="Myriad Pro"/>
                <w:sz w:val="20"/>
                <w:szCs w:val="20"/>
              </w:rPr>
              <w:t>по полезному отпуску и ценам</w:t>
            </w:r>
          </w:p>
        </w:tc>
      </w:tr>
      <w:tr w:rsidR="00F77337" w:rsidRPr="007276B9" w14:paraId="3597E928" w14:textId="77777777" w:rsidTr="007276B9">
        <w:trPr>
          <w:trHeight w:val="30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60C3CE3C" w14:textId="77777777" w:rsidR="00F77337" w:rsidRPr="007276B9" w:rsidRDefault="00F77337" w:rsidP="00010DD0">
            <w:pPr>
              <w:jc w:val="both"/>
              <w:rPr>
                <w:rFonts w:ascii="Myriad Pro" w:hAnsi="Myriad Pro"/>
                <w:b/>
                <w:bCs/>
                <w:sz w:val="20"/>
                <w:szCs w:val="20"/>
              </w:rPr>
            </w:pPr>
            <w:r w:rsidRPr="007276B9">
              <w:rPr>
                <w:rFonts w:ascii="Myriad Pro" w:hAnsi="Myriad Pro"/>
                <w:b/>
                <w:bCs/>
                <w:sz w:val="20"/>
                <w:szCs w:val="20"/>
              </w:rPr>
              <w:t>НВВ собственная (без ТСО)</w:t>
            </w:r>
          </w:p>
        </w:tc>
        <w:tc>
          <w:tcPr>
            <w:tcW w:w="350" w:type="pct"/>
            <w:tcBorders>
              <w:top w:val="nil"/>
              <w:left w:val="nil"/>
              <w:bottom w:val="single" w:sz="4" w:space="0" w:color="auto"/>
              <w:right w:val="single" w:sz="4" w:space="0" w:color="auto"/>
            </w:tcBorders>
            <w:shd w:val="clear" w:color="auto" w:fill="auto"/>
            <w:vAlign w:val="center"/>
            <w:hideMark/>
          </w:tcPr>
          <w:p w14:paraId="52CBC77C"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211C71FD"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1 201 684</w:t>
            </w:r>
          </w:p>
        </w:tc>
        <w:tc>
          <w:tcPr>
            <w:tcW w:w="487" w:type="pct"/>
            <w:tcBorders>
              <w:top w:val="nil"/>
              <w:left w:val="nil"/>
              <w:bottom w:val="single" w:sz="4" w:space="0" w:color="auto"/>
              <w:right w:val="single" w:sz="4" w:space="0" w:color="auto"/>
            </w:tcBorders>
            <w:shd w:val="clear" w:color="auto" w:fill="auto"/>
            <w:noWrap/>
            <w:vAlign w:val="center"/>
            <w:hideMark/>
          </w:tcPr>
          <w:p w14:paraId="5B4DB600"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1 271 275</w:t>
            </w:r>
          </w:p>
        </w:tc>
        <w:tc>
          <w:tcPr>
            <w:tcW w:w="442" w:type="pct"/>
            <w:tcBorders>
              <w:top w:val="nil"/>
              <w:left w:val="nil"/>
              <w:bottom w:val="single" w:sz="4" w:space="0" w:color="auto"/>
              <w:right w:val="single" w:sz="4" w:space="0" w:color="auto"/>
            </w:tcBorders>
            <w:shd w:val="clear" w:color="auto" w:fill="auto"/>
            <w:noWrap/>
            <w:vAlign w:val="center"/>
            <w:hideMark/>
          </w:tcPr>
          <w:p w14:paraId="4F4BF597"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69 592</w:t>
            </w:r>
          </w:p>
        </w:tc>
        <w:tc>
          <w:tcPr>
            <w:tcW w:w="398" w:type="pct"/>
            <w:tcBorders>
              <w:top w:val="nil"/>
              <w:left w:val="nil"/>
              <w:bottom w:val="single" w:sz="4" w:space="0" w:color="auto"/>
              <w:right w:val="single" w:sz="4" w:space="0" w:color="auto"/>
            </w:tcBorders>
            <w:shd w:val="clear" w:color="auto" w:fill="auto"/>
            <w:noWrap/>
            <w:vAlign w:val="center"/>
            <w:hideMark/>
          </w:tcPr>
          <w:p w14:paraId="301988A9"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6%</w:t>
            </w:r>
          </w:p>
        </w:tc>
        <w:tc>
          <w:tcPr>
            <w:tcW w:w="442" w:type="pct"/>
            <w:tcBorders>
              <w:top w:val="nil"/>
              <w:left w:val="nil"/>
              <w:bottom w:val="single" w:sz="4" w:space="0" w:color="auto"/>
              <w:right w:val="single" w:sz="4" w:space="0" w:color="auto"/>
            </w:tcBorders>
            <w:shd w:val="clear" w:color="auto" w:fill="auto"/>
            <w:noWrap/>
            <w:vAlign w:val="center"/>
            <w:hideMark/>
          </w:tcPr>
          <w:p w14:paraId="5E9C76F6"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48 026</w:t>
            </w:r>
          </w:p>
        </w:tc>
        <w:tc>
          <w:tcPr>
            <w:tcW w:w="531" w:type="pct"/>
            <w:tcBorders>
              <w:top w:val="nil"/>
              <w:left w:val="nil"/>
              <w:bottom w:val="single" w:sz="4" w:space="0" w:color="auto"/>
              <w:right w:val="single" w:sz="4" w:space="0" w:color="auto"/>
            </w:tcBorders>
            <w:shd w:val="clear" w:color="auto" w:fill="auto"/>
            <w:noWrap/>
            <w:vAlign w:val="center"/>
            <w:hideMark/>
          </w:tcPr>
          <w:p w14:paraId="338CA4B8"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418ECC03" w14:textId="77777777" w:rsidTr="007276B9">
        <w:trPr>
          <w:trHeight w:val="30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FD873DB" w14:textId="77777777" w:rsidR="00F77337" w:rsidRPr="007276B9" w:rsidRDefault="00F77337" w:rsidP="00010DD0">
            <w:pPr>
              <w:jc w:val="both"/>
              <w:rPr>
                <w:rFonts w:ascii="Myriad Pro" w:hAnsi="Myriad Pro"/>
                <w:sz w:val="20"/>
                <w:szCs w:val="20"/>
              </w:rPr>
            </w:pPr>
            <w:r w:rsidRPr="007276B9">
              <w:rPr>
                <w:rFonts w:ascii="Myriad Pro" w:hAnsi="Myriad Pro"/>
                <w:sz w:val="20"/>
                <w:szCs w:val="20"/>
              </w:rPr>
              <w:t>Расходы на оплату услуг ТСО</w:t>
            </w:r>
          </w:p>
        </w:tc>
        <w:tc>
          <w:tcPr>
            <w:tcW w:w="350" w:type="pct"/>
            <w:tcBorders>
              <w:top w:val="nil"/>
              <w:left w:val="nil"/>
              <w:bottom w:val="single" w:sz="4" w:space="0" w:color="auto"/>
              <w:right w:val="single" w:sz="4" w:space="0" w:color="auto"/>
            </w:tcBorders>
            <w:shd w:val="clear" w:color="auto" w:fill="auto"/>
            <w:vAlign w:val="center"/>
            <w:hideMark/>
          </w:tcPr>
          <w:p w14:paraId="4DE1679B"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1FEAC4EC"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0</w:t>
            </w:r>
          </w:p>
        </w:tc>
        <w:tc>
          <w:tcPr>
            <w:tcW w:w="487" w:type="pct"/>
            <w:tcBorders>
              <w:top w:val="nil"/>
              <w:left w:val="nil"/>
              <w:bottom w:val="single" w:sz="4" w:space="0" w:color="auto"/>
              <w:right w:val="single" w:sz="4" w:space="0" w:color="auto"/>
            </w:tcBorders>
            <w:shd w:val="clear" w:color="auto" w:fill="auto"/>
            <w:noWrap/>
            <w:vAlign w:val="center"/>
            <w:hideMark/>
          </w:tcPr>
          <w:p w14:paraId="0C9163A2"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0</w:t>
            </w:r>
          </w:p>
        </w:tc>
        <w:tc>
          <w:tcPr>
            <w:tcW w:w="442" w:type="pct"/>
            <w:tcBorders>
              <w:top w:val="nil"/>
              <w:left w:val="nil"/>
              <w:bottom w:val="single" w:sz="4" w:space="0" w:color="auto"/>
              <w:right w:val="single" w:sz="4" w:space="0" w:color="auto"/>
            </w:tcBorders>
            <w:shd w:val="clear" w:color="auto" w:fill="auto"/>
            <w:noWrap/>
            <w:vAlign w:val="center"/>
            <w:hideMark/>
          </w:tcPr>
          <w:p w14:paraId="40A805C8"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0</w:t>
            </w:r>
          </w:p>
        </w:tc>
        <w:tc>
          <w:tcPr>
            <w:tcW w:w="398" w:type="pct"/>
            <w:tcBorders>
              <w:top w:val="nil"/>
              <w:left w:val="nil"/>
              <w:bottom w:val="single" w:sz="4" w:space="0" w:color="auto"/>
              <w:right w:val="single" w:sz="4" w:space="0" w:color="auto"/>
            </w:tcBorders>
            <w:shd w:val="clear" w:color="auto" w:fill="auto"/>
            <w:noWrap/>
            <w:vAlign w:val="center"/>
            <w:hideMark/>
          </w:tcPr>
          <w:p w14:paraId="08F2B1E3"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442" w:type="pct"/>
            <w:tcBorders>
              <w:top w:val="nil"/>
              <w:left w:val="nil"/>
              <w:bottom w:val="single" w:sz="4" w:space="0" w:color="auto"/>
              <w:right w:val="single" w:sz="4" w:space="0" w:color="auto"/>
            </w:tcBorders>
            <w:shd w:val="clear" w:color="auto" w:fill="auto"/>
            <w:noWrap/>
            <w:vAlign w:val="center"/>
            <w:hideMark/>
          </w:tcPr>
          <w:p w14:paraId="619EF7FA"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2A9C1999"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217E6AE9" w14:textId="77777777" w:rsidTr="007276B9">
        <w:trPr>
          <w:trHeight w:val="30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1E35693B" w14:textId="77777777" w:rsidR="00F77337" w:rsidRPr="007276B9" w:rsidRDefault="00F77337" w:rsidP="00010DD0">
            <w:pPr>
              <w:jc w:val="both"/>
              <w:rPr>
                <w:rFonts w:ascii="Myriad Pro" w:hAnsi="Myriad Pro"/>
                <w:b/>
                <w:bCs/>
                <w:sz w:val="20"/>
                <w:szCs w:val="20"/>
              </w:rPr>
            </w:pPr>
            <w:r w:rsidRPr="007276B9">
              <w:rPr>
                <w:rFonts w:ascii="Myriad Pro" w:hAnsi="Myriad Pro"/>
                <w:b/>
                <w:bCs/>
                <w:sz w:val="20"/>
                <w:szCs w:val="20"/>
              </w:rPr>
              <w:t xml:space="preserve">НВВ котловая </w:t>
            </w:r>
          </w:p>
        </w:tc>
        <w:tc>
          <w:tcPr>
            <w:tcW w:w="350" w:type="pct"/>
            <w:tcBorders>
              <w:top w:val="nil"/>
              <w:left w:val="nil"/>
              <w:bottom w:val="single" w:sz="4" w:space="0" w:color="auto"/>
              <w:right w:val="single" w:sz="4" w:space="0" w:color="auto"/>
            </w:tcBorders>
            <w:shd w:val="clear" w:color="auto" w:fill="auto"/>
            <w:vAlign w:val="center"/>
            <w:hideMark/>
          </w:tcPr>
          <w:p w14:paraId="0212C39F"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1F3E6F94"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1 201 684</w:t>
            </w:r>
          </w:p>
        </w:tc>
        <w:tc>
          <w:tcPr>
            <w:tcW w:w="487" w:type="pct"/>
            <w:tcBorders>
              <w:top w:val="nil"/>
              <w:left w:val="nil"/>
              <w:bottom w:val="single" w:sz="4" w:space="0" w:color="auto"/>
              <w:right w:val="single" w:sz="4" w:space="0" w:color="auto"/>
            </w:tcBorders>
            <w:shd w:val="clear" w:color="auto" w:fill="auto"/>
            <w:noWrap/>
            <w:vAlign w:val="center"/>
            <w:hideMark/>
          </w:tcPr>
          <w:p w14:paraId="394B4F11"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1 271 275</w:t>
            </w:r>
          </w:p>
        </w:tc>
        <w:tc>
          <w:tcPr>
            <w:tcW w:w="442" w:type="pct"/>
            <w:tcBorders>
              <w:top w:val="nil"/>
              <w:left w:val="nil"/>
              <w:bottom w:val="single" w:sz="4" w:space="0" w:color="auto"/>
              <w:right w:val="single" w:sz="4" w:space="0" w:color="auto"/>
            </w:tcBorders>
            <w:shd w:val="clear" w:color="auto" w:fill="auto"/>
            <w:noWrap/>
            <w:vAlign w:val="center"/>
            <w:hideMark/>
          </w:tcPr>
          <w:p w14:paraId="192511E6"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69 592</w:t>
            </w:r>
          </w:p>
        </w:tc>
        <w:tc>
          <w:tcPr>
            <w:tcW w:w="398" w:type="pct"/>
            <w:tcBorders>
              <w:top w:val="nil"/>
              <w:left w:val="nil"/>
              <w:bottom w:val="single" w:sz="4" w:space="0" w:color="auto"/>
              <w:right w:val="single" w:sz="4" w:space="0" w:color="auto"/>
            </w:tcBorders>
            <w:shd w:val="clear" w:color="auto" w:fill="auto"/>
            <w:noWrap/>
            <w:vAlign w:val="center"/>
            <w:hideMark/>
          </w:tcPr>
          <w:p w14:paraId="3E2C6C69"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6%</w:t>
            </w:r>
          </w:p>
        </w:tc>
        <w:tc>
          <w:tcPr>
            <w:tcW w:w="442" w:type="pct"/>
            <w:tcBorders>
              <w:top w:val="nil"/>
              <w:left w:val="nil"/>
              <w:bottom w:val="single" w:sz="4" w:space="0" w:color="auto"/>
              <w:right w:val="single" w:sz="4" w:space="0" w:color="auto"/>
            </w:tcBorders>
            <w:shd w:val="clear" w:color="auto" w:fill="auto"/>
            <w:noWrap/>
            <w:vAlign w:val="center"/>
            <w:hideMark/>
          </w:tcPr>
          <w:p w14:paraId="4947D967"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48 026</w:t>
            </w:r>
          </w:p>
        </w:tc>
        <w:tc>
          <w:tcPr>
            <w:tcW w:w="531" w:type="pct"/>
            <w:tcBorders>
              <w:top w:val="nil"/>
              <w:left w:val="nil"/>
              <w:bottom w:val="single" w:sz="4" w:space="0" w:color="auto"/>
              <w:right w:val="single" w:sz="4" w:space="0" w:color="auto"/>
            </w:tcBorders>
            <w:shd w:val="clear" w:color="auto" w:fill="auto"/>
            <w:noWrap/>
            <w:vAlign w:val="center"/>
            <w:hideMark/>
          </w:tcPr>
          <w:p w14:paraId="646C156A"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r w:rsidR="00F77337" w:rsidRPr="007276B9" w14:paraId="07E24392" w14:textId="77777777" w:rsidTr="007276B9">
        <w:trPr>
          <w:trHeight w:val="300"/>
        </w:trPr>
        <w:tc>
          <w:tcPr>
            <w:tcW w:w="1726" w:type="pct"/>
            <w:tcBorders>
              <w:top w:val="nil"/>
              <w:left w:val="single" w:sz="4" w:space="0" w:color="auto"/>
              <w:bottom w:val="single" w:sz="4" w:space="0" w:color="auto"/>
              <w:right w:val="single" w:sz="4" w:space="0" w:color="auto"/>
            </w:tcBorders>
            <w:shd w:val="clear" w:color="auto" w:fill="auto"/>
            <w:vAlign w:val="center"/>
            <w:hideMark/>
          </w:tcPr>
          <w:p w14:paraId="09D83999" w14:textId="77777777" w:rsidR="00F77337" w:rsidRPr="007276B9" w:rsidRDefault="00F77337" w:rsidP="00010DD0">
            <w:pPr>
              <w:jc w:val="both"/>
              <w:rPr>
                <w:rFonts w:ascii="Myriad Pro" w:hAnsi="Myriad Pro"/>
                <w:b/>
                <w:bCs/>
                <w:sz w:val="20"/>
                <w:szCs w:val="20"/>
              </w:rPr>
            </w:pPr>
            <w:r w:rsidRPr="007276B9">
              <w:rPr>
                <w:rFonts w:ascii="Myriad Pro" w:hAnsi="Myriad Pro"/>
                <w:b/>
                <w:bCs/>
                <w:sz w:val="20"/>
                <w:szCs w:val="20"/>
              </w:rPr>
              <w:t>Фактически начисленная выручка</w:t>
            </w:r>
          </w:p>
        </w:tc>
        <w:tc>
          <w:tcPr>
            <w:tcW w:w="350" w:type="pct"/>
            <w:tcBorders>
              <w:top w:val="nil"/>
              <w:left w:val="nil"/>
              <w:bottom w:val="single" w:sz="4" w:space="0" w:color="auto"/>
              <w:right w:val="single" w:sz="4" w:space="0" w:color="auto"/>
            </w:tcBorders>
            <w:shd w:val="clear" w:color="auto" w:fill="auto"/>
            <w:vAlign w:val="center"/>
            <w:hideMark/>
          </w:tcPr>
          <w:p w14:paraId="47266AF6"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тыс. руб.</w:t>
            </w:r>
          </w:p>
        </w:tc>
        <w:tc>
          <w:tcPr>
            <w:tcW w:w="623" w:type="pct"/>
            <w:tcBorders>
              <w:top w:val="nil"/>
              <w:left w:val="nil"/>
              <w:bottom w:val="single" w:sz="4" w:space="0" w:color="auto"/>
              <w:right w:val="single" w:sz="4" w:space="0" w:color="auto"/>
            </w:tcBorders>
            <w:shd w:val="clear" w:color="auto" w:fill="auto"/>
            <w:noWrap/>
            <w:vAlign w:val="center"/>
            <w:hideMark/>
          </w:tcPr>
          <w:p w14:paraId="4139532F"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 </w:t>
            </w:r>
          </w:p>
        </w:tc>
        <w:tc>
          <w:tcPr>
            <w:tcW w:w="487" w:type="pct"/>
            <w:tcBorders>
              <w:top w:val="nil"/>
              <w:left w:val="nil"/>
              <w:bottom w:val="single" w:sz="4" w:space="0" w:color="auto"/>
              <w:right w:val="single" w:sz="4" w:space="0" w:color="auto"/>
            </w:tcBorders>
            <w:shd w:val="clear" w:color="auto" w:fill="auto"/>
            <w:noWrap/>
            <w:vAlign w:val="center"/>
            <w:hideMark/>
          </w:tcPr>
          <w:p w14:paraId="4F38FD74"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1 083 317</w:t>
            </w:r>
          </w:p>
        </w:tc>
        <w:tc>
          <w:tcPr>
            <w:tcW w:w="442" w:type="pct"/>
            <w:tcBorders>
              <w:top w:val="nil"/>
              <w:left w:val="nil"/>
              <w:bottom w:val="single" w:sz="4" w:space="0" w:color="auto"/>
              <w:right w:val="single" w:sz="4" w:space="0" w:color="auto"/>
            </w:tcBorders>
            <w:shd w:val="clear" w:color="auto" w:fill="auto"/>
            <w:noWrap/>
            <w:vAlign w:val="center"/>
            <w:hideMark/>
          </w:tcPr>
          <w:p w14:paraId="58601AA3"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-118 366</w:t>
            </w:r>
          </w:p>
        </w:tc>
        <w:tc>
          <w:tcPr>
            <w:tcW w:w="398" w:type="pct"/>
            <w:tcBorders>
              <w:top w:val="nil"/>
              <w:left w:val="nil"/>
              <w:bottom w:val="single" w:sz="4" w:space="0" w:color="auto"/>
              <w:right w:val="single" w:sz="4" w:space="0" w:color="auto"/>
            </w:tcBorders>
            <w:shd w:val="clear" w:color="auto" w:fill="auto"/>
            <w:noWrap/>
            <w:vAlign w:val="center"/>
            <w:hideMark/>
          </w:tcPr>
          <w:p w14:paraId="79EAD4B3" w14:textId="77777777" w:rsidR="00F77337" w:rsidRPr="007276B9" w:rsidRDefault="00F77337" w:rsidP="00010DD0">
            <w:pPr>
              <w:jc w:val="center"/>
              <w:rPr>
                <w:rFonts w:ascii="Myriad Pro" w:hAnsi="Myriad Pro"/>
                <w:b/>
                <w:bCs/>
                <w:sz w:val="20"/>
                <w:szCs w:val="20"/>
              </w:rPr>
            </w:pPr>
            <w:r w:rsidRPr="007276B9">
              <w:rPr>
                <w:rFonts w:ascii="Myriad Pro" w:hAnsi="Myriad Pro"/>
                <w:b/>
                <w:bCs/>
                <w:sz w:val="20"/>
                <w:szCs w:val="20"/>
              </w:rPr>
              <w:t>-10%</w:t>
            </w:r>
          </w:p>
        </w:tc>
        <w:tc>
          <w:tcPr>
            <w:tcW w:w="442" w:type="pct"/>
            <w:tcBorders>
              <w:top w:val="nil"/>
              <w:left w:val="nil"/>
              <w:bottom w:val="single" w:sz="4" w:space="0" w:color="auto"/>
              <w:right w:val="single" w:sz="4" w:space="0" w:color="auto"/>
            </w:tcBorders>
            <w:shd w:val="clear" w:color="auto" w:fill="auto"/>
            <w:noWrap/>
            <w:vAlign w:val="center"/>
            <w:hideMark/>
          </w:tcPr>
          <w:p w14:paraId="40EED009" w14:textId="77777777" w:rsidR="00F77337" w:rsidRPr="007276B9" w:rsidRDefault="00F77337" w:rsidP="00010DD0">
            <w:pPr>
              <w:jc w:val="center"/>
              <w:rPr>
                <w:rFonts w:ascii="Myriad Pro" w:hAnsi="Myriad Pro"/>
                <w:sz w:val="20"/>
                <w:szCs w:val="20"/>
              </w:rPr>
            </w:pPr>
            <w:r w:rsidRPr="007276B9">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noWrap/>
            <w:vAlign w:val="center"/>
            <w:hideMark/>
          </w:tcPr>
          <w:p w14:paraId="24AFD099" w14:textId="77777777" w:rsidR="00F77337" w:rsidRPr="007276B9" w:rsidRDefault="00F77337" w:rsidP="00010DD0">
            <w:pPr>
              <w:rPr>
                <w:rFonts w:ascii="Myriad Pro" w:hAnsi="Myriad Pro"/>
                <w:sz w:val="20"/>
                <w:szCs w:val="20"/>
              </w:rPr>
            </w:pPr>
            <w:r w:rsidRPr="007276B9">
              <w:rPr>
                <w:rFonts w:ascii="Myriad Pro" w:hAnsi="Myriad Pro"/>
                <w:sz w:val="20"/>
                <w:szCs w:val="20"/>
              </w:rPr>
              <w:t> </w:t>
            </w:r>
          </w:p>
        </w:tc>
      </w:tr>
    </w:tbl>
    <w:p w14:paraId="5AABF235" w14:textId="77777777" w:rsidR="00F77337" w:rsidRPr="007276B9" w:rsidRDefault="00F77337" w:rsidP="007276B9">
      <w:pPr>
        <w:pStyle w:val="3e"/>
        <w:rPr>
          <w:rFonts w:eastAsia="Calibri"/>
          <w:i/>
          <w:iCs/>
        </w:rPr>
      </w:pPr>
      <w:r w:rsidRPr="007276B9">
        <w:rPr>
          <w:rFonts w:eastAsia="Calibri"/>
          <w:i/>
          <w:iCs/>
        </w:rPr>
        <w:t>Примечание: Общая величина корректировок по итогам 2015 года принята Службой по тарифам Республики Тыва в размере 245 889 тыс. руб., корректировки, учтенные в НВВ 2017 года, составляют 42 843 тыс. руб., оставшаяся сумма корректировок перенесена на последующие годы.</w:t>
      </w:r>
    </w:p>
    <w:p w14:paraId="1AE3BFCA" w14:textId="1177C38F" w:rsidR="00F77337" w:rsidRPr="007276B9" w:rsidRDefault="00F77337" w:rsidP="007276B9">
      <w:pPr>
        <w:pStyle w:val="3e"/>
        <w:rPr>
          <w:rFonts w:eastAsia="Calibri"/>
          <w:i/>
          <w:iCs/>
        </w:rPr>
      </w:pPr>
      <w:r w:rsidRPr="007276B9">
        <w:rPr>
          <w:rFonts w:eastAsia="Calibri"/>
          <w:i/>
          <w:iCs/>
        </w:rPr>
        <w:t>Общая величина корректировок по итогам 2016 года принята Службой по тарифам Республики Тыва в размере 255 057 тыс. руб., корректировки, учтенные в НВВ 2018 года, составляют 48 026 тыс. руб., оставшаяся сумма корректировок перенесена на последующие годы</w:t>
      </w:r>
    </w:p>
    <w:p w14:paraId="25D7F052" w14:textId="77777777" w:rsidR="00F77337" w:rsidRPr="00D02979" w:rsidRDefault="00F77337" w:rsidP="007276B9">
      <w:pPr>
        <w:pStyle w:val="3e"/>
        <w:rPr>
          <w:sz w:val="28"/>
          <w:szCs w:val="28"/>
        </w:rPr>
      </w:pPr>
    </w:p>
    <w:p w14:paraId="08F080BE" w14:textId="77777777" w:rsidR="00E26D64" w:rsidRPr="00D02979" w:rsidRDefault="00E26D64" w:rsidP="007276B9">
      <w:pPr>
        <w:pStyle w:val="3e"/>
        <w:rPr>
          <w:sz w:val="28"/>
          <w:szCs w:val="28"/>
        </w:rPr>
        <w:sectPr w:rsidR="00E26D64" w:rsidRPr="00D02979" w:rsidSect="00B94D40">
          <w:pgSz w:w="16838" w:h="11906" w:orient="landscape"/>
          <w:pgMar w:top="1701" w:right="1134" w:bottom="851" w:left="1134" w:header="1247" w:footer="709" w:gutter="0"/>
          <w:cols w:space="708"/>
          <w:docGrid w:linePitch="360"/>
        </w:sectPr>
      </w:pPr>
    </w:p>
    <w:p w14:paraId="434CC6CF" w14:textId="55EC305D" w:rsidR="006D0913" w:rsidRPr="00D02979" w:rsidRDefault="006D0913" w:rsidP="007276B9">
      <w:pPr>
        <w:pStyle w:val="3e"/>
      </w:pPr>
      <w:r w:rsidRPr="00D02979">
        <w:t>В 2015 году наблюдается снижение подконтрольных и неподконтрольных расходов над плановыми затратами, учтенными при формировании НВВ на 2015 год.</w:t>
      </w:r>
    </w:p>
    <w:p w14:paraId="52EC5AE6" w14:textId="0440C185" w:rsidR="002F6AF2" w:rsidRPr="00D02979" w:rsidRDefault="002F6AF2" w:rsidP="007276B9">
      <w:pPr>
        <w:pStyle w:val="3e"/>
      </w:pPr>
      <w:r w:rsidRPr="00D02979">
        <w:t>В 201</w:t>
      </w:r>
      <w:r w:rsidR="006D0913" w:rsidRPr="00D02979">
        <w:t>6</w:t>
      </w:r>
      <w:r w:rsidRPr="00D02979">
        <w:t xml:space="preserve"> году наблюдается </w:t>
      </w:r>
      <w:r w:rsidR="000B70FB" w:rsidRPr="00D02979">
        <w:t xml:space="preserve">снижение </w:t>
      </w:r>
      <w:r w:rsidR="00D915D7" w:rsidRPr="00D02979">
        <w:t>подконтрольны</w:t>
      </w:r>
      <w:r w:rsidRPr="00D02979">
        <w:t>х</w:t>
      </w:r>
      <w:r w:rsidR="00D915D7" w:rsidRPr="00D02979">
        <w:t xml:space="preserve"> расходов и превышение неподконтрольных</w:t>
      </w:r>
      <w:r w:rsidRPr="00D02979">
        <w:t xml:space="preserve"> расходов над плановыми затратами, учтенными при формировании НВВ на 201</w:t>
      </w:r>
      <w:r w:rsidR="006D0913" w:rsidRPr="00D02979">
        <w:t>6</w:t>
      </w:r>
      <w:r w:rsidRPr="00D02979">
        <w:t xml:space="preserve"> год.</w:t>
      </w:r>
    </w:p>
    <w:p w14:paraId="50680531" w14:textId="2EFB5D4F" w:rsidR="002F6AF2" w:rsidRPr="00D02979" w:rsidRDefault="002F6AF2" w:rsidP="007276B9">
      <w:pPr>
        <w:pStyle w:val="3e"/>
      </w:pPr>
      <w:r w:rsidRPr="00D02979">
        <w:t xml:space="preserve">Основное </w:t>
      </w:r>
      <w:r w:rsidR="00C94137" w:rsidRPr="00D02979">
        <w:t xml:space="preserve">снижение </w:t>
      </w:r>
      <w:r w:rsidRPr="00D02979">
        <w:t xml:space="preserve">по подконтрольным расходам формируется за счет </w:t>
      </w:r>
      <w:r w:rsidR="004B1D57" w:rsidRPr="00D02979">
        <w:t xml:space="preserve">экономии расходов с целью компенсации </w:t>
      </w:r>
      <w:r w:rsidR="006E241B" w:rsidRPr="00D02979">
        <w:t xml:space="preserve">затрат </w:t>
      </w:r>
      <w:r w:rsidR="00E14A4F" w:rsidRPr="00D02979">
        <w:t xml:space="preserve">по другим статьям неподконтрольных расходов и </w:t>
      </w:r>
      <w:r w:rsidR="004B1D57" w:rsidRPr="00D02979">
        <w:t>минимизации убытков</w:t>
      </w:r>
      <w:r w:rsidR="00E14A4F" w:rsidRPr="00D02979">
        <w:t xml:space="preserve"> по итогам года</w:t>
      </w:r>
      <w:r w:rsidRPr="00D02979">
        <w:t xml:space="preserve">. </w:t>
      </w:r>
    </w:p>
    <w:p w14:paraId="7FE1F273" w14:textId="68BD4BB7" w:rsidR="007475FB" w:rsidRPr="00D02979" w:rsidRDefault="007475FB" w:rsidP="007276B9">
      <w:pPr>
        <w:pStyle w:val="3e"/>
      </w:pPr>
      <w:r w:rsidRPr="00D02979">
        <w:t>Принимая во внимание, что фактический индекс потребительских цен сложился отличный от плановых значений, учтенных при формировании НВВ на 2018 год</w:t>
      </w:r>
      <w:r w:rsidR="00267C54">
        <w:t>,</w:t>
      </w:r>
      <w:r w:rsidRPr="00D02979">
        <w:t xml:space="preserve"> Службой по тарифам Республики Тыва была включена величина корректировки подконтрольных расходов в размере 17 725 тыс. руб.</w:t>
      </w:r>
    </w:p>
    <w:p w14:paraId="7C3772F1" w14:textId="0DD0E19A" w:rsidR="007333EA" w:rsidRPr="00D02979" w:rsidRDefault="00C60E5D" w:rsidP="007276B9">
      <w:pPr>
        <w:pStyle w:val="3e"/>
      </w:pPr>
      <w:r w:rsidRPr="00D02979">
        <w:t>В связи с отсутствием Экспертного заключения на 2017 год у Исполнителя отсутствует возможность провести п</w:t>
      </w:r>
      <w:r w:rsidR="007475FB" w:rsidRPr="00D02979">
        <w:t>о</w:t>
      </w:r>
      <w:r w:rsidR="007333EA" w:rsidRPr="00D02979">
        <w:t>факторны</w:t>
      </w:r>
      <w:r w:rsidRPr="00D02979">
        <w:t xml:space="preserve">й анализ </w:t>
      </w:r>
      <w:r w:rsidR="007333EA" w:rsidRPr="00D02979">
        <w:t>корректировок по итогам 2015 года</w:t>
      </w:r>
      <w:r w:rsidRPr="00D02979">
        <w:t>, рассчитанный Службой по тарифам Республики Тыва.</w:t>
      </w:r>
      <w:r w:rsidR="007333EA" w:rsidRPr="00D02979">
        <w:t xml:space="preserve"> </w:t>
      </w:r>
    </w:p>
    <w:p w14:paraId="19F5B58E" w14:textId="4B0D7A4C" w:rsidR="002F6AF2" w:rsidRPr="00D02979" w:rsidRDefault="002F6AF2" w:rsidP="007276B9">
      <w:pPr>
        <w:pStyle w:val="3e"/>
      </w:pPr>
      <w:r w:rsidRPr="00D02979">
        <w:t xml:space="preserve">Превышение фактических неподконтрольных затрат над плановым значением, учтенным </w:t>
      </w:r>
      <w:r w:rsidR="00E14A4F" w:rsidRPr="00D02979">
        <w:t xml:space="preserve">Службой по тарифам Республики Тыва </w:t>
      </w:r>
      <w:r w:rsidRPr="00D02979">
        <w:t>в НВВ 201</w:t>
      </w:r>
      <w:r w:rsidR="006D0913" w:rsidRPr="00D02979">
        <w:t>6</w:t>
      </w:r>
      <w:r w:rsidRPr="00D02979">
        <w:t xml:space="preserve"> года, сформировалось за счет </w:t>
      </w:r>
      <w:r w:rsidR="00E14A4F" w:rsidRPr="00D02979">
        <w:t>прочих неподконтрольных расходов</w:t>
      </w:r>
      <w:r w:rsidRPr="00D02979">
        <w:t xml:space="preserve">. </w:t>
      </w:r>
    </w:p>
    <w:p w14:paraId="0242B971" w14:textId="626C4042" w:rsidR="002F6AF2" w:rsidRPr="00D02979" w:rsidRDefault="002F6AF2" w:rsidP="007276B9">
      <w:pPr>
        <w:pStyle w:val="3e"/>
      </w:pPr>
      <w:r w:rsidRPr="00D02979">
        <w:t xml:space="preserve">При проведении </w:t>
      </w:r>
      <w:r w:rsidR="008C2FE1" w:rsidRPr="00D02979">
        <w:t xml:space="preserve">Службой по тарифам Республики Тыва </w:t>
      </w:r>
      <w:r w:rsidRPr="00D02979">
        <w:t>корректировки неподконтрольных расходов за 20</w:t>
      </w:r>
      <w:r w:rsidR="006D0913" w:rsidRPr="00D02979">
        <w:t>16</w:t>
      </w:r>
      <w:r w:rsidRPr="00D02979">
        <w:t xml:space="preserve"> год, величина которой составила </w:t>
      </w:r>
      <w:r w:rsidR="006D0913" w:rsidRPr="00D02979">
        <w:t>73 184</w:t>
      </w:r>
      <w:r w:rsidRPr="00D02979">
        <w:t xml:space="preserve"> тыс. руб., </w:t>
      </w:r>
      <w:r w:rsidR="00F72E52" w:rsidRPr="00D02979">
        <w:t xml:space="preserve">прочие неподконтрольные расходы </w:t>
      </w:r>
      <w:r w:rsidRPr="00D02979">
        <w:t xml:space="preserve">были учтены регулирующим органом, но в </w:t>
      </w:r>
      <w:r w:rsidR="008C2FE1" w:rsidRPr="00D02979">
        <w:t>составе НВВ на 201</w:t>
      </w:r>
      <w:r w:rsidR="007333EA" w:rsidRPr="00D02979">
        <w:t>8</w:t>
      </w:r>
      <w:r w:rsidR="008C2FE1" w:rsidRPr="00D02979">
        <w:t xml:space="preserve"> год </w:t>
      </w:r>
      <w:r w:rsidR="00F72E52" w:rsidRPr="00D02979">
        <w:t xml:space="preserve">учтены </w:t>
      </w:r>
      <w:r w:rsidR="008C2FE1" w:rsidRPr="00D02979">
        <w:t xml:space="preserve">не в полном объеме, так как Службой по тарифам Республики Тыва было принято решением о перераспределении </w:t>
      </w:r>
      <w:r w:rsidR="00F72E52" w:rsidRPr="00D02979">
        <w:t>корректировки неподконтрольных расходов на</w:t>
      </w:r>
      <w:r w:rsidR="008C2FE1" w:rsidRPr="00D02979">
        <w:t xml:space="preserve"> следующие годы долгосрочного периода регулирования</w:t>
      </w:r>
      <w:r w:rsidRPr="00D02979">
        <w:t xml:space="preserve">.  </w:t>
      </w:r>
    </w:p>
    <w:p w14:paraId="522887D1" w14:textId="6F53AD68" w:rsidR="002F6AF2" w:rsidRPr="00D02979" w:rsidRDefault="002F6AF2" w:rsidP="007276B9">
      <w:pPr>
        <w:pStyle w:val="3e"/>
        <w:rPr>
          <w:rFonts w:eastAsia="Calibri"/>
        </w:rPr>
      </w:pPr>
      <w:r w:rsidRPr="00D02979">
        <w:rPr>
          <w:rFonts w:eastAsia="Calibri"/>
        </w:rPr>
        <w:t>В 201</w:t>
      </w:r>
      <w:r w:rsidR="007333EA" w:rsidRPr="00D02979">
        <w:rPr>
          <w:rFonts w:eastAsia="Calibri"/>
        </w:rPr>
        <w:t>6</w:t>
      </w:r>
      <w:r w:rsidRPr="00D02979">
        <w:rPr>
          <w:rFonts w:eastAsia="Calibri"/>
        </w:rPr>
        <w:t xml:space="preserve"> году в результате принятых </w:t>
      </w:r>
      <w:r w:rsidR="008C2FE1" w:rsidRPr="00D02979">
        <w:rPr>
          <w:rFonts w:eastAsia="Calibri"/>
        </w:rPr>
        <w:t xml:space="preserve">Службой по тарифам Республики Тыва </w:t>
      </w:r>
      <w:r w:rsidRPr="00D02979">
        <w:rPr>
          <w:rFonts w:eastAsia="Calibri"/>
        </w:rPr>
        <w:t xml:space="preserve">тарифно-балансовых решений у </w:t>
      </w:r>
      <w:r w:rsidR="00C948A0">
        <w:rPr>
          <w:rFonts w:eastAsia="Calibri"/>
        </w:rPr>
        <w:t>АО «Тываэнерго»</w:t>
      </w:r>
      <w:r w:rsidRPr="00D02979">
        <w:rPr>
          <w:rFonts w:eastAsia="Calibri"/>
        </w:rPr>
        <w:t xml:space="preserve"> сформировались выпадающие доходы в результате отклонения фактического отпуска электрической энергии от объема отпуска электрической энергии, учтенного </w:t>
      </w:r>
      <w:r w:rsidR="008C2FE1" w:rsidRPr="00D02979">
        <w:rPr>
          <w:rFonts w:eastAsia="Calibri"/>
        </w:rPr>
        <w:t xml:space="preserve">Службой по тарифам Республики Тыва </w:t>
      </w:r>
      <w:r w:rsidRPr="00D02979">
        <w:rPr>
          <w:rFonts w:eastAsia="Calibri"/>
        </w:rPr>
        <w:t>при принятии тарифно-балансовых решений на 201</w:t>
      </w:r>
      <w:r w:rsidR="007333EA" w:rsidRPr="00D02979">
        <w:rPr>
          <w:rFonts w:eastAsia="Calibri"/>
        </w:rPr>
        <w:t>6</w:t>
      </w:r>
      <w:r w:rsidRPr="00D02979">
        <w:rPr>
          <w:rFonts w:eastAsia="Calibri"/>
        </w:rPr>
        <w:t xml:space="preserve"> год, а также в результате отклонения фактической цены покупки электрической энергии в целях компенсации потерь от плановой цены. Величина выпадающих расходов </w:t>
      </w:r>
      <w:r w:rsidR="00C948A0">
        <w:rPr>
          <w:rFonts w:eastAsia="Calibri"/>
        </w:rPr>
        <w:t>АО «Тываэнерго»</w:t>
      </w:r>
      <w:r w:rsidRPr="00D02979">
        <w:rPr>
          <w:rFonts w:eastAsia="Calibri"/>
        </w:rPr>
        <w:t xml:space="preserve"> составила </w:t>
      </w:r>
      <w:r w:rsidR="007333EA" w:rsidRPr="00D02979">
        <w:rPr>
          <w:rFonts w:eastAsia="Calibri"/>
        </w:rPr>
        <w:t xml:space="preserve">105 398 </w:t>
      </w:r>
      <w:r w:rsidRPr="00D02979">
        <w:rPr>
          <w:rFonts w:eastAsia="Calibri"/>
        </w:rPr>
        <w:t xml:space="preserve">тыс. руб. </w:t>
      </w:r>
      <w:r w:rsidR="003B2228" w:rsidRPr="00D02979">
        <w:rPr>
          <w:rFonts w:eastAsia="Calibri"/>
        </w:rPr>
        <w:t>В</w:t>
      </w:r>
      <w:r w:rsidRPr="00D02979">
        <w:rPr>
          <w:rFonts w:eastAsia="Calibri"/>
        </w:rPr>
        <w:t>еличина выпадающих расходов</w:t>
      </w:r>
      <w:r w:rsidR="00EB0D25" w:rsidRPr="00D02979">
        <w:rPr>
          <w:rFonts w:eastAsia="Calibri"/>
        </w:rPr>
        <w:t>,</w:t>
      </w:r>
      <w:r w:rsidRPr="00D02979">
        <w:rPr>
          <w:rFonts w:eastAsia="Calibri"/>
        </w:rPr>
        <w:t xml:space="preserve"> </w:t>
      </w:r>
      <w:r w:rsidR="003B2228" w:rsidRPr="00D02979">
        <w:rPr>
          <w:rFonts w:eastAsia="Calibri"/>
        </w:rPr>
        <w:t>заявленная</w:t>
      </w:r>
      <w:r w:rsidRPr="00D02979">
        <w:rPr>
          <w:rFonts w:eastAsia="Calibri"/>
        </w:rPr>
        <w:t xml:space="preserve"> </w:t>
      </w:r>
      <w:r w:rsidR="00C948A0">
        <w:rPr>
          <w:rFonts w:eastAsia="Calibri"/>
        </w:rPr>
        <w:t>АО «Тываэнерго»</w:t>
      </w:r>
      <w:r w:rsidRPr="00D02979">
        <w:rPr>
          <w:rFonts w:eastAsia="Calibri"/>
        </w:rPr>
        <w:t xml:space="preserve"> и </w:t>
      </w:r>
      <w:r w:rsidR="003B2228" w:rsidRPr="00D02979">
        <w:rPr>
          <w:rFonts w:eastAsia="Calibri"/>
        </w:rPr>
        <w:t>учтенная</w:t>
      </w:r>
      <w:r w:rsidRPr="00D02979">
        <w:rPr>
          <w:rFonts w:eastAsia="Calibri"/>
        </w:rPr>
        <w:t xml:space="preserve"> </w:t>
      </w:r>
      <w:r w:rsidR="003B2228" w:rsidRPr="00D02979">
        <w:rPr>
          <w:rFonts w:eastAsia="Calibri"/>
        </w:rPr>
        <w:t>Службой по тарифам Республики Тыва</w:t>
      </w:r>
      <w:r w:rsidR="00EB0D25" w:rsidRPr="00D02979">
        <w:rPr>
          <w:rFonts w:eastAsia="Calibri"/>
        </w:rPr>
        <w:t>,</w:t>
      </w:r>
      <w:r w:rsidR="003B2228" w:rsidRPr="00D02979">
        <w:rPr>
          <w:rFonts w:eastAsia="Calibri"/>
        </w:rPr>
        <w:t xml:space="preserve"> не учитыва</w:t>
      </w:r>
      <w:r w:rsidR="00EB0D25" w:rsidRPr="00D02979">
        <w:rPr>
          <w:rFonts w:eastAsia="Calibri"/>
        </w:rPr>
        <w:t>е</w:t>
      </w:r>
      <w:r w:rsidR="003B2228" w:rsidRPr="00D02979">
        <w:rPr>
          <w:rFonts w:eastAsia="Calibri"/>
        </w:rPr>
        <w:t>т расходы</w:t>
      </w:r>
      <w:r w:rsidR="00EB0D25" w:rsidRPr="00D02979">
        <w:rPr>
          <w:rFonts w:eastAsia="Calibri"/>
        </w:rPr>
        <w:t>,</w:t>
      </w:r>
      <w:r w:rsidR="003B2228" w:rsidRPr="00D02979">
        <w:rPr>
          <w:rFonts w:eastAsia="Calibri"/>
        </w:rPr>
        <w:t xml:space="preserve"> сложившиеся по сверхнормативным потерям. П</w:t>
      </w:r>
      <w:r w:rsidRPr="00D02979">
        <w:rPr>
          <w:rFonts w:eastAsia="Calibri"/>
        </w:rPr>
        <w:t>ри принятии тарифно-балансовых решений на 201</w:t>
      </w:r>
      <w:r w:rsidR="007333EA" w:rsidRPr="00D02979">
        <w:rPr>
          <w:rFonts w:eastAsia="Calibri"/>
        </w:rPr>
        <w:t>8</w:t>
      </w:r>
      <w:r w:rsidRPr="00D02979">
        <w:rPr>
          <w:rFonts w:eastAsia="Calibri"/>
        </w:rPr>
        <w:t xml:space="preserve"> год</w:t>
      </w:r>
      <w:r w:rsidR="003B2228" w:rsidRPr="00D02979">
        <w:rPr>
          <w:rFonts w:eastAsia="Calibri"/>
        </w:rPr>
        <w:t xml:space="preserve"> учтены расходы в размере </w:t>
      </w:r>
      <w:r w:rsidR="007333EA" w:rsidRPr="00D02979">
        <w:rPr>
          <w:rFonts w:eastAsia="Calibri"/>
        </w:rPr>
        <w:t>31 295</w:t>
      </w:r>
      <w:r w:rsidR="003B2228" w:rsidRPr="00D02979">
        <w:rPr>
          <w:rFonts w:eastAsia="Calibri"/>
        </w:rPr>
        <w:t xml:space="preserve"> тыс. руб.</w:t>
      </w:r>
      <w:r w:rsidRPr="00D02979">
        <w:rPr>
          <w:rFonts w:eastAsia="Calibri"/>
        </w:rPr>
        <w:t xml:space="preserve"> </w:t>
      </w:r>
    </w:p>
    <w:p w14:paraId="77EF4E24" w14:textId="7C05CEA1" w:rsidR="002F6AF2" w:rsidRPr="00D02979" w:rsidRDefault="002F6AF2" w:rsidP="007276B9">
      <w:pPr>
        <w:pStyle w:val="3e"/>
      </w:pPr>
      <w:r w:rsidRPr="00D02979">
        <w:rPr>
          <w:rFonts w:eastAsia="Calibri"/>
        </w:rPr>
        <w:t xml:space="preserve">Так же </w:t>
      </w:r>
      <w:r w:rsidR="003B2228" w:rsidRPr="00D02979">
        <w:rPr>
          <w:rFonts w:eastAsia="Calibri"/>
        </w:rPr>
        <w:t xml:space="preserve">Службой по тарифам Республики Тыва </w:t>
      </w:r>
      <w:r w:rsidRPr="00D02979">
        <w:rPr>
          <w:rFonts w:eastAsia="Calibri"/>
        </w:rPr>
        <w:t>был</w:t>
      </w:r>
      <w:r w:rsidR="003B2228" w:rsidRPr="00D02979">
        <w:rPr>
          <w:rFonts w:eastAsia="Calibri"/>
        </w:rPr>
        <w:t>а</w:t>
      </w:r>
      <w:r w:rsidRPr="00D02979">
        <w:rPr>
          <w:rFonts w:eastAsia="Calibri"/>
        </w:rPr>
        <w:t xml:space="preserve"> </w:t>
      </w:r>
      <w:r w:rsidR="003B2228" w:rsidRPr="00D02979">
        <w:rPr>
          <w:rFonts w:eastAsia="Calibri"/>
        </w:rPr>
        <w:t xml:space="preserve">рассчитана </w:t>
      </w:r>
      <w:r w:rsidRPr="00D02979">
        <w:rPr>
          <w:rFonts w:eastAsia="Calibri"/>
        </w:rPr>
        <w:t xml:space="preserve">корректировка по доходам </w:t>
      </w:r>
      <w:r w:rsidRPr="00D02979">
        <w:t xml:space="preserve">от осуществления регулируемой деятельности </w:t>
      </w:r>
      <w:r w:rsidR="003B2228" w:rsidRPr="00D02979">
        <w:t xml:space="preserve">в размер </w:t>
      </w:r>
      <w:r w:rsidR="007333EA" w:rsidRPr="00D02979">
        <w:t>118 366</w:t>
      </w:r>
      <w:r w:rsidRPr="00D02979">
        <w:t xml:space="preserve"> тыс. руб. </w:t>
      </w:r>
    </w:p>
    <w:p w14:paraId="3295A687" w14:textId="28503FA9" w:rsidR="002F6AF2" w:rsidRPr="00D02979" w:rsidRDefault="003B2228" w:rsidP="007276B9">
      <w:pPr>
        <w:pStyle w:val="3e"/>
      </w:pPr>
      <w:r w:rsidRPr="00D02979">
        <w:t>П</w:t>
      </w:r>
      <w:r w:rsidR="002F6AF2" w:rsidRPr="00D02979">
        <w:t>одробная позиция Исполнителя по обоснованности данных корректировок была изложена в предыдущей главе настоящего Отчета.</w:t>
      </w:r>
    </w:p>
    <w:p w14:paraId="32224ECD" w14:textId="65AC79AE" w:rsidR="002F6AF2" w:rsidRPr="00D02979" w:rsidRDefault="002F6AF2" w:rsidP="007276B9">
      <w:pPr>
        <w:pStyle w:val="3e"/>
      </w:pPr>
      <w:r w:rsidRPr="00D02979">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w:t>
      </w:r>
      <w:r w:rsidR="007333EA" w:rsidRPr="00D02979">
        <w:t>5</w:t>
      </w:r>
      <w:r w:rsidRPr="00D02979">
        <w:t xml:space="preserve"> год</w:t>
      </w:r>
      <w:r w:rsidR="009E31B9" w:rsidRPr="00D02979">
        <w:t xml:space="preserve"> и 2016 год</w:t>
      </w:r>
      <w:r w:rsidRPr="00D02979">
        <w:t>.</w:t>
      </w:r>
    </w:p>
    <w:p w14:paraId="25B36F5E" w14:textId="69DA6D72" w:rsidR="008C2FE1" w:rsidRDefault="002F6AF2" w:rsidP="007276B9">
      <w:pPr>
        <w:pStyle w:val="3e"/>
      </w:pPr>
      <w:r w:rsidRPr="00D02979">
        <w:t xml:space="preserve">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w:t>
      </w:r>
      <w:r w:rsidR="0080226E" w:rsidRPr="00D02979">
        <w:rPr>
          <w:rFonts w:eastAsia="Calibri"/>
        </w:rPr>
        <w:t xml:space="preserve">Службой по тарифам Республики Тыва </w:t>
      </w:r>
      <w:r w:rsidRPr="00D02979">
        <w:t>на 201</w:t>
      </w:r>
      <w:r w:rsidR="007475FB" w:rsidRPr="00D02979">
        <w:t>5</w:t>
      </w:r>
      <w:r w:rsidRPr="00D02979">
        <w:t xml:space="preserve"> год постановлени</w:t>
      </w:r>
      <w:r w:rsidR="007475FB" w:rsidRPr="00D02979">
        <w:t>ем</w:t>
      </w:r>
      <w:r w:rsidRPr="00D02979">
        <w:t xml:space="preserve"> </w:t>
      </w:r>
      <w:r w:rsidR="007475FB" w:rsidRPr="00D02979">
        <w:t>от 30.12.2014 г. № 126 (в ред. постановления Службы по тарифам РТ от 30.06.2015 г. № 19)</w:t>
      </w:r>
      <w:r w:rsidRPr="00D02979">
        <w:t>.</w:t>
      </w:r>
      <w:r w:rsidR="0080226E" w:rsidRPr="00D02979">
        <w:t xml:space="preserve"> Так же Исполнителем выполнен расчет на сходимость </w:t>
      </w:r>
      <w:r w:rsidR="009F3012" w:rsidRPr="00D02979">
        <w:t>НВВ от передачи электрической энергии по одноставочным и двухставочным тарифам.</w:t>
      </w:r>
    </w:p>
    <w:p w14:paraId="7BA58D92" w14:textId="77777777" w:rsidR="007276B9" w:rsidRPr="00D02979" w:rsidRDefault="007276B9" w:rsidP="007276B9">
      <w:pPr>
        <w:pStyle w:val="3e"/>
      </w:pPr>
    </w:p>
    <w:p w14:paraId="09859768" w14:textId="77777777" w:rsidR="001D0B94" w:rsidRPr="00D02979" w:rsidRDefault="001D0B94" w:rsidP="007276B9">
      <w:pPr>
        <w:pStyle w:val="3e"/>
        <w:sectPr w:rsidR="001D0B94" w:rsidRPr="00D02979" w:rsidSect="007D0FF7">
          <w:pgSz w:w="11906" w:h="16838"/>
          <w:pgMar w:top="1134" w:right="850" w:bottom="1134" w:left="1701" w:header="708" w:footer="708" w:gutter="0"/>
          <w:cols w:space="708"/>
          <w:docGrid w:linePitch="360"/>
        </w:sectPr>
      </w:pPr>
    </w:p>
    <w:p w14:paraId="54BC2F9F" w14:textId="216B883F" w:rsidR="002F6AF2" w:rsidRPr="00D02979" w:rsidRDefault="002F6AF2" w:rsidP="007276B9">
      <w:pPr>
        <w:pStyle w:val="59"/>
      </w:pPr>
      <w:r w:rsidRPr="00D02979">
        <w:t>Утвержденные единые (котловые) тарифы на услуги по передаче электрической энергии на 201</w:t>
      </w:r>
      <w:r w:rsidR="007475FB" w:rsidRPr="00D02979">
        <w:t>5</w:t>
      </w:r>
      <w:r w:rsidRPr="00D02979">
        <w:t xml:space="preserve"> год</w:t>
      </w:r>
    </w:p>
    <w:tbl>
      <w:tblPr>
        <w:tblW w:w="5000" w:type="pct"/>
        <w:tblLook w:val="04A0" w:firstRow="1" w:lastRow="0" w:firstColumn="1" w:lastColumn="0" w:noHBand="0" w:noVBand="1"/>
      </w:tblPr>
      <w:tblGrid>
        <w:gridCol w:w="2431"/>
        <w:gridCol w:w="1977"/>
        <w:gridCol w:w="1992"/>
        <w:gridCol w:w="2132"/>
        <w:gridCol w:w="1989"/>
        <w:gridCol w:w="2132"/>
        <w:gridCol w:w="1849"/>
        <w:gridCol w:w="58"/>
      </w:tblGrid>
      <w:tr w:rsidR="007276B9" w:rsidRPr="007276B9" w14:paraId="545D6D4E" w14:textId="77777777" w:rsidTr="007276B9">
        <w:trPr>
          <w:trHeight w:val="300"/>
          <w:tblHeader/>
        </w:trPr>
        <w:tc>
          <w:tcPr>
            <w:tcW w:w="8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7BC3AC"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Потребители</w:t>
            </w:r>
          </w:p>
        </w:tc>
        <w:tc>
          <w:tcPr>
            <w:tcW w:w="4165"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0E8050"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Утвержденные тарифы</w:t>
            </w:r>
          </w:p>
        </w:tc>
      </w:tr>
      <w:tr w:rsidR="007276B9" w:rsidRPr="007276B9" w14:paraId="4B535E06" w14:textId="77777777" w:rsidTr="007276B9">
        <w:trPr>
          <w:trHeight w:val="30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72713" w14:textId="77777777" w:rsidR="002F6AF2" w:rsidRPr="007276B9" w:rsidRDefault="002F6AF2" w:rsidP="002F6AF2">
            <w:pPr>
              <w:rPr>
                <w:rFonts w:ascii="Myriad Pro" w:hAnsi="Myriad Pro"/>
                <w:color w:val="FFFFFF" w:themeColor="background1"/>
                <w:sz w:val="20"/>
                <w:szCs w:val="20"/>
              </w:rPr>
            </w:pPr>
          </w:p>
        </w:tc>
        <w:tc>
          <w:tcPr>
            <w:tcW w:w="20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E2C04C"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1 полугодие</w:t>
            </w:r>
          </w:p>
        </w:tc>
        <w:tc>
          <w:tcPr>
            <w:tcW w:w="207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F7E686"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2 полугодие</w:t>
            </w:r>
          </w:p>
        </w:tc>
      </w:tr>
      <w:tr w:rsidR="007276B9" w:rsidRPr="007276B9" w14:paraId="5B41C272" w14:textId="77777777" w:rsidTr="007276B9">
        <w:trPr>
          <w:gridAfter w:val="1"/>
          <w:wAfter w:w="20" w:type="pct"/>
          <w:trHeight w:val="30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AE09F" w14:textId="77777777" w:rsidR="002F6AF2" w:rsidRPr="007276B9" w:rsidRDefault="002F6AF2" w:rsidP="002F6AF2">
            <w:pPr>
              <w:rPr>
                <w:rFonts w:ascii="Myriad Pro" w:hAnsi="Myriad Pro"/>
                <w:color w:val="FFFFFF" w:themeColor="background1"/>
                <w:sz w:val="20"/>
                <w:szCs w:val="20"/>
              </w:rPr>
            </w:pPr>
          </w:p>
        </w:tc>
        <w:tc>
          <w:tcPr>
            <w:tcW w:w="13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828CD"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2-х ставочный тариф</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20FAC"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 xml:space="preserve">Одноставочный тариф </w:t>
            </w:r>
          </w:p>
        </w:tc>
        <w:tc>
          <w:tcPr>
            <w:tcW w:w="14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01318"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2-х ставочный тариф</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98937"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 xml:space="preserve">Одноставочный тариф </w:t>
            </w:r>
          </w:p>
        </w:tc>
      </w:tr>
      <w:tr w:rsidR="007276B9" w:rsidRPr="007276B9" w14:paraId="180DDBA9" w14:textId="77777777" w:rsidTr="007276B9">
        <w:trPr>
          <w:gridAfter w:val="1"/>
          <w:wAfter w:w="20" w:type="pct"/>
          <w:trHeight w:val="509"/>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D637D" w14:textId="77777777" w:rsidR="002F6AF2" w:rsidRPr="007276B9" w:rsidRDefault="002F6AF2" w:rsidP="002F6AF2">
            <w:pPr>
              <w:rPr>
                <w:rFonts w:ascii="Myriad Pro" w:hAnsi="Myriad Pro"/>
                <w:color w:val="FFFFFF" w:themeColor="background1"/>
                <w:sz w:val="20"/>
                <w:szCs w:val="20"/>
              </w:rPr>
            </w:pPr>
          </w:p>
        </w:tc>
        <w:tc>
          <w:tcPr>
            <w:tcW w:w="6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E5E3E"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ставка за содержание электрических сетей</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25453"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ставка на оплату технологического расхода (потерь)</w:t>
            </w:r>
          </w:p>
        </w:tc>
        <w:tc>
          <w:tcPr>
            <w:tcW w:w="7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9F242" w14:textId="77777777" w:rsidR="002F6AF2" w:rsidRPr="007276B9" w:rsidRDefault="002F6AF2" w:rsidP="002F6AF2">
            <w:pPr>
              <w:rPr>
                <w:rFonts w:ascii="Myriad Pro" w:hAnsi="Myriad Pro"/>
                <w:color w:val="FFFFFF" w:themeColor="background1"/>
                <w:sz w:val="20"/>
                <w:szCs w:val="20"/>
              </w:rPr>
            </w:pP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F9C5B"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ставка за содержание электрических сетей</w:t>
            </w:r>
          </w:p>
        </w:tc>
        <w:tc>
          <w:tcPr>
            <w:tcW w:w="7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3E0262"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ставка на оплату технологического расхода (потерь)</w:t>
            </w:r>
          </w:p>
        </w:tc>
        <w:tc>
          <w:tcPr>
            <w:tcW w:w="6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E53B2" w14:textId="77777777" w:rsidR="002F6AF2" w:rsidRPr="007276B9" w:rsidRDefault="002F6AF2" w:rsidP="002F6AF2">
            <w:pPr>
              <w:rPr>
                <w:rFonts w:ascii="Myriad Pro" w:hAnsi="Myriad Pro"/>
                <w:color w:val="FFFFFF" w:themeColor="background1"/>
                <w:sz w:val="20"/>
                <w:szCs w:val="20"/>
              </w:rPr>
            </w:pPr>
          </w:p>
        </w:tc>
      </w:tr>
      <w:tr w:rsidR="007276B9" w:rsidRPr="007276B9" w14:paraId="747B5AF0" w14:textId="77777777" w:rsidTr="007276B9">
        <w:trPr>
          <w:gridAfter w:val="1"/>
          <w:wAfter w:w="20" w:type="pct"/>
          <w:trHeight w:val="509"/>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0AFF1" w14:textId="77777777" w:rsidR="002F6AF2" w:rsidRPr="007276B9" w:rsidRDefault="002F6AF2" w:rsidP="002F6AF2">
            <w:pPr>
              <w:rPr>
                <w:rFonts w:ascii="Myriad Pro" w:hAnsi="Myriad Pro"/>
                <w:color w:val="FFFFFF" w:themeColor="background1"/>
                <w:sz w:val="20"/>
                <w:szCs w:val="20"/>
              </w:rPr>
            </w:pPr>
          </w:p>
        </w:tc>
        <w:tc>
          <w:tcPr>
            <w:tcW w:w="6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AB0AE" w14:textId="77777777" w:rsidR="002F6AF2" w:rsidRPr="007276B9" w:rsidRDefault="002F6AF2" w:rsidP="002F6AF2">
            <w:pPr>
              <w:rPr>
                <w:rFonts w:ascii="Myriad Pro" w:hAnsi="Myriad Pro"/>
                <w:color w:val="FFFFFF" w:themeColor="background1"/>
                <w:sz w:val="20"/>
                <w:szCs w:val="20"/>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8CDEA" w14:textId="77777777" w:rsidR="002F6AF2" w:rsidRPr="007276B9" w:rsidRDefault="002F6AF2" w:rsidP="002F6AF2">
            <w:pPr>
              <w:rPr>
                <w:rFonts w:ascii="Myriad Pro" w:hAnsi="Myriad Pro"/>
                <w:color w:val="FFFFFF" w:themeColor="background1"/>
                <w:sz w:val="20"/>
                <w:szCs w:val="20"/>
              </w:rPr>
            </w:pPr>
          </w:p>
        </w:tc>
        <w:tc>
          <w:tcPr>
            <w:tcW w:w="7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06785" w14:textId="77777777" w:rsidR="002F6AF2" w:rsidRPr="007276B9" w:rsidRDefault="002F6AF2" w:rsidP="002F6AF2">
            <w:pPr>
              <w:rPr>
                <w:rFonts w:ascii="Myriad Pro" w:hAnsi="Myriad Pro"/>
                <w:color w:val="FFFFFF" w:themeColor="background1"/>
                <w:sz w:val="20"/>
                <w:szCs w:val="20"/>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0272B" w14:textId="77777777" w:rsidR="002F6AF2" w:rsidRPr="007276B9" w:rsidRDefault="002F6AF2" w:rsidP="002F6AF2">
            <w:pPr>
              <w:rPr>
                <w:rFonts w:ascii="Myriad Pro" w:hAnsi="Myriad Pro"/>
                <w:color w:val="FFFFFF" w:themeColor="background1"/>
                <w:sz w:val="20"/>
                <w:szCs w:val="20"/>
              </w:rPr>
            </w:pPr>
          </w:p>
        </w:tc>
        <w:tc>
          <w:tcPr>
            <w:tcW w:w="7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B6BE6" w14:textId="77777777" w:rsidR="002F6AF2" w:rsidRPr="007276B9" w:rsidRDefault="002F6AF2" w:rsidP="002F6AF2">
            <w:pPr>
              <w:rPr>
                <w:rFonts w:ascii="Myriad Pro" w:hAnsi="Myriad Pro"/>
                <w:color w:val="FFFFFF" w:themeColor="background1"/>
                <w:sz w:val="20"/>
                <w:szCs w:val="20"/>
              </w:rPr>
            </w:pPr>
          </w:p>
        </w:tc>
        <w:tc>
          <w:tcPr>
            <w:tcW w:w="6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E710C7" w14:textId="77777777" w:rsidR="002F6AF2" w:rsidRPr="007276B9" w:rsidRDefault="002F6AF2" w:rsidP="002F6AF2">
            <w:pPr>
              <w:rPr>
                <w:rFonts w:ascii="Myriad Pro" w:hAnsi="Myriad Pro"/>
                <w:color w:val="FFFFFF" w:themeColor="background1"/>
                <w:sz w:val="20"/>
                <w:szCs w:val="20"/>
              </w:rPr>
            </w:pPr>
          </w:p>
        </w:tc>
      </w:tr>
      <w:tr w:rsidR="007276B9" w:rsidRPr="007276B9" w14:paraId="78959D86" w14:textId="77777777" w:rsidTr="007276B9">
        <w:trPr>
          <w:gridAfter w:val="1"/>
          <w:wAfter w:w="20" w:type="pct"/>
          <w:trHeight w:val="30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C8F51" w14:textId="77777777" w:rsidR="002F6AF2" w:rsidRPr="007276B9" w:rsidRDefault="002F6AF2" w:rsidP="002F6AF2">
            <w:pPr>
              <w:rPr>
                <w:rFonts w:ascii="Myriad Pro" w:hAnsi="Myriad Pro"/>
                <w:color w:val="FFFFFF" w:themeColor="background1"/>
                <w:sz w:val="20"/>
                <w:szCs w:val="20"/>
              </w:rPr>
            </w:pP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F2E014"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руб./МВт. мес.</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8B4E4F"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руб./МВтч.</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480DE2"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руб./кВтч.</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496122"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руб./МВт. мес.</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01A84"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руб./МВтч.</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A5E02A" w14:textId="77777777" w:rsidR="002F6AF2" w:rsidRPr="007276B9" w:rsidRDefault="002F6AF2" w:rsidP="002F6AF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руб./кВтч.</w:t>
            </w:r>
          </w:p>
        </w:tc>
      </w:tr>
      <w:tr w:rsidR="00324ED3" w:rsidRPr="007276B9" w14:paraId="0B1FE47A" w14:textId="77777777" w:rsidTr="007276B9">
        <w:trPr>
          <w:gridAfter w:val="1"/>
          <w:wAfter w:w="20" w:type="pct"/>
          <w:trHeight w:val="300"/>
        </w:trPr>
        <w:tc>
          <w:tcPr>
            <w:tcW w:w="8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EC905FB" w14:textId="77777777" w:rsidR="002F6AF2" w:rsidRPr="007276B9" w:rsidRDefault="002F6AF2" w:rsidP="002F6AF2">
            <w:pPr>
              <w:rPr>
                <w:rFonts w:ascii="Myriad Pro" w:hAnsi="Myriad Pro"/>
                <w:sz w:val="20"/>
                <w:szCs w:val="20"/>
              </w:rPr>
            </w:pPr>
            <w:r w:rsidRPr="007276B9">
              <w:rPr>
                <w:rFonts w:ascii="Myriad Pro" w:hAnsi="Myriad Pro"/>
                <w:sz w:val="20"/>
                <w:szCs w:val="20"/>
              </w:rPr>
              <w:t>Прочие потребители</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F74208" w14:textId="77777777" w:rsidR="002F6AF2" w:rsidRPr="007276B9" w:rsidRDefault="002F6AF2" w:rsidP="00C216B7">
            <w:pPr>
              <w:spacing w:line="276" w:lineRule="auto"/>
              <w:jc w:val="center"/>
              <w:rPr>
                <w:rFonts w:ascii="Myriad Pro" w:hAnsi="Myriad Pro"/>
                <w:sz w:val="20"/>
                <w:szCs w:val="20"/>
              </w:rPr>
            </w:pPr>
          </w:p>
        </w:tc>
        <w:tc>
          <w:tcPr>
            <w:tcW w:w="6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ACEA33" w14:textId="77777777" w:rsidR="002F6AF2" w:rsidRPr="007276B9" w:rsidRDefault="002F6AF2" w:rsidP="00C216B7">
            <w:pPr>
              <w:spacing w:line="276" w:lineRule="auto"/>
              <w:jc w:val="center"/>
              <w:rPr>
                <w:rFonts w:ascii="Myriad Pro" w:hAnsi="Myriad Pro"/>
                <w:sz w:val="20"/>
                <w:szCs w:val="20"/>
              </w:rPr>
            </w:pPr>
          </w:p>
        </w:tc>
        <w:tc>
          <w:tcPr>
            <w:tcW w:w="7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A17055" w14:textId="77777777" w:rsidR="002F6AF2" w:rsidRPr="007276B9" w:rsidRDefault="002F6AF2" w:rsidP="00C216B7">
            <w:pPr>
              <w:spacing w:line="276" w:lineRule="auto"/>
              <w:jc w:val="center"/>
              <w:rPr>
                <w:rFonts w:ascii="Myriad Pro" w:hAnsi="Myriad Pro"/>
                <w:sz w:val="20"/>
                <w:szCs w:val="20"/>
              </w:rPr>
            </w:pP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5F437F" w14:textId="77777777" w:rsidR="002F6AF2" w:rsidRPr="007276B9" w:rsidRDefault="002F6AF2" w:rsidP="00C216B7">
            <w:pPr>
              <w:spacing w:line="276" w:lineRule="auto"/>
              <w:jc w:val="center"/>
              <w:rPr>
                <w:rFonts w:ascii="Myriad Pro" w:hAnsi="Myriad Pro"/>
                <w:sz w:val="20"/>
                <w:szCs w:val="20"/>
              </w:rPr>
            </w:pPr>
          </w:p>
        </w:tc>
        <w:tc>
          <w:tcPr>
            <w:tcW w:w="7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AD3815" w14:textId="77777777" w:rsidR="002F6AF2" w:rsidRPr="007276B9" w:rsidRDefault="002F6AF2" w:rsidP="00C216B7">
            <w:pPr>
              <w:spacing w:line="276" w:lineRule="auto"/>
              <w:jc w:val="center"/>
              <w:rPr>
                <w:rFonts w:ascii="Myriad Pro" w:hAnsi="Myriad Pro"/>
                <w:sz w:val="20"/>
                <w:szCs w:val="20"/>
              </w:rPr>
            </w:pP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4D220B" w14:textId="77777777" w:rsidR="002F6AF2" w:rsidRPr="007276B9" w:rsidRDefault="002F6AF2" w:rsidP="00C216B7">
            <w:pPr>
              <w:spacing w:line="276" w:lineRule="auto"/>
              <w:jc w:val="center"/>
              <w:rPr>
                <w:rFonts w:ascii="Myriad Pro" w:hAnsi="Myriad Pro"/>
                <w:sz w:val="20"/>
                <w:szCs w:val="20"/>
              </w:rPr>
            </w:pPr>
          </w:p>
        </w:tc>
      </w:tr>
      <w:tr w:rsidR="00324ED3" w:rsidRPr="007276B9" w14:paraId="030E7A0B"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618CE60C" w14:textId="77777777" w:rsidR="00324ED3" w:rsidRPr="007276B9" w:rsidRDefault="00324ED3" w:rsidP="00324ED3">
            <w:pPr>
              <w:rPr>
                <w:rFonts w:ascii="Myriad Pro" w:hAnsi="Myriad Pro"/>
                <w:sz w:val="20"/>
                <w:szCs w:val="20"/>
              </w:rPr>
            </w:pPr>
            <w:r w:rsidRPr="007276B9">
              <w:rPr>
                <w:rFonts w:ascii="Myriad Pro" w:hAnsi="Myriad Pro"/>
                <w:sz w:val="20"/>
                <w:szCs w:val="20"/>
              </w:rPr>
              <w:t>ВН</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2505E" w14:textId="2697A43E" w:rsidR="00324ED3" w:rsidRPr="007276B9" w:rsidRDefault="00324ED3" w:rsidP="00324ED3">
            <w:pPr>
              <w:jc w:val="center"/>
              <w:rPr>
                <w:rFonts w:ascii="Myriad Pro" w:hAnsi="Myriad Pro"/>
                <w:sz w:val="20"/>
                <w:szCs w:val="20"/>
              </w:rPr>
            </w:pPr>
            <w:r w:rsidRPr="007276B9">
              <w:rPr>
                <w:rFonts w:ascii="Myriad Pro" w:hAnsi="Myriad Pro"/>
                <w:sz w:val="20"/>
                <w:szCs w:val="20"/>
              </w:rPr>
              <w:t>2 133 593,58</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57B22992" w14:textId="56517419" w:rsidR="00324ED3" w:rsidRPr="007276B9" w:rsidRDefault="00324ED3" w:rsidP="00324ED3">
            <w:pPr>
              <w:jc w:val="center"/>
              <w:rPr>
                <w:rFonts w:ascii="Myriad Pro" w:hAnsi="Myriad Pro"/>
                <w:sz w:val="20"/>
                <w:szCs w:val="20"/>
              </w:rPr>
            </w:pPr>
            <w:r w:rsidRPr="007276B9">
              <w:rPr>
                <w:rFonts w:ascii="Myriad Pro" w:hAnsi="Myriad Pro"/>
                <w:sz w:val="20"/>
                <w:szCs w:val="20"/>
              </w:rPr>
              <w:t>20,44</w:t>
            </w:r>
          </w:p>
        </w:tc>
        <w:tc>
          <w:tcPr>
            <w:tcW w:w="732" w:type="pct"/>
            <w:tcBorders>
              <w:top w:val="single" w:sz="4" w:space="0" w:color="auto"/>
              <w:left w:val="nil"/>
              <w:bottom w:val="single" w:sz="4" w:space="0" w:color="auto"/>
              <w:right w:val="single" w:sz="4" w:space="0" w:color="auto"/>
            </w:tcBorders>
            <w:shd w:val="clear" w:color="auto" w:fill="auto"/>
            <w:noWrap/>
            <w:vAlign w:val="center"/>
            <w:hideMark/>
          </w:tcPr>
          <w:p w14:paraId="68F1B6F4" w14:textId="5C0BF3A5" w:rsidR="00324ED3" w:rsidRPr="007276B9" w:rsidRDefault="00324ED3" w:rsidP="00324ED3">
            <w:pPr>
              <w:jc w:val="center"/>
              <w:rPr>
                <w:rFonts w:ascii="Myriad Pro" w:hAnsi="Myriad Pro"/>
                <w:sz w:val="20"/>
                <w:szCs w:val="20"/>
              </w:rPr>
            </w:pPr>
            <w:r w:rsidRPr="007276B9">
              <w:rPr>
                <w:rFonts w:ascii="Myriad Pro" w:hAnsi="Myriad Pro"/>
                <w:sz w:val="20"/>
                <w:szCs w:val="20"/>
              </w:rPr>
              <w:t>2,36268</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1C04A495" w14:textId="738B185F" w:rsidR="00324ED3" w:rsidRPr="007276B9" w:rsidRDefault="00324ED3" w:rsidP="00324ED3">
            <w:pPr>
              <w:jc w:val="center"/>
              <w:rPr>
                <w:rFonts w:ascii="Myriad Pro" w:hAnsi="Myriad Pro"/>
                <w:sz w:val="20"/>
                <w:szCs w:val="20"/>
              </w:rPr>
            </w:pPr>
            <w:r w:rsidRPr="007276B9">
              <w:rPr>
                <w:rFonts w:ascii="Myriad Pro" w:hAnsi="Myriad Pro"/>
                <w:sz w:val="20"/>
                <w:szCs w:val="20"/>
              </w:rPr>
              <w:t>2 293 613,10</w:t>
            </w:r>
          </w:p>
        </w:tc>
        <w:tc>
          <w:tcPr>
            <w:tcW w:w="732" w:type="pct"/>
            <w:tcBorders>
              <w:top w:val="single" w:sz="4" w:space="0" w:color="auto"/>
              <w:left w:val="nil"/>
              <w:bottom w:val="single" w:sz="4" w:space="0" w:color="auto"/>
              <w:right w:val="single" w:sz="4" w:space="0" w:color="auto"/>
            </w:tcBorders>
            <w:shd w:val="clear" w:color="auto" w:fill="auto"/>
            <w:noWrap/>
            <w:vAlign w:val="center"/>
            <w:hideMark/>
          </w:tcPr>
          <w:p w14:paraId="792A97DB" w14:textId="509AD9F3" w:rsidR="00324ED3" w:rsidRPr="007276B9" w:rsidRDefault="00324ED3" w:rsidP="00324ED3">
            <w:pPr>
              <w:jc w:val="center"/>
              <w:rPr>
                <w:rFonts w:ascii="Myriad Pro" w:hAnsi="Myriad Pro"/>
                <w:sz w:val="20"/>
                <w:szCs w:val="20"/>
              </w:rPr>
            </w:pPr>
            <w:r w:rsidRPr="007276B9">
              <w:rPr>
                <w:rFonts w:ascii="Myriad Pro" w:hAnsi="Myriad Pro"/>
                <w:sz w:val="20"/>
                <w:szCs w:val="20"/>
              </w:rPr>
              <w:t>21,97</w:t>
            </w:r>
          </w:p>
        </w:tc>
        <w:tc>
          <w:tcPr>
            <w:tcW w:w="635" w:type="pct"/>
            <w:tcBorders>
              <w:top w:val="single" w:sz="4" w:space="0" w:color="auto"/>
              <w:left w:val="nil"/>
              <w:bottom w:val="single" w:sz="4" w:space="0" w:color="auto"/>
              <w:right w:val="single" w:sz="4" w:space="0" w:color="auto"/>
            </w:tcBorders>
            <w:shd w:val="clear" w:color="auto" w:fill="auto"/>
            <w:noWrap/>
            <w:vAlign w:val="center"/>
            <w:hideMark/>
          </w:tcPr>
          <w:p w14:paraId="7210A172" w14:textId="508A720B" w:rsidR="00324ED3" w:rsidRPr="007276B9" w:rsidRDefault="00324ED3" w:rsidP="00324ED3">
            <w:pPr>
              <w:jc w:val="center"/>
              <w:rPr>
                <w:rFonts w:ascii="Myriad Pro" w:hAnsi="Myriad Pro"/>
                <w:sz w:val="20"/>
                <w:szCs w:val="20"/>
              </w:rPr>
            </w:pPr>
            <w:r w:rsidRPr="007276B9">
              <w:rPr>
                <w:rFonts w:ascii="Myriad Pro" w:hAnsi="Myriad Pro"/>
                <w:sz w:val="20"/>
                <w:szCs w:val="20"/>
              </w:rPr>
              <w:t>2,53988</w:t>
            </w:r>
          </w:p>
        </w:tc>
      </w:tr>
      <w:tr w:rsidR="00324ED3" w:rsidRPr="007276B9" w14:paraId="0410993D"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5D6CB390" w14:textId="77777777" w:rsidR="00324ED3" w:rsidRPr="007276B9" w:rsidRDefault="00324ED3" w:rsidP="00324ED3">
            <w:pPr>
              <w:rPr>
                <w:rFonts w:ascii="Myriad Pro" w:hAnsi="Myriad Pro"/>
                <w:sz w:val="20"/>
                <w:szCs w:val="20"/>
              </w:rPr>
            </w:pPr>
            <w:r w:rsidRPr="007276B9">
              <w:rPr>
                <w:rFonts w:ascii="Myriad Pro" w:hAnsi="Myriad Pro"/>
                <w:sz w:val="20"/>
                <w:szCs w:val="20"/>
              </w:rPr>
              <w:t>СН1</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2E3184AA" w14:textId="15D277CF" w:rsidR="00324ED3" w:rsidRPr="007276B9" w:rsidRDefault="00324ED3" w:rsidP="00324ED3">
            <w:pPr>
              <w:jc w:val="center"/>
              <w:rPr>
                <w:rFonts w:ascii="Myriad Pro" w:hAnsi="Myriad Pro"/>
                <w:sz w:val="20"/>
                <w:szCs w:val="20"/>
              </w:rPr>
            </w:pPr>
            <w:r w:rsidRPr="007276B9">
              <w:rPr>
                <w:rFonts w:ascii="Myriad Pro" w:hAnsi="Myriad Pro"/>
                <w:sz w:val="20"/>
                <w:szCs w:val="20"/>
              </w:rPr>
              <w:t>1 269 485,62</w:t>
            </w:r>
          </w:p>
        </w:tc>
        <w:tc>
          <w:tcPr>
            <w:tcW w:w="684" w:type="pct"/>
            <w:tcBorders>
              <w:top w:val="nil"/>
              <w:left w:val="nil"/>
              <w:bottom w:val="single" w:sz="4" w:space="0" w:color="auto"/>
              <w:right w:val="single" w:sz="4" w:space="0" w:color="auto"/>
            </w:tcBorders>
            <w:shd w:val="clear" w:color="auto" w:fill="auto"/>
            <w:noWrap/>
            <w:vAlign w:val="center"/>
            <w:hideMark/>
          </w:tcPr>
          <w:p w14:paraId="3CBB4713" w14:textId="4322B4A7" w:rsidR="00324ED3" w:rsidRPr="007276B9" w:rsidRDefault="00324ED3" w:rsidP="00324ED3">
            <w:pPr>
              <w:jc w:val="center"/>
              <w:rPr>
                <w:rFonts w:ascii="Myriad Pro" w:hAnsi="Myriad Pro"/>
                <w:sz w:val="20"/>
                <w:szCs w:val="20"/>
              </w:rPr>
            </w:pPr>
            <w:r w:rsidRPr="007276B9">
              <w:rPr>
                <w:rFonts w:ascii="Myriad Pro" w:hAnsi="Myriad Pro"/>
                <w:sz w:val="20"/>
                <w:szCs w:val="20"/>
              </w:rPr>
              <w:t>66,02</w:t>
            </w:r>
          </w:p>
        </w:tc>
        <w:tc>
          <w:tcPr>
            <w:tcW w:w="732" w:type="pct"/>
            <w:tcBorders>
              <w:top w:val="nil"/>
              <w:left w:val="nil"/>
              <w:bottom w:val="single" w:sz="4" w:space="0" w:color="auto"/>
              <w:right w:val="single" w:sz="4" w:space="0" w:color="auto"/>
            </w:tcBorders>
            <w:shd w:val="clear" w:color="auto" w:fill="auto"/>
            <w:noWrap/>
            <w:vAlign w:val="center"/>
            <w:hideMark/>
          </w:tcPr>
          <w:p w14:paraId="77A26B28" w14:textId="35B97E42" w:rsidR="00324ED3" w:rsidRPr="007276B9" w:rsidRDefault="00324ED3" w:rsidP="00324ED3">
            <w:pPr>
              <w:jc w:val="center"/>
              <w:rPr>
                <w:rFonts w:ascii="Myriad Pro" w:hAnsi="Myriad Pro"/>
                <w:sz w:val="20"/>
                <w:szCs w:val="20"/>
              </w:rPr>
            </w:pPr>
            <w:r w:rsidRPr="007276B9">
              <w:rPr>
                <w:rFonts w:ascii="Myriad Pro" w:hAnsi="Myriad Pro"/>
                <w:sz w:val="20"/>
                <w:szCs w:val="20"/>
              </w:rPr>
              <w:t>2,86175</w:t>
            </w:r>
          </w:p>
        </w:tc>
        <w:tc>
          <w:tcPr>
            <w:tcW w:w="683" w:type="pct"/>
            <w:tcBorders>
              <w:top w:val="nil"/>
              <w:left w:val="nil"/>
              <w:bottom w:val="single" w:sz="4" w:space="0" w:color="auto"/>
              <w:right w:val="single" w:sz="4" w:space="0" w:color="auto"/>
            </w:tcBorders>
            <w:shd w:val="clear" w:color="auto" w:fill="auto"/>
            <w:noWrap/>
            <w:vAlign w:val="center"/>
            <w:hideMark/>
          </w:tcPr>
          <w:p w14:paraId="2CF5D3C5" w14:textId="718C041C" w:rsidR="00324ED3" w:rsidRPr="007276B9" w:rsidRDefault="00324ED3" w:rsidP="00324ED3">
            <w:pPr>
              <w:jc w:val="center"/>
              <w:rPr>
                <w:rFonts w:ascii="Myriad Pro" w:hAnsi="Myriad Pro"/>
                <w:sz w:val="20"/>
                <w:szCs w:val="20"/>
              </w:rPr>
            </w:pPr>
            <w:r w:rsidRPr="007276B9">
              <w:rPr>
                <w:rFonts w:ascii="Myriad Pro" w:hAnsi="Myriad Pro"/>
                <w:sz w:val="20"/>
                <w:szCs w:val="20"/>
              </w:rPr>
              <w:t>1 364 697,04</w:t>
            </w:r>
          </w:p>
        </w:tc>
        <w:tc>
          <w:tcPr>
            <w:tcW w:w="732" w:type="pct"/>
            <w:tcBorders>
              <w:top w:val="nil"/>
              <w:left w:val="nil"/>
              <w:bottom w:val="single" w:sz="4" w:space="0" w:color="auto"/>
              <w:right w:val="single" w:sz="4" w:space="0" w:color="auto"/>
            </w:tcBorders>
            <w:shd w:val="clear" w:color="auto" w:fill="auto"/>
            <w:noWrap/>
            <w:vAlign w:val="center"/>
            <w:hideMark/>
          </w:tcPr>
          <w:p w14:paraId="6DC9F851" w14:textId="7C9E8597" w:rsidR="00324ED3" w:rsidRPr="007276B9" w:rsidRDefault="00324ED3" w:rsidP="00324ED3">
            <w:pPr>
              <w:jc w:val="center"/>
              <w:rPr>
                <w:rFonts w:ascii="Myriad Pro" w:hAnsi="Myriad Pro"/>
                <w:sz w:val="20"/>
                <w:szCs w:val="20"/>
              </w:rPr>
            </w:pPr>
            <w:r w:rsidRPr="007276B9">
              <w:rPr>
                <w:rFonts w:ascii="Myriad Pro" w:hAnsi="Myriad Pro"/>
                <w:sz w:val="20"/>
                <w:szCs w:val="20"/>
              </w:rPr>
              <w:t>70,97</w:t>
            </w:r>
          </w:p>
        </w:tc>
        <w:tc>
          <w:tcPr>
            <w:tcW w:w="635" w:type="pct"/>
            <w:tcBorders>
              <w:top w:val="nil"/>
              <w:left w:val="nil"/>
              <w:bottom w:val="single" w:sz="4" w:space="0" w:color="auto"/>
              <w:right w:val="single" w:sz="4" w:space="0" w:color="auto"/>
            </w:tcBorders>
            <w:shd w:val="clear" w:color="auto" w:fill="auto"/>
            <w:noWrap/>
            <w:vAlign w:val="center"/>
            <w:hideMark/>
          </w:tcPr>
          <w:p w14:paraId="78482DC3" w14:textId="5D2094AD" w:rsidR="00324ED3" w:rsidRPr="007276B9" w:rsidRDefault="00324ED3" w:rsidP="00324ED3">
            <w:pPr>
              <w:jc w:val="center"/>
              <w:rPr>
                <w:rFonts w:ascii="Myriad Pro" w:hAnsi="Myriad Pro"/>
                <w:sz w:val="20"/>
                <w:szCs w:val="20"/>
              </w:rPr>
            </w:pPr>
            <w:r w:rsidRPr="007276B9">
              <w:rPr>
                <w:rFonts w:ascii="Myriad Pro" w:hAnsi="Myriad Pro"/>
                <w:sz w:val="20"/>
                <w:szCs w:val="20"/>
              </w:rPr>
              <w:t>3,07638</w:t>
            </w:r>
          </w:p>
        </w:tc>
      </w:tr>
      <w:tr w:rsidR="00324ED3" w:rsidRPr="007276B9" w14:paraId="6EAF28BF"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0BD37555" w14:textId="77777777" w:rsidR="00324ED3" w:rsidRPr="007276B9" w:rsidRDefault="00324ED3" w:rsidP="00324ED3">
            <w:pPr>
              <w:rPr>
                <w:rFonts w:ascii="Myriad Pro" w:hAnsi="Myriad Pro"/>
                <w:sz w:val="20"/>
                <w:szCs w:val="20"/>
              </w:rPr>
            </w:pPr>
            <w:r w:rsidRPr="007276B9">
              <w:rPr>
                <w:rFonts w:ascii="Myriad Pro" w:hAnsi="Myriad Pro"/>
                <w:sz w:val="20"/>
                <w:szCs w:val="20"/>
              </w:rPr>
              <w:t>СН2</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4A48EBE2" w14:textId="50BE7C04" w:rsidR="00324ED3" w:rsidRPr="007276B9" w:rsidRDefault="00324ED3" w:rsidP="00324ED3">
            <w:pPr>
              <w:jc w:val="center"/>
              <w:rPr>
                <w:rFonts w:ascii="Myriad Pro" w:hAnsi="Myriad Pro"/>
                <w:sz w:val="20"/>
                <w:szCs w:val="20"/>
              </w:rPr>
            </w:pPr>
            <w:r w:rsidRPr="007276B9">
              <w:rPr>
                <w:rFonts w:ascii="Myriad Pro" w:hAnsi="Myriad Pro"/>
                <w:sz w:val="20"/>
                <w:szCs w:val="20"/>
              </w:rPr>
              <w:t>1 027 257,48</w:t>
            </w:r>
          </w:p>
        </w:tc>
        <w:tc>
          <w:tcPr>
            <w:tcW w:w="684" w:type="pct"/>
            <w:tcBorders>
              <w:top w:val="nil"/>
              <w:left w:val="nil"/>
              <w:bottom w:val="single" w:sz="4" w:space="0" w:color="auto"/>
              <w:right w:val="single" w:sz="4" w:space="0" w:color="auto"/>
            </w:tcBorders>
            <w:shd w:val="clear" w:color="auto" w:fill="auto"/>
            <w:noWrap/>
            <w:vAlign w:val="center"/>
            <w:hideMark/>
          </w:tcPr>
          <w:p w14:paraId="6A8E2B2B" w14:textId="78FD13DB" w:rsidR="00324ED3" w:rsidRPr="007276B9" w:rsidRDefault="00324ED3" w:rsidP="00324ED3">
            <w:pPr>
              <w:jc w:val="center"/>
              <w:rPr>
                <w:rFonts w:ascii="Myriad Pro" w:hAnsi="Myriad Pro"/>
                <w:sz w:val="20"/>
                <w:szCs w:val="20"/>
              </w:rPr>
            </w:pPr>
            <w:r w:rsidRPr="007276B9">
              <w:rPr>
                <w:rFonts w:ascii="Myriad Pro" w:hAnsi="Myriad Pro"/>
                <w:sz w:val="20"/>
                <w:szCs w:val="20"/>
              </w:rPr>
              <w:t>78,44</w:t>
            </w:r>
          </w:p>
        </w:tc>
        <w:tc>
          <w:tcPr>
            <w:tcW w:w="732" w:type="pct"/>
            <w:tcBorders>
              <w:top w:val="nil"/>
              <w:left w:val="nil"/>
              <w:bottom w:val="single" w:sz="4" w:space="0" w:color="auto"/>
              <w:right w:val="single" w:sz="4" w:space="0" w:color="auto"/>
            </w:tcBorders>
            <w:shd w:val="clear" w:color="auto" w:fill="auto"/>
            <w:noWrap/>
            <w:vAlign w:val="center"/>
            <w:hideMark/>
          </w:tcPr>
          <w:p w14:paraId="6B1B0A4D" w14:textId="48429D2C" w:rsidR="00324ED3" w:rsidRPr="007276B9" w:rsidRDefault="00324ED3" w:rsidP="00324ED3">
            <w:pPr>
              <w:jc w:val="center"/>
              <w:rPr>
                <w:rFonts w:ascii="Myriad Pro" w:hAnsi="Myriad Pro"/>
                <w:sz w:val="20"/>
                <w:szCs w:val="20"/>
              </w:rPr>
            </w:pPr>
            <w:r w:rsidRPr="007276B9">
              <w:rPr>
                <w:rFonts w:ascii="Myriad Pro" w:hAnsi="Myriad Pro"/>
                <w:sz w:val="20"/>
                <w:szCs w:val="20"/>
              </w:rPr>
              <w:t>3,03159</w:t>
            </w:r>
          </w:p>
        </w:tc>
        <w:tc>
          <w:tcPr>
            <w:tcW w:w="683" w:type="pct"/>
            <w:tcBorders>
              <w:top w:val="nil"/>
              <w:left w:val="nil"/>
              <w:bottom w:val="single" w:sz="4" w:space="0" w:color="auto"/>
              <w:right w:val="single" w:sz="4" w:space="0" w:color="auto"/>
            </w:tcBorders>
            <w:shd w:val="clear" w:color="auto" w:fill="auto"/>
            <w:noWrap/>
            <w:vAlign w:val="center"/>
            <w:hideMark/>
          </w:tcPr>
          <w:p w14:paraId="07672B94" w14:textId="635DC99F" w:rsidR="00324ED3" w:rsidRPr="007276B9" w:rsidRDefault="00324ED3" w:rsidP="00324ED3">
            <w:pPr>
              <w:jc w:val="center"/>
              <w:rPr>
                <w:rFonts w:ascii="Myriad Pro" w:hAnsi="Myriad Pro"/>
                <w:sz w:val="20"/>
                <w:szCs w:val="20"/>
              </w:rPr>
            </w:pPr>
            <w:r w:rsidRPr="007276B9">
              <w:rPr>
                <w:rFonts w:ascii="Myriad Pro" w:hAnsi="Myriad Pro"/>
                <w:sz w:val="20"/>
                <w:szCs w:val="20"/>
              </w:rPr>
              <w:t>1 104 301,79</w:t>
            </w:r>
          </w:p>
        </w:tc>
        <w:tc>
          <w:tcPr>
            <w:tcW w:w="732" w:type="pct"/>
            <w:tcBorders>
              <w:top w:val="nil"/>
              <w:left w:val="nil"/>
              <w:bottom w:val="single" w:sz="4" w:space="0" w:color="auto"/>
              <w:right w:val="single" w:sz="4" w:space="0" w:color="auto"/>
            </w:tcBorders>
            <w:shd w:val="clear" w:color="auto" w:fill="auto"/>
            <w:noWrap/>
            <w:vAlign w:val="center"/>
            <w:hideMark/>
          </w:tcPr>
          <w:p w14:paraId="1BFF8D22" w14:textId="24E15074" w:rsidR="00324ED3" w:rsidRPr="007276B9" w:rsidRDefault="00324ED3" w:rsidP="00324ED3">
            <w:pPr>
              <w:jc w:val="center"/>
              <w:rPr>
                <w:rFonts w:ascii="Myriad Pro" w:hAnsi="Myriad Pro"/>
                <w:sz w:val="20"/>
                <w:szCs w:val="20"/>
              </w:rPr>
            </w:pPr>
            <w:r w:rsidRPr="007276B9">
              <w:rPr>
                <w:rFonts w:ascii="Myriad Pro" w:hAnsi="Myriad Pro"/>
                <w:sz w:val="20"/>
                <w:szCs w:val="20"/>
              </w:rPr>
              <w:t>84,32</w:t>
            </w:r>
          </w:p>
        </w:tc>
        <w:tc>
          <w:tcPr>
            <w:tcW w:w="635" w:type="pct"/>
            <w:tcBorders>
              <w:top w:val="nil"/>
              <w:left w:val="nil"/>
              <w:bottom w:val="single" w:sz="4" w:space="0" w:color="auto"/>
              <w:right w:val="single" w:sz="4" w:space="0" w:color="auto"/>
            </w:tcBorders>
            <w:shd w:val="clear" w:color="auto" w:fill="auto"/>
            <w:noWrap/>
            <w:vAlign w:val="center"/>
            <w:hideMark/>
          </w:tcPr>
          <w:p w14:paraId="35D605F4" w14:textId="69BA8979" w:rsidR="00324ED3" w:rsidRPr="007276B9" w:rsidRDefault="00324ED3" w:rsidP="00324ED3">
            <w:pPr>
              <w:jc w:val="center"/>
              <w:rPr>
                <w:rFonts w:ascii="Myriad Pro" w:hAnsi="Myriad Pro"/>
                <w:sz w:val="20"/>
                <w:szCs w:val="20"/>
              </w:rPr>
            </w:pPr>
            <w:r w:rsidRPr="007276B9">
              <w:rPr>
                <w:rFonts w:ascii="Myriad Pro" w:hAnsi="Myriad Pro"/>
                <w:sz w:val="20"/>
                <w:szCs w:val="20"/>
              </w:rPr>
              <w:t>3,25896</w:t>
            </w:r>
          </w:p>
        </w:tc>
      </w:tr>
      <w:tr w:rsidR="00324ED3" w:rsidRPr="007276B9" w14:paraId="2FC5DB87"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50BB0FB0" w14:textId="77777777" w:rsidR="00324ED3" w:rsidRPr="007276B9" w:rsidRDefault="00324ED3" w:rsidP="00324ED3">
            <w:pPr>
              <w:rPr>
                <w:rFonts w:ascii="Myriad Pro" w:hAnsi="Myriad Pro"/>
                <w:sz w:val="20"/>
                <w:szCs w:val="20"/>
              </w:rPr>
            </w:pPr>
            <w:r w:rsidRPr="007276B9">
              <w:rPr>
                <w:rFonts w:ascii="Myriad Pro" w:hAnsi="Myriad Pro"/>
                <w:sz w:val="20"/>
                <w:szCs w:val="20"/>
              </w:rPr>
              <w:t>НН</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3355A6C9" w14:textId="033A41E7" w:rsidR="00324ED3" w:rsidRPr="007276B9" w:rsidRDefault="00324ED3" w:rsidP="00324ED3">
            <w:pPr>
              <w:jc w:val="center"/>
              <w:rPr>
                <w:rFonts w:ascii="Myriad Pro" w:hAnsi="Myriad Pro"/>
                <w:sz w:val="20"/>
                <w:szCs w:val="20"/>
              </w:rPr>
            </w:pPr>
            <w:r w:rsidRPr="007276B9">
              <w:rPr>
                <w:rFonts w:ascii="Myriad Pro" w:hAnsi="Myriad Pro"/>
                <w:sz w:val="20"/>
                <w:szCs w:val="20"/>
              </w:rPr>
              <w:t>1 247 122,58</w:t>
            </w:r>
          </w:p>
        </w:tc>
        <w:tc>
          <w:tcPr>
            <w:tcW w:w="684" w:type="pct"/>
            <w:tcBorders>
              <w:top w:val="nil"/>
              <w:left w:val="nil"/>
              <w:bottom w:val="single" w:sz="4" w:space="0" w:color="auto"/>
              <w:right w:val="single" w:sz="4" w:space="0" w:color="auto"/>
            </w:tcBorders>
            <w:shd w:val="clear" w:color="auto" w:fill="auto"/>
            <w:noWrap/>
            <w:vAlign w:val="center"/>
            <w:hideMark/>
          </w:tcPr>
          <w:p w14:paraId="77EC2A4F" w14:textId="0A2674B7" w:rsidR="00324ED3" w:rsidRPr="007276B9" w:rsidRDefault="00324ED3" w:rsidP="00324ED3">
            <w:pPr>
              <w:jc w:val="center"/>
              <w:rPr>
                <w:rFonts w:ascii="Myriad Pro" w:hAnsi="Myriad Pro"/>
                <w:sz w:val="20"/>
                <w:szCs w:val="20"/>
              </w:rPr>
            </w:pPr>
            <w:r w:rsidRPr="007276B9">
              <w:rPr>
                <w:rFonts w:ascii="Myriad Pro" w:hAnsi="Myriad Pro"/>
                <w:sz w:val="20"/>
                <w:szCs w:val="20"/>
              </w:rPr>
              <w:t>245,46</w:t>
            </w:r>
          </w:p>
        </w:tc>
        <w:tc>
          <w:tcPr>
            <w:tcW w:w="732" w:type="pct"/>
            <w:tcBorders>
              <w:top w:val="nil"/>
              <w:left w:val="nil"/>
              <w:bottom w:val="single" w:sz="4" w:space="0" w:color="auto"/>
              <w:right w:val="single" w:sz="4" w:space="0" w:color="auto"/>
            </w:tcBorders>
            <w:shd w:val="clear" w:color="auto" w:fill="auto"/>
            <w:noWrap/>
            <w:vAlign w:val="center"/>
            <w:hideMark/>
          </w:tcPr>
          <w:p w14:paraId="3A2008DE" w14:textId="56421385" w:rsidR="00324ED3" w:rsidRPr="007276B9" w:rsidRDefault="00324ED3" w:rsidP="00324ED3">
            <w:pPr>
              <w:jc w:val="center"/>
              <w:rPr>
                <w:rFonts w:ascii="Myriad Pro" w:hAnsi="Myriad Pro"/>
                <w:sz w:val="20"/>
                <w:szCs w:val="20"/>
              </w:rPr>
            </w:pPr>
            <w:r w:rsidRPr="007276B9">
              <w:rPr>
                <w:rFonts w:ascii="Myriad Pro" w:hAnsi="Myriad Pro"/>
                <w:sz w:val="20"/>
                <w:szCs w:val="20"/>
              </w:rPr>
              <w:t>3,04197</w:t>
            </w:r>
          </w:p>
        </w:tc>
        <w:tc>
          <w:tcPr>
            <w:tcW w:w="683" w:type="pct"/>
            <w:tcBorders>
              <w:top w:val="nil"/>
              <w:left w:val="nil"/>
              <w:bottom w:val="single" w:sz="4" w:space="0" w:color="auto"/>
              <w:right w:val="single" w:sz="4" w:space="0" w:color="auto"/>
            </w:tcBorders>
            <w:shd w:val="clear" w:color="auto" w:fill="auto"/>
            <w:noWrap/>
            <w:vAlign w:val="center"/>
            <w:hideMark/>
          </w:tcPr>
          <w:p w14:paraId="7A010356" w14:textId="01F278D6" w:rsidR="00324ED3" w:rsidRPr="007276B9" w:rsidRDefault="00324ED3" w:rsidP="00324ED3">
            <w:pPr>
              <w:jc w:val="center"/>
              <w:rPr>
                <w:rFonts w:ascii="Myriad Pro" w:hAnsi="Myriad Pro"/>
                <w:sz w:val="20"/>
                <w:szCs w:val="20"/>
              </w:rPr>
            </w:pPr>
            <w:r w:rsidRPr="007276B9">
              <w:rPr>
                <w:rFonts w:ascii="Myriad Pro" w:hAnsi="Myriad Pro"/>
                <w:sz w:val="20"/>
                <w:szCs w:val="20"/>
              </w:rPr>
              <w:t>1 340 656,77</w:t>
            </w:r>
          </w:p>
        </w:tc>
        <w:tc>
          <w:tcPr>
            <w:tcW w:w="732" w:type="pct"/>
            <w:tcBorders>
              <w:top w:val="nil"/>
              <w:left w:val="nil"/>
              <w:bottom w:val="single" w:sz="4" w:space="0" w:color="auto"/>
              <w:right w:val="single" w:sz="4" w:space="0" w:color="auto"/>
            </w:tcBorders>
            <w:shd w:val="clear" w:color="auto" w:fill="auto"/>
            <w:noWrap/>
            <w:vAlign w:val="center"/>
            <w:hideMark/>
          </w:tcPr>
          <w:p w14:paraId="13EA0084" w14:textId="30DCC70A" w:rsidR="00324ED3" w:rsidRPr="007276B9" w:rsidRDefault="00324ED3" w:rsidP="00324ED3">
            <w:pPr>
              <w:jc w:val="center"/>
              <w:rPr>
                <w:rFonts w:ascii="Myriad Pro" w:hAnsi="Myriad Pro"/>
                <w:sz w:val="20"/>
                <w:szCs w:val="20"/>
              </w:rPr>
            </w:pPr>
            <w:r w:rsidRPr="007276B9">
              <w:rPr>
                <w:rFonts w:ascii="Myriad Pro" w:hAnsi="Myriad Pro"/>
                <w:sz w:val="20"/>
                <w:szCs w:val="20"/>
              </w:rPr>
              <w:t>263,87</w:t>
            </w:r>
          </w:p>
        </w:tc>
        <w:tc>
          <w:tcPr>
            <w:tcW w:w="635" w:type="pct"/>
            <w:tcBorders>
              <w:top w:val="nil"/>
              <w:left w:val="nil"/>
              <w:bottom w:val="single" w:sz="4" w:space="0" w:color="auto"/>
              <w:right w:val="single" w:sz="4" w:space="0" w:color="auto"/>
            </w:tcBorders>
            <w:shd w:val="clear" w:color="auto" w:fill="auto"/>
            <w:noWrap/>
            <w:vAlign w:val="center"/>
            <w:hideMark/>
          </w:tcPr>
          <w:p w14:paraId="13228E9D" w14:textId="617BD96B" w:rsidR="00324ED3" w:rsidRPr="007276B9" w:rsidRDefault="00324ED3" w:rsidP="00324ED3">
            <w:pPr>
              <w:jc w:val="center"/>
              <w:rPr>
                <w:rFonts w:ascii="Myriad Pro" w:hAnsi="Myriad Pro"/>
                <w:sz w:val="20"/>
                <w:szCs w:val="20"/>
              </w:rPr>
            </w:pPr>
            <w:r w:rsidRPr="007276B9">
              <w:rPr>
                <w:rFonts w:ascii="Myriad Pro" w:hAnsi="Myriad Pro"/>
                <w:sz w:val="20"/>
                <w:szCs w:val="20"/>
              </w:rPr>
              <w:t>3,27012</w:t>
            </w:r>
          </w:p>
        </w:tc>
      </w:tr>
      <w:tr w:rsidR="00324ED3" w:rsidRPr="007276B9" w14:paraId="157D4A78"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0F9D3666" w14:textId="77777777" w:rsidR="00324ED3" w:rsidRPr="007276B9" w:rsidRDefault="00324ED3" w:rsidP="00324ED3">
            <w:pPr>
              <w:rPr>
                <w:rFonts w:ascii="Myriad Pro" w:hAnsi="Myriad Pro"/>
                <w:sz w:val="20"/>
                <w:szCs w:val="20"/>
              </w:rPr>
            </w:pPr>
            <w:r w:rsidRPr="007276B9">
              <w:rPr>
                <w:rFonts w:ascii="Myriad Pro" w:hAnsi="Myriad Pro"/>
                <w:sz w:val="20"/>
                <w:szCs w:val="20"/>
              </w:rPr>
              <w:t xml:space="preserve">Население </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1D3CAF5D" w14:textId="6750C4F8"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3C204120" w14:textId="20A15BE7"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3C6F4743" w14:textId="694F5F6B"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83" w:type="pct"/>
            <w:tcBorders>
              <w:top w:val="nil"/>
              <w:left w:val="nil"/>
              <w:bottom w:val="single" w:sz="4" w:space="0" w:color="auto"/>
              <w:right w:val="single" w:sz="4" w:space="0" w:color="auto"/>
            </w:tcBorders>
            <w:shd w:val="clear" w:color="auto" w:fill="auto"/>
            <w:noWrap/>
            <w:vAlign w:val="center"/>
            <w:hideMark/>
          </w:tcPr>
          <w:p w14:paraId="140D98A1" w14:textId="250C760C"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68A5104F" w14:textId="6A196C98"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1F6F8CE7" w14:textId="6C67F2EF"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r>
      <w:tr w:rsidR="00324ED3" w:rsidRPr="007276B9" w14:paraId="6126628B"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029E9B30"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1*</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19B43FC1" w14:textId="6ADFB45B"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32FE9540" w14:textId="2316F8E0"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6BB08353" w14:textId="68762C57" w:rsidR="00324ED3" w:rsidRPr="007276B9" w:rsidRDefault="00324ED3" w:rsidP="00324ED3">
            <w:pPr>
              <w:jc w:val="center"/>
              <w:rPr>
                <w:rFonts w:ascii="Myriad Pro" w:hAnsi="Myriad Pro"/>
                <w:sz w:val="20"/>
                <w:szCs w:val="20"/>
              </w:rPr>
            </w:pPr>
            <w:r w:rsidRPr="007276B9">
              <w:rPr>
                <w:rFonts w:ascii="Myriad Pro" w:hAnsi="Myriad Pro"/>
                <w:sz w:val="20"/>
                <w:szCs w:val="20"/>
              </w:rPr>
              <w:t>1,85175</w:t>
            </w:r>
          </w:p>
        </w:tc>
        <w:tc>
          <w:tcPr>
            <w:tcW w:w="683" w:type="pct"/>
            <w:tcBorders>
              <w:top w:val="nil"/>
              <w:left w:val="nil"/>
              <w:bottom w:val="single" w:sz="4" w:space="0" w:color="auto"/>
              <w:right w:val="single" w:sz="4" w:space="0" w:color="auto"/>
            </w:tcBorders>
            <w:shd w:val="clear" w:color="auto" w:fill="auto"/>
            <w:noWrap/>
            <w:vAlign w:val="center"/>
            <w:hideMark/>
          </w:tcPr>
          <w:p w14:paraId="6DAB0781" w14:textId="188FFADF"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554BBF8C" w14:textId="6697FAC0"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5600360D" w14:textId="719E5309" w:rsidR="00324ED3" w:rsidRPr="007276B9" w:rsidRDefault="00324ED3" w:rsidP="00324ED3">
            <w:pPr>
              <w:jc w:val="center"/>
              <w:rPr>
                <w:rFonts w:ascii="Myriad Pro" w:hAnsi="Myriad Pro"/>
                <w:sz w:val="20"/>
                <w:szCs w:val="20"/>
              </w:rPr>
            </w:pPr>
            <w:r w:rsidRPr="007276B9">
              <w:rPr>
                <w:rFonts w:ascii="Myriad Pro" w:hAnsi="Myriad Pro"/>
                <w:sz w:val="20"/>
                <w:szCs w:val="20"/>
              </w:rPr>
              <w:t>2,06484</w:t>
            </w:r>
          </w:p>
        </w:tc>
      </w:tr>
      <w:tr w:rsidR="00324ED3" w:rsidRPr="007276B9" w14:paraId="3E593C9F"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189F55D3"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2*</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33AC45A3" w14:textId="61E481F8"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72F84AB7" w14:textId="165AF11F"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3A5739C7" w14:textId="03F9F3EA" w:rsidR="00324ED3" w:rsidRPr="007276B9" w:rsidRDefault="00324ED3" w:rsidP="00324ED3">
            <w:pPr>
              <w:jc w:val="center"/>
              <w:rPr>
                <w:rFonts w:ascii="Myriad Pro" w:hAnsi="Myriad Pro"/>
                <w:sz w:val="20"/>
                <w:szCs w:val="20"/>
              </w:rPr>
            </w:pPr>
            <w:r w:rsidRPr="007276B9">
              <w:rPr>
                <w:rFonts w:ascii="Myriad Pro" w:hAnsi="Myriad Pro"/>
                <w:sz w:val="20"/>
                <w:szCs w:val="20"/>
              </w:rPr>
              <w:t>1,16531</w:t>
            </w:r>
          </w:p>
        </w:tc>
        <w:tc>
          <w:tcPr>
            <w:tcW w:w="683" w:type="pct"/>
            <w:tcBorders>
              <w:top w:val="nil"/>
              <w:left w:val="nil"/>
              <w:bottom w:val="single" w:sz="4" w:space="0" w:color="auto"/>
              <w:right w:val="single" w:sz="4" w:space="0" w:color="auto"/>
            </w:tcBorders>
            <w:shd w:val="clear" w:color="auto" w:fill="auto"/>
            <w:noWrap/>
            <w:vAlign w:val="center"/>
            <w:hideMark/>
          </w:tcPr>
          <w:p w14:paraId="3F506554" w14:textId="270F0411"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0A4C1FC9" w14:textId="061BD287"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256C1473" w14:textId="5B2250F2" w:rsidR="00324ED3" w:rsidRPr="007276B9" w:rsidRDefault="00324ED3" w:rsidP="00324ED3">
            <w:pPr>
              <w:jc w:val="center"/>
              <w:rPr>
                <w:rFonts w:ascii="Myriad Pro" w:hAnsi="Myriad Pro"/>
                <w:sz w:val="20"/>
                <w:szCs w:val="20"/>
              </w:rPr>
            </w:pPr>
            <w:r w:rsidRPr="007276B9">
              <w:rPr>
                <w:rFonts w:ascii="Myriad Pro" w:hAnsi="Myriad Pro"/>
                <w:sz w:val="20"/>
                <w:szCs w:val="20"/>
              </w:rPr>
              <w:t>1,31908</w:t>
            </w:r>
          </w:p>
        </w:tc>
      </w:tr>
      <w:tr w:rsidR="00324ED3" w:rsidRPr="007276B9" w14:paraId="00BA733B"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00776620"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3*</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7F957C3D" w14:textId="4E88497A"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24CC2D38" w14:textId="5D77A6EF"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47EF8281" w14:textId="48F3D365" w:rsidR="00324ED3" w:rsidRPr="007276B9" w:rsidRDefault="00324ED3" w:rsidP="00324ED3">
            <w:pPr>
              <w:jc w:val="center"/>
              <w:rPr>
                <w:rFonts w:ascii="Myriad Pro" w:hAnsi="Myriad Pro"/>
                <w:sz w:val="20"/>
                <w:szCs w:val="20"/>
              </w:rPr>
            </w:pPr>
            <w:r w:rsidRPr="007276B9">
              <w:rPr>
                <w:rFonts w:ascii="Myriad Pro" w:hAnsi="Myriad Pro"/>
                <w:sz w:val="20"/>
                <w:szCs w:val="20"/>
              </w:rPr>
              <w:t>1,16531</w:t>
            </w:r>
          </w:p>
        </w:tc>
        <w:tc>
          <w:tcPr>
            <w:tcW w:w="683" w:type="pct"/>
            <w:tcBorders>
              <w:top w:val="nil"/>
              <w:left w:val="nil"/>
              <w:bottom w:val="single" w:sz="4" w:space="0" w:color="auto"/>
              <w:right w:val="single" w:sz="4" w:space="0" w:color="auto"/>
            </w:tcBorders>
            <w:shd w:val="clear" w:color="auto" w:fill="auto"/>
            <w:noWrap/>
            <w:vAlign w:val="center"/>
            <w:hideMark/>
          </w:tcPr>
          <w:p w14:paraId="4A6E5B71" w14:textId="4D0196CB"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06B6C9F5" w14:textId="5102C010"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2D6E6F8E" w14:textId="17626ACA" w:rsidR="00324ED3" w:rsidRPr="007276B9" w:rsidRDefault="00324ED3" w:rsidP="00324ED3">
            <w:pPr>
              <w:jc w:val="center"/>
              <w:rPr>
                <w:rFonts w:ascii="Myriad Pro" w:hAnsi="Myriad Pro"/>
                <w:sz w:val="20"/>
                <w:szCs w:val="20"/>
              </w:rPr>
            </w:pPr>
            <w:r w:rsidRPr="007276B9">
              <w:rPr>
                <w:rFonts w:ascii="Myriad Pro" w:hAnsi="Myriad Pro"/>
                <w:sz w:val="20"/>
                <w:szCs w:val="20"/>
              </w:rPr>
              <w:t>1,31908</w:t>
            </w:r>
          </w:p>
        </w:tc>
      </w:tr>
      <w:tr w:rsidR="00324ED3" w:rsidRPr="007276B9" w14:paraId="0797DE74"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0BE34D58"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4.1*</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2A1AD135" w14:textId="35A78427"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61D8B1FC" w14:textId="76858B8E"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5130FCEE" w14:textId="66B95B1D"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683" w:type="pct"/>
            <w:tcBorders>
              <w:top w:val="nil"/>
              <w:left w:val="nil"/>
              <w:bottom w:val="single" w:sz="4" w:space="0" w:color="auto"/>
              <w:right w:val="single" w:sz="4" w:space="0" w:color="auto"/>
            </w:tcBorders>
            <w:shd w:val="clear" w:color="auto" w:fill="auto"/>
            <w:noWrap/>
            <w:vAlign w:val="center"/>
            <w:hideMark/>
          </w:tcPr>
          <w:p w14:paraId="5F6419AA" w14:textId="6FE95201"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1E397B7B" w14:textId="64FBF4D6"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1E42E6AB" w14:textId="7F1C0F7C"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r>
      <w:tr w:rsidR="00324ED3" w:rsidRPr="007276B9" w14:paraId="50DC0A23"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683DC1AF"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4.2*</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243C4399" w14:textId="728B11FD"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36FA0313" w14:textId="5C3E002F"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3054B61D" w14:textId="192068F9"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683" w:type="pct"/>
            <w:tcBorders>
              <w:top w:val="nil"/>
              <w:left w:val="nil"/>
              <w:bottom w:val="single" w:sz="4" w:space="0" w:color="auto"/>
              <w:right w:val="single" w:sz="4" w:space="0" w:color="auto"/>
            </w:tcBorders>
            <w:shd w:val="clear" w:color="auto" w:fill="auto"/>
            <w:noWrap/>
            <w:vAlign w:val="center"/>
            <w:hideMark/>
          </w:tcPr>
          <w:p w14:paraId="3CDB3194" w14:textId="0B67E304"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4009D9B3" w14:textId="2B7CB9AA"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54F1872F" w14:textId="68546DB8"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r>
      <w:tr w:rsidR="00324ED3" w:rsidRPr="007276B9" w14:paraId="6B729407"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247DC86B"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4.3*</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087E7356" w14:textId="0A021379"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761B6223" w14:textId="0CB1C474"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1390C5E3" w14:textId="5EBEB553"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683" w:type="pct"/>
            <w:tcBorders>
              <w:top w:val="nil"/>
              <w:left w:val="nil"/>
              <w:bottom w:val="single" w:sz="4" w:space="0" w:color="auto"/>
              <w:right w:val="single" w:sz="4" w:space="0" w:color="auto"/>
            </w:tcBorders>
            <w:shd w:val="clear" w:color="auto" w:fill="auto"/>
            <w:noWrap/>
            <w:vAlign w:val="center"/>
            <w:hideMark/>
          </w:tcPr>
          <w:p w14:paraId="340461F8" w14:textId="553F2777"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272F2C08" w14:textId="72D9D2CC" w:rsidR="00324ED3" w:rsidRPr="007276B9" w:rsidRDefault="00324ED3" w:rsidP="00324ED3">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57B8E694" w14:textId="1D9FEFB1"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r>
      <w:tr w:rsidR="00324ED3" w:rsidRPr="007276B9" w14:paraId="72AE894D" w14:textId="77777777" w:rsidTr="007276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25A5CFB3"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4.4*</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651DC2F1" w14:textId="7181647D" w:rsidR="00324ED3" w:rsidRPr="007276B9" w:rsidRDefault="00324ED3" w:rsidP="00324ED3">
            <w:pPr>
              <w:spacing w:line="276" w:lineRule="auto"/>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41CC8B3E" w14:textId="6B65FC8A" w:rsidR="00324ED3" w:rsidRPr="007276B9" w:rsidRDefault="00324ED3" w:rsidP="00324ED3">
            <w:pPr>
              <w:spacing w:line="276" w:lineRule="auto"/>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5F068E62" w14:textId="13BC9B72"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683" w:type="pct"/>
            <w:tcBorders>
              <w:top w:val="nil"/>
              <w:left w:val="nil"/>
              <w:bottom w:val="single" w:sz="4" w:space="0" w:color="auto"/>
              <w:right w:val="single" w:sz="4" w:space="0" w:color="auto"/>
            </w:tcBorders>
            <w:shd w:val="clear" w:color="auto" w:fill="auto"/>
            <w:noWrap/>
            <w:vAlign w:val="center"/>
            <w:hideMark/>
          </w:tcPr>
          <w:p w14:paraId="19911CAC" w14:textId="426380F1" w:rsidR="00324ED3" w:rsidRPr="007276B9" w:rsidRDefault="00324ED3" w:rsidP="00324ED3">
            <w:pPr>
              <w:spacing w:line="276" w:lineRule="auto"/>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6F05A881" w14:textId="5534F440" w:rsidR="00324ED3" w:rsidRPr="007276B9" w:rsidRDefault="00324ED3" w:rsidP="00324ED3">
            <w:pPr>
              <w:spacing w:line="276" w:lineRule="auto"/>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471E5BA4" w14:textId="53A34EC8"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r>
    </w:tbl>
    <w:p w14:paraId="2CD6504D" w14:textId="00CEEA26" w:rsidR="007276B9" w:rsidRDefault="007276B9" w:rsidP="007276B9">
      <w:pPr>
        <w:pStyle w:val="3e"/>
      </w:pPr>
    </w:p>
    <w:p w14:paraId="1CF95A18" w14:textId="77777777" w:rsidR="007276B9" w:rsidRDefault="007276B9">
      <w:pPr>
        <w:spacing w:after="160" w:line="259" w:lineRule="auto"/>
        <w:rPr>
          <w:rFonts w:ascii="Myriad Pro" w:hAnsi="Myriad Pro"/>
          <w:sz w:val="26"/>
          <w:szCs w:val="26"/>
        </w:rPr>
      </w:pPr>
      <w:r>
        <w:br w:type="page"/>
      </w:r>
    </w:p>
    <w:p w14:paraId="34D3613B" w14:textId="52E9AA2B" w:rsidR="002F6AF2" w:rsidRPr="00D02979" w:rsidRDefault="002F6AF2" w:rsidP="007276B9">
      <w:pPr>
        <w:pStyle w:val="59"/>
      </w:pPr>
      <w:r w:rsidRPr="00D02979">
        <w:t>Утвержденные балансовые показатели на 201</w:t>
      </w:r>
      <w:r w:rsidR="00324ED3" w:rsidRPr="00D02979">
        <w:t>5</w:t>
      </w:r>
      <w:r w:rsidRPr="00D02979">
        <w:t xml:space="preserve"> год</w:t>
      </w:r>
    </w:p>
    <w:tbl>
      <w:tblPr>
        <w:tblW w:w="5000" w:type="pct"/>
        <w:tblLook w:val="04A0" w:firstRow="1" w:lastRow="0" w:firstColumn="1" w:lastColumn="0" w:noHBand="0" w:noVBand="1"/>
      </w:tblPr>
      <w:tblGrid>
        <w:gridCol w:w="2175"/>
        <w:gridCol w:w="3917"/>
        <w:gridCol w:w="2618"/>
        <w:gridCol w:w="2720"/>
        <w:gridCol w:w="3130"/>
      </w:tblGrid>
      <w:tr w:rsidR="007276B9" w:rsidRPr="007276B9" w14:paraId="757138BF" w14:textId="77777777" w:rsidTr="007276B9">
        <w:trPr>
          <w:trHeight w:val="315"/>
        </w:trPr>
        <w:tc>
          <w:tcPr>
            <w:tcW w:w="7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854901" w14:textId="77777777" w:rsidR="001D0B94" w:rsidRPr="007276B9" w:rsidRDefault="001D0B94" w:rsidP="001D0B9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Потребители</w:t>
            </w:r>
          </w:p>
        </w:tc>
        <w:tc>
          <w:tcPr>
            <w:tcW w:w="22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4E826E" w14:textId="77777777" w:rsidR="001D0B94" w:rsidRPr="007276B9" w:rsidRDefault="001D0B94" w:rsidP="001D0B9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Балансовые показатели</w:t>
            </w:r>
          </w:p>
        </w:tc>
        <w:tc>
          <w:tcPr>
            <w:tcW w:w="20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EE9259" w14:textId="77777777" w:rsidR="001D0B94" w:rsidRPr="007276B9" w:rsidRDefault="001D0B94" w:rsidP="001D0B9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Балансовые показатели</w:t>
            </w:r>
          </w:p>
        </w:tc>
      </w:tr>
      <w:tr w:rsidR="007276B9" w:rsidRPr="007276B9" w14:paraId="50180AFA" w14:textId="77777777" w:rsidTr="007276B9">
        <w:trPr>
          <w:trHeight w:val="495"/>
        </w:trPr>
        <w:tc>
          <w:tcPr>
            <w:tcW w:w="7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ADE1E" w14:textId="77777777" w:rsidR="001D0B94" w:rsidRPr="007276B9" w:rsidRDefault="001D0B94" w:rsidP="001D0B94">
            <w:pPr>
              <w:rPr>
                <w:rFonts w:ascii="Myriad Pro" w:hAnsi="Myriad Pro"/>
                <w:b/>
                <w:bCs/>
                <w:color w:val="FFFFFF" w:themeColor="background1"/>
                <w:sz w:val="20"/>
                <w:szCs w:val="20"/>
              </w:rPr>
            </w:pP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7D993" w14:textId="7BDE9CC1" w:rsidR="001D0B94" w:rsidRPr="007276B9" w:rsidRDefault="001D0B94" w:rsidP="00324ED3">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с 01.01.201</w:t>
            </w:r>
            <w:r w:rsidR="00324ED3" w:rsidRPr="007276B9">
              <w:rPr>
                <w:rFonts w:ascii="Myriad Pro" w:hAnsi="Myriad Pro"/>
                <w:b/>
                <w:bCs/>
                <w:color w:val="FFFFFF" w:themeColor="background1"/>
                <w:sz w:val="20"/>
                <w:szCs w:val="20"/>
              </w:rPr>
              <w:t>5</w:t>
            </w:r>
            <w:r w:rsidRPr="007276B9">
              <w:rPr>
                <w:rFonts w:ascii="Myriad Pro" w:hAnsi="Myriad Pro"/>
                <w:b/>
                <w:bCs/>
                <w:color w:val="FFFFFF" w:themeColor="background1"/>
                <w:sz w:val="20"/>
                <w:szCs w:val="20"/>
              </w:rPr>
              <w:t xml:space="preserve"> по 30.06.201</w:t>
            </w:r>
            <w:r w:rsidR="00324ED3" w:rsidRPr="007276B9">
              <w:rPr>
                <w:rFonts w:ascii="Myriad Pro" w:hAnsi="Myriad Pro"/>
                <w:b/>
                <w:bCs/>
                <w:color w:val="FFFFFF" w:themeColor="background1"/>
                <w:sz w:val="20"/>
                <w:szCs w:val="20"/>
              </w:rPr>
              <w:t>5</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2AA7A" w14:textId="20A60C22" w:rsidR="001D0B94" w:rsidRPr="007276B9" w:rsidRDefault="001D0B94" w:rsidP="00324ED3">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с 01.07.201</w:t>
            </w:r>
            <w:r w:rsidR="00324ED3" w:rsidRPr="007276B9">
              <w:rPr>
                <w:rFonts w:ascii="Myriad Pro" w:hAnsi="Myriad Pro"/>
                <w:b/>
                <w:bCs/>
                <w:color w:val="FFFFFF" w:themeColor="background1"/>
                <w:sz w:val="20"/>
                <w:szCs w:val="20"/>
              </w:rPr>
              <w:t>5</w:t>
            </w:r>
            <w:r w:rsidRPr="007276B9">
              <w:rPr>
                <w:rFonts w:ascii="Myriad Pro" w:hAnsi="Myriad Pro"/>
                <w:b/>
                <w:bCs/>
                <w:color w:val="FFFFFF" w:themeColor="background1"/>
                <w:sz w:val="20"/>
                <w:szCs w:val="20"/>
              </w:rPr>
              <w:t xml:space="preserve"> по 31.12.201</w:t>
            </w:r>
            <w:r w:rsidR="00324ED3" w:rsidRPr="007276B9">
              <w:rPr>
                <w:rFonts w:ascii="Myriad Pro" w:hAnsi="Myriad Pro"/>
                <w:b/>
                <w:bCs/>
                <w:color w:val="FFFFFF" w:themeColor="background1"/>
                <w:sz w:val="20"/>
                <w:szCs w:val="20"/>
              </w:rPr>
              <w:t>5</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02EE7F" w14:textId="6694D2C5" w:rsidR="001D0B94" w:rsidRPr="007276B9" w:rsidRDefault="001D0B94" w:rsidP="00324ED3">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с 01.01.201</w:t>
            </w:r>
            <w:r w:rsidR="00324ED3" w:rsidRPr="007276B9">
              <w:rPr>
                <w:rFonts w:ascii="Myriad Pro" w:hAnsi="Myriad Pro"/>
                <w:b/>
                <w:bCs/>
                <w:color w:val="FFFFFF" w:themeColor="background1"/>
                <w:sz w:val="20"/>
                <w:szCs w:val="20"/>
              </w:rPr>
              <w:t>5</w:t>
            </w:r>
            <w:r w:rsidRPr="007276B9">
              <w:rPr>
                <w:rFonts w:ascii="Myriad Pro" w:hAnsi="Myriad Pro"/>
                <w:b/>
                <w:bCs/>
                <w:color w:val="FFFFFF" w:themeColor="background1"/>
                <w:sz w:val="20"/>
                <w:szCs w:val="20"/>
              </w:rPr>
              <w:t xml:space="preserve"> по 30.06.201</w:t>
            </w:r>
            <w:r w:rsidR="00324ED3" w:rsidRPr="007276B9">
              <w:rPr>
                <w:rFonts w:ascii="Myriad Pro" w:hAnsi="Myriad Pro"/>
                <w:b/>
                <w:bCs/>
                <w:color w:val="FFFFFF" w:themeColor="background1"/>
                <w:sz w:val="20"/>
                <w:szCs w:val="20"/>
              </w:rPr>
              <w:t>5</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478B9" w14:textId="68A24D4D" w:rsidR="001D0B94" w:rsidRPr="007276B9" w:rsidRDefault="001D0B94" w:rsidP="00324ED3">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с 01.07.201</w:t>
            </w:r>
            <w:r w:rsidR="00324ED3" w:rsidRPr="007276B9">
              <w:rPr>
                <w:rFonts w:ascii="Myriad Pro" w:hAnsi="Myriad Pro"/>
                <w:b/>
                <w:bCs/>
                <w:color w:val="FFFFFF" w:themeColor="background1"/>
                <w:sz w:val="20"/>
                <w:szCs w:val="20"/>
              </w:rPr>
              <w:t>5</w:t>
            </w:r>
            <w:r w:rsidRPr="007276B9">
              <w:rPr>
                <w:rFonts w:ascii="Myriad Pro" w:hAnsi="Myriad Pro"/>
                <w:b/>
                <w:bCs/>
                <w:color w:val="FFFFFF" w:themeColor="background1"/>
                <w:sz w:val="20"/>
                <w:szCs w:val="20"/>
              </w:rPr>
              <w:t xml:space="preserve"> по 31.12.201</w:t>
            </w:r>
            <w:r w:rsidR="00324ED3" w:rsidRPr="007276B9">
              <w:rPr>
                <w:rFonts w:ascii="Myriad Pro" w:hAnsi="Myriad Pro"/>
                <w:b/>
                <w:bCs/>
                <w:color w:val="FFFFFF" w:themeColor="background1"/>
                <w:sz w:val="20"/>
                <w:szCs w:val="20"/>
              </w:rPr>
              <w:t>5</w:t>
            </w:r>
          </w:p>
        </w:tc>
      </w:tr>
      <w:tr w:rsidR="007276B9" w:rsidRPr="007276B9" w14:paraId="47B3BA4F" w14:textId="77777777" w:rsidTr="007276B9">
        <w:trPr>
          <w:trHeight w:val="315"/>
        </w:trPr>
        <w:tc>
          <w:tcPr>
            <w:tcW w:w="7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9F462" w14:textId="77777777" w:rsidR="001D0B94" w:rsidRPr="007276B9" w:rsidRDefault="001D0B94" w:rsidP="001D0B94">
            <w:pPr>
              <w:rPr>
                <w:rFonts w:ascii="Myriad Pro" w:hAnsi="Myriad Pro"/>
                <w:b/>
                <w:bCs/>
                <w:color w:val="FFFFFF" w:themeColor="background1"/>
                <w:sz w:val="20"/>
                <w:szCs w:val="20"/>
              </w:rPr>
            </w:pP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D12C18" w14:textId="77777777" w:rsidR="001D0B94" w:rsidRPr="007276B9" w:rsidRDefault="001D0B94" w:rsidP="001D0B9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млн. кВтч</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955C0D" w14:textId="77777777" w:rsidR="001D0B94" w:rsidRPr="007276B9" w:rsidRDefault="001D0B94" w:rsidP="001D0B9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млн. кВтч</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F93591" w14:textId="77777777" w:rsidR="001D0B94" w:rsidRPr="007276B9" w:rsidRDefault="001D0B94" w:rsidP="001D0B9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МВт</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88C329" w14:textId="77777777" w:rsidR="001D0B94" w:rsidRPr="007276B9" w:rsidRDefault="001D0B94" w:rsidP="001D0B94">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МВт</w:t>
            </w:r>
          </w:p>
        </w:tc>
      </w:tr>
      <w:tr w:rsidR="00324ED3" w:rsidRPr="007276B9" w14:paraId="2D0FCEF2" w14:textId="77777777" w:rsidTr="007276B9">
        <w:trPr>
          <w:trHeight w:val="315"/>
        </w:trPr>
        <w:tc>
          <w:tcPr>
            <w:tcW w:w="747"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54FF4E4D" w14:textId="77777777" w:rsidR="00324ED3" w:rsidRPr="007276B9" w:rsidRDefault="00324ED3" w:rsidP="00324ED3">
            <w:pPr>
              <w:rPr>
                <w:rFonts w:ascii="Myriad Pro" w:hAnsi="Myriad Pro"/>
                <w:sz w:val="20"/>
                <w:szCs w:val="20"/>
              </w:rPr>
            </w:pPr>
            <w:r w:rsidRPr="007276B9">
              <w:rPr>
                <w:rFonts w:ascii="Myriad Pro" w:hAnsi="Myriad Pro"/>
                <w:sz w:val="20"/>
                <w:szCs w:val="20"/>
              </w:rPr>
              <w:t>Прочие потребители</w:t>
            </w:r>
          </w:p>
        </w:tc>
        <w:tc>
          <w:tcPr>
            <w:tcW w:w="134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16BC580" w14:textId="64A085FD" w:rsidR="00324ED3" w:rsidRPr="007276B9" w:rsidRDefault="00324ED3" w:rsidP="00324ED3">
            <w:pPr>
              <w:jc w:val="center"/>
              <w:rPr>
                <w:rFonts w:ascii="Myriad Pro" w:hAnsi="Myriad Pro"/>
                <w:sz w:val="20"/>
                <w:szCs w:val="20"/>
              </w:rPr>
            </w:pPr>
            <w:r w:rsidRPr="007276B9">
              <w:rPr>
                <w:rFonts w:ascii="Myriad Pro" w:hAnsi="Myriad Pro"/>
                <w:sz w:val="20"/>
                <w:szCs w:val="20"/>
              </w:rPr>
              <w:t>137,65</w:t>
            </w:r>
          </w:p>
        </w:tc>
        <w:tc>
          <w:tcPr>
            <w:tcW w:w="8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849E0E" w14:textId="455594F5" w:rsidR="00324ED3" w:rsidRPr="007276B9" w:rsidRDefault="00324ED3" w:rsidP="00324ED3">
            <w:pPr>
              <w:jc w:val="center"/>
              <w:rPr>
                <w:rFonts w:ascii="Myriad Pro" w:hAnsi="Myriad Pro"/>
                <w:sz w:val="20"/>
                <w:szCs w:val="20"/>
              </w:rPr>
            </w:pPr>
            <w:r w:rsidRPr="007276B9">
              <w:rPr>
                <w:rFonts w:ascii="Myriad Pro" w:hAnsi="Myriad Pro"/>
                <w:sz w:val="20"/>
                <w:szCs w:val="20"/>
              </w:rPr>
              <w:t>134,02</w:t>
            </w:r>
          </w:p>
        </w:tc>
        <w:tc>
          <w:tcPr>
            <w:tcW w:w="9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0B08821" w14:textId="15EBCB77" w:rsidR="00324ED3" w:rsidRPr="007276B9" w:rsidRDefault="00324ED3" w:rsidP="00324ED3">
            <w:pPr>
              <w:jc w:val="center"/>
              <w:rPr>
                <w:rFonts w:ascii="Myriad Pro" w:hAnsi="Myriad Pro"/>
                <w:sz w:val="20"/>
                <w:szCs w:val="20"/>
              </w:rPr>
            </w:pPr>
            <w:r w:rsidRPr="007276B9">
              <w:rPr>
                <w:rFonts w:ascii="Myriad Pro" w:hAnsi="Myriad Pro"/>
                <w:sz w:val="20"/>
                <w:szCs w:val="20"/>
              </w:rPr>
              <w:t>41,59</w:t>
            </w:r>
          </w:p>
        </w:tc>
        <w:tc>
          <w:tcPr>
            <w:tcW w:w="10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633C5E" w14:textId="41590F6C" w:rsidR="00324ED3" w:rsidRPr="007276B9" w:rsidRDefault="00324ED3" w:rsidP="00324ED3">
            <w:pPr>
              <w:jc w:val="center"/>
              <w:rPr>
                <w:rFonts w:ascii="Myriad Pro" w:hAnsi="Myriad Pro"/>
                <w:sz w:val="20"/>
                <w:szCs w:val="20"/>
              </w:rPr>
            </w:pPr>
            <w:r w:rsidRPr="007276B9">
              <w:rPr>
                <w:rFonts w:ascii="Myriad Pro" w:hAnsi="Myriad Pro"/>
                <w:sz w:val="20"/>
                <w:szCs w:val="20"/>
              </w:rPr>
              <w:t>47,36</w:t>
            </w:r>
          </w:p>
        </w:tc>
      </w:tr>
      <w:tr w:rsidR="00324ED3" w:rsidRPr="007276B9" w14:paraId="487F5354"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282E9DD" w14:textId="77777777" w:rsidR="00324ED3" w:rsidRPr="007276B9" w:rsidRDefault="00324ED3" w:rsidP="00324ED3">
            <w:pPr>
              <w:rPr>
                <w:rFonts w:ascii="Myriad Pro" w:hAnsi="Myriad Pro"/>
                <w:sz w:val="20"/>
                <w:szCs w:val="20"/>
              </w:rPr>
            </w:pPr>
            <w:r w:rsidRPr="007276B9">
              <w:rPr>
                <w:rFonts w:ascii="Myriad Pro" w:hAnsi="Myriad Pro"/>
                <w:sz w:val="20"/>
                <w:szCs w:val="20"/>
              </w:rPr>
              <w:t>ВН</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035295DC" w14:textId="5FD04D7D"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61,76 </w:t>
            </w:r>
          </w:p>
        </w:tc>
        <w:tc>
          <w:tcPr>
            <w:tcW w:w="899" w:type="pct"/>
            <w:tcBorders>
              <w:top w:val="nil"/>
              <w:left w:val="nil"/>
              <w:bottom w:val="single" w:sz="4" w:space="0" w:color="auto"/>
              <w:right w:val="single" w:sz="4" w:space="0" w:color="auto"/>
            </w:tcBorders>
            <w:shd w:val="clear" w:color="auto" w:fill="auto"/>
            <w:noWrap/>
            <w:vAlign w:val="center"/>
            <w:hideMark/>
          </w:tcPr>
          <w:p w14:paraId="124BD2D8" w14:textId="1C57FBD2"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43,24 </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01E46B9C" w14:textId="01AD10B4"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11,30 </w:t>
            </w:r>
          </w:p>
        </w:tc>
        <w:tc>
          <w:tcPr>
            <w:tcW w:w="1075" w:type="pct"/>
            <w:tcBorders>
              <w:top w:val="nil"/>
              <w:left w:val="nil"/>
              <w:bottom w:val="single" w:sz="4" w:space="0" w:color="auto"/>
              <w:right w:val="single" w:sz="4" w:space="0" w:color="auto"/>
            </w:tcBorders>
            <w:shd w:val="clear" w:color="auto" w:fill="auto"/>
            <w:noWrap/>
            <w:vAlign w:val="center"/>
            <w:hideMark/>
          </w:tcPr>
          <w:p w14:paraId="33010090" w14:textId="60053703"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7,91 </w:t>
            </w:r>
          </w:p>
        </w:tc>
      </w:tr>
      <w:tr w:rsidR="00324ED3" w:rsidRPr="007276B9" w14:paraId="4BA4FF09"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7ACA524" w14:textId="77777777" w:rsidR="00324ED3" w:rsidRPr="007276B9" w:rsidRDefault="00324ED3" w:rsidP="00324ED3">
            <w:pPr>
              <w:rPr>
                <w:rFonts w:ascii="Myriad Pro" w:hAnsi="Myriad Pro"/>
                <w:sz w:val="20"/>
                <w:szCs w:val="20"/>
              </w:rPr>
            </w:pPr>
            <w:r w:rsidRPr="007276B9">
              <w:rPr>
                <w:rFonts w:ascii="Myriad Pro" w:hAnsi="Myriad Pro"/>
                <w:sz w:val="20"/>
                <w:szCs w:val="20"/>
              </w:rPr>
              <w:t>СН1</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154837F0" w14:textId="055687B8"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2,83 </w:t>
            </w:r>
          </w:p>
        </w:tc>
        <w:tc>
          <w:tcPr>
            <w:tcW w:w="899" w:type="pct"/>
            <w:tcBorders>
              <w:top w:val="nil"/>
              <w:left w:val="nil"/>
              <w:bottom w:val="single" w:sz="4" w:space="0" w:color="auto"/>
              <w:right w:val="single" w:sz="4" w:space="0" w:color="auto"/>
            </w:tcBorders>
            <w:shd w:val="clear" w:color="auto" w:fill="auto"/>
            <w:noWrap/>
            <w:vAlign w:val="center"/>
            <w:hideMark/>
          </w:tcPr>
          <w:p w14:paraId="0E96AE35" w14:textId="4131EC02"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4,70 </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45A5EDB0" w14:textId="337573CB"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1,04 </w:t>
            </w:r>
          </w:p>
        </w:tc>
        <w:tc>
          <w:tcPr>
            <w:tcW w:w="1075" w:type="pct"/>
            <w:tcBorders>
              <w:top w:val="nil"/>
              <w:left w:val="nil"/>
              <w:bottom w:val="single" w:sz="4" w:space="0" w:color="auto"/>
              <w:right w:val="single" w:sz="4" w:space="0" w:color="auto"/>
            </w:tcBorders>
            <w:shd w:val="clear" w:color="auto" w:fill="auto"/>
            <w:noWrap/>
            <w:vAlign w:val="center"/>
            <w:hideMark/>
          </w:tcPr>
          <w:p w14:paraId="099C48E4" w14:textId="4C6EF3BF"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1,73 </w:t>
            </w:r>
          </w:p>
        </w:tc>
      </w:tr>
      <w:tr w:rsidR="00324ED3" w:rsidRPr="007276B9" w14:paraId="71710317"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3D8DC8E" w14:textId="77777777" w:rsidR="00324ED3" w:rsidRPr="007276B9" w:rsidRDefault="00324ED3" w:rsidP="00324ED3">
            <w:pPr>
              <w:rPr>
                <w:rFonts w:ascii="Myriad Pro" w:hAnsi="Myriad Pro"/>
                <w:sz w:val="20"/>
                <w:szCs w:val="20"/>
              </w:rPr>
            </w:pPr>
            <w:r w:rsidRPr="007276B9">
              <w:rPr>
                <w:rFonts w:ascii="Myriad Pro" w:hAnsi="Myriad Pro"/>
                <w:sz w:val="20"/>
                <w:szCs w:val="20"/>
              </w:rPr>
              <w:t>СН2</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0191F6BA" w14:textId="0406CED0"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18,52 </w:t>
            </w:r>
          </w:p>
        </w:tc>
        <w:tc>
          <w:tcPr>
            <w:tcW w:w="899" w:type="pct"/>
            <w:tcBorders>
              <w:top w:val="nil"/>
              <w:left w:val="nil"/>
              <w:bottom w:val="single" w:sz="4" w:space="0" w:color="auto"/>
              <w:right w:val="single" w:sz="4" w:space="0" w:color="auto"/>
            </w:tcBorders>
            <w:shd w:val="clear" w:color="auto" w:fill="auto"/>
            <w:noWrap/>
            <w:vAlign w:val="center"/>
            <w:hideMark/>
          </w:tcPr>
          <w:p w14:paraId="57B2E774" w14:textId="6109F555"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52,68 </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05663B97" w14:textId="5BB71632"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8,87 </w:t>
            </w:r>
          </w:p>
        </w:tc>
        <w:tc>
          <w:tcPr>
            <w:tcW w:w="1075" w:type="pct"/>
            <w:tcBorders>
              <w:top w:val="nil"/>
              <w:left w:val="nil"/>
              <w:bottom w:val="single" w:sz="4" w:space="0" w:color="auto"/>
              <w:right w:val="single" w:sz="4" w:space="0" w:color="auto"/>
            </w:tcBorders>
            <w:shd w:val="clear" w:color="auto" w:fill="auto"/>
            <w:noWrap/>
            <w:vAlign w:val="center"/>
            <w:hideMark/>
          </w:tcPr>
          <w:p w14:paraId="3E08C4C1" w14:textId="11C3B068"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25,24 </w:t>
            </w:r>
          </w:p>
        </w:tc>
      </w:tr>
      <w:tr w:rsidR="00324ED3" w:rsidRPr="007276B9" w14:paraId="7E9943EA"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790878A" w14:textId="77777777" w:rsidR="00324ED3" w:rsidRPr="007276B9" w:rsidRDefault="00324ED3" w:rsidP="00324ED3">
            <w:pPr>
              <w:rPr>
                <w:rFonts w:ascii="Myriad Pro" w:hAnsi="Myriad Pro"/>
                <w:sz w:val="20"/>
                <w:szCs w:val="20"/>
              </w:rPr>
            </w:pPr>
            <w:r w:rsidRPr="007276B9">
              <w:rPr>
                <w:rFonts w:ascii="Myriad Pro" w:hAnsi="Myriad Pro"/>
                <w:sz w:val="20"/>
                <w:szCs w:val="20"/>
              </w:rPr>
              <w:t>НН</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1EAC681D" w14:textId="1ABCC238"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54,54 </w:t>
            </w:r>
          </w:p>
        </w:tc>
        <w:tc>
          <w:tcPr>
            <w:tcW w:w="899" w:type="pct"/>
            <w:tcBorders>
              <w:top w:val="nil"/>
              <w:left w:val="nil"/>
              <w:bottom w:val="single" w:sz="4" w:space="0" w:color="auto"/>
              <w:right w:val="single" w:sz="4" w:space="0" w:color="auto"/>
            </w:tcBorders>
            <w:shd w:val="clear" w:color="auto" w:fill="auto"/>
            <w:noWrap/>
            <w:vAlign w:val="center"/>
            <w:hideMark/>
          </w:tcPr>
          <w:p w14:paraId="5722F61A" w14:textId="2B15724F"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33,40 </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73482DEA" w14:textId="6138DC9F"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20,38 </w:t>
            </w:r>
          </w:p>
        </w:tc>
        <w:tc>
          <w:tcPr>
            <w:tcW w:w="1075" w:type="pct"/>
            <w:tcBorders>
              <w:top w:val="nil"/>
              <w:left w:val="nil"/>
              <w:bottom w:val="single" w:sz="4" w:space="0" w:color="auto"/>
              <w:right w:val="single" w:sz="4" w:space="0" w:color="auto"/>
            </w:tcBorders>
            <w:shd w:val="clear" w:color="auto" w:fill="auto"/>
            <w:noWrap/>
            <w:vAlign w:val="center"/>
            <w:hideMark/>
          </w:tcPr>
          <w:p w14:paraId="33166E7B" w14:textId="627F5DB4" w:rsidR="00324ED3" w:rsidRPr="007276B9" w:rsidRDefault="00324ED3" w:rsidP="00324ED3">
            <w:pPr>
              <w:jc w:val="center"/>
              <w:rPr>
                <w:rFonts w:ascii="Myriad Pro" w:hAnsi="Myriad Pro"/>
                <w:sz w:val="20"/>
                <w:szCs w:val="20"/>
              </w:rPr>
            </w:pPr>
            <w:r w:rsidRPr="007276B9">
              <w:rPr>
                <w:rFonts w:ascii="Myriad Pro" w:hAnsi="Myriad Pro"/>
                <w:sz w:val="20"/>
                <w:szCs w:val="20"/>
              </w:rPr>
              <w:t xml:space="preserve">12,48 </w:t>
            </w:r>
          </w:p>
        </w:tc>
      </w:tr>
      <w:tr w:rsidR="00324ED3" w:rsidRPr="007276B9" w14:paraId="7A4CBD30"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8CF630A" w14:textId="77777777" w:rsidR="00324ED3" w:rsidRPr="007276B9" w:rsidRDefault="00324ED3" w:rsidP="00324ED3">
            <w:pPr>
              <w:rPr>
                <w:rFonts w:ascii="Myriad Pro" w:hAnsi="Myriad Pro"/>
                <w:sz w:val="20"/>
                <w:szCs w:val="20"/>
              </w:rPr>
            </w:pPr>
            <w:r w:rsidRPr="007276B9">
              <w:rPr>
                <w:rFonts w:ascii="Myriad Pro" w:hAnsi="Myriad Pro"/>
                <w:sz w:val="20"/>
                <w:szCs w:val="20"/>
              </w:rPr>
              <w:t xml:space="preserve">Население </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27175A5D" w14:textId="4F2C6C00" w:rsidR="00324ED3" w:rsidRPr="007276B9" w:rsidRDefault="00324ED3" w:rsidP="00324ED3">
            <w:pPr>
              <w:jc w:val="center"/>
              <w:rPr>
                <w:rFonts w:ascii="Myriad Pro" w:hAnsi="Myriad Pro"/>
                <w:sz w:val="20"/>
                <w:szCs w:val="20"/>
              </w:rPr>
            </w:pPr>
            <w:r w:rsidRPr="007276B9">
              <w:rPr>
                <w:rFonts w:ascii="Myriad Pro" w:hAnsi="Myriad Pro"/>
                <w:sz w:val="20"/>
                <w:szCs w:val="20"/>
              </w:rPr>
              <w:t>95,21</w:t>
            </w:r>
          </w:p>
        </w:tc>
        <w:tc>
          <w:tcPr>
            <w:tcW w:w="899" w:type="pct"/>
            <w:tcBorders>
              <w:top w:val="nil"/>
              <w:left w:val="nil"/>
              <w:bottom w:val="single" w:sz="4" w:space="0" w:color="auto"/>
              <w:right w:val="single" w:sz="4" w:space="0" w:color="auto"/>
            </w:tcBorders>
            <w:shd w:val="clear" w:color="auto" w:fill="auto"/>
            <w:noWrap/>
            <w:vAlign w:val="center"/>
            <w:hideMark/>
          </w:tcPr>
          <w:p w14:paraId="45F2728F" w14:textId="628D950C" w:rsidR="00324ED3" w:rsidRPr="007276B9" w:rsidRDefault="00324ED3" w:rsidP="00324ED3">
            <w:pPr>
              <w:jc w:val="center"/>
              <w:rPr>
                <w:rFonts w:ascii="Myriad Pro" w:hAnsi="Myriad Pro"/>
                <w:sz w:val="20"/>
                <w:szCs w:val="20"/>
              </w:rPr>
            </w:pPr>
            <w:r w:rsidRPr="007276B9">
              <w:rPr>
                <w:rFonts w:ascii="Myriad Pro" w:hAnsi="Myriad Pro"/>
                <w:sz w:val="20"/>
                <w:szCs w:val="20"/>
              </w:rPr>
              <w:t>83,37</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0121AA73" w14:textId="24CA1B1D" w:rsidR="00324ED3" w:rsidRPr="007276B9" w:rsidRDefault="00324ED3" w:rsidP="00324ED3">
            <w:pPr>
              <w:jc w:val="center"/>
              <w:rPr>
                <w:rFonts w:ascii="Myriad Pro" w:hAnsi="Myriad Pro"/>
                <w:sz w:val="20"/>
                <w:szCs w:val="20"/>
              </w:rPr>
            </w:pPr>
            <w:r w:rsidRPr="007276B9">
              <w:rPr>
                <w:rFonts w:ascii="Myriad Pro" w:hAnsi="Myriad Pro"/>
                <w:sz w:val="20"/>
                <w:szCs w:val="20"/>
              </w:rPr>
              <w:t>38,45</w:t>
            </w:r>
          </w:p>
        </w:tc>
        <w:tc>
          <w:tcPr>
            <w:tcW w:w="1075" w:type="pct"/>
            <w:tcBorders>
              <w:top w:val="nil"/>
              <w:left w:val="nil"/>
              <w:bottom w:val="single" w:sz="4" w:space="0" w:color="auto"/>
              <w:right w:val="single" w:sz="4" w:space="0" w:color="auto"/>
            </w:tcBorders>
            <w:shd w:val="clear" w:color="auto" w:fill="auto"/>
            <w:noWrap/>
            <w:vAlign w:val="center"/>
            <w:hideMark/>
          </w:tcPr>
          <w:p w14:paraId="0394B0BC" w14:textId="37EC5982" w:rsidR="00324ED3" w:rsidRPr="007276B9" w:rsidRDefault="00324ED3" w:rsidP="00324ED3">
            <w:pPr>
              <w:jc w:val="center"/>
              <w:rPr>
                <w:rFonts w:ascii="Myriad Pro" w:hAnsi="Myriad Pro"/>
                <w:sz w:val="20"/>
                <w:szCs w:val="20"/>
              </w:rPr>
            </w:pPr>
            <w:r w:rsidRPr="007276B9">
              <w:rPr>
                <w:rFonts w:ascii="Myriad Pro" w:hAnsi="Myriad Pro"/>
                <w:sz w:val="20"/>
                <w:szCs w:val="20"/>
              </w:rPr>
              <w:t>27,79</w:t>
            </w:r>
          </w:p>
        </w:tc>
      </w:tr>
      <w:tr w:rsidR="00324ED3" w:rsidRPr="007276B9" w14:paraId="0E1159BE"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6D02DC2B"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1*</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21C556A2" w14:textId="34A5029B" w:rsidR="00324ED3" w:rsidRPr="007276B9" w:rsidRDefault="00324ED3" w:rsidP="00324ED3">
            <w:pPr>
              <w:jc w:val="center"/>
              <w:rPr>
                <w:rFonts w:ascii="Myriad Pro" w:hAnsi="Myriad Pro"/>
                <w:sz w:val="20"/>
                <w:szCs w:val="20"/>
              </w:rPr>
            </w:pPr>
            <w:r w:rsidRPr="007276B9">
              <w:rPr>
                <w:rFonts w:ascii="Myriad Pro" w:hAnsi="Myriad Pro"/>
                <w:sz w:val="20"/>
                <w:szCs w:val="20"/>
              </w:rPr>
              <w:t>94,57</w:t>
            </w:r>
          </w:p>
        </w:tc>
        <w:tc>
          <w:tcPr>
            <w:tcW w:w="899" w:type="pct"/>
            <w:tcBorders>
              <w:top w:val="nil"/>
              <w:left w:val="nil"/>
              <w:bottom w:val="single" w:sz="4" w:space="0" w:color="auto"/>
              <w:right w:val="single" w:sz="4" w:space="0" w:color="auto"/>
            </w:tcBorders>
            <w:shd w:val="clear" w:color="auto" w:fill="auto"/>
            <w:noWrap/>
            <w:vAlign w:val="center"/>
            <w:hideMark/>
          </w:tcPr>
          <w:p w14:paraId="2A9945D1" w14:textId="782E5979" w:rsidR="00324ED3" w:rsidRPr="007276B9" w:rsidRDefault="00324ED3" w:rsidP="00324ED3">
            <w:pPr>
              <w:jc w:val="center"/>
              <w:rPr>
                <w:rFonts w:ascii="Myriad Pro" w:hAnsi="Myriad Pro"/>
                <w:sz w:val="20"/>
                <w:szCs w:val="20"/>
              </w:rPr>
            </w:pPr>
            <w:r w:rsidRPr="007276B9">
              <w:rPr>
                <w:rFonts w:ascii="Myriad Pro" w:hAnsi="Myriad Pro"/>
                <w:sz w:val="20"/>
                <w:szCs w:val="20"/>
              </w:rPr>
              <w:t>68,02</w:t>
            </w:r>
          </w:p>
        </w:tc>
        <w:tc>
          <w:tcPr>
            <w:tcW w:w="934" w:type="pct"/>
            <w:vMerge w:val="restart"/>
            <w:tcBorders>
              <w:top w:val="nil"/>
              <w:left w:val="single" w:sz="8" w:space="0" w:color="auto"/>
              <w:bottom w:val="single" w:sz="8" w:space="0" w:color="000000"/>
              <w:right w:val="single" w:sz="8" w:space="0" w:color="auto"/>
            </w:tcBorders>
            <w:shd w:val="clear" w:color="auto" w:fill="auto"/>
            <w:noWrap/>
            <w:vAlign w:val="center"/>
          </w:tcPr>
          <w:p w14:paraId="551828E8" w14:textId="1E86551D" w:rsidR="00324ED3" w:rsidRPr="007276B9" w:rsidRDefault="00324ED3" w:rsidP="00324ED3">
            <w:pPr>
              <w:jc w:val="center"/>
              <w:rPr>
                <w:rFonts w:ascii="Myriad Pro" w:hAnsi="Myriad Pro"/>
                <w:sz w:val="20"/>
                <w:szCs w:val="20"/>
              </w:rPr>
            </w:pPr>
            <w:r w:rsidRPr="007276B9">
              <w:rPr>
                <w:rFonts w:ascii="Myriad Pro" w:hAnsi="Myriad Pro"/>
                <w:sz w:val="20"/>
                <w:szCs w:val="20"/>
              </w:rPr>
              <w:t>38,45</w:t>
            </w:r>
          </w:p>
        </w:tc>
        <w:tc>
          <w:tcPr>
            <w:tcW w:w="1075" w:type="pct"/>
            <w:vMerge w:val="restart"/>
            <w:tcBorders>
              <w:top w:val="nil"/>
              <w:left w:val="single" w:sz="8" w:space="0" w:color="auto"/>
              <w:bottom w:val="single" w:sz="8" w:space="0" w:color="000000"/>
              <w:right w:val="single" w:sz="8" w:space="0" w:color="auto"/>
            </w:tcBorders>
            <w:shd w:val="clear" w:color="auto" w:fill="auto"/>
            <w:noWrap/>
            <w:vAlign w:val="center"/>
          </w:tcPr>
          <w:p w14:paraId="1AE63F26" w14:textId="29DFA90E" w:rsidR="00324ED3" w:rsidRPr="007276B9" w:rsidRDefault="00324ED3" w:rsidP="00324ED3">
            <w:pPr>
              <w:jc w:val="center"/>
              <w:rPr>
                <w:rFonts w:ascii="Myriad Pro" w:hAnsi="Myriad Pro"/>
                <w:sz w:val="20"/>
                <w:szCs w:val="20"/>
              </w:rPr>
            </w:pPr>
            <w:r w:rsidRPr="007276B9">
              <w:rPr>
                <w:rFonts w:ascii="Myriad Pro" w:hAnsi="Myriad Pro"/>
                <w:sz w:val="20"/>
                <w:szCs w:val="20"/>
              </w:rPr>
              <w:t>27,79</w:t>
            </w:r>
          </w:p>
        </w:tc>
      </w:tr>
      <w:tr w:rsidR="00324ED3" w:rsidRPr="007276B9" w14:paraId="09887B45"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4AAC85B2"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2*</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5791D5EE" w14:textId="0F75F26C" w:rsidR="00324ED3" w:rsidRPr="007276B9" w:rsidRDefault="00324ED3" w:rsidP="00324ED3">
            <w:pPr>
              <w:jc w:val="center"/>
              <w:rPr>
                <w:rFonts w:ascii="Myriad Pro" w:hAnsi="Myriad Pro"/>
                <w:sz w:val="20"/>
                <w:szCs w:val="20"/>
              </w:rPr>
            </w:pPr>
            <w:r w:rsidRPr="007276B9">
              <w:rPr>
                <w:rFonts w:ascii="Myriad Pro" w:hAnsi="Myriad Pro"/>
                <w:sz w:val="20"/>
                <w:szCs w:val="20"/>
              </w:rPr>
              <w:t>0,58</w:t>
            </w:r>
          </w:p>
        </w:tc>
        <w:tc>
          <w:tcPr>
            <w:tcW w:w="899" w:type="pct"/>
            <w:tcBorders>
              <w:top w:val="nil"/>
              <w:left w:val="nil"/>
              <w:bottom w:val="single" w:sz="4" w:space="0" w:color="auto"/>
              <w:right w:val="single" w:sz="4" w:space="0" w:color="auto"/>
            </w:tcBorders>
            <w:shd w:val="clear" w:color="auto" w:fill="auto"/>
            <w:noWrap/>
            <w:vAlign w:val="center"/>
            <w:hideMark/>
          </w:tcPr>
          <w:p w14:paraId="10C8E441" w14:textId="02662014" w:rsidR="00324ED3" w:rsidRPr="007276B9" w:rsidRDefault="00324ED3" w:rsidP="00324ED3">
            <w:pPr>
              <w:jc w:val="center"/>
              <w:rPr>
                <w:rFonts w:ascii="Myriad Pro" w:hAnsi="Myriad Pro"/>
                <w:sz w:val="20"/>
                <w:szCs w:val="20"/>
              </w:rPr>
            </w:pPr>
            <w:r w:rsidRPr="007276B9">
              <w:rPr>
                <w:rFonts w:ascii="Myriad Pro" w:hAnsi="Myriad Pro"/>
                <w:sz w:val="20"/>
                <w:szCs w:val="20"/>
              </w:rPr>
              <w:t>0,04</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05E94E75" w14:textId="77777777" w:rsidR="00324ED3" w:rsidRPr="007276B9" w:rsidRDefault="00324ED3" w:rsidP="00324ED3">
            <w:pPr>
              <w:rPr>
                <w:rFonts w:ascii="Myriad Pro" w:hAnsi="Myriad Pro"/>
                <w:sz w:val="20"/>
                <w:szCs w:val="20"/>
              </w:rPr>
            </w:pPr>
          </w:p>
        </w:tc>
        <w:tc>
          <w:tcPr>
            <w:tcW w:w="1075" w:type="pct"/>
            <w:vMerge/>
            <w:tcBorders>
              <w:top w:val="nil"/>
              <w:left w:val="single" w:sz="8" w:space="0" w:color="auto"/>
              <w:bottom w:val="single" w:sz="8" w:space="0" w:color="000000"/>
              <w:right w:val="single" w:sz="8" w:space="0" w:color="auto"/>
            </w:tcBorders>
            <w:shd w:val="clear" w:color="auto" w:fill="auto"/>
            <w:vAlign w:val="center"/>
          </w:tcPr>
          <w:p w14:paraId="6273A4DC" w14:textId="77777777" w:rsidR="00324ED3" w:rsidRPr="007276B9" w:rsidRDefault="00324ED3" w:rsidP="00324ED3">
            <w:pPr>
              <w:rPr>
                <w:rFonts w:ascii="Myriad Pro" w:hAnsi="Myriad Pro"/>
                <w:sz w:val="20"/>
                <w:szCs w:val="20"/>
              </w:rPr>
            </w:pPr>
          </w:p>
        </w:tc>
      </w:tr>
      <w:tr w:rsidR="00324ED3" w:rsidRPr="007276B9" w14:paraId="2B65D49F"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3EDB665"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3*</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617B2099" w14:textId="6D34A7E4" w:rsidR="00324ED3" w:rsidRPr="007276B9" w:rsidRDefault="00324ED3" w:rsidP="00324ED3">
            <w:pPr>
              <w:jc w:val="center"/>
              <w:rPr>
                <w:rFonts w:ascii="Myriad Pro" w:hAnsi="Myriad Pro"/>
                <w:sz w:val="20"/>
                <w:szCs w:val="20"/>
              </w:rPr>
            </w:pPr>
            <w:r w:rsidRPr="007276B9">
              <w:rPr>
                <w:rFonts w:ascii="Myriad Pro" w:hAnsi="Myriad Pro"/>
                <w:sz w:val="20"/>
                <w:szCs w:val="20"/>
              </w:rPr>
              <w:t>0,06</w:t>
            </w:r>
          </w:p>
        </w:tc>
        <w:tc>
          <w:tcPr>
            <w:tcW w:w="899" w:type="pct"/>
            <w:tcBorders>
              <w:top w:val="nil"/>
              <w:left w:val="nil"/>
              <w:bottom w:val="single" w:sz="4" w:space="0" w:color="auto"/>
              <w:right w:val="single" w:sz="4" w:space="0" w:color="auto"/>
            </w:tcBorders>
            <w:shd w:val="clear" w:color="auto" w:fill="auto"/>
            <w:noWrap/>
            <w:vAlign w:val="center"/>
            <w:hideMark/>
          </w:tcPr>
          <w:p w14:paraId="4B9E7A9A" w14:textId="31EFC5C2" w:rsidR="00324ED3" w:rsidRPr="007276B9" w:rsidRDefault="00324ED3" w:rsidP="00324ED3">
            <w:pPr>
              <w:jc w:val="center"/>
              <w:rPr>
                <w:rFonts w:ascii="Myriad Pro" w:hAnsi="Myriad Pro"/>
                <w:sz w:val="20"/>
                <w:szCs w:val="20"/>
              </w:rPr>
            </w:pPr>
            <w:r w:rsidRPr="007276B9">
              <w:rPr>
                <w:rFonts w:ascii="Myriad Pro" w:hAnsi="Myriad Pro"/>
                <w:sz w:val="20"/>
                <w:szCs w:val="20"/>
              </w:rPr>
              <w:t>15,31</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19D24ACD" w14:textId="77777777" w:rsidR="00324ED3" w:rsidRPr="007276B9" w:rsidRDefault="00324ED3" w:rsidP="00324ED3">
            <w:pPr>
              <w:rPr>
                <w:rFonts w:ascii="Myriad Pro" w:hAnsi="Myriad Pro"/>
                <w:sz w:val="20"/>
                <w:szCs w:val="20"/>
              </w:rPr>
            </w:pPr>
          </w:p>
        </w:tc>
        <w:tc>
          <w:tcPr>
            <w:tcW w:w="1075" w:type="pct"/>
            <w:vMerge/>
            <w:tcBorders>
              <w:top w:val="nil"/>
              <w:left w:val="single" w:sz="8" w:space="0" w:color="auto"/>
              <w:bottom w:val="single" w:sz="8" w:space="0" w:color="000000"/>
              <w:right w:val="single" w:sz="8" w:space="0" w:color="auto"/>
            </w:tcBorders>
            <w:shd w:val="clear" w:color="auto" w:fill="auto"/>
            <w:vAlign w:val="center"/>
          </w:tcPr>
          <w:p w14:paraId="338C60AE" w14:textId="77777777" w:rsidR="00324ED3" w:rsidRPr="007276B9" w:rsidRDefault="00324ED3" w:rsidP="00324ED3">
            <w:pPr>
              <w:rPr>
                <w:rFonts w:ascii="Myriad Pro" w:hAnsi="Myriad Pro"/>
                <w:sz w:val="20"/>
                <w:szCs w:val="20"/>
              </w:rPr>
            </w:pPr>
          </w:p>
        </w:tc>
      </w:tr>
      <w:tr w:rsidR="00324ED3" w:rsidRPr="007276B9" w14:paraId="18E80E86"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7C9A9054"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4.1*</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509FEC0A" w14:textId="659B8EC7"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899" w:type="pct"/>
            <w:tcBorders>
              <w:top w:val="nil"/>
              <w:left w:val="nil"/>
              <w:bottom w:val="single" w:sz="4" w:space="0" w:color="auto"/>
              <w:right w:val="single" w:sz="4" w:space="0" w:color="auto"/>
            </w:tcBorders>
            <w:shd w:val="clear" w:color="auto" w:fill="auto"/>
            <w:noWrap/>
            <w:vAlign w:val="center"/>
            <w:hideMark/>
          </w:tcPr>
          <w:p w14:paraId="222F097C" w14:textId="64EF8C06"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018BA953" w14:textId="77777777" w:rsidR="00324ED3" w:rsidRPr="007276B9" w:rsidRDefault="00324ED3" w:rsidP="00324ED3">
            <w:pPr>
              <w:rPr>
                <w:rFonts w:ascii="Myriad Pro" w:hAnsi="Myriad Pro"/>
                <w:sz w:val="20"/>
                <w:szCs w:val="20"/>
              </w:rPr>
            </w:pPr>
          </w:p>
        </w:tc>
        <w:tc>
          <w:tcPr>
            <w:tcW w:w="1075" w:type="pct"/>
            <w:vMerge/>
            <w:tcBorders>
              <w:top w:val="nil"/>
              <w:left w:val="single" w:sz="8" w:space="0" w:color="auto"/>
              <w:bottom w:val="single" w:sz="8" w:space="0" w:color="000000"/>
              <w:right w:val="single" w:sz="8" w:space="0" w:color="auto"/>
            </w:tcBorders>
            <w:shd w:val="clear" w:color="auto" w:fill="auto"/>
            <w:vAlign w:val="center"/>
          </w:tcPr>
          <w:p w14:paraId="65EB8F5F" w14:textId="77777777" w:rsidR="00324ED3" w:rsidRPr="007276B9" w:rsidRDefault="00324ED3" w:rsidP="00324ED3">
            <w:pPr>
              <w:rPr>
                <w:rFonts w:ascii="Myriad Pro" w:hAnsi="Myriad Pro"/>
                <w:sz w:val="20"/>
                <w:szCs w:val="20"/>
              </w:rPr>
            </w:pPr>
          </w:p>
        </w:tc>
      </w:tr>
      <w:tr w:rsidR="00324ED3" w:rsidRPr="007276B9" w14:paraId="278CD961"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981F5E9"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4.2*</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29C3AD35" w14:textId="0AB7BE11"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899" w:type="pct"/>
            <w:tcBorders>
              <w:top w:val="nil"/>
              <w:left w:val="nil"/>
              <w:bottom w:val="single" w:sz="4" w:space="0" w:color="auto"/>
              <w:right w:val="single" w:sz="4" w:space="0" w:color="auto"/>
            </w:tcBorders>
            <w:shd w:val="clear" w:color="auto" w:fill="auto"/>
            <w:noWrap/>
            <w:vAlign w:val="center"/>
            <w:hideMark/>
          </w:tcPr>
          <w:p w14:paraId="52D8A19F" w14:textId="05EA50F9"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5BBD22A8" w14:textId="77777777" w:rsidR="00324ED3" w:rsidRPr="007276B9" w:rsidRDefault="00324ED3" w:rsidP="00324ED3">
            <w:pPr>
              <w:rPr>
                <w:rFonts w:ascii="Myriad Pro" w:hAnsi="Myriad Pro"/>
                <w:sz w:val="20"/>
                <w:szCs w:val="20"/>
              </w:rPr>
            </w:pPr>
          </w:p>
        </w:tc>
        <w:tc>
          <w:tcPr>
            <w:tcW w:w="1075" w:type="pct"/>
            <w:vMerge/>
            <w:tcBorders>
              <w:top w:val="nil"/>
              <w:left w:val="single" w:sz="8" w:space="0" w:color="auto"/>
              <w:bottom w:val="single" w:sz="8" w:space="0" w:color="000000"/>
              <w:right w:val="single" w:sz="8" w:space="0" w:color="auto"/>
            </w:tcBorders>
            <w:shd w:val="clear" w:color="auto" w:fill="auto"/>
            <w:vAlign w:val="center"/>
          </w:tcPr>
          <w:p w14:paraId="01E77554" w14:textId="77777777" w:rsidR="00324ED3" w:rsidRPr="007276B9" w:rsidRDefault="00324ED3" w:rsidP="00324ED3">
            <w:pPr>
              <w:rPr>
                <w:rFonts w:ascii="Myriad Pro" w:hAnsi="Myriad Pro"/>
                <w:sz w:val="20"/>
                <w:szCs w:val="20"/>
              </w:rPr>
            </w:pPr>
          </w:p>
        </w:tc>
      </w:tr>
      <w:tr w:rsidR="00324ED3" w:rsidRPr="007276B9" w14:paraId="7C300906"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617C2B1E"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4.3*</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738EF650" w14:textId="3CB693E6"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899" w:type="pct"/>
            <w:tcBorders>
              <w:top w:val="nil"/>
              <w:left w:val="nil"/>
              <w:bottom w:val="single" w:sz="4" w:space="0" w:color="auto"/>
              <w:right w:val="single" w:sz="4" w:space="0" w:color="auto"/>
            </w:tcBorders>
            <w:shd w:val="clear" w:color="auto" w:fill="auto"/>
            <w:noWrap/>
            <w:vAlign w:val="center"/>
            <w:hideMark/>
          </w:tcPr>
          <w:p w14:paraId="4E8C41CA" w14:textId="247AA922"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75C4BD6B" w14:textId="77777777" w:rsidR="00324ED3" w:rsidRPr="007276B9" w:rsidRDefault="00324ED3" w:rsidP="00324ED3">
            <w:pPr>
              <w:rPr>
                <w:rFonts w:ascii="Myriad Pro" w:hAnsi="Myriad Pro"/>
                <w:sz w:val="20"/>
                <w:szCs w:val="20"/>
              </w:rPr>
            </w:pPr>
          </w:p>
        </w:tc>
        <w:tc>
          <w:tcPr>
            <w:tcW w:w="1075" w:type="pct"/>
            <w:vMerge/>
            <w:tcBorders>
              <w:top w:val="nil"/>
              <w:left w:val="single" w:sz="8" w:space="0" w:color="auto"/>
              <w:bottom w:val="single" w:sz="8" w:space="0" w:color="000000"/>
              <w:right w:val="single" w:sz="8" w:space="0" w:color="auto"/>
            </w:tcBorders>
            <w:shd w:val="clear" w:color="auto" w:fill="auto"/>
            <w:vAlign w:val="center"/>
          </w:tcPr>
          <w:p w14:paraId="17A3A650" w14:textId="77777777" w:rsidR="00324ED3" w:rsidRPr="007276B9" w:rsidRDefault="00324ED3" w:rsidP="00324ED3">
            <w:pPr>
              <w:rPr>
                <w:rFonts w:ascii="Myriad Pro" w:hAnsi="Myriad Pro"/>
                <w:sz w:val="20"/>
                <w:szCs w:val="20"/>
              </w:rPr>
            </w:pPr>
          </w:p>
        </w:tc>
      </w:tr>
      <w:tr w:rsidR="00324ED3" w:rsidRPr="007276B9" w14:paraId="5D9FC815"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9D733B3"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4.4*</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2FE73212" w14:textId="609692A4"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899" w:type="pct"/>
            <w:tcBorders>
              <w:top w:val="nil"/>
              <w:left w:val="nil"/>
              <w:bottom w:val="single" w:sz="4" w:space="0" w:color="auto"/>
              <w:right w:val="single" w:sz="4" w:space="0" w:color="auto"/>
            </w:tcBorders>
            <w:shd w:val="clear" w:color="auto" w:fill="auto"/>
            <w:noWrap/>
            <w:vAlign w:val="center"/>
            <w:hideMark/>
          </w:tcPr>
          <w:p w14:paraId="5378A06C" w14:textId="75D75F2B" w:rsidR="00324ED3" w:rsidRPr="007276B9" w:rsidRDefault="00324ED3" w:rsidP="00324ED3">
            <w:pPr>
              <w:jc w:val="center"/>
              <w:rPr>
                <w:rFonts w:ascii="Myriad Pro" w:hAnsi="Myriad Pro"/>
                <w:sz w:val="20"/>
                <w:szCs w:val="20"/>
              </w:rPr>
            </w:pPr>
            <w:r w:rsidRPr="007276B9">
              <w:rPr>
                <w:rFonts w:ascii="Myriad Pro" w:hAnsi="Myriad Pro"/>
                <w:sz w:val="20"/>
                <w:szCs w:val="20"/>
              </w:rPr>
              <w:t> </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55AF3ECD" w14:textId="77777777" w:rsidR="00324ED3" w:rsidRPr="007276B9" w:rsidRDefault="00324ED3" w:rsidP="00324ED3">
            <w:pPr>
              <w:rPr>
                <w:rFonts w:ascii="Myriad Pro" w:hAnsi="Myriad Pro"/>
                <w:sz w:val="20"/>
                <w:szCs w:val="20"/>
              </w:rPr>
            </w:pPr>
          </w:p>
        </w:tc>
        <w:tc>
          <w:tcPr>
            <w:tcW w:w="1075" w:type="pct"/>
            <w:vMerge/>
            <w:tcBorders>
              <w:top w:val="nil"/>
              <w:left w:val="single" w:sz="8" w:space="0" w:color="auto"/>
              <w:bottom w:val="single" w:sz="8" w:space="0" w:color="000000"/>
              <w:right w:val="single" w:sz="8" w:space="0" w:color="auto"/>
            </w:tcBorders>
            <w:shd w:val="clear" w:color="auto" w:fill="auto"/>
            <w:vAlign w:val="center"/>
          </w:tcPr>
          <w:p w14:paraId="3F092A12" w14:textId="77777777" w:rsidR="00324ED3" w:rsidRPr="007276B9" w:rsidRDefault="00324ED3" w:rsidP="00324ED3">
            <w:pPr>
              <w:rPr>
                <w:rFonts w:ascii="Myriad Pro" w:hAnsi="Myriad Pro"/>
                <w:sz w:val="20"/>
                <w:szCs w:val="20"/>
              </w:rPr>
            </w:pPr>
          </w:p>
        </w:tc>
      </w:tr>
    </w:tbl>
    <w:p w14:paraId="4306360D" w14:textId="77777777" w:rsidR="007276B9" w:rsidRDefault="007276B9">
      <w:pPr>
        <w:spacing w:after="160" w:line="259" w:lineRule="auto"/>
        <w:rPr>
          <w:rFonts w:ascii="Myriad Pro" w:hAnsi="Myriad Pro"/>
          <w:sz w:val="26"/>
          <w:szCs w:val="26"/>
        </w:rPr>
      </w:pPr>
      <w:r>
        <w:br w:type="page"/>
      </w:r>
    </w:p>
    <w:p w14:paraId="72959C62" w14:textId="0EAC0C4A" w:rsidR="00801ED2" w:rsidRPr="00D02979" w:rsidRDefault="00801ED2" w:rsidP="007276B9">
      <w:pPr>
        <w:pStyle w:val="59"/>
      </w:pPr>
      <w:r w:rsidRPr="00D02979">
        <w:t>Плановая выручка на 201</w:t>
      </w:r>
      <w:r w:rsidR="00324ED3" w:rsidRPr="00D02979">
        <w:t>5</w:t>
      </w:r>
      <w:r w:rsidRPr="00D02979">
        <w:t xml:space="preserve"> год</w:t>
      </w:r>
    </w:p>
    <w:tbl>
      <w:tblPr>
        <w:tblW w:w="5000" w:type="pct"/>
        <w:tblLook w:val="04A0" w:firstRow="1" w:lastRow="0" w:firstColumn="1" w:lastColumn="0" w:noHBand="0" w:noVBand="1"/>
      </w:tblPr>
      <w:tblGrid>
        <w:gridCol w:w="7211"/>
        <w:gridCol w:w="2402"/>
        <w:gridCol w:w="2402"/>
        <w:gridCol w:w="2545"/>
      </w:tblGrid>
      <w:tr w:rsidR="007276B9" w:rsidRPr="007276B9" w14:paraId="5A385E4C" w14:textId="77777777" w:rsidTr="007276B9">
        <w:trPr>
          <w:trHeight w:val="315"/>
          <w:tblHeader/>
        </w:trPr>
        <w:tc>
          <w:tcPr>
            <w:tcW w:w="24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4835FB" w14:textId="77777777" w:rsidR="00801ED2" w:rsidRPr="007276B9" w:rsidRDefault="00801ED2" w:rsidP="00801ED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Наименование</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4B86B8" w14:textId="77777777" w:rsidR="00801ED2" w:rsidRPr="007276B9" w:rsidRDefault="00801ED2" w:rsidP="00801ED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1 полугодие</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7C24F3" w14:textId="77777777" w:rsidR="00801ED2" w:rsidRPr="007276B9" w:rsidRDefault="00801ED2" w:rsidP="00801ED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 xml:space="preserve">2 полугодие </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A24B87" w14:textId="14A95F14" w:rsidR="00801ED2" w:rsidRPr="007276B9" w:rsidRDefault="00801ED2" w:rsidP="00324ED3">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201</w:t>
            </w:r>
            <w:r w:rsidR="00324ED3" w:rsidRPr="007276B9">
              <w:rPr>
                <w:rFonts w:ascii="Myriad Pro" w:hAnsi="Myriad Pro"/>
                <w:color w:val="FFFFFF" w:themeColor="background1"/>
                <w:sz w:val="20"/>
                <w:szCs w:val="20"/>
              </w:rPr>
              <w:t>5</w:t>
            </w:r>
            <w:r w:rsidRPr="007276B9">
              <w:rPr>
                <w:rFonts w:ascii="Myriad Pro" w:hAnsi="Myriad Pro"/>
                <w:color w:val="FFFFFF" w:themeColor="background1"/>
                <w:sz w:val="20"/>
                <w:szCs w:val="20"/>
              </w:rPr>
              <w:t xml:space="preserve"> год</w:t>
            </w:r>
          </w:p>
        </w:tc>
      </w:tr>
      <w:tr w:rsidR="007276B9" w:rsidRPr="007276B9" w14:paraId="763DE939" w14:textId="77777777" w:rsidTr="007276B9">
        <w:trPr>
          <w:trHeight w:val="315"/>
          <w:tblHeader/>
        </w:trPr>
        <w:tc>
          <w:tcPr>
            <w:tcW w:w="24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664CC" w14:textId="77777777" w:rsidR="00801ED2" w:rsidRPr="007276B9" w:rsidRDefault="00801ED2" w:rsidP="00801ED2">
            <w:pPr>
              <w:rPr>
                <w:rFonts w:ascii="Myriad Pro" w:hAnsi="Myriad Pro"/>
                <w:color w:val="FFFFFF" w:themeColor="background1"/>
                <w:sz w:val="20"/>
                <w:szCs w:val="20"/>
              </w:rPr>
            </w:pP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D5C220" w14:textId="77777777" w:rsidR="00801ED2" w:rsidRPr="007276B9" w:rsidRDefault="00801ED2" w:rsidP="00801ED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тыс. руб.</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84FB33" w14:textId="77777777" w:rsidR="00801ED2" w:rsidRPr="007276B9" w:rsidRDefault="00801ED2" w:rsidP="00801ED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тыс. руб.</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A5A87F" w14:textId="77777777" w:rsidR="00801ED2" w:rsidRPr="007276B9" w:rsidRDefault="00801ED2" w:rsidP="00801ED2">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тыс. руб.</w:t>
            </w:r>
          </w:p>
        </w:tc>
      </w:tr>
      <w:tr w:rsidR="00324ED3" w:rsidRPr="007276B9" w14:paraId="7A6E8C75" w14:textId="77777777" w:rsidTr="007276B9">
        <w:trPr>
          <w:trHeight w:val="315"/>
        </w:trPr>
        <w:tc>
          <w:tcPr>
            <w:tcW w:w="2476"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40292EC9" w14:textId="77777777" w:rsidR="00324ED3" w:rsidRPr="007276B9" w:rsidRDefault="00324ED3" w:rsidP="00324ED3">
            <w:pPr>
              <w:jc w:val="center"/>
              <w:rPr>
                <w:rFonts w:ascii="Myriad Pro" w:hAnsi="Myriad Pro"/>
                <w:b/>
                <w:bCs/>
                <w:sz w:val="20"/>
                <w:szCs w:val="20"/>
              </w:rPr>
            </w:pPr>
            <w:r w:rsidRPr="007276B9">
              <w:rPr>
                <w:rFonts w:ascii="Myriad Pro" w:hAnsi="Myriad Pro"/>
                <w:b/>
                <w:bCs/>
                <w:sz w:val="20"/>
                <w:szCs w:val="20"/>
              </w:rPr>
              <w:t>Плановая выручка - всего, в т.ч.</w:t>
            </w:r>
          </w:p>
        </w:tc>
        <w:tc>
          <w:tcPr>
            <w:tcW w:w="82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6F4B143" w14:textId="3F7F5B1B"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551 938</w:t>
            </w:r>
          </w:p>
        </w:tc>
        <w:tc>
          <w:tcPr>
            <w:tcW w:w="82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440FB74" w14:textId="36F8E70C"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565 886</w:t>
            </w:r>
          </w:p>
        </w:tc>
        <w:tc>
          <w:tcPr>
            <w:tcW w:w="87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BFB801B" w14:textId="61FA5813"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1 117 823</w:t>
            </w:r>
          </w:p>
        </w:tc>
      </w:tr>
      <w:tr w:rsidR="00324ED3" w:rsidRPr="007276B9" w14:paraId="7C28EAAE" w14:textId="77777777" w:rsidTr="007276B9">
        <w:trPr>
          <w:trHeight w:val="549"/>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7E0F600F" w14:textId="77777777" w:rsidR="00324ED3" w:rsidRPr="007276B9" w:rsidRDefault="00324ED3" w:rsidP="00324ED3">
            <w:pPr>
              <w:rPr>
                <w:rFonts w:ascii="Myriad Pro" w:hAnsi="Myriad Pro"/>
                <w:b/>
                <w:bCs/>
                <w:sz w:val="20"/>
                <w:szCs w:val="20"/>
              </w:rPr>
            </w:pPr>
            <w:r w:rsidRPr="007276B9">
              <w:rPr>
                <w:rFonts w:ascii="Myriad Pro" w:hAnsi="Myriad Pro"/>
                <w:b/>
                <w:bCs/>
                <w:sz w:val="20"/>
                <w:szCs w:val="20"/>
              </w:rPr>
              <w:t>Прочие потребители (по единым (котловым) одноставочным тарифам) – всего, в т.ч.</w:t>
            </w:r>
          </w:p>
        </w:tc>
        <w:tc>
          <w:tcPr>
            <w:tcW w:w="825" w:type="pct"/>
            <w:tcBorders>
              <w:top w:val="nil"/>
              <w:left w:val="nil"/>
              <w:bottom w:val="single" w:sz="8" w:space="0" w:color="auto"/>
              <w:right w:val="single" w:sz="8" w:space="0" w:color="auto"/>
            </w:tcBorders>
            <w:shd w:val="clear" w:color="auto" w:fill="auto"/>
            <w:noWrap/>
            <w:vAlign w:val="center"/>
            <w:hideMark/>
          </w:tcPr>
          <w:p w14:paraId="2EE50D85" w14:textId="311FDB09"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376 072</w:t>
            </w:r>
          </w:p>
        </w:tc>
        <w:tc>
          <w:tcPr>
            <w:tcW w:w="825" w:type="pct"/>
            <w:tcBorders>
              <w:top w:val="nil"/>
              <w:left w:val="nil"/>
              <w:bottom w:val="single" w:sz="8" w:space="0" w:color="auto"/>
              <w:right w:val="single" w:sz="8" w:space="0" w:color="auto"/>
            </w:tcBorders>
            <w:shd w:val="clear" w:color="auto" w:fill="auto"/>
            <w:noWrap/>
            <w:vAlign w:val="center"/>
            <w:hideMark/>
          </w:tcPr>
          <w:p w14:paraId="24447AB7" w14:textId="04FC4F2D"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405 187</w:t>
            </w:r>
          </w:p>
        </w:tc>
        <w:tc>
          <w:tcPr>
            <w:tcW w:w="874" w:type="pct"/>
            <w:tcBorders>
              <w:top w:val="nil"/>
              <w:left w:val="nil"/>
              <w:bottom w:val="single" w:sz="8" w:space="0" w:color="auto"/>
              <w:right w:val="single" w:sz="8" w:space="0" w:color="auto"/>
            </w:tcBorders>
            <w:shd w:val="clear" w:color="auto" w:fill="auto"/>
            <w:noWrap/>
            <w:vAlign w:val="center"/>
            <w:hideMark/>
          </w:tcPr>
          <w:p w14:paraId="72247853" w14:textId="77A2EAF9"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781 259</w:t>
            </w:r>
          </w:p>
        </w:tc>
      </w:tr>
      <w:tr w:rsidR="00324ED3" w:rsidRPr="007276B9" w14:paraId="46132DDF"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8C01005" w14:textId="77777777" w:rsidR="00324ED3" w:rsidRPr="007276B9" w:rsidRDefault="00324ED3" w:rsidP="00324ED3">
            <w:pPr>
              <w:rPr>
                <w:rFonts w:ascii="Myriad Pro" w:hAnsi="Myriad Pro"/>
                <w:sz w:val="20"/>
                <w:szCs w:val="20"/>
              </w:rPr>
            </w:pPr>
            <w:r w:rsidRPr="007276B9">
              <w:rPr>
                <w:rFonts w:ascii="Myriad Pro" w:hAnsi="Myriad Pro"/>
                <w:sz w:val="20"/>
                <w:szCs w:val="20"/>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0B335E92" w14:textId="3F97338A" w:rsidR="00324ED3" w:rsidRPr="007276B9" w:rsidRDefault="00324ED3" w:rsidP="00324ED3">
            <w:pPr>
              <w:jc w:val="right"/>
              <w:rPr>
                <w:rFonts w:ascii="Myriad Pro" w:hAnsi="Myriad Pro"/>
                <w:sz w:val="20"/>
                <w:szCs w:val="20"/>
              </w:rPr>
            </w:pPr>
            <w:r w:rsidRPr="007276B9">
              <w:rPr>
                <w:rFonts w:ascii="Myriad Pro" w:hAnsi="Myriad Pro"/>
                <w:sz w:val="20"/>
                <w:szCs w:val="20"/>
              </w:rPr>
              <w:t>145 919</w:t>
            </w:r>
          </w:p>
        </w:tc>
        <w:tc>
          <w:tcPr>
            <w:tcW w:w="825" w:type="pct"/>
            <w:tcBorders>
              <w:top w:val="nil"/>
              <w:left w:val="nil"/>
              <w:bottom w:val="single" w:sz="8" w:space="0" w:color="auto"/>
              <w:right w:val="single" w:sz="8" w:space="0" w:color="auto"/>
            </w:tcBorders>
            <w:shd w:val="clear" w:color="auto" w:fill="auto"/>
            <w:noWrap/>
            <w:vAlign w:val="center"/>
            <w:hideMark/>
          </w:tcPr>
          <w:p w14:paraId="4CBFB6D8" w14:textId="0AC2A3E7" w:rsidR="00324ED3" w:rsidRPr="007276B9" w:rsidRDefault="00324ED3" w:rsidP="00324ED3">
            <w:pPr>
              <w:jc w:val="right"/>
              <w:rPr>
                <w:rFonts w:ascii="Myriad Pro" w:hAnsi="Myriad Pro"/>
                <w:sz w:val="20"/>
                <w:szCs w:val="20"/>
              </w:rPr>
            </w:pPr>
            <w:r w:rsidRPr="007276B9">
              <w:rPr>
                <w:rFonts w:ascii="Myriad Pro" w:hAnsi="Myriad Pro"/>
                <w:sz w:val="20"/>
                <w:szCs w:val="20"/>
              </w:rPr>
              <w:t>109 824</w:t>
            </w:r>
          </w:p>
        </w:tc>
        <w:tc>
          <w:tcPr>
            <w:tcW w:w="874" w:type="pct"/>
            <w:tcBorders>
              <w:top w:val="nil"/>
              <w:left w:val="nil"/>
              <w:bottom w:val="single" w:sz="8" w:space="0" w:color="auto"/>
              <w:right w:val="single" w:sz="8" w:space="0" w:color="auto"/>
            </w:tcBorders>
            <w:shd w:val="clear" w:color="auto" w:fill="auto"/>
            <w:noWrap/>
            <w:vAlign w:val="center"/>
            <w:hideMark/>
          </w:tcPr>
          <w:p w14:paraId="71D651F6" w14:textId="421F8C03" w:rsidR="00324ED3" w:rsidRPr="007276B9" w:rsidRDefault="00324ED3" w:rsidP="00324ED3">
            <w:pPr>
              <w:jc w:val="right"/>
              <w:rPr>
                <w:rFonts w:ascii="Myriad Pro" w:hAnsi="Myriad Pro"/>
                <w:sz w:val="20"/>
                <w:szCs w:val="20"/>
              </w:rPr>
            </w:pPr>
            <w:r w:rsidRPr="007276B9">
              <w:rPr>
                <w:rFonts w:ascii="Myriad Pro" w:hAnsi="Myriad Pro"/>
                <w:sz w:val="20"/>
                <w:szCs w:val="20"/>
              </w:rPr>
              <w:t>255 744</w:t>
            </w:r>
          </w:p>
        </w:tc>
      </w:tr>
      <w:tr w:rsidR="00324ED3" w:rsidRPr="007276B9" w14:paraId="58391D00"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8D3A63E" w14:textId="77777777" w:rsidR="00324ED3" w:rsidRPr="007276B9" w:rsidRDefault="00324ED3" w:rsidP="00324ED3">
            <w:pPr>
              <w:rPr>
                <w:rFonts w:ascii="Myriad Pro" w:hAnsi="Myriad Pro"/>
                <w:sz w:val="20"/>
                <w:szCs w:val="20"/>
              </w:rPr>
            </w:pPr>
            <w:r w:rsidRPr="007276B9">
              <w:rPr>
                <w:rFonts w:ascii="Myriad Pro" w:hAnsi="Myriad Pro"/>
                <w:sz w:val="20"/>
                <w:szCs w:val="20"/>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1A9D7763" w14:textId="1159E50B" w:rsidR="00324ED3" w:rsidRPr="007276B9" w:rsidRDefault="00324ED3" w:rsidP="00324ED3">
            <w:pPr>
              <w:jc w:val="right"/>
              <w:rPr>
                <w:rFonts w:ascii="Myriad Pro" w:hAnsi="Myriad Pro"/>
                <w:sz w:val="20"/>
                <w:szCs w:val="20"/>
              </w:rPr>
            </w:pPr>
            <w:r w:rsidRPr="007276B9">
              <w:rPr>
                <w:rFonts w:ascii="Myriad Pro" w:hAnsi="Myriad Pro"/>
                <w:sz w:val="20"/>
                <w:szCs w:val="20"/>
              </w:rPr>
              <w:t>8 099</w:t>
            </w:r>
          </w:p>
        </w:tc>
        <w:tc>
          <w:tcPr>
            <w:tcW w:w="825" w:type="pct"/>
            <w:tcBorders>
              <w:top w:val="nil"/>
              <w:left w:val="nil"/>
              <w:bottom w:val="single" w:sz="8" w:space="0" w:color="auto"/>
              <w:right w:val="single" w:sz="8" w:space="0" w:color="auto"/>
            </w:tcBorders>
            <w:shd w:val="clear" w:color="auto" w:fill="auto"/>
            <w:noWrap/>
            <w:vAlign w:val="center"/>
            <w:hideMark/>
          </w:tcPr>
          <w:p w14:paraId="25F9C2CB" w14:textId="67B2C6D4" w:rsidR="00324ED3" w:rsidRPr="007276B9" w:rsidRDefault="00324ED3" w:rsidP="00324ED3">
            <w:pPr>
              <w:jc w:val="right"/>
              <w:rPr>
                <w:rFonts w:ascii="Myriad Pro" w:hAnsi="Myriad Pro"/>
                <w:sz w:val="20"/>
                <w:szCs w:val="20"/>
              </w:rPr>
            </w:pPr>
            <w:r w:rsidRPr="007276B9">
              <w:rPr>
                <w:rFonts w:ascii="Myriad Pro" w:hAnsi="Myriad Pro"/>
                <w:sz w:val="20"/>
                <w:szCs w:val="20"/>
              </w:rPr>
              <w:t>14 459</w:t>
            </w:r>
          </w:p>
        </w:tc>
        <w:tc>
          <w:tcPr>
            <w:tcW w:w="874" w:type="pct"/>
            <w:tcBorders>
              <w:top w:val="nil"/>
              <w:left w:val="nil"/>
              <w:bottom w:val="single" w:sz="8" w:space="0" w:color="auto"/>
              <w:right w:val="single" w:sz="8" w:space="0" w:color="auto"/>
            </w:tcBorders>
            <w:shd w:val="clear" w:color="auto" w:fill="auto"/>
            <w:noWrap/>
            <w:vAlign w:val="center"/>
            <w:hideMark/>
          </w:tcPr>
          <w:p w14:paraId="79B2B791" w14:textId="3CF7CCFF" w:rsidR="00324ED3" w:rsidRPr="007276B9" w:rsidRDefault="00324ED3" w:rsidP="00324ED3">
            <w:pPr>
              <w:jc w:val="right"/>
              <w:rPr>
                <w:rFonts w:ascii="Myriad Pro" w:hAnsi="Myriad Pro"/>
                <w:sz w:val="20"/>
                <w:szCs w:val="20"/>
              </w:rPr>
            </w:pPr>
            <w:r w:rsidRPr="007276B9">
              <w:rPr>
                <w:rFonts w:ascii="Myriad Pro" w:hAnsi="Myriad Pro"/>
                <w:sz w:val="20"/>
                <w:szCs w:val="20"/>
              </w:rPr>
              <w:t>22 558</w:t>
            </w:r>
          </w:p>
        </w:tc>
      </w:tr>
      <w:tr w:rsidR="00324ED3" w:rsidRPr="007276B9" w14:paraId="6FD7049B"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21A756C" w14:textId="77777777" w:rsidR="00324ED3" w:rsidRPr="007276B9" w:rsidRDefault="00324ED3" w:rsidP="00324ED3">
            <w:pPr>
              <w:rPr>
                <w:rFonts w:ascii="Myriad Pro" w:hAnsi="Myriad Pro"/>
                <w:sz w:val="20"/>
                <w:szCs w:val="20"/>
              </w:rPr>
            </w:pPr>
            <w:r w:rsidRPr="007276B9">
              <w:rPr>
                <w:rFonts w:ascii="Myriad Pro" w:hAnsi="Myriad Pro"/>
                <w:sz w:val="20"/>
                <w:szCs w:val="20"/>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6C1783B4" w14:textId="144E4078" w:rsidR="00324ED3" w:rsidRPr="007276B9" w:rsidRDefault="00324ED3" w:rsidP="00324ED3">
            <w:pPr>
              <w:jc w:val="right"/>
              <w:rPr>
                <w:rFonts w:ascii="Myriad Pro" w:hAnsi="Myriad Pro"/>
                <w:sz w:val="20"/>
                <w:szCs w:val="20"/>
              </w:rPr>
            </w:pPr>
            <w:r w:rsidRPr="007276B9">
              <w:rPr>
                <w:rFonts w:ascii="Myriad Pro" w:hAnsi="Myriad Pro"/>
                <w:sz w:val="20"/>
                <w:szCs w:val="20"/>
              </w:rPr>
              <w:t>56 145</w:t>
            </w:r>
          </w:p>
        </w:tc>
        <w:tc>
          <w:tcPr>
            <w:tcW w:w="825" w:type="pct"/>
            <w:tcBorders>
              <w:top w:val="nil"/>
              <w:left w:val="nil"/>
              <w:bottom w:val="single" w:sz="8" w:space="0" w:color="auto"/>
              <w:right w:val="single" w:sz="8" w:space="0" w:color="auto"/>
            </w:tcBorders>
            <w:shd w:val="clear" w:color="auto" w:fill="auto"/>
            <w:noWrap/>
            <w:vAlign w:val="center"/>
            <w:hideMark/>
          </w:tcPr>
          <w:p w14:paraId="5D247791" w14:textId="7DD6098E" w:rsidR="00324ED3" w:rsidRPr="007276B9" w:rsidRDefault="00324ED3" w:rsidP="00324ED3">
            <w:pPr>
              <w:jc w:val="right"/>
              <w:rPr>
                <w:rFonts w:ascii="Myriad Pro" w:hAnsi="Myriad Pro"/>
                <w:sz w:val="20"/>
                <w:szCs w:val="20"/>
              </w:rPr>
            </w:pPr>
            <w:r w:rsidRPr="007276B9">
              <w:rPr>
                <w:rFonts w:ascii="Myriad Pro" w:hAnsi="Myriad Pro"/>
                <w:sz w:val="20"/>
                <w:szCs w:val="20"/>
              </w:rPr>
              <w:t>171 682</w:t>
            </w:r>
          </w:p>
        </w:tc>
        <w:tc>
          <w:tcPr>
            <w:tcW w:w="874" w:type="pct"/>
            <w:tcBorders>
              <w:top w:val="nil"/>
              <w:left w:val="nil"/>
              <w:bottom w:val="single" w:sz="8" w:space="0" w:color="auto"/>
              <w:right w:val="single" w:sz="8" w:space="0" w:color="auto"/>
            </w:tcBorders>
            <w:shd w:val="clear" w:color="auto" w:fill="auto"/>
            <w:noWrap/>
            <w:vAlign w:val="center"/>
            <w:hideMark/>
          </w:tcPr>
          <w:p w14:paraId="5B0BD429" w14:textId="163F8EAE" w:rsidR="00324ED3" w:rsidRPr="007276B9" w:rsidRDefault="00324ED3" w:rsidP="00324ED3">
            <w:pPr>
              <w:jc w:val="right"/>
              <w:rPr>
                <w:rFonts w:ascii="Myriad Pro" w:hAnsi="Myriad Pro"/>
                <w:sz w:val="20"/>
                <w:szCs w:val="20"/>
              </w:rPr>
            </w:pPr>
            <w:r w:rsidRPr="007276B9">
              <w:rPr>
                <w:rFonts w:ascii="Myriad Pro" w:hAnsi="Myriad Pro"/>
                <w:sz w:val="20"/>
                <w:szCs w:val="20"/>
              </w:rPr>
              <w:t>227 827</w:t>
            </w:r>
          </w:p>
        </w:tc>
      </w:tr>
      <w:tr w:rsidR="00324ED3" w:rsidRPr="007276B9" w14:paraId="7A7C65E9"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6D894BD" w14:textId="77777777" w:rsidR="00324ED3" w:rsidRPr="007276B9" w:rsidRDefault="00324ED3" w:rsidP="00324ED3">
            <w:pPr>
              <w:rPr>
                <w:rFonts w:ascii="Myriad Pro" w:hAnsi="Myriad Pro"/>
                <w:sz w:val="20"/>
                <w:szCs w:val="20"/>
              </w:rPr>
            </w:pPr>
            <w:r w:rsidRPr="007276B9">
              <w:rPr>
                <w:rFonts w:ascii="Myriad Pro" w:hAnsi="Myriad Pro"/>
                <w:sz w:val="20"/>
                <w:szCs w:val="20"/>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5DCED5D3" w14:textId="12C4966D" w:rsidR="00324ED3" w:rsidRPr="007276B9" w:rsidRDefault="00324ED3" w:rsidP="00324ED3">
            <w:pPr>
              <w:jc w:val="right"/>
              <w:rPr>
                <w:rFonts w:ascii="Myriad Pro" w:hAnsi="Myriad Pro"/>
                <w:sz w:val="20"/>
                <w:szCs w:val="20"/>
              </w:rPr>
            </w:pPr>
            <w:r w:rsidRPr="007276B9">
              <w:rPr>
                <w:rFonts w:ascii="Myriad Pro" w:hAnsi="Myriad Pro"/>
                <w:sz w:val="20"/>
                <w:szCs w:val="20"/>
              </w:rPr>
              <w:t>165 909</w:t>
            </w:r>
          </w:p>
        </w:tc>
        <w:tc>
          <w:tcPr>
            <w:tcW w:w="825" w:type="pct"/>
            <w:tcBorders>
              <w:top w:val="nil"/>
              <w:left w:val="nil"/>
              <w:bottom w:val="single" w:sz="8" w:space="0" w:color="auto"/>
              <w:right w:val="single" w:sz="8" w:space="0" w:color="auto"/>
            </w:tcBorders>
            <w:shd w:val="clear" w:color="auto" w:fill="auto"/>
            <w:noWrap/>
            <w:vAlign w:val="center"/>
            <w:hideMark/>
          </w:tcPr>
          <w:p w14:paraId="62EDDE36" w14:textId="0F90787B" w:rsidR="00324ED3" w:rsidRPr="007276B9" w:rsidRDefault="00324ED3" w:rsidP="00324ED3">
            <w:pPr>
              <w:jc w:val="right"/>
              <w:rPr>
                <w:rFonts w:ascii="Myriad Pro" w:hAnsi="Myriad Pro"/>
                <w:sz w:val="20"/>
                <w:szCs w:val="20"/>
              </w:rPr>
            </w:pPr>
            <w:r w:rsidRPr="007276B9">
              <w:rPr>
                <w:rFonts w:ascii="Myriad Pro" w:hAnsi="Myriad Pro"/>
                <w:sz w:val="20"/>
                <w:szCs w:val="20"/>
              </w:rPr>
              <w:t>109 222</w:t>
            </w:r>
          </w:p>
        </w:tc>
        <w:tc>
          <w:tcPr>
            <w:tcW w:w="874" w:type="pct"/>
            <w:tcBorders>
              <w:top w:val="nil"/>
              <w:left w:val="nil"/>
              <w:bottom w:val="single" w:sz="8" w:space="0" w:color="auto"/>
              <w:right w:val="single" w:sz="8" w:space="0" w:color="auto"/>
            </w:tcBorders>
            <w:shd w:val="clear" w:color="auto" w:fill="auto"/>
            <w:noWrap/>
            <w:vAlign w:val="center"/>
            <w:hideMark/>
          </w:tcPr>
          <w:p w14:paraId="5A72A04C" w14:textId="7C693497" w:rsidR="00324ED3" w:rsidRPr="007276B9" w:rsidRDefault="00324ED3" w:rsidP="00324ED3">
            <w:pPr>
              <w:jc w:val="right"/>
              <w:rPr>
                <w:rFonts w:ascii="Myriad Pro" w:hAnsi="Myriad Pro"/>
                <w:sz w:val="20"/>
                <w:szCs w:val="20"/>
              </w:rPr>
            </w:pPr>
            <w:r w:rsidRPr="007276B9">
              <w:rPr>
                <w:rFonts w:ascii="Myriad Pro" w:hAnsi="Myriad Pro"/>
                <w:sz w:val="20"/>
                <w:szCs w:val="20"/>
              </w:rPr>
              <w:t>275 131</w:t>
            </w:r>
          </w:p>
        </w:tc>
      </w:tr>
      <w:tr w:rsidR="00324ED3" w:rsidRPr="007276B9" w14:paraId="641D26D3" w14:textId="77777777" w:rsidTr="007276B9">
        <w:trPr>
          <w:trHeight w:val="351"/>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1E0A60FC" w14:textId="77777777" w:rsidR="00324ED3" w:rsidRPr="007276B9" w:rsidRDefault="00324ED3" w:rsidP="00324ED3">
            <w:pPr>
              <w:rPr>
                <w:rFonts w:ascii="Myriad Pro" w:hAnsi="Myriad Pro"/>
                <w:b/>
                <w:bCs/>
                <w:sz w:val="20"/>
                <w:szCs w:val="20"/>
              </w:rPr>
            </w:pPr>
            <w:r w:rsidRPr="007276B9">
              <w:rPr>
                <w:rFonts w:ascii="Myriad Pro" w:hAnsi="Myriad Pro"/>
                <w:b/>
                <w:bCs/>
                <w:sz w:val="20"/>
                <w:szCs w:val="20"/>
              </w:rPr>
              <w:t>Население (по единым (котловым) тарифам) – всего, в т.ч.</w:t>
            </w:r>
          </w:p>
        </w:tc>
        <w:tc>
          <w:tcPr>
            <w:tcW w:w="825" w:type="pct"/>
            <w:tcBorders>
              <w:top w:val="nil"/>
              <w:left w:val="nil"/>
              <w:bottom w:val="single" w:sz="8" w:space="0" w:color="auto"/>
              <w:right w:val="single" w:sz="8" w:space="0" w:color="auto"/>
            </w:tcBorders>
            <w:shd w:val="clear" w:color="auto" w:fill="auto"/>
            <w:noWrap/>
            <w:vAlign w:val="center"/>
            <w:hideMark/>
          </w:tcPr>
          <w:p w14:paraId="0F375A06" w14:textId="66C4C38B"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376 037</w:t>
            </w:r>
          </w:p>
        </w:tc>
        <w:tc>
          <w:tcPr>
            <w:tcW w:w="825" w:type="pct"/>
            <w:tcBorders>
              <w:top w:val="nil"/>
              <w:left w:val="nil"/>
              <w:bottom w:val="single" w:sz="8" w:space="0" w:color="auto"/>
              <w:right w:val="single" w:sz="8" w:space="0" w:color="auto"/>
            </w:tcBorders>
            <w:shd w:val="clear" w:color="auto" w:fill="auto"/>
            <w:noWrap/>
            <w:vAlign w:val="center"/>
            <w:hideMark/>
          </w:tcPr>
          <w:p w14:paraId="59854DAD" w14:textId="689AFA88"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405 183</w:t>
            </w:r>
          </w:p>
        </w:tc>
        <w:tc>
          <w:tcPr>
            <w:tcW w:w="874" w:type="pct"/>
            <w:tcBorders>
              <w:top w:val="nil"/>
              <w:left w:val="nil"/>
              <w:bottom w:val="single" w:sz="8" w:space="0" w:color="auto"/>
              <w:right w:val="single" w:sz="8" w:space="0" w:color="auto"/>
            </w:tcBorders>
            <w:shd w:val="clear" w:color="auto" w:fill="auto"/>
            <w:noWrap/>
            <w:vAlign w:val="center"/>
            <w:hideMark/>
          </w:tcPr>
          <w:p w14:paraId="6A01DA36" w14:textId="7A3E981F" w:rsidR="00324ED3" w:rsidRPr="007276B9" w:rsidRDefault="00324ED3" w:rsidP="00324ED3">
            <w:pPr>
              <w:jc w:val="right"/>
              <w:rPr>
                <w:rFonts w:ascii="Myriad Pro" w:hAnsi="Myriad Pro"/>
                <w:b/>
                <w:bCs/>
                <w:sz w:val="20"/>
                <w:szCs w:val="20"/>
              </w:rPr>
            </w:pPr>
            <w:r w:rsidRPr="007276B9">
              <w:rPr>
                <w:rFonts w:ascii="Myriad Pro" w:hAnsi="Myriad Pro"/>
                <w:b/>
                <w:bCs/>
                <w:sz w:val="20"/>
                <w:szCs w:val="20"/>
              </w:rPr>
              <w:t>781 220</w:t>
            </w:r>
          </w:p>
        </w:tc>
      </w:tr>
      <w:tr w:rsidR="00324ED3" w:rsidRPr="007276B9" w14:paraId="7ADF771C"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D676B5B"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1</w:t>
            </w:r>
          </w:p>
        </w:tc>
        <w:tc>
          <w:tcPr>
            <w:tcW w:w="825" w:type="pct"/>
            <w:tcBorders>
              <w:top w:val="nil"/>
              <w:left w:val="nil"/>
              <w:bottom w:val="single" w:sz="8" w:space="0" w:color="auto"/>
              <w:right w:val="single" w:sz="8" w:space="0" w:color="auto"/>
            </w:tcBorders>
            <w:shd w:val="clear" w:color="auto" w:fill="auto"/>
            <w:noWrap/>
            <w:vAlign w:val="center"/>
            <w:hideMark/>
          </w:tcPr>
          <w:p w14:paraId="138E61D2" w14:textId="25D38D77" w:rsidR="00324ED3" w:rsidRPr="007276B9" w:rsidRDefault="00324ED3" w:rsidP="00324ED3">
            <w:pPr>
              <w:jc w:val="right"/>
              <w:rPr>
                <w:rFonts w:ascii="Myriad Pro" w:hAnsi="Myriad Pro"/>
                <w:sz w:val="20"/>
                <w:szCs w:val="20"/>
              </w:rPr>
            </w:pPr>
            <w:r w:rsidRPr="007276B9">
              <w:rPr>
                <w:rFonts w:ascii="Myriad Pro" w:hAnsi="Myriad Pro"/>
                <w:b/>
                <w:bCs/>
                <w:sz w:val="20"/>
                <w:szCs w:val="20"/>
              </w:rPr>
              <w:t>359 748</w:t>
            </w:r>
          </w:p>
        </w:tc>
        <w:tc>
          <w:tcPr>
            <w:tcW w:w="825" w:type="pct"/>
            <w:tcBorders>
              <w:top w:val="nil"/>
              <w:left w:val="nil"/>
              <w:bottom w:val="single" w:sz="8" w:space="0" w:color="auto"/>
              <w:right w:val="single" w:sz="8" w:space="0" w:color="auto"/>
            </w:tcBorders>
            <w:shd w:val="clear" w:color="auto" w:fill="auto"/>
            <w:noWrap/>
            <w:vAlign w:val="center"/>
            <w:hideMark/>
          </w:tcPr>
          <w:p w14:paraId="584B6E02" w14:textId="16708296" w:rsidR="00324ED3" w:rsidRPr="007276B9" w:rsidRDefault="00324ED3" w:rsidP="00324ED3">
            <w:pPr>
              <w:jc w:val="right"/>
              <w:rPr>
                <w:rFonts w:ascii="Myriad Pro" w:hAnsi="Myriad Pro"/>
                <w:sz w:val="20"/>
                <w:szCs w:val="20"/>
              </w:rPr>
            </w:pPr>
            <w:r w:rsidRPr="007276B9">
              <w:rPr>
                <w:rFonts w:ascii="Myriad Pro" w:hAnsi="Myriad Pro"/>
                <w:b/>
                <w:bCs/>
                <w:sz w:val="20"/>
                <w:szCs w:val="20"/>
              </w:rPr>
              <w:t>390 644</w:t>
            </w:r>
          </w:p>
        </w:tc>
        <w:tc>
          <w:tcPr>
            <w:tcW w:w="874" w:type="pct"/>
            <w:tcBorders>
              <w:top w:val="nil"/>
              <w:left w:val="nil"/>
              <w:bottom w:val="single" w:sz="8" w:space="0" w:color="auto"/>
              <w:right w:val="single" w:sz="8" w:space="0" w:color="auto"/>
            </w:tcBorders>
            <w:shd w:val="clear" w:color="auto" w:fill="auto"/>
            <w:noWrap/>
            <w:vAlign w:val="center"/>
            <w:hideMark/>
          </w:tcPr>
          <w:p w14:paraId="60C82FD2" w14:textId="5F41A0DF" w:rsidR="00324ED3" w:rsidRPr="007276B9" w:rsidRDefault="00324ED3" w:rsidP="00324ED3">
            <w:pPr>
              <w:jc w:val="right"/>
              <w:rPr>
                <w:rFonts w:ascii="Myriad Pro" w:hAnsi="Myriad Pro"/>
                <w:sz w:val="20"/>
                <w:szCs w:val="20"/>
              </w:rPr>
            </w:pPr>
            <w:r w:rsidRPr="007276B9">
              <w:rPr>
                <w:rFonts w:ascii="Myriad Pro" w:hAnsi="Myriad Pro"/>
                <w:b/>
                <w:bCs/>
                <w:sz w:val="20"/>
                <w:szCs w:val="20"/>
              </w:rPr>
              <w:t>750 392</w:t>
            </w:r>
          </w:p>
        </w:tc>
      </w:tr>
      <w:tr w:rsidR="00324ED3" w:rsidRPr="007276B9" w14:paraId="30562A82"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9E9559F"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2</w:t>
            </w:r>
          </w:p>
        </w:tc>
        <w:tc>
          <w:tcPr>
            <w:tcW w:w="825" w:type="pct"/>
            <w:tcBorders>
              <w:top w:val="nil"/>
              <w:left w:val="nil"/>
              <w:bottom w:val="single" w:sz="8" w:space="0" w:color="auto"/>
              <w:right w:val="single" w:sz="8" w:space="0" w:color="auto"/>
            </w:tcBorders>
            <w:shd w:val="clear" w:color="auto" w:fill="auto"/>
            <w:noWrap/>
            <w:vAlign w:val="center"/>
            <w:hideMark/>
          </w:tcPr>
          <w:p w14:paraId="378696B2" w14:textId="79B1AEB9" w:rsidR="00324ED3" w:rsidRPr="007276B9" w:rsidRDefault="00324ED3" w:rsidP="00324ED3">
            <w:pPr>
              <w:jc w:val="right"/>
              <w:rPr>
                <w:rFonts w:ascii="Myriad Pro" w:hAnsi="Myriad Pro"/>
                <w:sz w:val="20"/>
                <w:szCs w:val="20"/>
              </w:rPr>
            </w:pPr>
            <w:r w:rsidRPr="007276B9">
              <w:rPr>
                <w:rFonts w:ascii="Myriad Pro" w:hAnsi="Myriad Pro"/>
                <w:sz w:val="20"/>
                <w:szCs w:val="20"/>
              </w:rPr>
              <w:t>144 658</w:t>
            </w:r>
          </w:p>
        </w:tc>
        <w:tc>
          <w:tcPr>
            <w:tcW w:w="825" w:type="pct"/>
            <w:tcBorders>
              <w:top w:val="nil"/>
              <w:left w:val="nil"/>
              <w:bottom w:val="single" w:sz="8" w:space="0" w:color="auto"/>
              <w:right w:val="single" w:sz="8" w:space="0" w:color="auto"/>
            </w:tcBorders>
            <w:shd w:val="clear" w:color="auto" w:fill="auto"/>
            <w:noWrap/>
            <w:vAlign w:val="center"/>
            <w:hideMark/>
          </w:tcPr>
          <w:p w14:paraId="414FEDA6" w14:textId="0E38F935" w:rsidR="00324ED3" w:rsidRPr="007276B9" w:rsidRDefault="00324ED3" w:rsidP="00324ED3">
            <w:pPr>
              <w:jc w:val="right"/>
              <w:rPr>
                <w:rFonts w:ascii="Myriad Pro" w:hAnsi="Myriad Pro"/>
                <w:sz w:val="20"/>
                <w:szCs w:val="20"/>
              </w:rPr>
            </w:pPr>
            <w:r w:rsidRPr="007276B9">
              <w:rPr>
                <w:rFonts w:ascii="Myriad Pro" w:hAnsi="Myriad Pro"/>
                <w:sz w:val="20"/>
                <w:szCs w:val="20"/>
              </w:rPr>
              <w:t>108 855</w:t>
            </w:r>
          </w:p>
        </w:tc>
        <w:tc>
          <w:tcPr>
            <w:tcW w:w="874" w:type="pct"/>
            <w:tcBorders>
              <w:top w:val="nil"/>
              <w:left w:val="nil"/>
              <w:bottom w:val="single" w:sz="8" w:space="0" w:color="auto"/>
              <w:right w:val="single" w:sz="8" w:space="0" w:color="auto"/>
            </w:tcBorders>
            <w:shd w:val="clear" w:color="auto" w:fill="auto"/>
            <w:noWrap/>
            <w:vAlign w:val="center"/>
            <w:hideMark/>
          </w:tcPr>
          <w:p w14:paraId="325CE1FB" w14:textId="05AA746D" w:rsidR="00324ED3" w:rsidRPr="007276B9" w:rsidRDefault="00324ED3" w:rsidP="00324ED3">
            <w:pPr>
              <w:jc w:val="right"/>
              <w:rPr>
                <w:rFonts w:ascii="Myriad Pro" w:hAnsi="Myriad Pro"/>
                <w:sz w:val="20"/>
                <w:szCs w:val="20"/>
              </w:rPr>
            </w:pPr>
            <w:r w:rsidRPr="007276B9">
              <w:rPr>
                <w:rFonts w:ascii="Myriad Pro" w:hAnsi="Myriad Pro"/>
                <w:sz w:val="20"/>
                <w:szCs w:val="20"/>
              </w:rPr>
              <w:t>253 513</w:t>
            </w:r>
          </w:p>
        </w:tc>
      </w:tr>
      <w:tr w:rsidR="00324ED3" w:rsidRPr="007276B9" w14:paraId="3F442939" w14:textId="77777777" w:rsidTr="007276B9">
        <w:trPr>
          <w:trHeight w:val="49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74A98C46"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3</w:t>
            </w:r>
          </w:p>
        </w:tc>
        <w:tc>
          <w:tcPr>
            <w:tcW w:w="825" w:type="pct"/>
            <w:tcBorders>
              <w:top w:val="nil"/>
              <w:left w:val="nil"/>
              <w:bottom w:val="single" w:sz="8" w:space="0" w:color="auto"/>
              <w:right w:val="single" w:sz="8" w:space="0" w:color="auto"/>
            </w:tcBorders>
            <w:shd w:val="clear" w:color="auto" w:fill="auto"/>
            <w:noWrap/>
            <w:vAlign w:val="center"/>
            <w:hideMark/>
          </w:tcPr>
          <w:p w14:paraId="27774B79" w14:textId="19D86A2C" w:rsidR="00324ED3" w:rsidRPr="007276B9" w:rsidRDefault="00324ED3" w:rsidP="00324ED3">
            <w:pPr>
              <w:jc w:val="right"/>
              <w:rPr>
                <w:rFonts w:ascii="Myriad Pro" w:hAnsi="Myriad Pro"/>
                <w:sz w:val="20"/>
                <w:szCs w:val="20"/>
              </w:rPr>
            </w:pPr>
            <w:r w:rsidRPr="007276B9">
              <w:rPr>
                <w:rFonts w:ascii="Myriad Pro" w:hAnsi="Myriad Pro"/>
                <w:sz w:val="20"/>
                <w:szCs w:val="20"/>
              </w:rPr>
              <w:t>7 922</w:t>
            </w:r>
          </w:p>
        </w:tc>
        <w:tc>
          <w:tcPr>
            <w:tcW w:w="825" w:type="pct"/>
            <w:tcBorders>
              <w:top w:val="nil"/>
              <w:left w:val="nil"/>
              <w:bottom w:val="single" w:sz="8" w:space="0" w:color="auto"/>
              <w:right w:val="single" w:sz="8" w:space="0" w:color="auto"/>
            </w:tcBorders>
            <w:shd w:val="clear" w:color="auto" w:fill="auto"/>
            <w:noWrap/>
            <w:vAlign w:val="center"/>
            <w:hideMark/>
          </w:tcPr>
          <w:p w14:paraId="2697261E" w14:textId="7821DA7F" w:rsidR="00324ED3" w:rsidRPr="007276B9" w:rsidRDefault="00324ED3" w:rsidP="00324ED3">
            <w:pPr>
              <w:jc w:val="right"/>
              <w:rPr>
                <w:rFonts w:ascii="Myriad Pro" w:hAnsi="Myriad Pro"/>
                <w:sz w:val="20"/>
                <w:szCs w:val="20"/>
              </w:rPr>
            </w:pPr>
            <w:r w:rsidRPr="007276B9">
              <w:rPr>
                <w:rFonts w:ascii="Myriad Pro" w:hAnsi="Myriad Pro"/>
                <w:sz w:val="20"/>
                <w:szCs w:val="20"/>
              </w:rPr>
              <w:t>14 166</w:t>
            </w:r>
          </w:p>
        </w:tc>
        <w:tc>
          <w:tcPr>
            <w:tcW w:w="874" w:type="pct"/>
            <w:tcBorders>
              <w:top w:val="nil"/>
              <w:left w:val="nil"/>
              <w:bottom w:val="single" w:sz="8" w:space="0" w:color="auto"/>
              <w:right w:val="single" w:sz="8" w:space="0" w:color="auto"/>
            </w:tcBorders>
            <w:shd w:val="clear" w:color="auto" w:fill="auto"/>
            <w:noWrap/>
            <w:vAlign w:val="center"/>
            <w:hideMark/>
          </w:tcPr>
          <w:p w14:paraId="0F9E197A" w14:textId="2EA39FA5" w:rsidR="00324ED3" w:rsidRPr="007276B9" w:rsidRDefault="00324ED3" w:rsidP="00324ED3">
            <w:pPr>
              <w:jc w:val="right"/>
              <w:rPr>
                <w:rFonts w:ascii="Myriad Pro" w:hAnsi="Myriad Pro"/>
                <w:sz w:val="20"/>
                <w:szCs w:val="20"/>
              </w:rPr>
            </w:pPr>
            <w:r w:rsidRPr="007276B9">
              <w:rPr>
                <w:rFonts w:ascii="Myriad Pro" w:hAnsi="Myriad Pro"/>
                <w:sz w:val="20"/>
                <w:szCs w:val="20"/>
              </w:rPr>
              <w:t>22 087</w:t>
            </w:r>
          </w:p>
        </w:tc>
      </w:tr>
      <w:tr w:rsidR="00324ED3" w:rsidRPr="007276B9" w14:paraId="5496855D"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34EE499F"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4.1</w:t>
            </w:r>
          </w:p>
        </w:tc>
        <w:tc>
          <w:tcPr>
            <w:tcW w:w="825" w:type="pct"/>
            <w:tcBorders>
              <w:top w:val="nil"/>
              <w:left w:val="nil"/>
              <w:bottom w:val="single" w:sz="8" w:space="0" w:color="auto"/>
              <w:right w:val="single" w:sz="8" w:space="0" w:color="auto"/>
            </w:tcBorders>
            <w:shd w:val="clear" w:color="auto" w:fill="auto"/>
            <w:noWrap/>
            <w:vAlign w:val="center"/>
            <w:hideMark/>
          </w:tcPr>
          <w:p w14:paraId="348B3167" w14:textId="163EF6B0" w:rsidR="00324ED3" w:rsidRPr="007276B9" w:rsidRDefault="00324ED3" w:rsidP="00324ED3">
            <w:pPr>
              <w:jc w:val="right"/>
              <w:rPr>
                <w:rFonts w:ascii="Myriad Pro" w:hAnsi="Myriad Pro"/>
                <w:sz w:val="20"/>
                <w:szCs w:val="20"/>
              </w:rPr>
            </w:pPr>
            <w:r w:rsidRPr="007276B9">
              <w:rPr>
                <w:rFonts w:ascii="Myriad Pro" w:hAnsi="Myriad Pro"/>
                <w:sz w:val="20"/>
                <w:szCs w:val="20"/>
              </w:rPr>
              <w:t>54 671</w:t>
            </w:r>
          </w:p>
        </w:tc>
        <w:tc>
          <w:tcPr>
            <w:tcW w:w="825" w:type="pct"/>
            <w:tcBorders>
              <w:top w:val="nil"/>
              <w:left w:val="nil"/>
              <w:bottom w:val="single" w:sz="8" w:space="0" w:color="auto"/>
              <w:right w:val="single" w:sz="8" w:space="0" w:color="auto"/>
            </w:tcBorders>
            <w:shd w:val="clear" w:color="auto" w:fill="auto"/>
            <w:noWrap/>
            <w:vAlign w:val="center"/>
            <w:hideMark/>
          </w:tcPr>
          <w:p w14:paraId="5AF311AF" w14:textId="41AC6700" w:rsidR="00324ED3" w:rsidRPr="007276B9" w:rsidRDefault="00324ED3" w:rsidP="00324ED3">
            <w:pPr>
              <w:jc w:val="right"/>
              <w:rPr>
                <w:rFonts w:ascii="Myriad Pro" w:hAnsi="Myriad Pro"/>
                <w:sz w:val="20"/>
                <w:szCs w:val="20"/>
              </w:rPr>
            </w:pPr>
            <w:r w:rsidRPr="007276B9">
              <w:rPr>
                <w:rFonts w:ascii="Myriad Pro" w:hAnsi="Myriad Pro"/>
                <w:sz w:val="20"/>
                <w:szCs w:val="20"/>
              </w:rPr>
              <w:t>167 235</w:t>
            </w:r>
          </w:p>
        </w:tc>
        <w:tc>
          <w:tcPr>
            <w:tcW w:w="874" w:type="pct"/>
            <w:tcBorders>
              <w:top w:val="nil"/>
              <w:left w:val="nil"/>
              <w:bottom w:val="single" w:sz="8" w:space="0" w:color="auto"/>
              <w:right w:val="single" w:sz="8" w:space="0" w:color="auto"/>
            </w:tcBorders>
            <w:shd w:val="clear" w:color="auto" w:fill="auto"/>
            <w:noWrap/>
            <w:vAlign w:val="center"/>
            <w:hideMark/>
          </w:tcPr>
          <w:p w14:paraId="39FA5B8A" w14:textId="0770298D" w:rsidR="00324ED3" w:rsidRPr="007276B9" w:rsidRDefault="00324ED3" w:rsidP="00324ED3">
            <w:pPr>
              <w:jc w:val="right"/>
              <w:rPr>
                <w:rFonts w:ascii="Myriad Pro" w:hAnsi="Myriad Pro"/>
                <w:sz w:val="20"/>
                <w:szCs w:val="20"/>
              </w:rPr>
            </w:pPr>
            <w:r w:rsidRPr="007276B9">
              <w:rPr>
                <w:rFonts w:ascii="Myriad Pro" w:hAnsi="Myriad Pro"/>
                <w:sz w:val="20"/>
                <w:szCs w:val="20"/>
              </w:rPr>
              <w:t>221 906</w:t>
            </w:r>
          </w:p>
        </w:tc>
      </w:tr>
      <w:tr w:rsidR="00324ED3" w:rsidRPr="007276B9" w14:paraId="24032A83"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D871E86"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4.2</w:t>
            </w:r>
          </w:p>
        </w:tc>
        <w:tc>
          <w:tcPr>
            <w:tcW w:w="825" w:type="pct"/>
            <w:tcBorders>
              <w:top w:val="nil"/>
              <w:left w:val="nil"/>
              <w:bottom w:val="single" w:sz="8" w:space="0" w:color="auto"/>
              <w:right w:val="single" w:sz="8" w:space="0" w:color="auto"/>
            </w:tcBorders>
            <w:shd w:val="clear" w:color="auto" w:fill="auto"/>
            <w:noWrap/>
            <w:vAlign w:val="center"/>
            <w:hideMark/>
          </w:tcPr>
          <w:p w14:paraId="33AAB713" w14:textId="36E30959" w:rsidR="00324ED3" w:rsidRPr="007276B9" w:rsidRDefault="00324ED3" w:rsidP="00324ED3">
            <w:pPr>
              <w:jc w:val="right"/>
              <w:rPr>
                <w:rFonts w:ascii="Myriad Pro" w:hAnsi="Myriad Pro"/>
                <w:sz w:val="20"/>
                <w:szCs w:val="20"/>
              </w:rPr>
            </w:pPr>
            <w:r w:rsidRPr="007276B9">
              <w:rPr>
                <w:rFonts w:ascii="Myriad Pro" w:hAnsi="Myriad Pro"/>
                <w:sz w:val="20"/>
                <w:szCs w:val="20"/>
              </w:rPr>
              <w:t>152 498</w:t>
            </w:r>
          </w:p>
        </w:tc>
        <w:tc>
          <w:tcPr>
            <w:tcW w:w="825" w:type="pct"/>
            <w:tcBorders>
              <w:top w:val="nil"/>
              <w:left w:val="nil"/>
              <w:bottom w:val="single" w:sz="8" w:space="0" w:color="auto"/>
              <w:right w:val="single" w:sz="8" w:space="0" w:color="auto"/>
            </w:tcBorders>
            <w:shd w:val="clear" w:color="auto" w:fill="auto"/>
            <w:noWrap/>
            <w:vAlign w:val="center"/>
            <w:hideMark/>
          </w:tcPr>
          <w:p w14:paraId="373E16D0" w14:textId="438CAB6F" w:rsidR="00324ED3" w:rsidRPr="007276B9" w:rsidRDefault="00324ED3" w:rsidP="00324ED3">
            <w:pPr>
              <w:jc w:val="right"/>
              <w:rPr>
                <w:rFonts w:ascii="Myriad Pro" w:hAnsi="Myriad Pro"/>
                <w:sz w:val="20"/>
                <w:szCs w:val="20"/>
              </w:rPr>
            </w:pPr>
            <w:r w:rsidRPr="007276B9">
              <w:rPr>
                <w:rFonts w:ascii="Myriad Pro" w:hAnsi="Myriad Pro"/>
                <w:sz w:val="20"/>
                <w:szCs w:val="20"/>
              </w:rPr>
              <w:t>100 388</w:t>
            </w:r>
          </w:p>
        </w:tc>
        <w:tc>
          <w:tcPr>
            <w:tcW w:w="874" w:type="pct"/>
            <w:tcBorders>
              <w:top w:val="nil"/>
              <w:left w:val="nil"/>
              <w:bottom w:val="single" w:sz="8" w:space="0" w:color="auto"/>
              <w:right w:val="single" w:sz="8" w:space="0" w:color="auto"/>
            </w:tcBorders>
            <w:shd w:val="clear" w:color="auto" w:fill="auto"/>
            <w:noWrap/>
            <w:vAlign w:val="center"/>
            <w:hideMark/>
          </w:tcPr>
          <w:p w14:paraId="63FE0B44" w14:textId="4BC6043E" w:rsidR="00324ED3" w:rsidRPr="007276B9" w:rsidRDefault="00324ED3" w:rsidP="00324ED3">
            <w:pPr>
              <w:jc w:val="right"/>
              <w:rPr>
                <w:rFonts w:ascii="Myriad Pro" w:hAnsi="Myriad Pro"/>
                <w:sz w:val="20"/>
                <w:szCs w:val="20"/>
              </w:rPr>
            </w:pPr>
            <w:r w:rsidRPr="007276B9">
              <w:rPr>
                <w:rFonts w:ascii="Myriad Pro" w:hAnsi="Myriad Pro"/>
                <w:sz w:val="20"/>
                <w:szCs w:val="20"/>
              </w:rPr>
              <w:t>252 887</w:t>
            </w:r>
          </w:p>
        </w:tc>
      </w:tr>
      <w:tr w:rsidR="00324ED3" w:rsidRPr="007276B9" w14:paraId="266ADD99"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882B244"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4.3</w:t>
            </w:r>
          </w:p>
        </w:tc>
        <w:tc>
          <w:tcPr>
            <w:tcW w:w="825" w:type="pct"/>
            <w:tcBorders>
              <w:top w:val="nil"/>
              <w:left w:val="nil"/>
              <w:bottom w:val="single" w:sz="8" w:space="0" w:color="auto"/>
              <w:right w:val="single" w:sz="8" w:space="0" w:color="auto"/>
            </w:tcBorders>
            <w:shd w:val="clear" w:color="auto" w:fill="auto"/>
            <w:noWrap/>
            <w:vAlign w:val="center"/>
            <w:hideMark/>
          </w:tcPr>
          <w:p w14:paraId="38FDA9E7" w14:textId="67F92D4C" w:rsidR="00324ED3" w:rsidRPr="007276B9" w:rsidRDefault="00324ED3" w:rsidP="00324ED3">
            <w:pPr>
              <w:jc w:val="right"/>
              <w:rPr>
                <w:rFonts w:ascii="Myriad Pro" w:hAnsi="Myriad Pro"/>
                <w:sz w:val="20"/>
                <w:szCs w:val="20"/>
              </w:rPr>
            </w:pPr>
            <w:r w:rsidRPr="007276B9">
              <w:rPr>
                <w:rFonts w:ascii="Myriad Pro" w:hAnsi="Myriad Pro"/>
                <w:b/>
                <w:bCs/>
                <w:sz w:val="20"/>
                <w:szCs w:val="20"/>
              </w:rPr>
              <w:t>16 289</w:t>
            </w:r>
          </w:p>
        </w:tc>
        <w:tc>
          <w:tcPr>
            <w:tcW w:w="825" w:type="pct"/>
            <w:tcBorders>
              <w:top w:val="nil"/>
              <w:left w:val="nil"/>
              <w:bottom w:val="single" w:sz="8" w:space="0" w:color="auto"/>
              <w:right w:val="single" w:sz="8" w:space="0" w:color="auto"/>
            </w:tcBorders>
            <w:shd w:val="clear" w:color="auto" w:fill="auto"/>
            <w:noWrap/>
            <w:vAlign w:val="center"/>
            <w:hideMark/>
          </w:tcPr>
          <w:p w14:paraId="766BDC87" w14:textId="3CF6507A" w:rsidR="00324ED3" w:rsidRPr="007276B9" w:rsidRDefault="00324ED3" w:rsidP="00324ED3">
            <w:pPr>
              <w:jc w:val="right"/>
              <w:rPr>
                <w:rFonts w:ascii="Myriad Pro" w:hAnsi="Myriad Pro"/>
                <w:sz w:val="20"/>
                <w:szCs w:val="20"/>
              </w:rPr>
            </w:pPr>
            <w:r w:rsidRPr="007276B9">
              <w:rPr>
                <w:rFonts w:ascii="Myriad Pro" w:hAnsi="Myriad Pro"/>
                <w:b/>
                <w:bCs/>
                <w:sz w:val="20"/>
                <w:szCs w:val="20"/>
              </w:rPr>
              <w:t>14 539</w:t>
            </w:r>
          </w:p>
        </w:tc>
        <w:tc>
          <w:tcPr>
            <w:tcW w:w="874" w:type="pct"/>
            <w:tcBorders>
              <w:top w:val="nil"/>
              <w:left w:val="nil"/>
              <w:bottom w:val="single" w:sz="8" w:space="0" w:color="auto"/>
              <w:right w:val="single" w:sz="8" w:space="0" w:color="auto"/>
            </w:tcBorders>
            <w:shd w:val="clear" w:color="auto" w:fill="auto"/>
            <w:noWrap/>
            <w:vAlign w:val="center"/>
            <w:hideMark/>
          </w:tcPr>
          <w:p w14:paraId="22F8308A" w14:textId="7AE8E04E" w:rsidR="00324ED3" w:rsidRPr="007276B9" w:rsidRDefault="00324ED3" w:rsidP="00324ED3">
            <w:pPr>
              <w:jc w:val="right"/>
              <w:rPr>
                <w:rFonts w:ascii="Myriad Pro" w:hAnsi="Myriad Pro"/>
                <w:sz w:val="20"/>
                <w:szCs w:val="20"/>
              </w:rPr>
            </w:pPr>
            <w:r w:rsidRPr="007276B9">
              <w:rPr>
                <w:rFonts w:ascii="Myriad Pro" w:hAnsi="Myriad Pro"/>
                <w:b/>
                <w:bCs/>
                <w:sz w:val="20"/>
                <w:szCs w:val="20"/>
              </w:rPr>
              <w:t>30 828</w:t>
            </w:r>
          </w:p>
        </w:tc>
      </w:tr>
      <w:tr w:rsidR="00324ED3" w:rsidRPr="007276B9" w14:paraId="2266CD5A"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CC40AA6" w14:textId="77777777" w:rsidR="00324ED3" w:rsidRPr="007276B9" w:rsidRDefault="00324ED3" w:rsidP="00324ED3">
            <w:pPr>
              <w:rPr>
                <w:rFonts w:ascii="Myriad Pro" w:hAnsi="Myriad Pro"/>
                <w:sz w:val="20"/>
                <w:szCs w:val="20"/>
              </w:rPr>
            </w:pPr>
            <w:r w:rsidRPr="007276B9">
              <w:rPr>
                <w:rFonts w:ascii="Myriad Pro" w:hAnsi="Myriad Pro"/>
                <w:sz w:val="20"/>
                <w:szCs w:val="20"/>
              </w:rPr>
              <w:t>Категория 4.4</w:t>
            </w:r>
          </w:p>
        </w:tc>
        <w:tc>
          <w:tcPr>
            <w:tcW w:w="825" w:type="pct"/>
            <w:tcBorders>
              <w:top w:val="nil"/>
              <w:left w:val="nil"/>
              <w:bottom w:val="single" w:sz="8" w:space="0" w:color="auto"/>
              <w:right w:val="single" w:sz="8" w:space="0" w:color="auto"/>
            </w:tcBorders>
            <w:shd w:val="clear" w:color="auto" w:fill="auto"/>
            <w:noWrap/>
            <w:vAlign w:val="center"/>
            <w:hideMark/>
          </w:tcPr>
          <w:p w14:paraId="37D97ADD" w14:textId="2A23DEE2" w:rsidR="00324ED3" w:rsidRPr="007276B9" w:rsidRDefault="00324ED3" w:rsidP="00324ED3">
            <w:pPr>
              <w:jc w:val="right"/>
              <w:rPr>
                <w:rFonts w:ascii="Myriad Pro" w:hAnsi="Myriad Pro"/>
                <w:sz w:val="20"/>
                <w:szCs w:val="20"/>
              </w:rPr>
            </w:pPr>
            <w:r w:rsidRPr="007276B9">
              <w:rPr>
                <w:rFonts w:ascii="Myriad Pro" w:hAnsi="Myriad Pro"/>
                <w:sz w:val="20"/>
                <w:szCs w:val="20"/>
              </w:rPr>
              <w:t>1 262</w:t>
            </w:r>
          </w:p>
        </w:tc>
        <w:tc>
          <w:tcPr>
            <w:tcW w:w="825" w:type="pct"/>
            <w:tcBorders>
              <w:top w:val="nil"/>
              <w:left w:val="nil"/>
              <w:bottom w:val="single" w:sz="8" w:space="0" w:color="auto"/>
              <w:right w:val="single" w:sz="8" w:space="0" w:color="auto"/>
            </w:tcBorders>
            <w:shd w:val="clear" w:color="auto" w:fill="auto"/>
            <w:noWrap/>
            <w:vAlign w:val="center"/>
            <w:hideMark/>
          </w:tcPr>
          <w:p w14:paraId="2D4B542B" w14:textId="1B4370AB" w:rsidR="00324ED3" w:rsidRPr="007276B9" w:rsidRDefault="00324ED3" w:rsidP="00324ED3">
            <w:pPr>
              <w:jc w:val="right"/>
              <w:rPr>
                <w:rFonts w:ascii="Myriad Pro" w:hAnsi="Myriad Pro"/>
                <w:sz w:val="20"/>
                <w:szCs w:val="20"/>
              </w:rPr>
            </w:pPr>
            <w:r w:rsidRPr="007276B9">
              <w:rPr>
                <w:rFonts w:ascii="Myriad Pro" w:hAnsi="Myriad Pro"/>
                <w:sz w:val="20"/>
                <w:szCs w:val="20"/>
              </w:rPr>
              <w:t>950</w:t>
            </w:r>
          </w:p>
        </w:tc>
        <w:tc>
          <w:tcPr>
            <w:tcW w:w="874" w:type="pct"/>
            <w:tcBorders>
              <w:top w:val="nil"/>
              <w:left w:val="nil"/>
              <w:bottom w:val="single" w:sz="8" w:space="0" w:color="auto"/>
              <w:right w:val="single" w:sz="8" w:space="0" w:color="auto"/>
            </w:tcBorders>
            <w:shd w:val="clear" w:color="auto" w:fill="auto"/>
            <w:noWrap/>
            <w:vAlign w:val="center"/>
            <w:hideMark/>
          </w:tcPr>
          <w:p w14:paraId="3DE8ADF8" w14:textId="6BB122FB" w:rsidR="00324ED3" w:rsidRPr="007276B9" w:rsidRDefault="00324ED3" w:rsidP="00324ED3">
            <w:pPr>
              <w:jc w:val="right"/>
              <w:rPr>
                <w:rFonts w:ascii="Myriad Pro" w:hAnsi="Myriad Pro"/>
                <w:sz w:val="20"/>
                <w:szCs w:val="20"/>
              </w:rPr>
            </w:pPr>
            <w:r w:rsidRPr="007276B9">
              <w:rPr>
                <w:rFonts w:ascii="Myriad Pro" w:hAnsi="Myriad Pro"/>
                <w:sz w:val="20"/>
                <w:szCs w:val="20"/>
              </w:rPr>
              <w:t>2 212</w:t>
            </w:r>
          </w:p>
        </w:tc>
      </w:tr>
      <w:tr w:rsidR="00324ED3" w:rsidRPr="007276B9" w14:paraId="4CCC0ACE"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tcPr>
          <w:p w14:paraId="7058AF32" w14:textId="50059FA3" w:rsidR="00324ED3" w:rsidRPr="007276B9" w:rsidRDefault="00324ED3" w:rsidP="00324ED3">
            <w:pPr>
              <w:rPr>
                <w:rFonts w:ascii="Myriad Pro" w:hAnsi="Myriad Pro"/>
                <w:sz w:val="20"/>
                <w:szCs w:val="20"/>
                <w:lang w:val="en-US"/>
              </w:rPr>
            </w:pPr>
            <w:r w:rsidRPr="007276B9">
              <w:rPr>
                <w:rFonts w:ascii="Myriad Pro" w:hAnsi="Myriad Pro"/>
                <w:sz w:val="20"/>
                <w:szCs w:val="20"/>
              </w:rPr>
              <w:t>Справочно</w:t>
            </w:r>
            <w:r w:rsidRPr="007276B9">
              <w:rPr>
                <w:rFonts w:ascii="Myriad Pro" w:hAnsi="Myriad Pro"/>
                <w:sz w:val="20"/>
                <w:szCs w:val="20"/>
                <w:lang w:val="en-US"/>
              </w:rPr>
              <w:t>:</w:t>
            </w:r>
          </w:p>
        </w:tc>
        <w:tc>
          <w:tcPr>
            <w:tcW w:w="825" w:type="pct"/>
            <w:tcBorders>
              <w:top w:val="nil"/>
              <w:left w:val="nil"/>
              <w:bottom w:val="single" w:sz="8" w:space="0" w:color="auto"/>
              <w:right w:val="single" w:sz="8" w:space="0" w:color="auto"/>
            </w:tcBorders>
            <w:shd w:val="clear" w:color="auto" w:fill="auto"/>
            <w:noWrap/>
            <w:vAlign w:val="center"/>
          </w:tcPr>
          <w:p w14:paraId="1545FB6A" w14:textId="0597F6B7" w:rsidR="00324ED3" w:rsidRPr="007276B9" w:rsidRDefault="00324ED3" w:rsidP="00324ED3">
            <w:pPr>
              <w:jc w:val="right"/>
              <w:rPr>
                <w:rFonts w:ascii="Myriad Pro" w:hAnsi="Myriad Pro"/>
                <w:sz w:val="20"/>
                <w:szCs w:val="20"/>
              </w:rPr>
            </w:pPr>
            <w:r w:rsidRPr="007276B9">
              <w:rPr>
                <w:rFonts w:ascii="Myriad Pro" w:hAnsi="Myriad Pro"/>
                <w:sz w:val="20"/>
                <w:szCs w:val="20"/>
              </w:rPr>
              <w:t>187</w:t>
            </w:r>
          </w:p>
        </w:tc>
        <w:tc>
          <w:tcPr>
            <w:tcW w:w="825" w:type="pct"/>
            <w:tcBorders>
              <w:top w:val="nil"/>
              <w:left w:val="nil"/>
              <w:bottom w:val="single" w:sz="8" w:space="0" w:color="auto"/>
              <w:right w:val="single" w:sz="8" w:space="0" w:color="auto"/>
            </w:tcBorders>
            <w:shd w:val="clear" w:color="auto" w:fill="auto"/>
            <w:noWrap/>
            <w:vAlign w:val="center"/>
          </w:tcPr>
          <w:p w14:paraId="38CADADD" w14:textId="31E083F4" w:rsidR="00324ED3" w:rsidRPr="007276B9" w:rsidRDefault="00324ED3" w:rsidP="00324ED3">
            <w:pPr>
              <w:jc w:val="right"/>
              <w:rPr>
                <w:rFonts w:ascii="Myriad Pro" w:hAnsi="Myriad Pro"/>
                <w:sz w:val="20"/>
                <w:szCs w:val="20"/>
              </w:rPr>
            </w:pPr>
            <w:r w:rsidRPr="007276B9">
              <w:rPr>
                <w:rFonts w:ascii="Myriad Pro" w:hAnsi="Myriad Pro"/>
                <w:sz w:val="20"/>
                <w:szCs w:val="20"/>
              </w:rPr>
              <w:t>334</w:t>
            </w:r>
          </w:p>
        </w:tc>
        <w:tc>
          <w:tcPr>
            <w:tcW w:w="874" w:type="pct"/>
            <w:tcBorders>
              <w:top w:val="nil"/>
              <w:left w:val="nil"/>
              <w:bottom w:val="single" w:sz="8" w:space="0" w:color="auto"/>
              <w:right w:val="single" w:sz="8" w:space="0" w:color="auto"/>
            </w:tcBorders>
            <w:shd w:val="clear" w:color="auto" w:fill="auto"/>
            <w:noWrap/>
            <w:vAlign w:val="center"/>
          </w:tcPr>
          <w:p w14:paraId="593B2374" w14:textId="0D32E755" w:rsidR="00324ED3" w:rsidRPr="007276B9" w:rsidRDefault="00324ED3" w:rsidP="00324ED3">
            <w:pPr>
              <w:jc w:val="right"/>
              <w:rPr>
                <w:rFonts w:ascii="Myriad Pro" w:hAnsi="Myriad Pro"/>
                <w:sz w:val="20"/>
                <w:szCs w:val="20"/>
              </w:rPr>
            </w:pPr>
            <w:r w:rsidRPr="007276B9">
              <w:rPr>
                <w:rFonts w:ascii="Myriad Pro" w:hAnsi="Myriad Pro"/>
                <w:sz w:val="20"/>
                <w:szCs w:val="20"/>
              </w:rPr>
              <w:t>520</w:t>
            </w:r>
          </w:p>
        </w:tc>
      </w:tr>
      <w:tr w:rsidR="00324ED3" w:rsidRPr="007276B9" w14:paraId="64F6E8E2"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tcPr>
          <w:p w14:paraId="0A5E5CF2" w14:textId="799B09A7" w:rsidR="00324ED3" w:rsidRPr="007276B9" w:rsidRDefault="00324ED3" w:rsidP="00324ED3">
            <w:pPr>
              <w:rPr>
                <w:rFonts w:ascii="Myriad Pro" w:hAnsi="Myriad Pro"/>
                <w:sz w:val="20"/>
                <w:szCs w:val="20"/>
              </w:rPr>
            </w:pPr>
            <w:r w:rsidRPr="007276B9">
              <w:rPr>
                <w:rFonts w:ascii="Myriad Pro" w:hAnsi="Myriad Pro"/>
                <w:b/>
                <w:bCs/>
                <w:sz w:val="20"/>
                <w:szCs w:val="20"/>
              </w:rPr>
              <w:t>Плановая выручка – всего по двухставочным тарифам, в т.ч.</w:t>
            </w:r>
          </w:p>
        </w:tc>
        <w:tc>
          <w:tcPr>
            <w:tcW w:w="825" w:type="pct"/>
            <w:tcBorders>
              <w:top w:val="nil"/>
              <w:left w:val="nil"/>
              <w:bottom w:val="single" w:sz="8" w:space="0" w:color="auto"/>
              <w:right w:val="single" w:sz="8" w:space="0" w:color="auto"/>
            </w:tcBorders>
            <w:shd w:val="clear" w:color="auto" w:fill="auto"/>
            <w:noWrap/>
            <w:vAlign w:val="center"/>
          </w:tcPr>
          <w:p w14:paraId="61205C1F" w14:textId="06BF299C" w:rsidR="00324ED3" w:rsidRPr="007276B9" w:rsidRDefault="00324ED3" w:rsidP="00324ED3">
            <w:pPr>
              <w:jc w:val="right"/>
              <w:rPr>
                <w:rFonts w:ascii="Myriad Pro" w:hAnsi="Myriad Pro"/>
                <w:sz w:val="20"/>
                <w:szCs w:val="20"/>
              </w:rPr>
            </w:pPr>
            <w:r w:rsidRPr="007276B9">
              <w:rPr>
                <w:rFonts w:ascii="Myriad Pro" w:hAnsi="Myriad Pro"/>
                <w:sz w:val="20"/>
                <w:szCs w:val="20"/>
              </w:rPr>
              <w:t>1 453</w:t>
            </w:r>
          </w:p>
        </w:tc>
        <w:tc>
          <w:tcPr>
            <w:tcW w:w="825" w:type="pct"/>
            <w:tcBorders>
              <w:top w:val="nil"/>
              <w:left w:val="nil"/>
              <w:bottom w:val="single" w:sz="8" w:space="0" w:color="auto"/>
              <w:right w:val="single" w:sz="8" w:space="0" w:color="auto"/>
            </w:tcBorders>
            <w:shd w:val="clear" w:color="auto" w:fill="auto"/>
            <w:noWrap/>
            <w:vAlign w:val="center"/>
          </w:tcPr>
          <w:p w14:paraId="317AF18C" w14:textId="582B6556" w:rsidR="00324ED3" w:rsidRPr="007276B9" w:rsidRDefault="00324ED3" w:rsidP="00324ED3">
            <w:pPr>
              <w:jc w:val="right"/>
              <w:rPr>
                <w:rFonts w:ascii="Myriad Pro" w:hAnsi="Myriad Pro"/>
                <w:sz w:val="20"/>
                <w:szCs w:val="20"/>
              </w:rPr>
            </w:pPr>
            <w:r w:rsidRPr="007276B9">
              <w:rPr>
                <w:rFonts w:ascii="Myriad Pro" w:hAnsi="Myriad Pro"/>
                <w:sz w:val="20"/>
                <w:szCs w:val="20"/>
              </w:rPr>
              <w:t>4 442</w:t>
            </w:r>
          </w:p>
        </w:tc>
        <w:tc>
          <w:tcPr>
            <w:tcW w:w="874" w:type="pct"/>
            <w:tcBorders>
              <w:top w:val="nil"/>
              <w:left w:val="nil"/>
              <w:bottom w:val="single" w:sz="8" w:space="0" w:color="auto"/>
              <w:right w:val="single" w:sz="8" w:space="0" w:color="auto"/>
            </w:tcBorders>
            <w:shd w:val="clear" w:color="auto" w:fill="auto"/>
            <w:noWrap/>
            <w:vAlign w:val="center"/>
          </w:tcPr>
          <w:p w14:paraId="54914AFF" w14:textId="64A4E717" w:rsidR="00324ED3" w:rsidRPr="007276B9" w:rsidRDefault="00324ED3" w:rsidP="00324ED3">
            <w:pPr>
              <w:jc w:val="right"/>
              <w:rPr>
                <w:rFonts w:ascii="Myriad Pro" w:hAnsi="Myriad Pro"/>
                <w:sz w:val="20"/>
                <w:szCs w:val="20"/>
              </w:rPr>
            </w:pPr>
            <w:r w:rsidRPr="007276B9">
              <w:rPr>
                <w:rFonts w:ascii="Myriad Pro" w:hAnsi="Myriad Pro"/>
                <w:sz w:val="20"/>
                <w:szCs w:val="20"/>
              </w:rPr>
              <w:t>5 895</w:t>
            </w:r>
          </w:p>
        </w:tc>
      </w:tr>
      <w:tr w:rsidR="00324ED3" w:rsidRPr="007276B9" w14:paraId="2D8F7F71" w14:textId="77777777" w:rsidTr="007276B9">
        <w:trPr>
          <w:trHeight w:val="420"/>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4B74006D" w14:textId="77777777" w:rsidR="00324ED3" w:rsidRPr="007276B9" w:rsidRDefault="00324ED3" w:rsidP="00324ED3">
            <w:pPr>
              <w:rPr>
                <w:rFonts w:ascii="Myriad Pro" w:hAnsi="Myriad Pro"/>
                <w:b/>
                <w:bCs/>
                <w:sz w:val="20"/>
                <w:szCs w:val="20"/>
              </w:rPr>
            </w:pPr>
            <w:r w:rsidRPr="007276B9">
              <w:rPr>
                <w:rFonts w:ascii="Myriad Pro" w:hAnsi="Myriad Pro"/>
                <w:b/>
                <w:bCs/>
                <w:sz w:val="20"/>
                <w:szCs w:val="20"/>
              </w:rPr>
              <w:t>на содержание</w:t>
            </w:r>
          </w:p>
        </w:tc>
        <w:tc>
          <w:tcPr>
            <w:tcW w:w="825" w:type="pct"/>
            <w:tcBorders>
              <w:top w:val="nil"/>
              <w:left w:val="nil"/>
              <w:bottom w:val="single" w:sz="8" w:space="0" w:color="auto"/>
              <w:right w:val="single" w:sz="8" w:space="0" w:color="auto"/>
            </w:tcBorders>
            <w:shd w:val="clear" w:color="auto" w:fill="auto"/>
            <w:noWrap/>
            <w:vAlign w:val="center"/>
            <w:hideMark/>
          </w:tcPr>
          <w:p w14:paraId="3C412612" w14:textId="7D14D3BD" w:rsidR="00324ED3" w:rsidRPr="007276B9" w:rsidRDefault="00324ED3" w:rsidP="00324ED3">
            <w:pPr>
              <w:jc w:val="right"/>
              <w:rPr>
                <w:rFonts w:ascii="Myriad Pro" w:hAnsi="Myriad Pro"/>
                <w:b/>
                <w:bCs/>
                <w:sz w:val="20"/>
                <w:szCs w:val="20"/>
              </w:rPr>
            </w:pPr>
            <w:r w:rsidRPr="007276B9">
              <w:rPr>
                <w:rFonts w:ascii="Myriad Pro" w:hAnsi="Myriad Pro"/>
                <w:sz w:val="20"/>
                <w:szCs w:val="20"/>
              </w:rPr>
              <w:t>13 387</w:t>
            </w:r>
          </w:p>
        </w:tc>
        <w:tc>
          <w:tcPr>
            <w:tcW w:w="825" w:type="pct"/>
            <w:tcBorders>
              <w:top w:val="nil"/>
              <w:left w:val="nil"/>
              <w:bottom w:val="single" w:sz="8" w:space="0" w:color="auto"/>
              <w:right w:val="single" w:sz="8" w:space="0" w:color="auto"/>
            </w:tcBorders>
            <w:shd w:val="clear" w:color="auto" w:fill="auto"/>
            <w:noWrap/>
            <w:vAlign w:val="center"/>
            <w:hideMark/>
          </w:tcPr>
          <w:p w14:paraId="2A5E5D87" w14:textId="1ECAD608" w:rsidR="00324ED3" w:rsidRPr="007276B9" w:rsidRDefault="00324ED3" w:rsidP="00324ED3">
            <w:pPr>
              <w:jc w:val="right"/>
              <w:rPr>
                <w:rFonts w:ascii="Myriad Pro" w:hAnsi="Myriad Pro"/>
                <w:b/>
                <w:bCs/>
                <w:sz w:val="20"/>
                <w:szCs w:val="20"/>
              </w:rPr>
            </w:pPr>
            <w:r w:rsidRPr="007276B9">
              <w:rPr>
                <w:rFonts w:ascii="Myriad Pro" w:hAnsi="Myriad Pro"/>
                <w:sz w:val="20"/>
                <w:szCs w:val="20"/>
              </w:rPr>
              <w:t>8 813</w:t>
            </w:r>
          </w:p>
        </w:tc>
        <w:tc>
          <w:tcPr>
            <w:tcW w:w="874" w:type="pct"/>
            <w:tcBorders>
              <w:top w:val="nil"/>
              <w:left w:val="nil"/>
              <w:bottom w:val="single" w:sz="8" w:space="0" w:color="auto"/>
              <w:right w:val="single" w:sz="8" w:space="0" w:color="auto"/>
            </w:tcBorders>
            <w:shd w:val="clear" w:color="auto" w:fill="auto"/>
            <w:noWrap/>
            <w:vAlign w:val="center"/>
            <w:hideMark/>
          </w:tcPr>
          <w:p w14:paraId="0136C77C" w14:textId="1A9F8655" w:rsidR="00324ED3" w:rsidRPr="007276B9" w:rsidRDefault="00324ED3" w:rsidP="00324ED3">
            <w:pPr>
              <w:jc w:val="right"/>
              <w:rPr>
                <w:rFonts w:ascii="Myriad Pro" w:hAnsi="Myriad Pro"/>
                <w:b/>
                <w:bCs/>
                <w:sz w:val="20"/>
                <w:szCs w:val="20"/>
              </w:rPr>
            </w:pPr>
            <w:r w:rsidRPr="007276B9">
              <w:rPr>
                <w:rFonts w:ascii="Myriad Pro" w:hAnsi="Myriad Pro"/>
                <w:sz w:val="20"/>
                <w:szCs w:val="20"/>
              </w:rPr>
              <w:t>22 201</w:t>
            </w:r>
          </w:p>
        </w:tc>
      </w:tr>
      <w:tr w:rsidR="00324ED3" w:rsidRPr="007276B9" w14:paraId="5B4F9B18"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7518F002" w14:textId="77777777" w:rsidR="00324ED3" w:rsidRPr="007276B9" w:rsidRDefault="00324ED3" w:rsidP="00324ED3">
            <w:pPr>
              <w:rPr>
                <w:rFonts w:ascii="Myriad Pro" w:hAnsi="Myriad Pro"/>
                <w:sz w:val="20"/>
                <w:szCs w:val="20"/>
              </w:rPr>
            </w:pPr>
            <w:r w:rsidRPr="007276B9">
              <w:rPr>
                <w:rFonts w:ascii="Myriad Pro" w:hAnsi="Myriad Pro"/>
                <w:sz w:val="20"/>
                <w:szCs w:val="20"/>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58BC7FE3" w14:textId="611DBB1E" w:rsidR="00324ED3" w:rsidRPr="007276B9" w:rsidRDefault="00324ED3" w:rsidP="00324ED3">
            <w:pPr>
              <w:jc w:val="right"/>
              <w:rPr>
                <w:rFonts w:ascii="Myriad Pro" w:hAnsi="Myriad Pro"/>
                <w:sz w:val="20"/>
                <w:szCs w:val="20"/>
              </w:rPr>
            </w:pPr>
            <w:r w:rsidRPr="007276B9">
              <w:rPr>
                <w:rFonts w:ascii="Myriad Pro" w:hAnsi="Myriad Pro"/>
                <w:b/>
                <w:bCs/>
                <w:sz w:val="20"/>
                <w:szCs w:val="20"/>
              </w:rPr>
              <w:t>175 866</w:t>
            </w:r>
          </w:p>
        </w:tc>
        <w:tc>
          <w:tcPr>
            <w:tcW w:w="825" w:type="pct"/>
            <w:tcBorders>
              <w:top w:val="nil"/>
              <w:left w:val="nil"/>
              <w:bottom w:val="single" w:sz="8" w:space="0" w:color="auto"/>
              <w:right w:val="single" w:sz="8" w:space="0" w:color="auto"/>
            </w:tcBorders>
            <w:shd w:val="clear" w:color="auto" w:fill="auto"/>
            <w:noWrap/>
            <w:vAlign w:val="center"/>
            <w:hideMark/>
          </w:tcPr>
          <w:p w14:paraId="52831323" w14:textId="3DB8DAA4" w:rsidR="00324ED3" w:rsidRPr="007276B9" w:rsidRDefault="00324ED3" w:rsidP="00324ED3">
            <w:pPr>
              <w:jc w:val="right"/>
              <w:rPr>
                <w:rFonts w:ascii="Myriad Pro" w:hAnsi="Myriad Pro"/>
                <w:sz w:val="20"/>
                <w:szCs w:val="20"/>
              </w:rPr>
            </w:pPr>
            <w:r w:rsidRPr="007276B9">
              <w:rPr>
                <w:rFonts w:ascii="Myriad Pro" w:hAnsi="Myriad Pro"/>
                <w:b/>
                <w:bCs/>
                <w:sz w:val="20"/>
                <w:szCs w:val="20"/>
              </w:rPr>
              <w:t>160 698</w:t>
            </w:r>
          </w:p>
        </w:tc>
        <w:tc>
          <w:tcPr>
            <w:tcW w:w="874" w:type="pct"/>
            <w:tcBorders>
              <w:top w:val="nil"/>
              <w:left w:val="nil"/>
              <w:bottom w:val="single" w:sz="8" w:space="0" w:color="auto"/>
              <w:right w:val="single" w:sz="8" w:space="0" w:color="auto"/>
            </w:tcBorders>
            <w:shd w:val="clear" w:color="auto" w:fill="auto"/>
            <w:noWrap/>
            <w:vAlign w:val="center"/>
            <w:hideMark/>
          </w:tcPr>
          <w:p w14:paraId="0982003B" w14:textId="19D36ABD" w:rsidR="00324ED3" w:rsidRPr="007276B9" w:rsidRDefault="00324ED3" w:rsidP="00324ED3">
            <w:pPr>
              <w:jc w:val="right"/>
              <w:rPr>
                <w:rFonts w:ascii="Myriad Pro" w:hAnsi="Myriad Pro"/>
                <w:sz w:val="20"/>
                <w:szCs w:val="20"/>
              </w:rPr>
            </w:pPr>
            <w:r w:rsidRPr="007276B9">
              <w:rPr>
                <w:rFonts w:ascii="Myriad Pro" w:hAnsi="Myriad Pro"/>
                <w:b/>
                <w:bCs/>
                <w:sz w:val="20"/>
                <w:szCs w:val="20"/>
              </w:rPr>
              <w:t>336 564</w:t>
            </w:r>
          </w:p>
        </w:tc>
      </w:tr>
      <w:tr w:rsidR="00324ED3" w:rsidRPr="007276B9" w14:paraId="79A91E93"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17FDC262" w14:textId="77777777" w:rsidR="00324ED3" w:rsidRPr="007276B9" w:rsidRDefault="00324ED3" w:rsidP="00324ED3">
            <w:pPr>
              <w:rPr>
                <w:rFonts w:ascii="Myriad Pro" w:hAnsi="Myriad Pro"/>
                <w:sz w:val="20"/>
                <w:szCs w:val="20"/>
              </w:rPr>
            </w:pPr>
            <w:r w:rsidRPr="007276B9">
              <w:rPr>
                <w:rFonts w:ascii="Myriad Pro" w:hAnsi="Myriad Pro"/>
                <w:sz w:val="20"/>
                <w:szCs w:val="20"/>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7D16FB32" w14:textId="01CCFC03" w:rsidR="00324ED3" w:rsidRPr="007276B9" w:rsidRDefault="00324ED3" w:rsidP="00324ED3">
            <w:pPr>
              <w:jc w:val="right"/>
              <w:rPr>
                <w:rFonts w:ascii="Myriad Pro" w:hAnsi="Myriad Pro"/>
                <w:sz w:val="20"/>
                <w:szCs w:val="20"/>
              </w:rPr>
            </w:pPr>
            <w:r w:rsidRPr="007276B9">
              <w:rPr>
                <w:rFonts w:ascii="Myriad Pro" w:hAnsi="Myriad Pro"/>
                <w:sz w:val="20"/>
                <w:szCs w:val="20"/>
              </w:rPr>
              <w:t>175 120</w:t>
            </w:r>
          </w:p>
        </w:tc>
        <w:tc>
          <w:tcPr>
            <w:tcW w:w="825" w:type="pct"/>
            <w:tcBorders>
              <w:top w:val="nil"/>
              <w:left w:val="nil"/>
              <w:bottom w:val="single" w:sz="8" w:space="0" w:color="auto"/>
              <w:right w:val="single" w:sz="8" w:space="0" w:color="auto"/>
            </w:tcBorders>
            <w:shd w:val="clear" w:color="auto" w:fill="auto"/>
            <w:noWrap/>
            <w:vAlign w:val="center"/>
            <w:hideMark/>
          </w:tcPr>
          <w:p w14:paraId="75AFA5F2" w14:textId="2685769C" w:rsidR="00324ED3" w:rsidRPr="007276B9" w:rsidRDefault="00324ED3" w:rsidP="00324ED3">
            <w:pPr>
              <w:jc w:val="right"/>
              <w:rPr>
                <w:rFonts w:ascii="Myriad Pro" w:hAnsi="Myriad Pro"/>
                <w:sz w:val="20"/>
                <w:szCs w:val="20"/>
              </w:rPr>
            </w:pPr>
            <w:r w:rsidRPr="007276B9">
              <w:rPr>
                <w:rFonts w:ascii="Myriad Pro" w:hAnsi="Myriad Pro"/>
                <w:sz w:val="20"/>
                <w:szCs w:val="20"/>
              </w:rPr>
              <w:t>140 450</w:t>
            </w:r>
          </w:p>
        </w:tc>
        <w:tc>
          <w:tcPr>
            <w:tcW w:w="874" w:type="pct"/>
            <w:tcBorders>
              <w:top w:val="nil"/>
              <w:left w:val="nil"/>
              <w:bottom w:val="single" w:sz="8" w:space="0" w:color="auto"/>
              <w:right w:val="single" w:sz="8" w:space="0" w:color="auto"/>
            </w:tcBorders>
            <w:shd w:val="clear" w:color="auto" w:fill="auto"/>
            <w:noWrap/>
            <w:vAlign w:val="center"/>
            <w:hideMark/>
          </w:tcPr>
          <w:p w14:paraId="6E7E2D9F" w14:textId="27AAD853" w:rsidR="00324ED3" w:rsidRPr="007276B9" w:rsidRDefault="00324ED3" w:rsidP="00324ED3">
            <w:pPr>
              <w:jc w:val="right"/>
              <w:rPr>
                <w:rFonts w:ascii="Myriad Pro" w:hAnsi="Myriad Pro"/>
                <w:sz w:val="20"/>
                <w:szCs w:val="20"/>
              </w:rPr>
            </w:pPr>
            <w:r w:rsidRPr="007276B9">
              <w:rPr>
                <w:rFonts w:ascii="Myriad Pro" w:hAnsi="Myriad Pro"/>
                <w:sz w:val="20"/>
                <w:szCs w:val="20"/>
              </w:rPr>
              <w:t>315 570</w:t>
            </w:r>
          </w:p>
        </w:tc>
      </w:tr>
      <w:tr w:rsidR="00324ED3" w:rsidRPr="007276B9" w14:paraId="4022B306"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806EA4E" w14:textId="77777777" w:rsidR="00324ED3" w:rsidRPr="007276B9" w:rsidRDefault="00324ED3" w:rsidP="00324ED3">
            <w:pPr>
              <w:rPr>
                <w:rFonts w:ascii="Myriad Pro" w:hAnsi="Myriad Pro"/>
                <w:sz w:val="20"/>
                <w:szCs w:val="20"/>
              </w:rPr>
            </w:pPr>
            <w:r w:rsidRPr="007276B9">
              <w:rPr>
                <w:rFonts w:ascii="Myriad Pro" w:hAnsi="Myriad Pro"/>
                <w:sz w:val="20"/>
                <w:szCs w:val="20"/>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6C57AABE" w14:textId="21E569AE" w:rsidR="00324ED3" w:rsidRPr="007276B9" w:rsidRDefault="00324ED3" w:rsidP="00324ED3">
            <w:pPr>
              <w:jc w:val="right"/>
              <w:rPr>
                <w:rFonts w:ascii="Myriad Pro" w:hAnsi="Myriad Pro"/>
                <w:sz w:val="20"/>
                <w:szCs w:val="20"/>
              </w:rPr>
            </w:pPr>
            <w:r w:rsidRPr="007276B9">
              <w:rPr>
                <w:rFonts w:ascii="Myriad Pro" w:hAnsi="Myriad Pro"/>
                <w:sz w:val="20"/>
                <w:szCs w:val="20"/>
              </w:rPr>
              <w:t>676</w:t>
            </w:r>
          </w:p>
        </w:tc>
        <w:tc>
          <w:tcPr>
            <w:tcW w:w="825" w:type="pct"/>
            <w:tcBorders>
              <w:top w:val="nil"/>
              <w:left w:val="nil"/>
              <w:bottom w:val="single" w:sz="8" w:space="0" w:color="auto"/>
              <w:right w:val="single" w:sz="8" w:space="0" w:color="auto"/>
            </w:tcBorders>
            <w:shd w:val="clear" w:color="auto" w:fill="auto"/>
            <w:noWrap/>
            <w:vAlign w:val="center"/>
            <w:hideMark/>
          </w:tcPr>
          <w:p w14:paraId="7A3E3740" w14:textId="117874BC" w:rsidR="00324ED3" w:rsidRPr="007276B9" w:rsidRDefault="00324ED3" w:rsidP="00324ED3">
            <w:pPr>
              <w:jc w:val="right"/>
              <w:rPr>
                <w:rFonts w:ascii="Myriad Pro" w:hAnsi="Myriad Pro"/>
                <w:sz w:val="20"/>
                <w:szCs w:val="20"/>
              </w:rPr>
            </w:pPr>
            <w:r w:rsidRPr="007276B9">
              <w:rPr>
                <w:rFonts w:ascii="Myriad Pro" w:hAnsi="Myriad Pro"/>
                <w:sz w:val="20"/>
                <w:szCs w:val="20"/>
              </w:rPr>
              <w:t>53</w:t>
            </w:r>
          </w:p>
        </w:tc>
        <w:tc>
          <w:tcPr>
            <w:tcW w:w="874" w:type="pct"/>
            <w:tcBorders>
              <w:top w:val="nil"/>
              <w:left w:val="nil"/>
              <w:bottom w:val="single" w:sz="8" w:space="0" w:color="auto"/>
              <w:right w:val="single" w:sz="8" w:space="0" w:color="auto"/>
            </w:tcBorders>
            <w:shd w:val="clear" w:color="auto" w:fill="auto"/>
            <w:noWrap/>
            <w:vAlign w:val="center"/>
            <w:hideMark/>
          </w:tcPr>
          <w:p w14:paraId="3FDA98BF" w14:textId="3CCA43CA" w:rsidR="00324ED3" w:rsidRPr="007276B9" w:rsidRDefault="00324ED3" w:rsidP="00324ED3">
            <w:pPr>
              <w:jc w:val="right"/>
              <w:rPr>
                <w:rFonts w:ascii="Myriad Pro" w:hAnsi="Myriad Pro"/>
                <w:sz w:val="20"/>
                <w:szCs w:val="20"/>
              </w:rPr>
            </w:pPr>
            <w:r w:rsidRPr="007276B9">
              <w:rPr>
                <w:rFonts w:ascii="Myriad Pro" w:hAnsi="Myriad Pro"/>
                <w:sz w:val="20"/>
                <w:szCs w:val="20"/>
              </w:rPr>
              <w:t>729</w:t>
            </w:r>
          </w:p>
        </w:tc>
      </w:tr>
      <w:tr w:rsidR="00324ED3" w:rsidRPr="007276B9" w14:paraId="30A2F0EB"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0E3ACCA4" w14:textId="77777777" w:rsidR="00324ED3" w:rsidRPr="007276B9" w:rsidRDefault="00324ED3" w:rsidP="00324ED3">
            <w:pPr>
              <w:rPr>
                <w:rFonts w:ascii="Myriad Pro" w:hAnsi="Myriad Pro"/>
                <w:sz w:val="20"/>
                <w:szCs w:val="20"/>
              </w:rPr>
            </w:pPr>
            <w:r w:rsidRPr="007276B9">
              <w:rPr>
                <w:rFonts w:ascii="Myriad Pro" w:hAnsi="Myriad Pro"/>
                <w:sz w:val="20"/>
                <w:szCs w:val="20"/>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00C972CB" w14:textId="6BC1B8D3" w:rsidR="00324ED3" w:rsidRPr="007276B9" w:rsidRDefault="00324ED3" w:rsidP="00324ED3">
            <w:pPr>
              <w:jc w:val="right"/>
              <w:rPr>
                <w:rFonts w:ascii="Myriad Pro" w:hAnsi="Myriad Pro"/>
                <w:sz w:val="20"/>
                <w:szCs w:val="20"/>
              </w:rPr>
            </w:pPr>
            <w:r w:rsidRPr="007276B9">
              <w:rPr>
                <w:rFonts w:ascii="Myriad Pro" w:hAnsi="Myriad Pro"/>
                <w:sz w:val="20"/>
                <w:szCs w:val="20"/>
              </w:rPr>
              <w:t>70</w:t>
            </w:r>
          </w:p>
        </w:tc>
        <w:tc>
          <w:tcPr>
            <w:tcW w:w="825" w:type="pct"/>
            <w:tcBorders>
              <w:top w:val="nil"/>
              <w:left w:val="nil"/>
              <w:bottom w:val="single" w:sz="8" w:space="0" w:color="auto"/>
              <w:right w:val="single" w:sz="8" w:space="0" w:color="auto"/>
            </w:tcBorders>
            <w:shd w:val="clear" w:color="auto" w:fill="auto"/>
            <w:noWrap/>
            <w:vAlign w:val="center"/>
            <w:hideMark/>
          </w:tcPr>
          <w:p w14:paraId="4B458699" w14:textId="000DD53A" w:rsidR="00324ED3" w:rsidRPr="007276B9" w:rsidRDefault="00324ED3" w:rsidP="00324ED3">
            <w:pPr>
              <w:jc w:val="right"/>
              <w:rPr>
                <w:rFonts w:ascii="Myriad Pro" w:hAnsi="Myriad Pro"/>
                <w:sz w:val="20"/>
                <w:szCs w:val="20"/>
              </w:rPr>
            </w:pPr>
            <w:r w:rsidRPr="007276B9">
              <w:rPr>
                <w:rFonts w:ascii="Myriad Pro" w:hAnsi="Myriad Pro"/>
                <w:sz w:val="20"/>
                <w:szCs w:val="20"/>
              </w:rPr>
              <w:t>20 195</w:t>
            </w:r>
          </w:p>
        </w:tc>
        <w:tc>
          <w:tcPr>
            <w:tcW w:w="874" w:type="pct"/>
            <w:tcBorders>
              <w:top w:val="nil"/>
              <w:left w:val="nil"/>
              <w:bottom w:val="single" w:sz="8" w:space="0" w:color="auto"/>
              <w:right w:val="single" w:sz="8" w:space="0" w:color="auto"/>
            </w:tcBorders>
            <w:shd w:val="clear" w:color="auto" w:fill="auto"/>
            <w:noWrap/>
            <w:vAlign w:val="center"/>
            <w:hideMark/>
          </w:tcPr>
          <w:p w14:paraId="454985E8" w14:textId="4935E78A" w:rsidR="00324ED3" w:rsidRPr="007276B9" w:rsidRDefault="00324ED3" w:rsidP="00324ED3">
            <w:pPr>
              <w:jc w:val="right"/>
              <w:rPr>
                <w:rFonts w:ascii="Myriad Pro" w:hAnsi="Myriad Pro"/>
                <w:sz w:val="20"/>
                <w:szCs w:val="20"/>
              </w:rPr>
            </w:pPr>
            <w:r w:rsidRPr="007276B9">
              <w:rPr>
                <w:rFonts w:ascii="Myriad Pro" w:hAnsi="Myriad Pro"/>
                <w:sz w:val="20"/>
                <w:szCs w:val="20"/>
              </w:rPr>
              <w:t>20 265</w:t>
            </w:r>
          </w:p>
        </w:tc>
      </w:tr>
      <w:tr w:rsidR="00324ED3" w:rsidRPr="007276B9" w14:paraId="29BCC85A"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760146D4" w14:textId="77777777" w:rsidR="00324ED3" w:rsidRPr="007276B9" w:rsidRDefault="00324ED3" w:rsidP="00324ED3">
            <w:pPr>
              <w:rPr>
                <w:rFonts w:ascii="Myriad Pro" w:hAnsi="Myriad Pro"/>
                <w:b/>
                <w:bCs/>
                <w:sz w:val="20"/>
                <w:szCs w:val="20"/>
              </w:rPr>
            </w:pPr>
            <w:r w:rsidRPr="007276B9">
              <w:rPr>
                <w:rFonts w:ascii="Myriad Pro" w:hAnsi="Myriad Pro"/>
                <w:b/>
                <w:bCs/>
                <w:sz w:val="20"/>
                <w:szCs w:val="20"/>
              </w:rPr>
              <w:t>на оплату потерь</w:t>
            </w:r>
          </w:p>
        </w:tc>
        <w:tc>
          <w:tcPr>
            <w:tcW w:w="825" w:type="pct"/>
            <w:tcBorders>
              <w:top w:val="nil"/>
              <w:left w:val="nil"/>
              <w:bottom w:val="single" w:sz="8" w:space="0" w:color="auto"/>
              <w:right w:val="single" w:sz="8" w:space="0" w:color="auto"/>
            </w:tcBorders>
            <w:shd w:val="clear" w:color="auto" w:fill="auto"/>
            <w:noWrap/>
            <w:vAlign w:val="center"/>
            <w:hideMark/>
          </w:tcPr>
          <w:p w14:paraId="2A071C97" w14:textId="10DB9582" w:rsidR="00324ED3" w:rsidRPr="007276B9" w:rsidRDefault="00324ED3" w:rsidP="00324ED3">
            <w:pPr>
              <w:jc w:val="right"/>
              <w:rPr>
                <w:rFonts w:ascii="Myriad Pro" w:hAnsi="Myriad Pro"/>
                <w:b/>
                <w:bCs/>
                <w:sz w:val="20"/>
                <w:szCs w:val="20"/>
              </w:rPr>
            </w:pPr>
            <w:r w:rsidRPr="007276B9">
              <w:rPr>
                <w:rFonts w:ascii="Myriad Pro" w:hAnsi="Myriad Pro"/>
                <w:sz w:val="20"/>
                <w:szCs w:val="20"/>
              </w:rPr>
              <w:t>0</w:t>
            </w:r>
          </w:p>
        </w:tc>
        <w:tc>
          <w:tcPr>
            <w:tcW w:w="825" w:type="pct"/>
            <w:tcBorders>
              <w:top w:val="nil"/>
              <w:left w:val="nil"/>
              <w:bottom w:val="single" w:sz="8" w:space="0" w:color="auto"/>
              <w:right w:val="single" w:sz="8" w:space="0" w:color="auto"/>
            </w:tcBorders>
            <w:shd w:val="clear" w:color="auto" w:fill="auto"/>
            <w:noWrap/>
            <w:vAlign w:val="center"/>
            <w:hideMark/>
          </w:tcPr>
          <w:p w14:paraId="6DE0A425" w14:textId="443A59DA" w:rsidR="00324ED3" w:rsidRPr="007276B9" w:rsidRDefault="00324ED3" w:rsidP="00324ED3">
            <w:pPr>
              <w:jc w:val="right"/>
              <w:rPr>
                <w:rFonts w:ascii="Myriad Pro" w:hAnsi="Myriad Pro"/>
                <w:b/>
                <w:bCs/>
                <w:sz w:val="20"/>
                <w:szCs w:val="20"/>
              </w:rPr>
            </w:pPr>
            <w:r w:rsidRPr="007276B9">
              <w:rPr>
                <w:rFonts w:ascii="Myriad Pro" w:hAnsi="Myriad Pro"/>
                <w:sz w:val="20"/>
                <w:szCs w:val="20"/>
              </w:rPr>
              <w:t>0</w:t>
            </w:r>
          </w:p>
        </w:tc>
        <w:tc>
          <w:tcPr>
            <w:tcW w:w="874" w:type="pct"/>
            <w:tcBorders>
              <w:top w:val="nil"/>
              <w:left w:val="nil"/>
              <w:bottom w:val="single" w:sz="8" w:space="0" w:color="auto"/>
              <w:right w:val="single" w:sz="8" w:space="0" w:color="auto"/>
            </w:tcBorders>
            <w:shd w:val="clear" w:color="auto" w:fill="auto"/>
            <w:noWrap/>
            <w:vAlign w:val="center"/>
            <w:hideMark/>
          </w:tcPr>
          <w:p w14:paraId="5E0610BB" w14:textId="485622E4" w:rsidR="00324ED3" w:rsidRPr="007276B9" w:rsidRDefault="00324ED3" w:rsidP="00324ED3">
            <w:pPr>
              <w:jc w:val="right"/>
              <w:rPr>
                <w:rFonts w:ascii="Myriad Pro" w:hAnsi="Myriad Pro"/>
                <w:b/>
                <w:bCs/>
                <w:sz w:val="20"/>
                <w:szCs w:val="20"/>
              </w:rPr>
            </w:pPr>
            <w:r w:rsidRPr="007276B9">
              <w:rPr>
                <w:rFonts w:ascii="Myriad Pro" w:hAnsi="Myriad Pro"/>
                <w:sz w:val="20"/>
                <w:szCs w:val="20"/>
              </w:rPr>
              <w:t>0</w:t>
            </w:r>
          </w:p>
        </w:tc>
      </w:tr>
      <w:tr w:rsidR="00324ED3" w:rsidRPr="007276B9" w14:paraId="13B9D0B3"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A5EE62F" w14:textId="77777777" w:rsidR="00324ED3" w:rsidRPr="007276B9" w:rsidRDefault="00324ED3" w:rsidP="00324ED3">
            <w:pPr>
              <w:rPr>
                <w:rFonts w:ascii="Myriad Pro" w:hAnsi="Myriad Pro"/>
                <w:sz w:val="20"/>
                <w:szCs w:val="20"/>
              </w:rPr>
            </w:pPr>
            <w:r w:rsidRPr="007276B9">
              <w:rPr>
                <w:rFonts w:ascii="Myriad Pro" w:hAnsi="Myriad Pro"/>
                <w:sz w:val="20"/>
                <w:szCs w:val="20"/>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35B16979" w14:textId="36261C73"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c>
          <w:tcPr>
            <w:tcW w:w="825" w:type="pct"/>
            <w:tcBorders>
              <w:top w:val="nil"/>
              <w:left w:val="nil"/>
              <w:bottom w:val="single" w:sz="8" w:space="0" w:color="auto"/>
              <w:right w:val="single" w:sz="8" w:space="0" w:color="auto"/>
            </w:tcBorders>
            <w:shd w:val="clear" w:color="auto" w:fill="auto"/>
            <w:noWrap/>
            <w:vAlign w:val="center"/>
            <w:hideMark/>
          </w:tcPr>
          <w:p w14:paraId="72281CF9" w14:textId="75F365A3"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c>
          <w:tcPr>
            <w:tcW w:w="874" w:type="pct"/>
            <w:tcBorders>
              <w:top w:val="nil"/>
              <w:left w:val="nil"/>
              <w:bottom w:val="single" w:sz="8" w:space="0" w:color="auto"/>
              <w:right w:val="single" w:sz="8" w:space="0" w:color="auto"/>
            </w:tcBorders>
            <w:shd w:val="clear" w:color="auto" w:fill="auto"/>
            <w:noWrap/>
            <w:vAlign w:val="center"/>
            <w:hideMark/>
          </w:tcPr>
          <w:p w14:paraId="07EC6A61" w14:textId="2E32C4C2"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r>
      <w:tr w:rsidR="00324ED3" w:rsidRPr="007276B9" w14:paraId="7FA0A1F7"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5A88251D" w14:textId="77777777" w:rsidR="00324ED3" w:rsidRPr="007276B9" w:rsidRDefault="00324ED3" w:rsidP="00324ED3">
            <w:pPr>
              <w:rPr>
                <w:rFonts w:ascii="Myriad Pro" w:hAnsi="Myriad Pro"/>
                <w:sz w:val="20"/>
                <w:szCs w:val="20"/>
              </w:rPr>
            </w:pPr>
            <w:r w:rsidRPr="007276B9">
              <w:rPr>
                <w:rFonts w:ascii="Myriad Pro" w:hAnsi="Myriad Pro"/>
                <w:sz w:val="20"/>
                <w:szCs w:val="20"/>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3404AB51" w14:textId="2CA9CF18"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c>
          <w:tcPr>
            <w:tcW w:w="825" w:type="pct"/>
            <w:tcBorders>
              <w:top w:val="nil"/>
              <w:left w:val="nil"/>
              <w:bottom w:val="single" w:sz="8" w:space="0" w:color="auto"/>
              <w:right w:val="single" w:sz="8" w:space="0" w:color="auto"/>
            </w:tcBorders>
            <w:shd w:val="clear" w:color="auto" w:fill="auto"/>
            <w:noWrap/>
            <w:vAlign w:val="center"/>
            <w:hideMark/>
          </w:tcPr>
          <w:p w14:paraId="322D1DD7" w14:textId="3EC70C4C"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c>
          <w:tcPr>
            <w:tcW w:w="874" w:type="pct"/>
            <w:tcBorders>
              <w:top w:val="nil"/>
              <w:left w:val="nil"/>
              <w:bottom w:val="single" w:sz="8" w:space="0" w:color="auto"/>
              <w:right w:val="single" w:sz="8" w:space="0" w:color="auto"/>
            </w:tcBorders>
            <w:shd w:val="clear" w:color="auto" w:fill="auto"/>
            <w:noWrap/>
            <w:vAlign w:val="center"/>
            <w:hideMark/>
          </w:tcPr>
          <w:p w14:paraId="07DE8BAA" w14:textId="3DFC2400"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r>
      <w:tr w:rsidR="00324ED3" w:rsidRPr="007276B9" w14:paraId="14F1FA93"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50727D30" w14:textId="77777777" w:rsidR="00324ED3" w:rsidRPr="007276B9" w:rsidRDefault="00324ED3" w:rsidP="00324ED3">
            <w:pPr>
              <w:rPr>
                <w:rFonts w:ascii="Myriad Pro" w:hAnsi="Myriad Pro"/>
                <w:sz w:val="20"/>
                <w:szCs w:val="20"/>
              </w:rPr>
            </w:pPr>
            <w:r w:rsidRPr="007276B9">
              <w:rPr>
                <w:rFonts w:ascii="Myriad Pro" w:hAnsi="Myriad Pro"/>
                <w:sz w:val="20"/>
                <w:szCs w:val="20"/>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53396909" w14:textId="06381029"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c>
          <w:tcPr>
            <w:tcW w:w="825" w:type="pct"/>
            <w:tcBorders>
              <w:top w:val="nil"/>
              <w:left w:val="nil"/>
              <w:bottom w:val="single" w:sz="8" w:space="0" w:color="auto"/>
              <w:right w:val="single" w:sz="8" w:space="0" w:color="auto"/>
            </w:tcBorders>
            <w:shd w:val="clear" w:color="auto" w:fill="auto"/>
            <w:noWrap/>
            <w:vAlign w:val="center"/>
            <w:hideMark/>
          </w:tcPr>
          <w:p w14:paraId="5C7F6CDD" w14:textId="7014F5FF"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c>
          <w:tcPr>
            <w:tcW w:w="874" w:type="pct"/>
            <w:tcBorders>
              <w:top w:val="nil"/>
              <w:left w:val="nil"/>
              <w:bottom w:val="single" w:sz="8" w:space="0" w:color="auto"/>
              <w:right w:val="single" w:sz="8" w:space="0" w:color="auto"/>
            </w:tcBorders>
            <w:shd w:val="clear" w:color="auto" w:fill="auto"/>
            <w:noWrap/>
            <w:vAlign w:val="center"/>
            <w:hideMark/>
          </w:tcPr>
          <w:p w14:paraId="1F803806" w14:textId="57C2ABA6" w:rsidR="00324ED3" w:rsidRPr="007276B9" w:rsidRDefault="00324ED3" w:rsidP="00324ED3">
            <w:pPr>
              <w:jc w:val="right"/>
              <w:rPr>
                <w:rFonts w:ascii="Myriad Pro" w:hAnsi="Myriad Pro"/>
                <w:sz w:val="20"/>
                <w:szCs w:val="20"/>
              </w:rPr>
            </w:pPr>
            <w:r w:rsidRPr="007276B9">
              <w:rPr>
                <w:rFonts w:ascii="Myriad Pro" w:hAnsi="Myriad Pro"/>
                <w:sz w:val="20"/>
                <w:szCs w:val="20"/>
              </w:rPr>
              <w:t>0</w:t>
            </w:r>
          </w:p>
        </w:tc>
      </w:tr>
      <w:tr w:rsidR="00324ED3" w:rsidRPr="007276B9" w14:paraId="7E892766"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2269C51" w14:textId="77777777" w:rsidR="00324ED3" w:rsidRPr="007276B9" w:rsidRDefault="00324ED3" w:rsidP="00324ED3">
            <w:pPr>
              <w:rPr>
                <w:rFonts w:ascii="Myriad Pro" w:hAnsi="Myriad Pro"/>
                <w:sz w:val="20"/>
                <w:szCs w:val="20"/>
              </w:rPr>
            </w:pPr>
            <w:r w:rsidRPr="007276B9">
              <w:rPr>
                <w:rFonts w:ascii="Myriad Pro" w:hAnsi="Myriad Pro"/>
                <w:sz w:val="20"/>
                <w:szCs w:val="20"/>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3E478AC5" w14:textId="48C497BB" w:rsidR="00324ED3" w:rsidRPr="007276B9" w:rsidRDefault="00324ED3" w:rsidP="00324ED3">
            <w:pPr>
              <w:jc w:val="right"/>
              <w:rPr>
                <w:rFonts w:ascii="Myriad Pro" w:hAnsi="Myriad Pro"/>
                <w:sz w:val="20"/>
                <w:szCs w:val="20"/>
              </w:rPr>
            </w:pPr>
            <w:r w:rsidRPr="007276B9">
              <w:rPr>
                <w:rFonts w:ascii="Myriad Pro" w:hAnsi="Myriad Pro"/>
                <w:b/>
                <w:bCs/>
                <w:sz w:val="20"/>
                <w:szCs w:val="20"/>
              </w:rPr>
              <w:t>551 938</w:t>
            </w:r>
          </w:p>
        </w:tc>
        <w:tc>
          <w:tcPr>
            <w:tcW w:w="825" w:type="pct"/>
            <w:tcBorders>
              <w:top w:val="nil"/>
              <w:left w:val="nil"/>
              <w:bottom w:val="single" w:sz="8" w:space="0" w:color="auto"/>
              <w:right w:val="single" w:sz="8" w:space="0" w:color="auto"/>
            </w:tcBorders>
            <w:shd w:val="clear" w:color="auto" w:fill="auto"/>
            <w:noWrap/>
            <w:vAlign w:val="center"/>
            <w:hideMark/>
          </w:tcPr>
          <w:p w14:paraId="59A37C02" w14:textId="79604AAF" w:rsidR="00324ED3" w:rsidRPr="007276B9" w:rsidRDefault="00324ED3" w:rsidP="00324ED3">
            <w:pPr>
              <w:jc w:val="right"/>
              <w:rPr>
                <w:rFonts w:ascii="Myriad Pro" w:hAnsi="Myriad Pro"/>
                <w:sz w:val="20"/>
                <w:szCs w:val="20"/>
              </w:rPr>
            </w:pPr>
            <w:r w:rsidRPr="007276B9">
              <w:rPr>
                <w:rFonts w:ascii="Myriad Pro" w:hAnsi="Myriad Pro"/>
                <w:b/>
                <w:bCs/>
                <w:sz w:val="20"/>
                <w:szCs w:val="20"/>
              </w:rPr>
              <w:t>565 886</w:t>
            </w:r>
          </w:p>
        </w:tc>
        <w:tc>
          <w:tcPr>
            <w:tcW w:w="874" w:type="pct"/>
            <w:tcBorders>
              <w:top w:val="nil"/>
              <w:left w:val="nil"/>
              <w:bottom w:val="single" w:sz="8" w:space="0" w:color="auto"/>
              <w:right w:val="single" w:sz="8" w:space="0" w:color="auto"/>
            </w:tcBorders>
            <w:shd w:val="clear" w:color="auto" w:fill="auto"/>
            <w:noWrap/>
            <w:vAlign w:val="center"/>
            <w:hideMark/>
          </w:tcPr>
          <w:p w14:paraId="6FD94DC3" w14:textId="6392793F" w:rsidR="00324ED3" w:rsidRPr="007276B9" w:rsidRDefault="00324ED3" w:rsidP="00324ED3">
            <w:pPr>
              <w:jc w:val="right"/>
              <w:rPr>
                <w:rFonts w:ascii="Myriad Pro" w:hAnsi="Myriad Pro"/>
                <w:sz w:val="20"/>
                <w:szCs w:val="20"/>
              </w:rPr>
            </w:pPr>
            <w:r w:rsidRPr="007276B9">
              <w:rPr>
                <w:rFonts w:ascii="Myriad Pro" w:hAnsi="Myriad Pro"/>
                <w:b/>
                <w:bCs/>
                <w:sz w:val="20"/>
                <w:szCs w:val="20"/>
              </w:rPr>
              <w:t>1 117 823</w:t>
            </w:r>
          </w:p>
        </w:tc>
      </w:tr>
    </w:tbl>
    <w:p w14:paraId="7ED01BA7" w14:textId="69FA90D3" w:rsidR="00801ED2" w:rsidRPr="00D02979" w:rsidRDefault="00801ED2" w:rsidP="007276B9">
      <w:pPr>
        <w:pStyle w:val="3e"/>
      </w:pPr>
    </w:p>
    <w:p w14:paraId="4943AF3F" w14:textId="77777777" w:rsidR="001D0B94" w:rsidRPr="00D02979" w:rsidRDefault="001D0B94" w:rsidP="007276B9">
      <w:pPr>
        <w:pStyle w:val="3e"/>
        <w:sectPr w:rsidR="001D0B94" w:rsidRPr="00D02979" w:rsidSect="00B94D40">
          <w:pgSz w:w="16838" w:h="11906" w:orient="landscape"/>
          <w:pgMar w:top="1701" w:right="1134" w:bottom="851" w:left="1134" w:header="1247" w:footer="709" w:gutter="0"/>
          <w:cols w:space="708"/>
          <w:docGrid w:linePitch="360"/>
        </w:sectPr>
      </w:pPr>
    </w:p>
    <w:p w14:paraId="1070EB9A" w14:textId="72A2EBEF" w:rsidR="009F3012" w:rsidRPr="00D02979" w:rsidRDefault="009F3012" w:rsidP="007276B9">
      <w:pPr>
        <w:pStyle w:val="3e"/>
      </w:pPr>
      <w:r w:rsidRPr="00D02979">
        <w:t>Исполнитель отмечает, что величина планового размера выручки (1</w:t>
      </w:r>
      <w:r w:rsidR="00324ED3" w:rsidRPr="00D02979">
        <w:t xml:space="preserve"> 117 823 </w:t>
      </w:r>
      <w:r w:rsidRPr="00D02979">
        <w:t>тыс. руб.), полученного с использованием установленных на 201</w:t>
      </w:r>
      <w:r w:rsidR="00324ED3" w:rsidRPr="00D02979">
        <w:t>5</w:t>
      </w:r>
      <w:r w:rsidRPr="00D02979">
        <w:t xml:space="preserve"> год единых (котловых) тарифов на услуги по передаче электрической энергии (по одноставочным тарифам) и балансовых показателей соответствует необходимой валовой выручке </w:t>
      </w:r>
      <w:r w:rsidR="00C948A0">
        <w:t>АО «Тываэнерго»</w:t>
      </w:r>
      <w:r w:rsidRPr="00D02979">
        <w:t>.</w:t>
      </w:r>
    </w:p>
    <w:p w14:paraId="420A222C" w14:textId="2C8B18F3" w:rsidR="009F3012" w:rsidRPr="00D02979" w:rsidRDefault="009F3012" w:rsidP="007276B9">
      <w:pPr>
        <w:pStyle w:val="3e"/>
      </w:pPr>
      <w:r w:rsidRPr="00D02979">
        <w:t>Исполнитель подтверждает сходимость планового размера выручки собираемого по одноставочным и двухставочным тарифам.</w:t>
      </w:r>
    </w:p>
    <w:p w14:paraId="16302182" w14:textId="5972CBB4" w:rsidR="009F3012" w:rsidRPr="00D02979" w:rsidRDefault="009F3012" w:rsidP="007276B9">
      <w:pPr>
        <w:pStyle w:val="3e"/>
      </w:pPr>
      <w:r w:rsidRPr="00D02979">
        <w:t xml:space="preserve">В соответствии с информацией о фактической выручке в разрезе потребителей и уровней напряжения, представленной </w:t>
      </w:r>
      <w:r w:rsidR="00C948A0">
        <w:t>АО «Тываэнерго»</w:t>
      </w:r>
      <w:r w:rsidRPr="00D02979">
        <w:t xml:space="preserve"> в материалах тарифной заявки на 201</w:t>
      </w:r>
      <w:r w:rsidR="00324ED3" w:rsidRPr="00D02979">
        <w:t>7</w:t>
      </w:r>
      <w:r w:rsidRPr="00D02979">
        <w:t xml:space="preserve"> год, Исполнителем проанализирована фактическая товарная выручка за год в разрезе полугодий, а также произведено сопоставление фактической товарной выручки и плановой (расчетной) выручки на 201</w:t>
      </w:r>
      <w:r w:rsidR="00324ED3" w:rsidRPr="00D02979">
        <w:t>5</w:t>
      </w:r>
      <w:r w:rsidRPr="00D02979">
        <w:t xml:space="preserve"> год.</w:t>
      </w:r>
    </w:p>
    <w:p w14:paraId="3E6B3E0D" w14:textId="77777777" w:rsidR="009F3012" w:rsidRPr="00D02979" w:rsidRDefault="009F3012" w:rsidP="007276B9">
      <w:pPr>
        <w:pStyle w:val="3e"/>
      </w:pPr>
    </w:p>
    <w:p w14:paraId="563ED2EE" w14:textId="3380940E" w:rsidR="005637E9" w:rsidRPr="00D02979" w:rsidRDefault="005637E9" w:rsidP="007276B9">
      <w:pPr>
        <w:pStyle w:val="3e"/>
        <w:rPr>
          <w:sz w:val="28"/>
          <w:szCs w:val="28"/>
        </w:rPr>
        <w:sectPr w:rsidR="005637E9" w:rsidRPr="00D02979" w:rsidSect="007D0FF7">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1412"/>
        <w:gridCol w:w="708"/>
        <w:gridCol w:w="716"/>
        <w:gridCol w:w="745"/>
        <w:gridCol w:w="929"/>
        <w:gridCol w:w="795"/>
        <w:gridCol w:w="906"/>
        <w:gridCol w:w="12"/>
        <w:gridCol w:w="885"/>
        <w:gridCol w:w="1086"/>
        <w:gridCol w:w="1086"/>
        <w:gridCol w:w="1040"/>
        <w:gridCol w:w="1185"/>
        <w:gridCol w:w="929"/>
        <w:gridCol w:w="1203"/>
        <w:gridCol w:w="923"/>
      </w:tblGrid>
      <w:tr w:rsidR="007276B9" w:rsidRPr="007276B9" w14:paraId="554851BF" w14:textId="77777777" w:rsidTr="007276B9">
        <w:trPr>
          <w:trHeight w:val="480"/>
        </w:trPr>
        <w:tc>
          <w:tcPr>
            <w:tcW w:w="4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AEB1F" w14:textId="77777777" w:rsidR="00C216B7" w:rsidRPr="007276B9" w:rsidRDefault="00C216B7"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Потребители</w:t>
            </w:r>
          </w:p>
        </w:tc>
        <w:tc>
          <w:tcPr>
            <w:tcW w:w="1956"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AEFEF" w14:textId="334279AD" w:rsidR="00C216B7" w:rsidRPr="007276B9" w:rsidRDefault="00C216B7"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201</w:t>
            </w:r>
            <w:r w:rsidR="00115A3F" w:rsidRPr="007276B9">
              <w:rPr>
                <w:rFonts w:ascii="Myriad Pro" w:hAnsi="Myriad Pro"/>
                <w:b/>
                <w:bCs/>
                <w:color w:val="FFFFFF" w:themeColor="background1"/>
                <w:sz w:val="20"/>
                <w:szCs w:val="20"/>
              </w:rPr>
              <w:t>5</w:t>
            </w:r>
            <w:r w:rsidRPr="007276B9">
              <w:rPr>
                <w:rFonts w:ascii="Myriad Pro" w:hAnsi="Myriad Pro"/>
                <w:b/>
                <w:bCs/>
                <w:color w:val="FFFFFF" w:themeColor="background1"/>
                <w:sz w:val="20"/>
                <w:szCs w:val="20"/>
              </w:rPr>
              <w:t xml:space="preserve"> год - натуральные показатели по отпуску</w:t>
            </w:r>
          </w:p>
        </w:tc>
        <w:tc>
          <w:tcPr>
            <w:tcW w:w="11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D4CC9F" w14:textId="77777777" w:rsidR="00C216B7" w:rsidRPr="007276B9" w:rsidRDefault="00C216B7"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Выручка план, тыс. руб.</w:t>
            </w:r>
          </w:p>
          <w:p w14:paraId="729CFBF8" w14:textId="13879CCD" w:rsidR="00C216B7" w:rsidRPr="007276B9" w:rsidRDefault="00C216B7" w:rsidP="007276B9">
            <w:pPr>
              <w:ind w:left="-57" w:right="-57"/>
              <w:jc w:val="center"/>
              <w:rPr>
                <w:rFonts w:ascii="Myriad Pro" w:hAnsi="Myriad Pro"/>
                <w:b/>
                <w:bCs/>
                <w:color w:val="FFFFFF" w:themeColor="background1"/>
                <w:sz w:val="20"/>
                <w:szCs w:val="20"/>
              </w:rPr>
            </w:pPr>
          </w:p>
        </w:tc>
        <w:tc>
          <w:tcPr>
            <w:tcW w:w="11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A29345" w14:textId="7B061DE3" w:rsidR="00C216B7" w:rsidRPr="007276B9" w:rsidRDefault="00C216B7"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Выручка факт, тыс. руб.</w:t>
            </w:r>
          </w:p>
        </w:tc>
        <w:tc>
          <w:tcPr>
            <w:tcW w:w="3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F8725F" w14:textId="0AB87932" w:rsidR="00C216B7" w:rsidRPr="007276B9" w:rsidRDefault="00C216B7"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Откл., тыс. руб.</w:t>
            </w:r>
          </w:p>
        </w:tc>
      </w:tr>
      <w:tr w:rsidR="007276B9" w:rsidRPr="007276B9" w14:paraId="1303E59B" w14:textId="77777777" w:rsidTr="007276B9">
        <w:trPr>
          <w:trHeight w:val="720"/>
        </w:trPr>
        <w:tc>
          <w:tcPr>
            <w:tcW w:w="4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4DECF" w14:textId="77777777" w:rsidR="00115A3F" w:rsidRPr="007276B9" w:rsidRDefault="00115A3F" w:rsidP="007276B9">
            <w:pPr>
              <w:ind w:left="-57" w:right="-57"/>
              <w:rPr>
                <w:rFonts w:ascii="Myriad Pro" w:hAnsi="Myriad Pro"/>
                <w:b/>
                <w:bCs/>
                <w:color w:val="FFFFFF" w:themeColor="background1"/>
                <w:sz w:val="20"/>
                <w:szCs w:val="20"/>
              </w:rPr>
            </w:pPr>
          </w:p>
        </w:tc>
        <w:tc>
          <w:tcPr>
            <w:tcW w:w="74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A490B" w14:textId="0729B93F"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план - млн. кВтч</w:t>
            </w:r>
          </w:p>
        </w:tc>
        <w:tc>
          <w:tcPr>
            <w:tcW w:w="90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E8D19F" w14:textId="2EB2C385"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факт - млн. кВтч</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9E06A8" w14:textId="26B0F781"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откл. млн. кВтч</w:t>
            </w:r>
          </w:p>
        </w:tc>
        <w:tc>
          <w:tcPr>
            <w:tcW w:w="3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25085" w14:textId="3E8B7D11"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1 полугодие 2015</w:t>
            </w:r>
          </w:p>
        </w:tc>
        <w:tc>
          <w:tcPr>
            <w:tcW w:w="3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7D0F6" w14:textId="11AEC89A"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2 полугодие 2015</w:t>
            </w:r>
          </w:p>
        </w:tc>
        <w:tc>
          <w:tcPr>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68549E" w14:textId="6E800640"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Год</w:t>
            </w:r>
          </w:p>
        </w:tc>
        <w:tc>
          <w:tcPr>
            <w:tcW w:w="4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316C8" w14:textId="0E17403C"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1 полугодие 2015</w:t>
            </w:r>
          </w:p>
        </w:tc>
        <w:tc>
          <w:tcPr>
            <w:tcW w:w="3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DA0FE" w14:textId="267D680F"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2 полугодие 2015</w:t>
            </w:r>
          </w:p>
        </w:tc>
        <w:tc>
          <w:tcPr>
            <w:tcW w:w="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E5FBCC" w14:textId="0FBA3166"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Год</w:t>
            </w:r>
          </w:p>
        </w:tc>
        <w:tc>
          <w:tcPr>
            <w:tcW w:w="3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9C4E9" w14:textId="2D1B2177" w:rsidR="00115A3F" w:rsidRPr="007276B9" w:rsidRDefault="00115A3F" w:rsidP="007276B9">
            <w:pPr>
              <w:ind w:left="-57" w:right="-57"/>
              <w:jc w:val="center"/>
              <w:rPr>
                <w:rFonts w:ascii="Myriad Pro" w:hAnsi="Myriad Pro"/>
                <w:b/>
                <w:bCs/>
                <w:color w:val="FFFFFF" w:themeColor="background1"/>
                <w:sz w:val="20"/>
                <w:szCs w:val="20"/>
              </w:rPr>
            </w:pPr>
          </w:p>
        </w:tc>
      </w:tr>
      <w:tr w:rsidR="007276B9" w:rsidRPr="007276B9" w14:paraId="366C30A6" w14:textId="77777777" w:rsidTr="007276B9">
        <w:trPr>
          <w:trHeight w:val="300"/>
        </w:trPr>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8C1F50" w14:textId="77777777"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 </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99F5C8" w14:textId="77777777"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1 пол.</w:t>
            </w:r>
          </w:p>
        </w:tc>
        <w:tc>
          <w:tcPr>
            <w:tcW w:w="2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7702ED" w14:textId="1825105A"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2 пол.</w:t>
            </w:r>
          </w:p>
        </w:tc>
        <w:tc>
          <w:tcPr>
            <w:tcW w:w="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80EF2" w14:textId="77777777"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год</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223360" w14:textId="77777777"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1 пол.</w:t>
            </w:r>
          </w:p>
        </w:tc>
        <w:tc>
          <w:tcPr>
            <w:tcW w:w="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9E570" w14:textId="77EC248F"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2 пол.</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839B08" w14:textId="77777777"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год</w:t>
            </w:r>
          </w:p>
        </w:tc>
        <w:tc>
          <w:tcPr>
            <w:tcW w:w="3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F553B" w14:textId="77777777" w:rsidR="00115A3F" w:rsidRPr="007276B9" w:rsidRDefault="00115A3F" w:rsidP="007276B9">
            <w:pPr>
              <w:ind w:left="-57" w:right="-57"/>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год</w:t>
            </w:r>
          </w:p>
        </w:tc>
        <w:tc>
          <w:tcPr>
            <w:tcW w:w="3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D576C7" w14:textId="105D9223" w:rsidR="00115A3F" w:rsidRPr="007276B9" w:rsidRDefault="00115A3F" w:rsidP="007276B9">
            <w:pPr>
              <w:ind w:left="-57" w:right="-57"/>
              <w:jc w:val="center"/>
              <w:rPr>
                <w:rFonts w:ascii="Myriad Pro" w:hAnsi="Myriad Pro"/>
                <w:b/>
                <w:bCs/>
                <w:color w:val="FFFFFF" w:themeColor="background1"/>
                <w:sz w:val="20"/>
                <w:szCs w:val="20"/>
              </w:rPr>
            </w:pPr>
          </w:p>
        </w:tc>
        <w:tc>
          <w:tcPr>
            <w:tcW w:w="3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A6891" w14:textId="382FCE96" w:rsidR="00115A3F" w:rsidRPr="007276B9" w:rsidRDefault="00115A3F" w:rsidP="007276B9">
            <w:pPr>
              <w:ind w:left="-57" w:right="-57"/>
              <w:jc w:val="center"/>
              <w:rPr>
                <w:rFonts w:ascii="Myriad Pro" w:hAnsi="Myriad Pro"/>
                <w:b/>
                <w:bCs/>
                <w:color w:val="FFFFFF" w:themeColor="background1"/>
                <w:sz w:val="20"/>
                <w:szCs w:val="20"/>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CA45F5" w14:textId="0959EC2B" w:rsidR="00115A3F" w:rsidRPr="007276B9" w:rsidRDefault="00115A3F" w:rsidP="007276B9">
            <w:pPr>
              <w:ind w:left="-57" w:right="-57"/>
              <w:jc w:val="center"/>
              <w:rPr>
                <w:rFonts w:ascii="Myriad Pro" w:hAnsi="Myriad Pro"/>
                <w:b/>
                <w:bCs/>
                <w:color w:val="FFFFFF" w:themeColor="background1"/>
                <w:sz w:val="20"/>
                <w:szCs w:val="20"/>
              </w:rPr>
            </w:pPr>
          </w:p>
        </w:tc>
        <w:tc>
          <w:tcPr>
            <w:tcW w:w="4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ACC8D" w14:textId="6AD2C143" w:rsidR="00115A3F" w:rsidRPr="007276B9" w:rsidRDefault="00115A3F" w:rsidP="007276B9">
            <w:pPr>
              <w:ind w:left="-57" w:right="-57"/>
              <w:jc w:val="center"/>
              <w:rPr>
                <w:rFonts w:ascii="Myriad Pro" w:hAnsi="Myriad Pro"/>
                <w:b/>
                <w:bCs/>
                <w:color w:val="FFFFFF" w:themeColor="background1"/>
                <w:sz w:val="20"/>
                <w:szCs w:val="20"/>
              </w:rPr>
            </w:pPr>
          </w:p>
        </w:tc>
        <w:tc>
          <w:tcPr>
            <w:tcW w:w="3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6237F" w14:textId="3E455B76" w:rsidR="00115A3F" w:rsidRPr="007276B9" w:rsidRDefault="00115A3F" w:rsidP="007276B9">
            <w:pPr>
              <w:ind w:left="-57" w:right="-57"/>
              <w:jc w:val="center"/>
              <w:rPr>
                <w:rFonts w:ascii="Myriad Pro" w:hAnsi="Myriad Pro"/>
                <w:b/>
                <w:bCs/>
                <w:color w:val="FFFFFF" w:themeColor="background1"/>
                <w:sz w:val="20"/>
                <w:szCs w:val="20"/>
              </w:rPr>
            </w:pPr>
          </w:p>
        </w:tc>
        <w:tc>
          <w:tcPr>
            <w:tcW w:w="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CBD03" w14:textId="09B1440C" w:rsidR="00115A3F" w:rsidRPr="007276B9" w:rsidRDefault="00115A3F" w:rsidP="007276B9">
            <w:pPr>
              <w:ind w:left="-57" w:right="-57"/>
              <w:jc w:val="center"/>
              <w:rPr>
                <w:rFonts w:ascii="Myriad Pro" w:hAnsi="Myriad Pro"/>
                <w:b/>
                <w:bCs/>
                <w:color w:val="FFFFFF" w:themeColor="background1"/>
                <w:sz w:val="20"/>
                <w:szCs w:val="20"/>
              </w:rPr>
            </w:pPr>
          </w:p>
        </w:tc>
        <w:tc>
          <w:tcPr>
            <w:tcW w:w="3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C224A" w14:textId="12E5E41A" w:rsidR="00115A3F" w:rsidRPr="007276B9" w:rsidRDefault="00115A3F" w:rsidP="007276B9">
            <w:pPr>
              <w:ind w:left="-57" w:right="-57"/>
              <w:jc w:val="center"/>
              <w:rPr>
                <w:rFonts w:ascii="Myriad Pro" w:hAnsi="Myriad Pro"/>
                <w:b/>
                <w:bCs/>
                <w:color w:val="FFFFFF" w:themeColor="background1"/>
                <w:sz w:val="20"/>
                <w:szCs w:val="20"/>
              </w:rPr>
            </w:pPr>
          </w:p>
        </w:tc>
      </w:tr>
      <w:tr w:rsidR="00115A3F" w:rsidRPr="007276B9" w14:paraId="41A3BB90" w14:textId="77777777" w:rsidTr="007276B9">
        <w:trPr>
          <w:trHeight w:val="300"/>
        </w:trPr>
        <w:tc>
          <w:tcPr>
            <w:tcW w:w="48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F9319E2" w14:textId="77777777" w:rsidR="00115A3F" w:rsidRPr="007276B9" w:rsidRDefault="00115A3F" w:rsidP="007276B9">
            <w:pPr>
              <w:ind w:left="-57" w:right="-57"/>
              <w:rPr>
                <w:rFonts w:ascii="Myriad Pro" w:hAnsi="Myriad Pro"/>
                <w:b/>
                <w:bCs/>
                <w:sz w:val="20"/>
                <w:szCs w:val="20"/>
              </w:rPr>
            </w:pPr>
            <w:r w:rsidRPr="007276B9">
              <w:rPr>
                <w:rFonts w:ascii="Myriad Pro" w:hAnsi="Myriad Pro"/>
                <w:b/>
                <w:bCs/>
                <w:sz w:val="20"/>
                <w:szCs w:val="20"/>
              </w:rPr>
              <w:t>Всего</w:t>
            </w:r>
          </w:p>
        </w:tc>
        <w:tc>
          <w:tcPr>
            <w:tcW w:w="24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954DB2C" w14:textId="20D4631F"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232,86</w:t>
            </w:r>
          </w:p>
        </w:tc>
        <w:tc>
          <w:tcPr>
            <w:tcW w:w="24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6932BA" w14:textId="7838CAF8"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217,39</w:t>
            </w:r>
          </w:p>
        </w:tc>
        <w:tc>
          <w:tcPr>
            <w:tcW w:w="2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CBDA45" w14:textId="7717E7D6"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450,25</w:t>
            </w:r>
          </w:p>
        </w:tc>
        <w:tc>
          <w:tcPr>
            <w:tcW w:w="3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815499" w14:textId="2C3D380A"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210,31</w:t>
            </w:r>
          </w:p>
        </w:tc>
        <w:tc>
          <w:tcPr>
            <w:tcW w:w="2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9728A7" w14:textId="42E96F30"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213,87</w:t>
            </w:r>
          </w:p>
        </w:tc>
        <w:tc>
          <w:tcPr>
            <w:tcW w:w="3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FF7BEA" w14:textId="1A4871F8"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424,18</w:t>
            </w:r>
          </w:p>
        </w:tc>
        <w:tc>
          <w:tcPr>
            <w:tcW w:w="308"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419368" w14:textId="544407B4"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-26,07</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C0B6A1" w14:textId="00EEE705"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551 938</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2AFAA9" w14:textId="615F499C"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565 886</w:t>
            </w:r>
          </w:p>
        </w:tc>
        <w:tc>
          <w:tcPr>
            <w:tcW w:w="3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DED366" w14:textId="1E5556D6"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1 117 823</w:t>
            </w:r>
          </w:p>
        </w:tc>
        <w:tc>
          <w:tcPr>
            <w:tcW w:w="4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60DE1F" w14:textId="202B726F"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464 353</w:t>
            </w:r>
          </w:p>
        </w:tc>
        <w:tc>
          <w:tcPr>
            <w:tcW w:w="3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364505" w14:textId="3497F78C"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498 191</w:t>
            </w:r>
          </w:p>
        </w:tc>
        <w:tc>
          <w:tcPr>
            <w:tcW w:w="4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02B106" w14:textId="41DD7477"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962 543</w:t>
            </w:r>
          </w:p>
        </w:tc>
        <w:tc>
          <w:tcPr>
            <w:tcW w:w="3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4E15B7" w14:textId="4670B72A"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-155 280</w:t>
            </w:r>
          </w:p>
        </w:tc>
      </w:tr>
      <w:tr w:rsidR="00115A3F" w:rsidRPr="007276B9" w14:paraId="4C291580" w14:textId="77777777" w:rsidTr="007276B9">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415F51FD" w14:textId="77777777" w:rsidR="00115A3F" w:rsidRPr="007276B9" w:rsidRDefault="00115A3F" w:rsidP="007276B9">
            <w:pPr>
              <w:ind w:left="-57" w:right="-57"/>
              <w:rPr>
                <w:rFonts w:ascii="Myriad Pro" w:hAnsi="Myriad Pro"/>
                <w:b/>
                <w:bCs/>
                <w:sz w:val="20"/>
                <w:szCs w:val="20"/>
              </w:rPr>
            </w:pPr>
            <w:r w:rsidRPr="007276B9">
              <w:rPr>
                <w:rFonts w:ascii="Myriad Pro" w:hAnsi="Myriad Pro"/>
                <w:b/>
                <w:bCs/>
                <w:sz w:val="20"/>
                <w:szCs w:val="20"/>
              </w:rPr>
              <w:t>Прочие потребители- всего, в  т.ч.</w:t>
            </w:r>
          </w:p>
        </w:tc>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00D9261D" w14:textId="590EFA61"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137,65</w:t>
            </w:r>
          </w:p>
        </w:tc>
        <w:tc>
          <w:tcPr>
            <w:tcW w:w="246" w:type="pct"/>
            <w:tcBorders>
              <w:top w:val="nil"/>
              <w:left w:val="nil"/>
              <w:bottom w:val="single" w:sz="4" w:space="0" w:color="auto"/>
              <w:right w:val="single" w:sz="4" w:space="0" w:color="auto"/>
            </w:tcBorders>
            <w:shd w:val="clear" w:color="auto" w:fill="auto"/>
            <w:noWrap/>
            <w:vAlign w:val="center"/>
            <w:hideMark/>
          </w:tcPr>
          <w:p w14:paraId="2597D9CA" w14:textId="085EF70B"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134,02</w:t>
            </w:r>
          </w:p>
        </w:tc>
        <w:tc>
          <w:tcPr>
            <w:tcW w:w="255" w:type="pct"/>
            <w:tcBorders>
              <w:top w:val="nil"/>
              <w:left w:val="nil"/>
              <w:bottom w:val="single" w:sz="4" w:space="0" w:color="auto"/>
              <w:right w:val="single" w:sz="4" w:space="0" w:color="auto"/>
            </w:tcBorders>
            <w:shd w:val="clear" w:color="auto" w:fill="auto"/>
            <w:noWrap/>
            <w:vAlign w:val="center"/>
            <w:hideMark/>
          </w:tcPr>
          <w:p w14:paraId="4D8AD726" w14:textId="066B0F2C"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271,67</w:t>
            </w:r>
          </w:p>
        </w:tc>
        <w:tc>
          <w:tcPr>
            <w:tcW w:w="319" w:type="pct"/>
            <w:tcBorders>
              <w:top w:val="nil"/>
              <w:left w:val="nil"/>
              <w:bottom w:val="single" w:sz="4" w:space="0" w:color="auto"/>
              <w:right w:val="single" w:sz="4" w:space="0" w:color="auto"/>
            </w:tcBorders>
            <w:shd w:val="clear" w:color="auto" w:fill="auto"/>
            <w:noWrap/>
            <w:vAlign w:val="center"/>
            <w:hideMark/>
          </w:tcPr>
          <w:p w14:paraId="626CBE0F" w14:textId="10BE2510"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109,63</w:t>
            </w:r>
          </w:p>
        </w:tc>
        <w:tc>
          <w:tcPr>
            <w:tcW w:w="273" w:type="pct"/>
            <w:tcBorders>
              <w:top w:val="nil"/>
              <w:left w:val="nil"/>
              <w:bottom w:val="single" w:sz="4" w:space="0" w:color="auto"/>
              <w:right w:val="single" w:sz="4" w:space="0" w:color="auto"/>
            </w:tcBorders>
            <w:shd w:val="clear" w:color="auto" w:fill="auto"/>
            <w:noWrap/>
            <w:vAlign w:val="center"/>
            <w:hideMark/>
          </w:tcPr>
          <w:p w14:paraId="00C4212A" w14:textId="50DA340D"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105,04</w:t>
            </w:r>
          </w:p>
        </w:tc>
        <w:tc>
          <w:tcPr>
            <w:tcW w:w="311" w:type="pct"/>
            <w:tcBorders>
              <w:top w:val="nil"/>
              <w:left w:val="nil"/>
              <w:bottom w:val="single" w:sz="4" w:space="0" w:color="auto"/>
              <w:right w:val="single" w:sz="4" w:space="0" w:color="auto"/>
            </w:tcBorders>
            <w:shd w:val="clear" w:color="auto" w:fill="auto"/>
            <w:noWrap/>
            <w:vAlign w:val="center"/>
            <w:hideMark/>
          </w:tcPr>
          <w:p w14:paraId="7F390851" w14:textId="03364255"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214,67</w:t>
            </w:r>
          </w:p>
        </w:tc>
        <w:tc>
          <w:tcPr>
            <w:tcW w:w="308" w:type="pct"/>
            <w:gridSpan w:val="2"/>
            <w:tcBorders>
              <w:top w:val="nil"/>
              <w:left w:val="nil"/>
              <w:bottom w:val="single" w:sz="4" w:space="0" w:color="auto"/>
              <w:right w:val="single" w:sz="4" w:space="0" w:color="auto"/>
            </w:tcBorders>
            <w:shd w:val="clear" w:color="auto" w:fill="auto"/>
            <w:noWrap/>
            <w:vAlign w:val="center"/>
            <w:hideMark/>
          </w:tcPr>
          <w:p w14:paraId="4A01173E" w14:textId="0A57CD3D"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-57,00</w:t>
            </w:r>
          </w:p>
        </w:tc>
        <w:tc>
          <w:tcPr>
            <w:tcW w:w="373" w:type="pct"/>
            <w:tcBorders>
              <w:top w:val="nil"/>
              <w:left w:val="nil"/>
              <w:bottom w:val="single" w:sz="4" w:space="0" w:color="auto"/>
              <w:right w:val="single" w:sz="4" w:space="0" w:color="auto"/>
            </w:tcBorders>
            <w:shd w:val="clear" w:color="auto" w:fill="auto"/>
            <w:noWrap/>
            <w:vAlign w:val="center"/>
            <w:hideMark/>
          </w:tcPr>
          <w:p w14:paraId="26E588A8" w14:textId="15E25C65"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376 072</w:t>
            </w:r>
          </w:p>
        </w:tc>
        <w:tc>
          <w:tcPr>
            <w:tcW w:w="373" w:type="pct"/>
            <w:tcBorders>
              <w:top w:val="nil"/>
              <w:left w:val="nil"/>
              <w:bottom w:val="single" w:sz="4" w:space="0" w:color="auto"/>
              <w:right w:val="single" w:sz="4" w:space="0" w:color="auto"/>
            </w:tcBorders>
            <w:shd w:val="clear" w:color="auto" w:fill="auto"/>
            <w:noWrap/>
            <w:vAlign w:val="center"/>
            <w:hideMark/>
          </w:tcPr>
          <w:p w14:paraId="4EB8546C" w14:textId="0A34F3C8"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405 187</w:t>
            </w:r>
          </w:p>
        </w:tc>
        <w:tc>
          <w:tcPr>
            <w:tcW w:w="357" w:type="pct"/>
            <w:tcBorders>
              <w:top w:val="nil"/>
              <w:left w:val="nil"/>
              <w:bottom w:val="single" w:sz="4" w:space="0" w:color="auto"/>
              <w:right w:val="single" w:sz="4" w:space="0" w:color="auto"/>
            </w:tcBorders>
            <w:shd w:val="clear" w:color="auto" w:fill="auto"/>
            <w:noWrap/>
            <w:vAlign w:val="center"/>
            <w:hideMark/>
          </w:tcPr>
          <w:p w14:paraId="108B8057" w14:textId="39FCAF87"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781 259</w:t>
            </w:r>
          </w:p>
        </w:tc>
        <w:tc>
          <w:tcPr>
            <w:tcW w:w="407" w:type="pct"/>
            <w:tcBorders>
              <w:top w:val="nil"/>
              <w:left w:val="nil"/>
              <w:bottom w:val="single" w:sz="4" w:space="0" w:color="auto"/>
              <w:right w:val="single" w:sz="4" w:space="0" w:color="auto"/>
            </w:tcBorders>
            <w:shd w:val="clear" w:color="auto" w:fill="auto"/>
            <w:noWrap/>
            <w:vAlign w:val="center"/>
            <w:hideMark/>
          </w:tcPr>
          <w:p w14:paraId="52C7398F" w14:textId="05B7AFC9"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321 502</w:t>
            </w:r>
          </w:p>
        </w:tc>
        <w:tc>
          <w:tcPr>
            <w:tcW w:w="319" w:type="pct"/>
            <w:tcBorders>
              <w:top w:val="nil"/>
              <w:left w:val="nil"/>
              <w:bottom w:val="single" w:sz="4" w:space="0" w:color="auto"/>
              <w:right w:val="single" w:sz="4" w:space="0" w:color="auto"/>
            </w:tcBorders>
            <w:shd w:val="clear" w:color="auto" w:fill="auto"/>
            <w:noWrap/>
            <w:vAlign w:val="center"/>
            <w:hideMark/>
          </w:tcPr>
          <w:p w14:paraId="3FF80661" w14:textId="7E73B43F"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325 494</w:t>
            </w:r>
          </w:p>
        </w:tc>
        <w:tc>
          <w:tcPr>
            <w:tcW w:w="413" w:type="pct"/>
            <w:tcBorders>
              <w:top w:val="nil"/>
              <w:left w:val="nil"/>
              <w:bottom w:val="single" w:sz="4" w:space="0" w:color="auto"/>
              <w:right w:val="single" w:sz="4" w:space="0" w:color="auto"/>
            </w:tcBorders>
            <w:shd w:val="clear" w:color="auto" w:fill="auto"/>
            <w:noWrap/>
            <w:vAlign w:val="center"/>
            <w:hideMark/>
          </w:tcPr>
          <w:p w14:paraId="29199281" w14:textId="46C27039"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646 996</w:t>
            </w:r>
          </w:p>
        </w:tc>
        <w:tc>
          <w:tcPr>
            <w:tcW w:w="317" w:type="pct"/>
            <w:tcBorders>
              <w:top w:val="nil"/>
              <w:left w:val="nil"/>
              <w:bottom w:val="single" w:sz="4" w:space="0" w:color="auto"/>
              <w:right w:val="single" w:sz="4" w:space="0" w:color="auto"/>
            </w:tcBorders>
            <w:shd w:val="clear" w:color="auto" w:fill="auto"/>
            <w:noWrap/>
            <w:vAlign w:val="center"/>
            <w:hideMark/>
          </w:tcPr>
          <w:p w14:paraId="55161B7B" w14:textId="4C71D580"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-134 263</w:t>
            </w:r>
          </w:p>
        </w:tc>
      </w:tr>
      <w:tr w:rsidR="00115A3F" w:rsidRPr="007276B9" w14:paraId="0F79AD28" w14:textId="77777777" w:rsidTr="007276B9">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5F2AA4D7" w14:textId="77777777" w:rsidR="00115A3F" w:rsidRPr="007276B9" w:rsidRDefault="00115A3F" w:rsidP="007276B9">
            <w:pPr>
              <w:ind w:left="-57" w:right="-57"/>
              <w:jc w:val="right"/>
              <w:rPr>
                <w:rFonts w:ascii="Myriad Pro" w:hAnsi="Myriad Pro"/>
                <w:sz w:val="20"/>
                <w:szCs w:val="20"/>
              </w:rPr>
            </w:pPr>
            <w:r w:rsidRPr="007276B9">
              <w:rPr>
                <w:rFonts w:ascii="Myriad Pro" w:hAnsi="Myriad Pro"/>
                <w:sz w:val="20"/>
                <w:szCs w:val="20"/>
              </w:rPr>
              <w:t>ВН</w:t>
            </w:r>
          </w:p>
        </w:tc>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0202C80A" w14:textId="34A47CB7"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61,76</w:t>
            </w:r>
          </w:p>
        </w:tc>
        <w:tc>
          <w:tcPr>
            <w:tcW w:w="246" w:type="pct"/>
            <w:tcBorders>
              <w:top w:val="nil"/>
              <w:left w:val="nil"/>
              <w:bottom w:val="single" w:sz="4" w:space="0" w:color="auto"/>
              <w:right w:val="single" w:sz="4" w:space="0" w:color="auto"/>
            </w:tcBorders>
            <w:shd w:val="clear" w:color="auto" w:fill="auto"/>
            <w:noWrap/>
            <w:vAlign w:val="center"/>
            <w:hideMark/>
          </w:tcPr>
          <w:p w14:paraId="3FC0EBBE" w14:textId="38A26A1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43,24</w:t>
            </w:r>
          </w:p>
        </w:tc>
        <w:tc>
          <w:tcPr>
            <w:tcW w:w="255" w:type="pct"/>
            <w:tcBorders>
              <w:top w:val="nil"/>
              <w:left w:val="nil"/>
              <w:bottom w:val="single" w:sz="4" w:space="0" w:color="auto"/>
              <w:right w:val="single" w:sz="4" w:space="0" w:color="auto"/>
            </w:tcBorders>
            <w:shd w:val="clear" w:color="auto" w:fill="auto"/>
            <w:noWrap/>
            <w:vAlign w:val="center"/>
            <w:hideMark/>
          </w:tcPr>
          <w:p w14:paraId="6720B622" w14:textId="254D3DD2"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105,00</w:t>
            </w:r>
          </w:p>
        </w:tc>
        <w:tc>
          <w:tcPr>
            <w:tcW w:w="319" w:type="pct"/>
            <w:tcBorders>
              <w:top w:val="nil"/>
              <w:left w:val="nil"/>
              <w:bottom w:val="single" w:sz="4" w:space="0" w:color="auto"/>
              <w:right w:val="single" w:sz="4" w:space="0" w:color="auto"/>
            </w:tcBorders>
            <w:shd w:val="clear" w:color="auto" w:fill="auto"/>
            <w:noWrap/>
            <w:vAlign w:val="center"/>
            <w:hideMark/>
          </w:tcPr>
          <w:p w14:paraId="6CF82C96" w14:textId="5EC96C65"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14,89</w:t>
            </w:r>
          </w:p>
        </w:tc>
        <w:tc>
          <w:tcPr>
            <w:tcW w:w="273" w:type="pct"/>
            <w:tcBorders>
              <w:top w:val="nil"/>
              <w:left w:val="nil"/>
              <w:bottom w:val="single" w:sz="4" w:space="0" w:color="auto"/>
              <w:right w:val="single" w:sz="4" w:space="0" w:color="auto"/>
            </w:tcBorders>
            <w:shd w:val="clear" w:color="auto" w:fill="auto"/>
            <w:noWrap/>
            <w:vAlign w:val="center"/>
            <w:hideMark/>
          </w:tcPr>
          <w:p w14:paraId="07D36876" w14:textId="52AF12E5"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21,24</w:t>
            </w:r>
          </w:p>
        </w:tc>
        <w:tc>
          <w:tcPr>
            <w:tcW w:w="311" w:type="pct"/>
            <w:tcBorders>
              <w:top w:val="nil"/>
              <w:left w:val="nil"/>
              <w:bottom w:val="single" w:sz="4" w:space="0" w:color="auto"/>
              <w:right w:val="single" w:sz="4" w:space="0" w:color="auto"/>
            </w:tcBorders>
            <w:shd w:val="clear" w:color="auto" w:fill="auto"/>
            <w:noWrap/>
            <w:vAlign w:val="center"/>
            <w:hideMark/>
          </w:tcPr>
          <w:p w14:paraId="545B34FB" w14:textId="14C20C0C"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36,13</w:t>
            </w:r>
          </w:p>
        </w:tc>
        <w:tc>
          <w:tcPr>
            <w:tcW w:w="308" w:type="pct"/>
            <w:gridSpan w:val="2"/>
            <w:tcBorders>
              <w:top w:val="nil"/>
              <w:left w:val="nil"/>
              <w:bottom w:val="single" w:sz="4" w:space="0" w:color="auto"/>
              <w:right w:val="single" w:sz="4" w:space="0" w:color="auto"/>
            </w:tcBorders>
            <w:shd w:val="clear" w:color="auto" w:fill="auto"/>
            <w:noWrap/>
            <w:vAlign w:val="center"/>
            <w:hideMark/>
          </w:tcPr>
          <w:p w14:paraId="4A0C7147" w14:textId="1B935A9F"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-68,87</w:t>
            </w:r>
          </w:p>
        </w:tc>
        <w:tc>
          <w:tcPr>
            <w:tcW w:w="373" w:type="pct"/>
            <w:tcBorders>
              <w:top w:val="nil"/>
              <w:left w:val="nil"/>
              <w:bottom w:val="single" w:sz="4" w:space="0" w:color="auto"/>
              <w:right w:val="single" w:sz="4" w:space="0" w:color="auto"/>
            </w:tcBorders>
            <w:shd w:val="clear" w:color="auto" w:fill="auto"/>
            <w:noWrap/>
            <w:vAlign w:val="center"/>
            <w:hideMark/>
          </w:tcPr>
          <w:p w14:paraId="5A628071" w14:textId="7AD61BD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145 919</w:t>
            </w:r>
          </w:p>
        </w:tc>
        <w:tc>
          <w:tcPr>
            <w:tcW w:w="373" w:type="pct"/>
            <w:tcBorders>
              <w:top w:val="nil"/>
              <w:left w:val="nil"/>
              <w:bottom w:val="single" w:sz="4" w:space="0" w:color="auto"/>
              <w:right w:val="single" w:sz="4" w:space="0" w:color="auto"/>
            </w:tcBorders>
            <w:shd w:val="clear" w:color="auto" w:fill="auto"/>
            <w:noWrap/>
            <w:vAlign w:val="center"/>
            <w:hideMark/>
          </w:tcPr>
          <w:p w14:paraId="0FE64C1D" w14:textId="45EF1921"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109 824</w:t>
            </w:r>
          </w:p>
        </w:tc>
        <w:tc>
          <w:tcPr>
            <w:tcW w:w="357" w:type="pct"/>
            <w:tcBorders>
              <w:top w:val="nil"/>
              <w:left w:val="nil"/>
              <w:bottom w:val="single" w:sz="4" w:space="0" w:color="auto"/>
              <w:right w:val="single" w:sz="4" w:space="0" w:color="auto"/>
            </w:tcBorders>
            <w:shd w:val="clear" w:color="auto" w:fill="auto"/>
            <w:noWrap/>
            <w:vAlign w:val="center"/>
            <w:hideMark/>
          </w:tcPr>
          <w:p w14:paraId="1102BEF1" w14:textId="29AD30ED"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255 744</w:t>
            </w:r>
          </w:p>
        </w:tc>
        <w:tc>
          <w:tcPr>
            <w:tcW w:w="407" w:type="pct"/>
            <w:tcBorders>
              <w:top w:val="nil"/>
              <w:left w:val="nil"/>
              <w:bottom w:val="single" w:sz="4" w:space="0" w:color="auto"/>
              <w:right w:val="single" w:sz="4" w:space="0" w:color="auto"/>
            </w:tcBorders>
            <w:shd w:val="clear" w:color="auto" w:fill="auto"/>
            <w:noWrap/>
            <w:vAlign w:val="center"/>
            <w:hideMark/>
          </w:tcPr>
          <w:p w14:paraId="3163E530" w14:textId="0BBF729C"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35 180</w:t>
            </w:r>
          </w:p>
        </w:tc>
        <w:tc>
          <w:tcPr>
            <w:tcW w:w="319" w:type="pct"/>
            <w:tcBorders>
              <w:top w:val="nil"/>
              <w:left w:val="nil"/>
              <w:bottom w:val="single" w:sz="4" w:space="0" w:color="auto"/>
              <w:right w:val="single" w:sz="4" w:space="0" w:color="auto"/>
            </w:tcBorders>
            <w:shd w:val="clear" w:color="auto" w:fill="auto"/>
            <w:noWrap/>
            <w:vAlign w:val="center"/>
            <w:hideMark/>
          </w:tcPr>
          <w:p w14:paraId="605C40C5" w14:textId="7266750A"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53 937</w:t>
            </w:r>
          </w:p>
        </w:tc>
        <w:tc>
          <w:tcPr>
            <w:tcW w:w="413" w:type="pct"/>
            <w:tcBorders>
              <w:top w:val="nil"/>
              <w:left w:val="nil"/>
              <w:bottom w:val="single" w:sz="4" w:space="0" w:color="auto"/>
              <w:right w:val="single" w:sz="4" w:space="0" w:color="auto"/>
            </w:tcBorders>
            <w:shd w:val="clear" w:color="auto" w:fill="auto"/>
            <w:noWrap/>
            <w:vAlign w:val="center"/>
            <w:hideMark/>
          </w:tcPr>
          <w:p w14:paraId="4E2DB9B4" w14:textId="5834E27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89 117</w:t>
            </w:r>
          </w:p>
        </w:tc>
        <w:tc>
          <w:tcPr>
            <w:tcW w:w="317" w:type="pct"/>
            <w:tcBorders>
              <w:top w:val="nil"/>
              <w:left w:val="nil"/>
              <w:bottom w:val="single" w:sz="4" w:space="0" w:color="auto"/>
              <w:right w:val="single" w:sz="4" w:space="0" w:color="auto"/>
            </w:tcBorders>
            <w:shd w:val="clear" w:color="auto" w:fill="auto"/>
            <w:noWrap/>
            <w:vAlign w:val="center"/>
            <w:hideMark/>
          </w:tcPr>
          <w:p w14:paraId="4B3A1D0F" w14:textId="5E185B4B"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-166 626</w:t>
            </w:r>
          </w:p>
        </w:tc>
      </w:tr>
      <w:tr w:rsidR="00115A3F" w:rsidRPr="007276B9" w14:paraId="0EDFF470" w14:textId="77777777" w:rsidTr="007276B9">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49F48FCD" w14:textId="77777777" w:rsidR="00115A3F" w:rsidRPr="007276B9" w:rsidRDefault="00115A3F" w:rsidP="007276B9">
            <w:pPr>
              <w:ind w:left="-57" w:right="-57"/>
              <w:jc w:val="right"/>
              <w:rPr>
                <w:rFonts w:ascii="Myriad Pro" w:hAnsi="Myriad Pro"/>
                <w:sz w:val="20"/>
                <w:szCs w:val="20"/>
              </w:rPr>
            </w:pPr>
            <w:r w:rsidRPr="007276B9">
              <w:rPr>
                <w:rFonts w:ascii="Myriad Pro" w:hAnsi="Myriad Pro"/>
                <w:sz w:val="20"/>
                <w:szCs w:val="20"/>
              </w:rPr>
              <w:t>СН1</w:t>
            </w:r>
          </w:p>
        </w:tc>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463D951F" w14:textId="4704B19D"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2,83</w:t>
            </w:r>
          </w:p>
        </w:tc>
        <w:tc>
          <w:tcPr>
            <w:tcW w:w="246" w:type="pct"/>
            <w:tcBorders>
              <w:top w:val="nil"/>
              <w:left w:val="nil"/>
              <w:bottom w:val="single" w:sz="4" w:space="0" w:color="auto"/>
              <w:right w:val="single" w:sz="4" w:space="0" w:color="auto"/>
            </w:tcBorders>
            <w:shd w:val="clear" w:color="auto" w:fill="auto"/>
            <w:noWrap/>
            <w:vAlign w:val="center"/>
            <w:hideMark/>
          </w:tcPr>
          <w:p w14:paraId="438EA472" w14:textId="2599C0B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4,70</w:t>
            </w:r>
          </w:p>
        </w:tc>
        <w:tc>
          <w:tcPr>
            <w:tcW w:w="255" w:type="pct"/>
            <w:tcBorders>
              <w:top w:val="nil"/>
              <w:left w:val="nil"/>
              <w:bottom w:val="single" w:sz="4" w:space="0" w:color="auto"/>
              <w:right w:val="single" w:sz="4" w:space="0" w:color="auto"/>
            </w:tcBorders>
            <w:shd w:val="clear" w:color="auto" w:fill="auto"/>
            <w:noWrap/>
            <w:vAlign w:val="center"/>
            <w:hideMark/>
          </w:tcPr>
          <w:p w14:paraId="52478F9E" w14:textId="298259AD"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7,53</w:t>
            </w:r>
          </w:p>
        </w:tc>
        <w:tc>
          <w:tcPr>
            <w:tcW w:w="319" w:type="pct"/>
            <w:tcBorders>
              <w:top w:val="nil"/>
              <w:left w:val="nil"/>
              <w:bottom w:val="single" w:sz="4" w:space="0" w:color="auto"/>
              <w:right w:val="single" w:sz="4" w:space="0" w:color="auto"/>
            </w:tcBorders>
            <w:shd w:val="clear" w:color="auto" w:fill="auto"/>
            <w:noWrap/>
            <w:vAlign w:val="center"/>
            <w:hideMark/>
          </w:tcPr>
          <w:p w14:paraId="1E5D70F3" w14:textId="735204BF"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5,60</w:t>
            </w:r>
          </w:p>
        </w:tc>
        <w:tc>
          <w:tcPr>
            <w:tcW w:w="273" w:type="pct"/>
            <w:tcBorders>
              <w:top w:val="nil"/>
              <w:left w:val="nil"/>
              <w:bottom w:val="single" w:sz="4" w:space="0" w:color="auto"/>
              <w:right w:val="single" w:sz="4" w:space="0" w:color="auto"/>
            </w:tcBorders>
            <w:shd w:val="clear" w:color="auto" w:fill="auto"/>
            <w:noWrap/>
            <w:vAlign w:val="center"/>
            <w:hideMark/>
          </w:tcPr>
          <w:p w14:paraId="01C2D7DF" w14:textId="37E83FA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7,16</w:t>
            </w:r>
          </w:p>
        </w:tc>
        <w:tc>
          <w:tcPr>
            <w:tcW w:w="311" w:type="pct"/>
            <w:tcBorders>
              <w:top w:val="nil"/>
              <w:left w:val="nil"/>
              <w:bottom w:val="single" w:sz="4" w:space="0" w:color="auto"/>
              <w:right w:val="single" w:sz="4" w:space="0" w:color="auto"/>
            </w:tcBorders>
            <w:shd w:val="clear" w:color="auto" w:fill="auto"/>
            <w:noWrap/>
            <w:vAlign w:val="center"/>
            <w:hideMark/>
          </w:tcPr>
          <w:p w14:paraId="2AE04554" w14:textId="4A53E3D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12,75</w:t>
            </w:r>
          </w:p>
        </w:tc>
        <w:tc>
          <w:tcPr>
            <w:tcW w:w="308" w:type="pct"/>
            <w:gridSpan w:val="2"/>
            <w:tcBorders>
              <w:top w:val="nil"/>
              <w:left w:val="nil"/>
              <w:bottom w:val="single" w:sz="4" w:space="0" w:color="auto"/>
              <w:right w:val="single" w:sz="4" w:space="0" w:color="auto"/>
            </w:tcBorders>
            <w:shd w:val="clear" w:color="auto" w:fill="auto"/>
            <w:noWrap/>
            <w:vAlign w:val="center"/>
            <w:hideMark/>
          </w:tcPr>
          <w:p w14:paraId="78D06DA6" w14:textId="3F2BFCAC"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5,22</w:t>
            </w:r>
          </w:p>
        </w:tc>
        <w:tc>
          <w:tcPr>
            <w:tcW w:w="373" w:type="pct"/>
            <w:tcBorders>
              <w:top w:val="nil"/>
              <w:left w:val="nil"/>
              <w:bottom w:val="single" w:sz="4" w:space="0" w:color="auto"/>
              <w:right w:val="single" w:sz="4" w:space="0" w:color="auto"/>
            </w:tcBorders>
            <w:shd w:val="clear" w:color="auto" w:fill="auto"/>
            <w:noWrap/>
            <w:vAlign w:val="center"/>
            <w:hideMark/>
          </w:tcPr>
          <w:p w14:paraId="6F0B6ABE" w14:textId="4C228A8E"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8 099</w:t>
            </w:r>
          </w:p>
        </w:tc>
        <w:tc>
          <w:tcPr>
            <w:tcW w:w="373" w:type="pct"/>
            <w:tcBorders>
              <w:top w:val="nil"/>
              <w:left w:val="nil"/>
              <w:bottom w:val="single" w:sz="4" w:space="0" w:color="auto"/>
              <w:right w:val="single" w:sz="4" w:space="0" w:color="auto"/>
            </w:tcBorders>
            <w:shd w:val="clear" w:color="auto" w:fill="auto"/>
            <w:noWrap/>
            <w:vAlign w:val="center"/>
            <w:hideMark/>
          </w:tcPr>
          <w:p w14:paraId="240AFB87" w14:textId="444F9F6F"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14 459</w:t>
            </w:r>
          </w:p>
        </w:tc>
        <w:tc>
          <w:tcPr>
            <w:tcW w:w="357" w:type="pct"/>
            <w:tcBorders>
              <w:top w:val="nil"/>
              <w:left w:val="nil"/>
              <w:bottom w:val="single" w:sz="4" w:space="0" w:color="auto"/>
              <w:right w:val="single" w:sz="4" w:space="0" w:color="auto"/>
            </w:tcBorders>
            <w:shd w:val="clear" w:color="auto" w:fill="auto"/>
            <w:noWrap/>
            <w:vAlign w:val="center"/>
            <w:hideMark/>
          </w:tcPr>
          <w:p w14:paraId="5460314D" w14:textId="60D5E2E7"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22 558</w:t>
            </w:r>
          </w:p>
        </w:tc>
        <w:tc>
          <w:tcPr>
            <w:tcW w:w="407" w:type="pct"/>
            <w:tcBorders>
              <w:top w:val="nil"/>
              <w:left w:val="nil"/>
              <w:bottom w:val="single" w:sz="4" w:space="0" w:color="auto"/>
              <w:right w:val="single" w:sz="4" w:space="0" w:color="auto"/>
            </w:tcBorders>
            <w:shd w:val="clear" w:color="auto" w:fill="auto"/>
            <w:noWrap/>
            <w:vAlign w:val="center"/>
            <w:hideMark/>
          </w:tcPr>
          <w:p w14:paraId="095026DA" w14:textId="177E12C2"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16 017</w:t>
            </w:r>
          </w:p>
        </w:tc>
        <w:tc>
          <w:tcPr>
            <w:tcW w:w="319" w:type="pct"/>
            <w:tcBorders>
              <w:top w:val="nil"/>
              <w:left w:val="nil"/>
              <w:bottom w:val="single" w:sz="4" w:space="0" w:color="auto"/>
              <w:right w:val="single" w:sz="4" w:space="0" w:color="auto"/>
            </w:tcBorders>
            <w:shd w:val="clear" w:color="auto" w:fill="auto"/>
            <w:noWrap/>
            <w:vAlign w:val="center"/>
            <w:hideMark/>
          </w:tcPr>
          <w:p w14:paraId="62EF1E6F" w14:textId="2429440B"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22 018</w:t>
            </w:r>
          </w:p>
        </w:tc>
        <w:tc>
          <w:tcPr>
            <w:tcW w:w="413" w:type="pct"/>
            <w:tcBorders>
              <w:top w:val="nil"/>
              <w:left w:val="nil"/>
              <w:bottom w:val="single" w:sz="4" w:space="0" w:color="auto"/>
              <w:right w:val="single" w:sz="4" w:space="0" w:color="auto"/>
            </w:tcBorders>
            <w:shd w:val="clear" w:color="auto" w:fill="auto"/>
            <w:noWrap/>
            <w:vAlign w:val="center"/>
            <w:hideMark/>
          </w:tcPr>
          <w:p w14:paraId="0A6F6CBB" w14:textId="287EC89F"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38 035</w:t>
            </w:r>
          </w:p>
        </w:tc>
        <w:tc>
          <w:tcPr>
            <w:tcW w:w="317" w:type="pct"/>
            <w:tcBorders>
              <w:top w:val="nil"/>
              <w:left w:val="nil"/>
              <w:bottom w:val="single" w:sz="4" w:space="0" w:color="auto"/>
              <w:right w:val="single" w:sz="4" w:space="0" w:color="auto"/>
            </w:tcBorders>
            <w:shd w:val="clear" w:color="auto" w:fill="auto"/>
            <w:noWrap/>
            <w:vAlign w:val="center"/>
            <w:hideMark/>
          </w:tcPr>
          <w:p w14:paraId="6FAB04B1" w14:textId="0460BD41"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15 477</w:t>
            </w:r>
          </w:p>
        </w:tc>
      </w:tr>
      <w:tr w:rsidR="00115A3F" w:rsidRPr="007276B9" w14:paraId="7E5AC1DA" w14:textId="77777777" w:rsidTr="007276B9">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40B12329" w14:textId="77777777" w:rsidR="00115A3F" w:rsidRPr="007276B9" w:rsidRDefault="00115A3F" w:rsidP="007276B9">
            <w:pPr>
              <w:ind w:left="-57" w:right="-57"/>
              <w:jc w:val="right"/>
              <w:rPr>
                <w:rFonts w:ascii="Myriad Pro" w:hAnsi="Myriad Pro"/>
                <w:sz w:val="20"/>
                <w:szCs w:val="20"/>
              </w:rPr>
            </w:pPr>
            <w:r w:rsidRPr="007276B9">
              <w:rPr>
                <w:rFonts w:ascii="Myriad Pro" w:hAnsi="Myriad Pro"/>
                <w:sz w:val="20"/>
                <w:szCs w:val="20"/>
              </w:rPr>
              <w:t>СН2</w:t>
            </w:r>
          </w:p>
        </w:tc>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669EB7C1" w14:textId="2441642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18,52</w:t>
            </w:r>
          </w:p>
        </w:tc>
        <w:tc>
          <w:tcPr>
            <w:tcW w:w="246" w:type="pct"/>
            <w:tcBorders>
              <w:top w:val="nil"/>
              <w:left w:val="nil"/>
              <w:bottom w:val="single" w:sz="4" w:space="0" w:color="auto"/>
              <w:right w:val="single" w:sz="4" w:space="0" w:color="auto"/>
            </w:tcBorders>
            <w:shd w:val="clear" w:color="auto" w:fill="auto"/>
            <w:noWrap/>
            <w:vAlign w:val="center"/>
            <w:hideMark/>
          </w:tcPr>
          <w:p w14:paraId="71FC5B79" w14:textId="67738FF2"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52,68</w:t>
            </w:r>
          </w:p>
        </w:tc>
        <w:tc>
          <w:tcPr>
            <w:tcW w:w="255" w:type="pct"/>
            <w:tcBorders>
              <w:top w:val="nil"/>
              <w:left w:val="nil"/>
              <w:bottom w:val="single" w:sz="4" w:space="0" w:color="auto"/>
              <w:right w:val="single" w:sz="4" w:space="0" w:color="auto"/>
            </w:tcBorders>
            <w:shd w:val="clear" w:color="auto" w:fill="auto"/>
            <w:noWrap/>
            <w:vAlign w:val="center"/>
            <w:hideMark/>
          </w:tcPr>
          <w:p w14:paraId="794E3487" w14:textId="054C635F"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71,20</w:t>
            </w:r>
          </w:p>
        </w:tc>
        <w:tc>
          <w:tcPr>
            <w:tcW w:w="319" w:type="pct"/>
            <w:tcBorders>
              <w:top w:val="nil"/>
              <w:left w:val="nil"/>
              <w:bottom w:val="single" w:sz="4" w:space="0" w:color="auto"/>
              <w:right w:val="single" w:sz="4" w:space="0" w:color="auto"/>
            </w:tcBorders>
            <w:shd w:val="clear" w:color="auto" w:fill="auto"/>
            <w:noWrap/>
            <w:vAlign w:val="center"/>
            <w:hideMark/>
          </w:tcPr>
          <w:p w14:paraId="48421DBF" w14:textId="5D1C19E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39,53</w:t>
            </w:r>
          </w:p>
        </w:tc>
        <w:tc>
          <w:tcPr>
            <w:tcW w:w="273" w:type="pct"/>
            <w:tcBorders>
              <w:top w:val="nil"/>
              <w:left w:val="nil"/>
              <w:bottom w:val="single" w:sz="4" w:space="0" w:color="auto"/>
              <w:right w:val="single" w:sz="4" w:space="0" w:color="auto"/>
            </w:tcBorders>
            <w:shd w:val="clear" w:color="auto" w:fill="auto"/>
            <w:noWrap/>
            <w:vAlign w:val="center"/>
            <w:hideMark/>
          </w:tcPr>
          <w:p w14:paraId="2B7C0839" w14:textId="625AECFE"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35,17</w:t>
            </w:r>
          </w:p>
        </w:tc>
        <w:tc>
          <w:tcPr>
            <w:tcW w:w="311" w:type="pct"/>
            <w:tcBorders>
              <w:top w:val="nil"/>
              <w:left w:val="nil"/>
              <w:bottom w:val="single" w:sz="4" w:space="0" w:color="auto"/>
              <w:right w:val="single" w:sz="4" w:space="0" w:color="auto"/>
            </w:tcBorders>
            <w:shd w:val="clear" w:color="auto" w:fill="auto"/>
            <w:noWrap/>
            <w:vAlign w:val="center"/>
            <w:hideMark/>
          </w:tcPr>
          <w:p w14:paraId="50543265" w14:textId="7A10AB03"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74,70</w:t>
            </w:r>
          </w:p>
        </w:tc>
        <w:tc>
          <w:tcPr>
            <w:tcW w:w="308" w:type="pct"/>
            <w:gridSpan w:val="2"/>
            <w:tcBorders>
              <w:top w:val="nil"/>
              <w:left w:val="nil"/>
              <w:bottom w:val="single" w:sz="4" w:space="0" w:color="auto"/>
              <w:right w:val="single" w:sz="4" w:space="0" w:color="auto"/>
            </w:tcBorders>
            <w:shd w:val="clear" w:color="auto" w:fill="auto"/>
            <w:noWrap/>
            <w:vAlign w:val="center"/>
            <w:hideMark/>
          </w:tcPr>
          <w:p w14:paraId="491E35AA" w14:textId="289016ED"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3,50</w:t>
            </w:r>
          </w:p>
        </w:tc>
        <w:tc>
          <w:tcPr>
            <w:tcW w:w="373" w:type="pct"/>
            <w:tcBorders>
              <w:top w:val="nil"/>
              <w:left w:val="nil"/>
              <w:bottom w:val="single" w:sz="4" w:space="0" w:color="auto"/>
              <w:right w:val="single" w:sz="4" w:space="0" w:color="auto"/>
            </w:tcBorders>
            <w:shd w:val="clear" w:color="auto" w:fill="auto"/>
            <w:noWrap/>
            <w:vAlign w:val="center"/>
            <w:hideMark/>
          </w:tcPr>
          <w:p w14:paraId="26FDA6F5" w14:textId="49CAFC12"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56 145</w:t>
            </w:r>
          </w:p>
        </w:tc>
        <w:tc>
          <w:tcPr>
            <w:tcW w:w="373" w:type="pct"/>
            <w:tcBorders>
              <w:top w:val="nil"/>
              <w:left w:val="nil"/>
              <w:bottom w:val="single" w:sz="4" w:space="0" w:color="auto"/>
              <w:right w:val="single" w:sz="4" w:space="0" w:color="auto"/>
            </w:tcBorders>
            <w:shd w:val="clear" w:color="auto" w:fill="auto"/>
            <w:noWrap/>
            <w:vAlign w:val="center"/>
            <w:hideMark/>
          </w:tcPr>
          <w:p w14:paraId="6BFAC391" w14:textId="0F56CE8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171 682</w:t>
            </w:r>
          </w:p>
        </w:tc>
        <w:tc>
          <w:tcPr>
            <w:tcW w:w="357" w:type="pct"/>
            <w:tcBorders>
              <w:top w:val="nil"/>
              <w:left w:val="nil"/>
              <w:bottom w:val="single" w:sz="4" w:space="0" w:color="auto"/>
              <w:right w:val="single" w:sz="4" w:space="0" w:color="auto"/>
            </w:tcBorders>
            <w:shd w:val="clear" w:color="auto" w:fill="auto"/>
            <w:noWrap/>
            <w:vAlign w:val="center"/>
            <w:hideMark/>
          </w:tcPr>
          <w:p w14:paraId="0E2D8538" w14:textId="1D58246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227 827</w:t>
            </w:r>
          </w:p>
        </w:tc>
        <w:tc>
          <w:tcPr>
            <w:tcW w:w="407" w:type="pct"/>
            <w:tcBorders>
              <w:top w:val="nil"/>
              <w:left w:val="nil"/>
              <w:bottom w:val="single" w:sz="4" w:space="0" w:color="auto"/>
              <w:right w:val="single" w:sz="4" w:space="0" w:color="auto"/>
            </w:tcBorders>
            <w:shd w:val="clear" w:color="auto" w:fill="auto"/>
            <w:noWrap/>
            <w:vAlign w:val="center"/>
            <w:hideMark/>
          </w:tcPr>
          <w:p w14:paraId="035C6C6C" w14:textId="0BEDA5A1"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119 814</w:t>
            </w:r>
          </w:p>
        </w:tc>
        <w:tc>
          <w:tcPr>
            <w:tcW w:w="319" w:type="pct"/>
            <w:tcBorders>
              <w:top w:val="nil"/>
              <w:left w:val="nil"/>
              <w:bottom w:val="single" w:sz="4" w:space="0" w:color="auto"/>
              <w:right w:val="single" w:sz="4" w:space="0" w:color="auto"/>
            </w:tcBorders>
            <w:shd w:val="clear" w:color="auto" w:fill="auto"/>
            <w:noWrap/>
            <w:vAlign w:val="center"/>
            <w:hideMark/>
          </w:tcPr>
          <w:p w14:paraId="0BB80BC2" w14:textId="596613BF"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114 518</w:t>
            </w:r>
          </w:p>
        </w:tc>
        <w:tc>
          <w:tcPr>
            <w:tcW w:w="413" w:type="pct"/>
            <w:tcBorders>
              <w:top w:val="nil"/>
              <w:left w:val="nil"/>
              <w:bottom w:val="single" w:sz="4" w:space="0" w:color="auto"/>
              <w:right w:val="single" w:sz="4" w:space="0" w:color="auto"/>
            </w:tcBorders>
            <w:shd w:val="clear" w:color="auto" w:fill="auto"/>
            <w:noWrap/>
            <w:vAlign w:val="center"/>
            <w:hideMark/>
          </w:tcPr>
          <w:p w14:paraId="2EA7BE83" w14:textId="5EA0FC3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234 332</w:t>
            </w:r>
          </w:p>
        </w:tc>
        <w:tc>
          <w:tcPr>
            <w:tcW w:w="317" w:type="pct"/>
            <w:tcBorders>
              <w:top w:val="nil"/>
              <w:left w:val="nil"/>
              <w:bottom w:val="single" w:sz="4" w:space="0" w:color="auto"/>
              <w:right w:val="single" w:sz="4" w:space="0" w:color="auto"/>
            </w:tcBorders>
            <w:shd w:val="clear" w:color="auto" w:fill="auto"/>
            <w:noWrap/>
            <w:vAlign w:val="center"/>
            <w:hideMark/>
          </w:tcPr>
          <w:p w14:paraId="7444616E" w14:textId="2C4FC929"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6 505</w:t>
            </w:r>
          </w:p>
        </w:tc>
      </w:tr>
      <w:tr w:rsidR="00115A3F" w:rsidRPr="007276B9" w14:paraId="4AD5B5FD" w14:textId="77777777" w:rsidTr="007276B9">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7ACBC300" w14:textId="77777777" w:rsidR="00115A3F" w:rsidRPr="007276B9" w:rsidRDefault="00115A3F" w:rsidP="007276B9">
            <w:pPr>
              <w:ind w:left="-57" w:right="-57"/>
              <w:jc w:val="right"/>
              <w:rPr>
                <w:rFonts w:ascii="Myriad Pro" w:hAnsi="Myriad Pro"/>
                <w:sz w:val="20"/>
                <w:szCs w:val="20"/>
              </w:rPr>
            </w:pPr>
            <w:r w:rsidRPr="007276B9">
              <w:rPr>
                <w:rFonts w:ascii="Myriad Pro" w:hAnsi="Myriad Pro"/>
                <w:sz w:val="20"/>
                <w:szCs w:val="20"/>
              </w:rPr>
              <w:t>НН</w:t>
            </w:r>
          </w:p>
        </w:tc>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7604CC1C" w14:textId="67A584D1"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54,54</w:t>
            </w:r>
          </w:p>
        </w:tc>
        <w:tc>
          <w:tcPr>
            <w:tcW w:w="246" w:type="pct"/>
            <w:tcBorders>
              <w:top w:val="nil"/>
              <w:left w:val="nil"/>
              <w:bottom w:val="single" w:sz="4" w:space="0" w:color="auto"/>
              <w:right w:val="single" w:sz="4" w:space="0" w:color="auto"/>
            </w:tcBorders>
            <w:shd w:val="clear" w:color="auto" w:fill="auto"/>
            <w:noWrap/>
            <w:vAlign w:val="center"/>
            <w:hideMark/>
          </w:tcPr>
          <w:p w14:paraId="31174AC7" w14:textId="1C39434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33,40</w:t>
            </w:r>
          </w:p>
        </w:tc>
        <w:tc>
          <w:tcPr>
            <w:tcW w:w="255" w:type="pct"/>
            <w:tcBorders>
              <w:top w:val="nil"/>
              <w:left w:val="nil"/>
              <w:bottom w:val="single" w:sz="4" w:space="0" w:color="auto"/>
              <w:right w:val="single" w:sz="4" w:space="0" w:color="auto"/>
            </w:tcBorders>
            <w:shd w:val="clear" w:color="auto" w:fill="auto"/>
            <w:noWrap/>
            <w:vAlign w:val="center"/>
            <w:hideMark/>
          </w:tcPr>
          <w:p w14:paraId="659C90D4" w14:textId="3119C6AB"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87,94</w:t>
            </w:r>
          </w:p>
        </w:tc>
        <w:tc>
          <w:tcPr>
            <w:tcW w:w="319" w:type="pct"/>
            <w:tcBorders>
              <w:top w:val="nil"/>
              <w:left w:val="nil"/>
              <w:bottom w:val="single" w:sz="4" w:space="0" w:color="auto"/>
              <w:right w:val="single" w:sz="4" w:space="0" w:color="auto"/>
            </w:tcBorders>
            <w:shd w:val="clear" w:color="auto" w:fill="auto"/>
            <w:noWrap/>
            <w:vAlign w:val="center"/>
            <w:hideMark/>
          </w:tcPr>
          <w:p w14:paraId="426CFB5E" w14:textId="7D389247"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49,61</w:t>
            </w:r>
          </w:p>
        </w:tc>
        <w:tc>
          <w:tcPr>
            <w:tcW w:w="273" w:type="pct"/>
            <w:tcBorders>
              <w:top w:val="nil"/>
              <w:left w:val="nil"/>
              <w:bottom w:val="single" w:sz="4" w:space="0" w:color="auto"/>
              <w:right w:val="single" w:sz="4" w:space="0" w:color="auto"/>
            </w:tcBorders>
            <w:shd w:val="clear" w:color="auto" w:fill="auto"/>
            <w:noWrap/>
            <w:vAlign w:val="center"/>
            <w:hideMark/>
          </w:tcPr>
          <w:p w14:paraId="69F423A1" w14:textId="758F3FA5"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41,47</w:t>
            </w:r>
          </w:p>
        </w:tc>
        <w:tc>
          <w:tcPr>
            <w:tcW w:w="311" w:type="pct"/>
            <w:tcBorders>
              <w:top w:val="nil"/>
              <w:left w:val="nil"/>
              <w:bottom w:val="single" w:sz="4" w:space="0" w:color="auto"/>
              <w:right w:val="single" w:sz="4" w:space="0" w:color="auto"/>
            </w:tcBorders>
            <w:shd w:val="clear" w:color="auto" w:fill="auto"/>
            <w:noWrap/>
            <w:vAlign w:val="center"/>
            <w:hideMark/>
          </w:tcPr>
          <w:p w14:paraId="5607D990" w14:textId="1D64D3F9"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91,08</w:t>
            </w:r>
          </w:p>
        </w:tc>
        <w:tc>
          <w:tcPr>
            <w:tcW w:w="308" w:type="pct"/>
            <w:gridSpan w:val="2"/>
            <w:tcBorders>
              <w:top w:val="nil"/>
              <w:left w:val="nil"/>
              <w:bottom w:val="single" w:sz="4" w:space="0" w:color="auto"/>
              <w:right w:val="single" w:sz="4" w:space="0" w:color="auto"/>
            </w:tcBorders>
            <w:shd w:val="clear" w:color="auto" w:fill="auto"/>
            <w:noWrap/>
            <w:vAlign w:val="center"/>
            <w:hideMark/>
          </w:tcPr>
          <w:p w14:paraId="06324FBE" w14:textId="5AE0B76F"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3,14</w:t>
            </w:r>
          </w:p>
        </w:tc>
        <w:tc>
          <w:tcPr>
            <w:tcW w:w="373" w:type="pct"/>
            <w:tcBorders>
              <w:top w:val="nil"/>
              <w:left w:val="nil"/>
              <w:bottom w:val="single" w:sz="4" w:space="0" w:color="auto"/>
              <w:right w:val="single" w:sz="4" w:space="0" w:color="auto"/>
            </w:tcBorders>
            <w:shd w:val="clear" w:color="auto" w:fill="auto"/>
            <w:noWrap/>
            <w:vAlign w:val="center"/>
            <w:hideMark/>
          </w:tcPr>
          <w:p w14:paraId="5329EB1D" w14:textId="2087EEC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165 909</w:t>
            </w:r>
          </w:p>
        </w:tc>
        <w:tc>
          <w:tcPr>
            <w:tcW w:w="373" w:type="pct"/>
            <w:tcBorders>
              <w:top w:val="nil"/>
              <w:left w:val="nil"/>
              <w:bottom w:val="single" w:sz="4" w:space="0" w:color="auto"/>
              <w:right w:val="single" w:sz="4" w:space="0" w:color="auto"/>
            </w:tcBorders>
            <w:shd w:val="clear" w:color="auto" w:fill="auto"/>
            <w:noWrap/>
            <w:vAlign w:val="center"/>
            <w:hideMark/>
          </w:tcPr>
          <w:p w14:paraId="0A2D8F21" w14:textId="1AA2FDB1"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109 222</w:t>
            </w:r>
          </w:p>
        </w:tc>
        <w:tc>
          <w:tcPr>
            <w:tcW w:w="357" w:type="pct"/>
            <w:tcBorders>
              <w:top w:val="nil"/>
              <w:left w:val="nil"/>
              <w:bottom w:val="single" w:sz="4" w:space="0" w:color="auto"/>
              <w:right w:val="single" w:sz="4" w:space="0" w:color="auto"/>
            </w:tcBorders>
            <w:shd w:val="clear" w:color="auto" w:fill="auto"/>
            <w:noWrap/>
            <w:vAlign w:val="center"/>
            <w:hideMark/>
          </w:tcPr>
          <w:p w14:paraId="10D8A56E" w14:textId="4CAD7D72"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275 131</w:t>
            </w:r>
          </w:p>
        </w:tc>
        <w:tc>
          <w:tcPr>
            <w:tcW w:w="407" w:type="pct"/>
            <w:tcBorders>
              <w:top w:val="nil"/>
              <w:left w:val="nil"/>
              <w:bottom w:val="single" w:sz="4" w:space="0" w:color="auto"/>
              <w:right w:val="single" w:sz="4" w:space="0" w:color="auto"/>
            </w:tcBorders>
            <w:shd w:val="clear" w:color="auto" w:fill="auto"/>
            <w:noWrap/>
            <w:vAlign w:val="center"/>
            <w:hideMark/>
          </w:tcPr>
          <w:p w14:paraId="624F2887" w14:textId="762C6209"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150 492</w:t>
            </w:r>
          </w:p>
        </w:tc>
        <w:tc>
          <w:tcPr>
            <w:tcW w:w="319" w:type="pct"/>
            <w:tcBorders>
              <w:top w:val="nil"/>
              <w:left w:val="nil"/>
              <w:bottom w:val="single" w:sz="4" w:space="0" w:color="auto"/>
              <w:right w:val="single" w:sz="4" w:space="0" w:color="auto"/>
            </w:tcBorders>
            <w:shd w:val="clear" w:color="auto" w:fill="auto"/>
            <w:noWrap/>
            <w:vAlign w:val="center"/>
            <w:hideMark/>
          </w:tcPr>
          <w:p w14:paraId="11D2AC65" w14:textId="3C08F758"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135 021</w:t>
            </w:r>
          </w:p>
        </w:tc>
        <w:tc>
          <w:tcPr>
            <w:tcW w:w="413" w:type="pct"/>
            <w:tcBorders>
              <w:top w:val="nil"/>
              <w:left w:val="nil"/>
              <w:bottom w:val="single" w:sz="4" w:space="0" w:color="auto"/>
              <w:right w:val="single" w:sz="4" w:space="0" w:color="auto"/>
            </w:tcBorders>
            <w:shd w:val="clear" w:color="auto" w:fill="auto"/>
            <w:noWrap/>
            <w:vAlign w:val="center"/>
            <w:hideMark/>
          </w:tcPr>
          <w:p w14:paraId="5A2C6100" w14:textId="57C7142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285 513</w:t>
            </w:r>
          </w:p>
        </w:tc>
        <w:tc>
          <w:tcPr>
            <w:tcW w:w="317" w:type="pct"/>
            <w:tcBorders>
              <w:top w:val="nil"/>
              <w:left w:val="nil"/>
              <w:bottom w:val="single" w:sz="4" w:space="0" w:color="auto"/>
              <w:right w:val="single" w:sz="4" w:space="0" w:color="auto"/>
            </w:tcBorders>
            <w:shd w:val="clear" w:color="auto" w:fill="auto"/>
            <w:noWrap/>
            <w:vAlign w:val="center"/>
            <w:hideMark/>
          </w:tcPr>
          <w:p w14:paraId="739233AF" w14:textId="6190DAF5"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10 382</w:t>
            </w:r>
          </w:p>
        </w:tc>
      </w:tr>
      <w:tr w:rsidR="00115A3F" w:rsidRPr="007276B9" w14:paraId="17FB031E" w14:textId="77777777" w:rsidTr="007276B9">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03B376AB" w14:textId="77777777" w:rsidR="00115A3F" w:rsidRPr="007276B9" w:rsidRDefault="00115A3F" w:rsidP="007276B9">
            <w:pPr>
              <w:ind w:left="-57" w:right="-57"/>
              <w:rPr>
                <w:rFonts w:ascii="Myriad Pro" w:hAnsi="Myriad Pro"/>
                <w:b/>
                <w:bCs/>
                <w:sz w:val="20"/>
                <w:szCs w:val="20"/>
              </w:rPr>
            </w:pPr>
            <w:r w:rsidRPr="007276B9">
              <w:rPr>
                <w:rFonts w:ascii="Myriad Pro" w:hAnsi="Myriad Pro"/>
                <w:b/>
                <w:bCs/>
                <w:sz w:val="20"/>
                <w:szCs w:val="20"/>
              </w:rPr>
              <w:t>Население</w:t>
            </w:r>
          </w:p>
        </w:tc>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16DC23BD" w14:textId="0E7FCD7D"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95,21</w:t>
            </w:r>
          </w:p>
        </w:tc>
        <w:tc>
          <w:tcPr>
            <w:tcW w:w="246" w:type="pct"/>
            <w:tcBorders>
              <w:top w:val="nil"/>
              <w:left w:val="nil"/>
              <w:bottom w:val="single" w:sz="4" w:space="0" w:color="auto"/>
              <w:right w:val="single" w:sz="4" w:space="0" w:color="auto"/>
            </w:tcBorders>
            <w:shd w:val="clear" w:color="auto" w:fill="auto"/>
            <w:noWrap/>
            <w:vAlign w:val="center"/>
            <w:hideMark/>
          </w:tcPr>
          <w:p w14:paraId="1653C42F" w14:textId="531CB8EA"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83,37</w:t>
            </w:r>
          </w:p>
        </w:tc>
        <w:tc>
          <w:tcPr>
            <w:tcW w:w="255" w:type="pct"/>
            <w:tcBorders>
              <w:top w:val="nil"/>
              <w:left w:val="nil"/>
              <w:bottom w:val="single" w:sz="4" w:space="0" w:color="auto"/>
              <w:right w:val="single" w:sz="4" w:space="0" w:color="auto"/>
            </w:tcBorders>
            <w:shd w:val="clear" w:color="auto" w:fill="auto"/>
            <w:noWrap/>
            <w:vAlign w:val="center"/>
            <w:hideMark/>
          </w:tcPr>
          <w:p w14:paraId="2699ED3B" w14:textId="590B8A18"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178,58</w:t>
            </w:r>
          </w:p>
        </w:tc>
        <w:tc>
          <w:tcPr>
            <w:tcW w:w="319" w:type="pct"/>
            <w:tcBorders>
              <w:top w:val="nil"/>
              <w:left w:val="nil"/>
              <w:bottom w:val="single" w:sz="4" w:space="0" w:color="auto"/>
              <w:right w:val="single" w:sz="4" w:space="0" w:color="auto"/>
            </w:tcBorders>
            <w:shd w:val="clear" w:color="auto" w:fill="auto"/>
            <w:noWrap/>
            <w:vAlign w:val="center"/>
            <w:hideMark/>
          </w:tcPr>
          <w:p w14:paraId="7A2EC613" w14:textId="46749E0F"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100,68</w:t>
            </w:r>
          </w:p>
        </w:tc>
        <w:tc>
          <w:tcPr>
            <w:tcW w:w="273" w:type="pct"/>
            <w:tcBorders>
              <w:top w:val="nil"/>
              <w:left w:val="nil"/>
              <w:bottom w:val="single" w:sz="4" w:space="0" w:color="auto"/>
              <w:right w:val="single" w:sz="4" w:space="0" w:color="auto"/>
            </w:tcBorders>
            <w:shd w:val="clear" w:color="auto" w:fill="auto"/>
            <w:noWrap/>
            <w:vAlign w:val="center"/>
            <w:hideMark/>
          </w:tcPr>
          <w:p w14:paraId="6F71B857" w14:textId="7B9F531C"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108,84</w:t>
            </w:r>
          </w:p>
        </w:tc>
        <w:tc>
          <w:tcPr>
            <w:tcW w:w="311" w:type="pct"/>
            <w:tcBorders>
              <w:top w:val="nil"/>
              <w:left w:val="nil"/>
              <w:bottom w:val="single" w:sz="4" w:space="0" w:color="auto"/>
              <w:right w:val="single" w:sz="4" w:space="0" w:color="auto"/>
            </w:tcBorders>
            <w:shd w:val="clear" w:color="auto" w:fill="auto"/>
            <w:noWrap/>
            <w:vAlign w:val="center"/>
            <w:hideMark/>
          </w:tcPr>
          <w:p w14:paraId="78B9E21B" w14:textId="1956D573"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209,52</w:t>
            </w:r>
          </w:p>
        </w:tc>
        <w:tc>
          <w:tcPr>
            <w:tcW w:w="308" w:type="pct"/>
            <w:gridSpan w:val="2"/>
            <w:tcBorders>
              <w:top w:val="nil"/>
              <w:left w:val="nil"/>
              <w:bottom w:val="single" w:sz="4" w:space="0" w:color="auto"/>
              <w:right w:val="single" w:sz="4" w:space="0" w:color="auto"/>
            </w:tcBorders>
            <w:shd w:val="clear" w:color="auto" w:fill="auto"/>
            <w:noWrap/>
            <w:vAlign w:val="center"/>
            <w:hideMark/>
          </w:tcPr>
          <w:p w14:paraId="0E24136F" w14:textId="532EF027"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30,94</w:t>
            </w:r>
          </w:p>
        </w:tc>
        <w:tc>
          <w:tcPr>
            <w:tcW w:w="373" w:type="pct"/>
            <w:tcBorders>
              <w:top w:val="nil"/>
              <w:left w:val="nil"/>
              <w:bottom w:val="single" w:sz="4" w:space="0" w:color="auto"/>
              <w:right w:val="single" w:sz="4" w:space="0" w:color="auto"/>
            </w:tcBorders>
            <w:shd w:val="clear" w:color="auto" w:fill="auto"/>
            <w:noWrap/>
            <w:vAlign w:val="center"/>
            <w:hideMark/>
          </w:tcPr>
          <w:p w14:paraId="190A32EA" w14:textId="40B83C98"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175 866</w:t>
            </w:r>
          </w:p>
        </w:tc>
        <w:tc>
          <w:tcPr>
            <w:tcW w:w="373" w:type="pct"/>
            <w:tcBorders>
              <w:top w:val="nil"/>
              <w:left w:val="nil"/>
              <w:bottom w:val="single" w:sz="4" w:space="0" w:color="auto"/>
              <w:right w:val="single" w:sz="4" w:space="0" w:color="auto"/>
            </w:tcBorders>
            <w:shd w:val="clear" w:color="auto" w:fill="auto"/>
            <w:noWrap/>
            <w:vAlign w:val="center"/>
            <w:hideMark/>
          </w:tcPr>
          <w:p w14:paraId="374FE737" w14:textId="593B913C"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160 698</w:t>
            </w:r>
          </w:p>
        </w:tc>
        <w:tc>
          <w:tcPr>
            <w:tcW w:w="357" w:type="pct"/>
            <w:tcBorders>
              <w:top w:val="nil"/>
              <w:left w:val="nil"/>
              <w:bottom w:val="single" w:sz="4" w:space="0" w:color="auto"/>
              <w:right w:val="single" w:sz="4" w:space="0" w:color="auto"/>
            </w:tcBorders>
            <w:shd w:val="clear" w:color="auto" w:fill="auto"/>
            <w:noWrap/>
            <w:vAlign w:val="center"/>
            <w:hideMark/>
          </w:tcPr>
          <w:p w14:paraId="0F660944" w14:textId="683AB99C"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336 564</w:t>
            </w:r>
          </w:p>
        </w:tc>
        <w:tc>
          <w:tcPr>
            <w:tcW w:w="407" w:type="pct"/>
            <w:tcBorders>
              <w:top w:val="nil"/>
              <w:left w:val="nil"/>
              <w:bottom w:val="single" w:sz="4" w:space="0" w:color="auto"/>
              <w:right w:val="single" w:sz="4" w:space="0" w:color="auto"/>
            </w:tcBorders>
            <w:shd w:val="clear" w:color="auto" w:fill="auto"/>
            <w:noWrap/>
            <w:vAlign w:val="center"/>
            <w:hideMark/>
          </w:tcPr>
          <w:p w14:paraId="587E38D6" w14:textId="12E2E03E"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142 850</w:t>
            </w:r>
          </w:p>
        </w:tc>
        <w:tc>
          <w:tcPr>
            <w:tcW w:w="319" w:type="pct"/>
            <w:tcBorders>
              <w:top w:val="nil"/>
              <w:left w:val="nil"/>
              <w:bottom w:val="single" w:sz="4" w:space="0" w:color="auto"/>
              <w:right w:val="single" w:sz="4" w:space="0" w:color="auto"/>
            </w:tcBorders>
            <w:shd w:val="clear" w:color="auto" w:fill="auto"/>
            <w:noWrap/>
            <w:vAlign w:val="center"/>
            <w:hideMark/>
          </w:tcPr>
          <w:p w14:paraId="7D57605A" w14:textId="2B95DCC6"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172 697</w:t>
            </w:r>
          </w:p>
        </w:tc>
        <w:tc>
          <w:tcPr>
            <w:tcW w:w="413" w:type="pct"/>
            <w:tcBorders>
              <w:top w:val="nil"/>
              <w:left w:val="nil"/>
              <w:bottom w:val="single" w:sz="4" w:space="0" w:color="auto"/>
              <w:right w:val="single" w:sz="4" w:space="0" w:color="auto"/>
            </w:tcBorders>
            <w:shd w:val="clear" w:color="auto" w:fill="auto"/>
            <w:noWrap/>
            <w:vAlign w:val="center"/>
            <w:hideMark/>
          </w:tcPr>
          <w:p w14:paraId="1C184B24" w14:textId="47653BC7"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315 547</w:t>
            </w:r>
          </w:p>
        </w:tc>
        <w:tc>
          <w:tcPr>
            <w:tcW w:w="317" w:type="pct"/>
            <w:tcBorders>
              <w:top w:val="nil"/>
              <w:left w:val="nil"/>
              <w:bottom w:val="single" w:sz="4" w:space="0" w:color="auto"/>
              <w:right w:val="single" w:sz="4" w:space="0" w:color="auto"/>
            </w:tcBorders>
            <w:shd w:val="clear" w:color="auto" w:fill="auto"/>
            <w:noWrap/>
            <w:vAlign w:val="center"/>
            <w:hideMark/>
          </w:tcPr>
          <w:p w14:paraId="6B077406" w14:textId="1C7E578C" w:rsidR="00115A3F" w:rsidRPr="007276B9" w:rsidRDefault="00115A3F" w:rsidP="007276B9">
            <w:pPr>
              <w:ind w:left="-57" w:right="-57"/>
              <w:jc w:val="center"/>
              <w:rPr>
                <w:rFonts w:ascii="Myriad Pro" w:hAnsi="Myriad Pro"/>
                <w:b/>
                <w:bCs/>
                <w:sz w:val="20"/>
                <w:szCs w:val="20"/>
              </w:rPr>
            </w:pPr>
            <w:r w:rsidRPr="007276B9">
              <w:rPr>
                <w:rFonts w:ascii="Myriad Pro" w:hAnsi="Myriad Pro"/>
                <w:b/>
                <w:bCs/>
                <w:sz w:val="20"/>
                <w:szCs w:val="20"/>
              </w:rPr>
              <w:t>-21 017</w:t>
            </w:r>
          </w:p>
        </w:tc>
      </w:tr>
      <w:tr w:rsidR="00115A3F" w:rsidRPr="007276B9" w14:paraId="388A853C" w14:textId="77777777" w:rsidTr="007276B9">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13B34FF9" w14:textId="77777777" w:rsidR="00115A3F" w:rsidRPr="007276B9" w:rsidRDefault="00115A3F" w:rsidP="007276B9">
            <w:pPr>
              <w:ind w:left="-57" w:right="-57"/>
              <w:jc w:val="right"/>
              <w:rPr>
                <w:rFonts w:ascii="Myriad Pro" w:hAnsi="Myriad Pro"/>
                <w:sz w:val="20"/>
                <w:szCs w:val="20"/>
              </w:rPr>
            </w:pPr>
            <w:r w:rsidRPr="007276B9">
              <w:rPr>
                <w:rFonts w:ascii="Myriad Pro" w:hAnsi="Myriad Pro"/>
                <w:sz w:val="20"/>
                <w:szCs w:val="20"/>
              </w:rPr>
              <w:t>Категория 1, 4.2, 4.3, 4.4.</w:t>
            </w:r>
          </w:p>
        </w:tc>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610FAE2A" w14:textId="068B636A"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94,57</w:t>
            </w:r>
          </w:p>
        </w:tc>
        <w:tc>
          <w:tcPr>
            <w:tcW w:w="246" w:type="pct"/>
            <w:tcBorders>
              <w:top w:val="nil"/>
              <w:left w:val="nil"/>
              <w:bottom w:val="single" w:sz="4" w:space="0" w:color="auto"/>
              <w:right w:val="single" w:sz="4" w:space="0" w:color="auto"/>
            </w:tcBorders>
            <w:shd w:val="clear" w:color="auto" w:fill="auto"/>
            <w:noWrap/>
            <w:vAlign w:val="center"/>
            <w:hideMark/>
          </w:tcPr>
          <w:p w14:paraId="31996FA1" w14:textId="1CEF5D9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68,02</w:t>
            </w:r>
          </w:p>
        </w:tc>
        <w:tc>
          <w:tcPr>
            <w:tcW w:w="255" w:type="pct"/>
            <w:tcBorders>
              <w:top w:val="nil"/>
              <w:left w:val="nil"/>
              <w:bottom w:val="single" w:sz="4" w:space="0" w:color="auto"/>
              <w:right w:val="single" w:sz="4" w:space="0" w:color="auto"/>
            </w:tcBorders>
            <w:shd w:val="clear" w:color="auto" w:fill="auto"/>
            <w:noWrap/>
            <w:vAlign w:val="center"/>
            <w:hideMark/>
          </w:tcPr>
          <w:p w14:paraId="665C3C51" w14:textId="638D7B57"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162,59</w:t>
            </w:r>
          </w:p>
        </w:tc>
        <w:tc>
          <w:tcPr>
            <w:tcW w:w="319" w:type="pct"/>
            <w:tcBorders>
              <w:top w:val="nil"/>
              <w:left w:val="nil"/>
              <w:bottom w:val="single" w:sz="4" w:space="0" w:color="auto"/>
              <w:right w:val="single" w:sz="4" w:space="0" w:color="auto"/>
            </w:tcBorders>
            <w:shd w:val="clear" w:color="auto" w:fill="auto"/>
            <w:noWrap/>
            <w:vAlign w:val="center"/>
            <w:hideMark/>
          </w:tcPr>
          <w:p w14:paraId="7B82DE8B" w14:textId="32044415"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37,19</w:t>
            </w:r>
          </w:p>
        </w:tc>
        <w:tc>
          <w:tcPr>
            <w:tcW w:w="273" w:type="pct"/>
            <w:tcBorders>
              <w:top w:val="nil"/>
              <w:left w:val="nil"/>
              <w:bottom w:val="single" w:sz="4" w:space="0" w:color="auto"/>
              <w:right w:val="single" w:sz="4" w:space="0" w:color="auto"/>
            </w:tcBorders>
            <w:shd w:val="clear" w:color="auto" w:fill="auto"/>
            <w:noWrap/>
            <w:vAlign w:val="center"/>
            <w:hideMark/>
          </w:tcPr>
          <w:p w14:paraId="66A062A5" w14:textId="75112E63"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39,06</w:t>
            </w:r>
          </w:p>
        </w:tc>
        <w:tc>
          <w:tcPr>
            <w:tcW w:w="311" w:type="pct"/>
            <w:tcBorders>
              <w:top w:val="nil"/>
              <w:left w:val="nil"/>
              <w:bottom w:val="single" w:sz="4" w:space="0" w:color="auto"/>
              <w:right w:val="single" w:sz="4" w:space="0" w:color="auto"/>
            </w:tcBorders>
            <w:shd w:val="clear" w:color="auto" w:fill="auto"/>
            <w:noWrap/>
            <w:vAlign w:val="center"/>
            <w:hideMark/>
          </w:tcPr>
          <w:p w14:paraId="31F5405D" w14:textId="7F9B340E"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76,25</w:t>
            </w:r>
          </w:p>
        </w:tc>
        <w:tc>
          <w:tcPr>
            <w:tcW w:w="308" w:type="pct"/>
            <w:gridSpan w:val="2"/>
            <w:tcBorders>
              <w:top w:val="nil"/>
              <w:left w:val="nil"/>
              <w:bottom w:val="single" w:sz="4" w:space="0" w:color="auto"/>
              <w:right w:val="single" w:sz="4" w:space="0" w:color="auto"/>
            </w:tcBorders>
            <w:shd w:val="clear" w:color="auto" w:fill="auto"/>
            <w:noWrap/>
            <w:vAlign w:val="center"/>
            <w:hideMark/>
          </w:tcPr>
          <w:p w14:paraId="28B30342" w14:textId="4197DA0A"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-86,34</w:t>
            </w:r>
          </w:p>
        </w:tc>
        <w:tc>
          <w:tcPr>
            <w:tcW w:w="373" w:type="pct"/>
            <w:tcBorders>
              <w:top w:val="nil"/>
              <w:left w:val="nil"/>
              <w:bottom w:val="single" w:sz="4" w:space="0" w:color="auto"/>
              <w:right w:val="single" w:sz="4" w:space="0" w:color="auto"/>
            </w:tcBorders>
            <w:shd w:val="clear" w:color="auto" w:fill="auto"/>
            <w:noWrap/>
            <w:vAlign w:val="center"/>
            <w:hideMark/>
          </w:tcPr>
          <w:p w14:paraId="7690BBC9" w14:textId="50F43552"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175 120</w:t>
            </w:r>
          </w:p>
        </w:tc>
        <w:tc>
          <w:tcPr>
            <w:tcW w:w="373" w:type="pct"/>
            <w:tcBorders>
              <w:top w:val="nil"/>
              <w:left w:val="nil"/>
              <w:bottom w:val="single" w:sz="4" w:space="0" w:color="auto"/>
              <w:right w:val="single" w:sz="4" w:space="0" w:color="auto"/>
            </w:tcBorders>
            <w:shd w:val="clear" w:color="auto" w:fill="auto"/>
            <w:noWrap/>
            <w:vAlign w:val="center"/>
            <w:hideMark/>
          </w:tcPr>
          <w:p w14:paraId="298112CB" w14:textId="12CA9803"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140 450</w:t>
            </w:r>
          </w:p>
        </w:tc>
        <w:tc>
          <w:tcPr>
            <w:tcW w:w="357" w:type="pct"/>
            <w:tcBorders>
              <w:top w:val="nil"/>
              <w:left w:val="nil"/>
              <w:bottom w:val="single" w:sz="4" w:space="0" w:color="auto"/>
              <w:right w:val="single" w:sz="4" w:space="0" w:color="auto"/>
            </w:tcBorders>
            <w:shd w:val="clear" w:color="auto" w:fill="auto"/>
            <w:noWrap/>
            <w:vAlign w:val="center"/>
            <w:hideMark/>
          </w:tcPr>
          <w:p w14:paraId="57BACA7D" w14:textId="1CC2BEC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315 570</w:t>
            </w:r>
          </w:p>
        </w:tc>
        <w:tc>
          <w:tcPr>
            <w:tcW w:w="407" w:type="pct"/>
            <w:tcBorders>
              <w:top w:val="nil"/>
              <w:left w:val="nil"/>
              <w:bottom w:val="single" w:sz="4" w:space="0" w:color="auto"/>
              <w:right w:val="single" w:sz="4" w:space="0" w:color="auto"/>
            </w:tcBorders>
            <w:shd w:val="clear" w:color="auto" w:fill="auto"/>
            <w:noWrap/>
            <w:vAlign w:val="center"/>
            <w:hideMark/>
          </w:tcPr>
          <w:p w14:paraId="33F707F6" w14:textId="57035478"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68 871</w:t>
            </w:r>
          </w:p>
        </w:tc>
        <w:tc>
          <w:tcPr>
            <w:tcW w:w="319" w:type="pct"/>
            <w:tcBorders>
              <w:top w:val="nil"/>
              <w:left w:val="nil"/>
              <w:bottom w:val="single" w:sz="4" w:space="0" w:color="auto"/>
              <w:right w:val="single" w:sz="4" w:space="0" w:color="auto"/>
            </w:tcBorders>
            <w:shd w:val="clear" w:color="auto" w:fill="auto"/>
            <w:noWrap/>
            <w:vAlign w:val="center"/>
            <w:hideMark/>
          </w:tcPr>
          <w:p w14:paraId="26F92716" w14:textId="7A92D46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80 655</w:t>
            </w:r>
          </w:p>
        </w:tc>
        <w:tc>
          <w:tcPr>
            <w:tcW w:w="413" w:type="pct"/>
            <w:tcBorders>
              <w:top w:val="nil"/>
              <w:left w:val="nil"/>
              <w:bottom w:val="single" w:sz="4" w:space="0" w:color="auto"/>
              <w:right w:val="single" w:sz="4" w:space="0" w:color="auto"/>
            </w:tcBorders>
            <w:shd w:val="clear" w:color="auto" w:fill="auto"/>
            <w:noWrap/>
            <w:vAlign w:val="center"/>
            <w:hideMark/>
          </w:tcPr>
          <w:p w14:paraId="3F5D2BBE" w14:textId="514B2100"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149 527</w:t>
            </w:r>
          </w:p>
        </w:tc>
        <w:tc>
          <w:tcPr>
            <w:tcW w:w="317" w:type="pct"/>
            <w:tcBorders>
              <w:top w:val="nil"/>
              <w:left w:val="nil"/>
              <w:bottom w:val="single" w:sz="4" w:space="0" w:color="auto"/>
              <w:right w:val="single" w:sz="4" w:space="0" w:color="auto"/>
            </w:tcBorders>
            <w:shd w:val="clear" w:color="auto" w:fill="auto"/>
            <w:noWrap/>
            <w:vAlign w:val="center"/>
            <w:hideMark/>
          </w:tcPr>
          <w:p w14:paraId="7463ED10" w14:textId="40CC8EC3"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-166 044</w:t>
            </w:r>
          </w:p>
        </w:tc>
      </w:tr>
      <w:tr w:rsidR="00115A3F" w:rsidRPr="007276B9" w14:paraId="0D8CFA98" w14:textId="77777777" w:rsidTr="007276B9">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3526238B" w14:textId="77777777" w:rsidR="00115A3F" w:rsidRPr="007276B9" w:rsidRDefault="00115A3F" w:rsidP="007276B9">
            <w:pPr>
              <w:ind w:left="-57" w:right="-57"/>
              <w:jc w:val="right"/>
              <w:rPr>
                <w:rFonts w:ascii="Myriad Pro" w:hAnsi="Myriad Pro"/>
                <w:sz w:val="20"/>
                <w:szCs w:val="20"/>
              </w:rPr>
            </w:pPr>
            <w:r w:rsidRPr="007276B9">
              <w:rPr>
                <w:rFonts w:ascii="Myriad Pro" w:hAnsi="Myriad Pro"/>
                <w:sz w:val="20"/>
                <w:szCs w:val="20"/>
              </w:rPr>
              <w:t xml:space="preserve">Категория 2, 3, 4.1. </w:t>
            </w:r>
          </w:p>
        </w:tc>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132E4FAF" w14:textId="0E567ADA"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0,64</w:t>
            </w:r>
          </w:p>
        </w:tc>
        <w:tc>
          <w:tcPr>
            <w:tcW w:w="246" w:type="pct"/>
            <w:tcBorders>
              <w:top w:val="nil"/>
              <w:left w:val="nil"/>
              <w:bottom w:val="single" w:sz="4" w:space="0" w:color="auto"/>
              <w:right w:val="single" w:sz="4" w:space="0" w:color="auto"/>
            </w:tcBorders>
            <w:shd w:val="clear" w:color="auto" w:fill="auto"/>
            <w:noWrap/>
            <w:vAlign w:val="center"/>
            <w:hideMark/>
          </w:tcPr>
          <w:p w14:paraId="72B3AB49" w14:textId="59F1B81A"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15,35</w:t>
            </w:r>
          </w:p>
        </w:tc>
        <w:tc>
          <w:tcPr>
            <w:tcW w:w="255" w:type="pct"/>
            <w:tcBorders>
              <w:top w:val="nil"/>
              <w:left w:val="nil"/>
              <w:bottom w:val="single" w:sz="4" w:space="0" w:color="auto"/>
              <w:right w:val="single" w:sz="4" w:space="0" w:color="auto"/>
            </w:tcBorders>
            <w:shd w:val="clear" w:color="auto" w:fill="auto"/>
            <w:noWrap/>
            <w:vAlign w:val="center"/>
            <w:hideMark/>
          </w:tcPr>
          <w:p w14:paraId="71BF10FE" w14:textId="49F1A8A1"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15,99</w:t>
            </w:r>
          </w:p>
        </w:tc>
        <w:tc>
          <w:tcPr>
            <w:tcW w:w="319" w:type="pct"/>
            <w:tcBorders>
              <w:top w:val="nil"/>
              <w:left w:val="nil"/>
              <w:bottom w:val="single" w:sz="4" w:space="0" w:color="auto"/>
              <w:right w:val="single" w:sz="4" w:space="0" w:color="auto"/>
            </w:tcBorders>
            <w:shd w:val="clear" w:color="auto" w:fill="auto"/>
            <w:noWrap/>
            <w:vAlign w:val="center"/>
            <w:hideMark/>
          </w:tcPr>
          <w:p w14:paraId="49FBDBAE" w14:textId="43E2084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63,48</w:t>
            </w:r>
          </w:p>
        </w:tc>
        <w:tc>
          <w:tcPr>
            <w:tcW w:w="273" w:type="pct"/>
            <w:tcBorders>
              <w:top w:val="nil"/>
              <w:left w:val="nil"/>
              <w:bottom w:val="single" w:sz="4" w:space="0" w:color="auto"/>
              <w:right w:val="single" w:sz="4" w:space="0" w:color="auto"/>
            </w:tcBorders>
            <w:shd w:val="clear" w:color="auto" w:fill="auto"/>
            <w:noWrap/>
            <w:vAlign w:val="center"/>
            <w:hideMark/>
          </w:tcPr>
          <w:p w14:paraId="5E278258" w14:textId="02932DB7"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69,78</w:t>
            </w:r>
          </w:p>
        </w:tc>
        <w:tc>
          <w:tcPr>
            <w:tcW w:w="311" w:type="pct"/>
            <w:tcBorders>
              <w:top w:val="nil"/>
              <w:left w:val="nil"/>
              <w:bottom w:val="single" w:sz="4" w:space="0" w:color="auto"/>
              <w:right w:val="single" w:sz="4" w:space="0" w:color="auto"/>
            </w:tcBorders>
            <w:shd w:val="clear" w:color="auto" w:fill="auto"/>
            <w:noWrap/>
            <w:vAlign w:val="center"/>
            <w:hideMark/>
          </w:tcPr>
          <w:p w14:paraId="2CC04588" w14:textId="2DD8842C"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133,26</w:t>
            </w:r>
          </w:p>
        </w:tc>
        <w:tc>
          <w:tcPr>
            <w:tcW w:w="308" w:type="pct"/>
            <w:gridSpan w:val="2"/>
            <w:tcBorders>
              <w:top w:val="nil"/>
              <w:left w:val="nil"/>
              <w:bottom w:val="single" w:sz="4" w:space="0" w:color="auto"/>
              <w:right w:val="single" w:sz="4" w:space="0" w:color="auto"/>
            </w:tcBorders>
            <w:shd w:val="clear" w:color="auto" w:fill="auto"/>
            <w:noWrap/>
            <w:vAlign w:val="center"/>
            <w:hideMark/>
          </w:tcPr>
          <w:p w14:paraId="67384AE5" w14:textId="25850336"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117,27</w:t>
            </w:r>
          </w:p>
        </w:tc>
        <w:tc>
          <w:tcPr>
            <w:tcW w:w="373" w:type="pct"/>
            <w:tcBorders>
              <w:top w:val="nil"/>
              <w:left w:val="nil"/>
              <w:bottom w:val="single" w:sz="4" w:space="0" w:color="auto"/>
              <w:right w:val="single" w:sz="4" w:space="0" w:color="auto"/>
            </w:tcBorders>
            <w:shd w:val="clear" w:color="auto" w:fill="auto"/>
            <w:noWrap/>
            <w:vAlign w:val="center"/>
            <w:hideMark/>
          </w:tcPr>
          <w:p w14:paraId="759E20E2" w14:textId="6E29FB98"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746</w:t>
            </w:r>
          </w:p>
        </w:tc>
        <w:tc>
          <w:tcPr>
            <w:tcW w:w="373" w:type="pct"/>
            <w:tcBorders>
              <w:top w:val="nil"/>
              <w:left w:val="nil"/>
              <w:bottom w:val="single" w:sz="4" w:space="0" w:color="auto"/>
              <w:right w:val="single" w:sz="4" w:space="0" w:color="auto"/>
            </w:tcBorders>
            <w:shd w:val="clear" w:color="auto" w:fill="auto"/>
            <w:noWrap/>
            <w:vAlign w:val="center"/>
            <w:hideMark/>
          </w:tcPr>
          <w:p w14:paraId="4E607B4E" w14:textId="071F73AD"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20 248</w:t>
            </w:r>
          </w:p>
        </w:tc>
        <w:tc>
          <w:tcPr>
            <w:tcW w:w="357" w:type="pct"/>
            <w:tcBorders>
              <w:top w:val="nil"/>
              <w:left w:val="nil"/>
              <w:bottom w:val="single" w:sz="4" w:space="0" w:color="auto"/>
              <w:right w:val="single" w:sz="4" w:space="0" w:color="auto"/>
            </w:tcBorders>
            <w:shd w:val="clear" w:color="auto" w:fill="auto"/>
            <w:noWrap/>
            <w:vAlign w:val="center"/>
            <w:hideMark/>
          </w:tcPr>
          <w:p w14:paraId="66674D41" w14:textId="5287B528"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20 994</w:t>
            </w:r>
          </w:p>
        </w:tc>
        <w:tc>
          <w:tcPr>
            <w:tcW w:w="407" w:type="pct"/>
            <w:tcBorders>
              <w:top w:val="nil"/>
              <w:left w:val="nil"/>
              <w:bottom w:val="single" w:sz="4" w:space="0" w:color="auto"/>
              <w:right w:val="single" w:sz="4" w:space="0" w:color="auto"/>
            </w:tcBorders>
            <w:shd w:val="clear" w:color="auto" w:fill="auto"/>
            <w:noWrap/>
            <w:vAlign w:val="center"/>
            <w:hideMark/>
          </w:tcPr>
          <w:p w14:paraId="240BA25D" w14:textId="47176D5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73 979</w:t>
            </w:r>
          </w:p>
        </w:tc>
        <w:tc>
          <w:tcPr>
            <w:tcW w:w="319" w:type="pct"/>
            <w:tcBorders>
              <w:top w:val="nil"/>
              <w:left w:val="nil"/>
              <w:bottom w:val="single" w:sz="4" w:space="0" w:color="auto"/>
              <w:right w:val="single" w:sz="4" w:space="0" w:color="auto"/>
            </w:tcBorders>
            <w:shd w:val="clear" w:color="auto" w:fill="auto"/>
            <w:noWrap/>
            <w:vAlign w:val="center"/>
            <w:hideMark/>
          </w:tcPr>
          <w:p w14:paraId="6D6084E7" w14:textId="28E164BA"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92 042</w:t>
            </w:r>
          </w:p>
        </w:tc>
        <w:tc>
          <w:tcPr>
            <w:tcW w:w="413" w:type="pct"/>
            <w:tcBorders>
              <w:top w:val="nil"/>
              <w:left w:val="nil"/>
              <w:bottom w:val="single" w:sz="4" w:space="0" w:color="auto"/>
              <w:right w:val="single" w:sz="4" w:space="0" w:color="auto"/>
            </w:tcBorders>
            <w:shd w:val="clear" w:color="auto" w:fill="auto"/>
            <w:noWrap/>
            <w:vAlign w:val="center"/>
            <w:hideMark/>
          </w:tcPr>
          <w:p w14:paraId="2AD777D2" w14:textId="1B18E125"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166 021</w:t>
            </w:r>
          </w:p>
        </w:tc>
        <w:tc>
          <w:tcPr>
            <w:tcW w:w="317" w:type="pct"/>
            <w:tcBorders>
              <w:top w:val="nil"/>
              <w:left w:val="nil"/>
              <w:bottom w:val="single" w:sz="4" w:space="0" w:color="auto"/>
              <w:right w:val="single" w:sz="4" w:space="0" w:color="auto"/>
            </w:tcBorders>
            <w:shd w:val="clear" w:color="auto" w:fill="auto"/>
            <w:noWrap/>
            <w:vAlign w:val="center"/>
            <w:hideMark/>
          </w:tcPr>
          <w:p w14:paraId="271C8E54" w14:textId="2C2B3B34" w:rsidR="00115A3F" w:rsidRPr="007276B9" w:rsidRDefault="00115A3F" w:rsidP="007276B9">
            <w:pPr>
              <w:ind w:left="-57" w:right="-57"/>
              <w:jc w:val="center"/>
              <w:rPr>
                <w:rFonts w:ascii="Myriad Pro" w:hAnsi="Myriad Pro"/>
                <w:sz w:val="20"/>
                <w:szCs w:val="20"/>
              </w:rPr>
            </w:pPr>
            <w:r w:rsidRPr="007276B9">
              <w:rPr>
                <w:rFonts w:ascii="Myriad Pro" w:hAnsi="Myriad Pro"/>
                <w:sz w:val="20"/>
                <w:szCs w:val="20"/>
              </w:rPr>
              <w:t>145 027</w:t>
            </w:r>
          </w:p>
        </w:tc>
      </w:tr>
    </w:tbl>
    <w:p w14:paraId="7546DF94" w14:textId="6EE6A328" w:rsidR="005637E9" w:rsidRPr="00D02979" w:rsidRDefault="005637E9" w:rsidP="007276B9">
      <w:pPr>
        <w:pStyle w:val="3e"/>
      </w:pPr>
    </w:p>
    <w:p w14:paraId="7514D87F" w14:textId="77777777" w:rsidR="005637E9" w:rsidRPr="00D02979" w:rsidRDefault="005637E9" w:rsidP="007276B9">
      <w:pPr>
        <w:pStyle w:val="3e"/>
        <w:sectPr w:rsidR="005637E9" w:rsidRPr="00D02979" w:rsidSect="00B94D40">
          <w:pgSz w:w="16838" w:h="11906" w:orient="landscape"/>
          <w:pgMar w:top="1701" w:right="1134" w:bottom="851" w:left="1134" w:header="1247" w:footer="709" w:gutter="0"/>
          <w:cols w:space="708"/>
          <w:docGrid w:linePitch="360"/>
        </w:sectPr>
      </w:pPr>
    </w:p>
    <w:p w14:paraId="34F543E7" w14:textId="4F024BDE" w:rsidR="00C216B7" w:rsidRPr="00D02979" w:rsidRDefault="00C216B7" w:rsidP="007276B9">
      <w:pPr>
        <w:pStyle w:val="3e"/>
      </w:pPr>
      <w:r w:rsidRPr="00D02979">
        <w:t>Величина недополученной выручки за 201</w:t>
      </w:r>
      <w:r w:rsidR="00020448" w:rsidRPr="00D02979">
        <w:t>5</w:t>
      </w:r>
      <w:r w:rsidRPr="00D02979">
        <w:t xml:space="preserve"> год, по мнению Исполнителя, составила </w:t>
      </w:r>
      <w:r w:rsidR="00020448" w:rsidRPr="00D02979">
        <w:t>155 280 т</w:t>
      </w:r>
      <w:r w:rsidRPr="00D02979">
        <w:t>ыс. руб. Данная величина определена как разница между плановой выручкой на 20</w:t>
      </w:r>
      <w:r w:rsidR="00020448" w:rsidRPr="00D02979">
        <w:t>15</w:t>
      </w:r>
      <w:r w:rsidRPr="00D02979">
        <w:t xml:space="preserve"> год, рассчитанной как произведение утвержденных единых (котловых)</w:t>
      </w:r>
      <w:r w:rsidR="00112ECF" w:rsidRPr="00D02979">
        <w:t xml:space="preserve"> тарифов</w:t>
      </w:r>
      <w:r w:rsidRPr="00D02979">
        <w:t xml:space="preserve"> и балансовых показателей по величине полезного отпуска, отраженных </w:t>
      </w:r>
      <w:r w:rsidR="00112ECF" w:rsidRPr="00D02979">
        <w:t xml:space="preserve">постановлении Службы по тарифам Республики Тыва от </w:t>
      </w:r>
      <w:r w:rsidR="00020448" w:rsidRPr="00D02979">
        <w:t>30.12.2014 г. № 126 (в ред. постановления Службы по тарифам РТ от 30.06.2015 г. № 19)</w:t>
      </w:r>
      <w:r w:rsidRPr="00D02979">
        <w:t xml:space="preserve">. </w:t>
      </w:r>
    </w:p>
    <w:p w14:paraId="403AB428" w14:textId="0DE76CD4" w:rsidR="00C216B7" w:rsidRPr="00D02979" w:rsidRDefault="00C216B7" w:rsidP="007276B9">
      <w:pPr>
        <w:pStyle w:val="3e"/>
      </w:pPr>
      <w:r w:rsidRPr="00D02979">
        <w:t>Величина недополученной выручки за 201</w:t>
      </w:r>
      <w:r w:rsidR="00020448" w:rsidRPr="00D02979">
        <w:t>5</w:t>
      </w:r>
      <w:r w:rsidRPr="00D02979">
        <w:t xml:space="preserve"> год сформировалась в результате отклонения (снижения) фактических объемов передачи электрической энергии для прочих потребителей, рассчитывающихся по тарифу на передачу электрической энергии для </w:t>
      </w:r>
      <w:r w:rsidR="00112ECF" w:rsidRPr="00D02979">
        <w:t xml:space="preserve">высокого </w:t>
      </w:r>
      <w:r w:rsidRPr="00D02979">
        <w:t xml:space="preserve">уровня напряжения, от балансовых показателей, учтенных при установлении тарифов на услуги по передаче электрической энергии. Величина отклонения от планового значения составила </w:t>
      </w:r>
      <w:r w:rsidR="00E31E29" w:rsidRPr="00D02979">
        <w:t>68,87</w:t>
      </w:r>
      <w:r w:rsidRPr="00D02979">
        <w:t xml:space="preserve"> млн. кВт*ч или </w:t>
      </w:r>
      <w:r w:rsidR="00E31E29" w:rsidRPr="00D02979">
        <w:t xml:space="preserve">166 626 </w:t>
      </w:r>
      <w:r w:rsidRPr="00D02979">
        <w:t>тыс. руб. без НДС.</w:t>
      </w:r>
    </w:p>
    <w:p w14:paraId="28C3A567" w14:textId="20A773E1" w:rsidR="00C216B7" w:rsidRPr="00D02979" w:rsidRDefault="00E31E29" w:rsidP="007276B9">
      <w:pPr>
        <w:pStyle w:val="3e"/>
      </w:pPr>
      <w:r w:rsidRPr="00D02979">
        <w:t>П</w:t>
      </w:r>
      <w:r w:rsidR="00C216B7" w:rsidRPr="00D02979">
        <w:t xml:space="preserve">о категории </w:t>
      </w:r>
      <w:r w:rsidR="00112ECF" w:rsidRPr="00D02979">
        <w:t>потребителей «Н</w:t>
      </w:r>
      <w:r w:rsidR="00C216B7" w:rsidRPr="00D02979">
        <w:t>аселение</w:t>
      </w:r>
      <w:r w:rsidR="00112ECF" w:rsidRPr="00D02979">
        <w:t xml:space="preserve"> и приравненные к нему категории потребителей»</w:t>
      </w:r>
      <w:r w:rsidRPr="00D02979">
        <w:t xml:space="preserve"> снижение фактической выручки от плановой сложилась в связи с изменением структуры потребления по категориям потребителей: снижение полезного отпуска по группе потребителей, с понижающим коэффициентом 1,0 и увеличением полезного отпуска для населения, относящихся к группе потребителей с коэффициентом 0,7. Фактическая выручки ниже плановой сложилась в размере 21 017</w:t>
      </w:r>
      <w:r w:rsidR="00C216B7" w:rsidRPr="00D02979">
        <w:t xml:space="preserve"> тыс. руб. без НДС.</w:t>
      </w:r>
    </w:p>
    <w:p w14:paraId="0E077517" w14:textId="549E5A18" w:rsidR="00216C48" w:rsidRPr="00D02979" w:rsidRDefault="00216C48" w:rsidP="007276B9">
      <w:pPr>
        <w:pStyle w:val="3e"/>
      </w:pPr>
      <w:r w:rsidRPr="00D02979">
        <w:t>По прочи</w:t>
      </w:r>
      <w:r w:rsidR="00E31E29" w:rsidRPr="00D02979">
        <w:t>м</w:t>
      </w:r>
      <w:r w:rsidRPr="00D02979">
        <w:t xml:space="preserve"> потребител</w:t>
      </w:r>
      <w:r w:rsidR="0031099E" w:rsidRPr="00D02979">
        <w:t>ям,</w:t>
      </w:r>
      <w:r w:rsidRPr="00D02979">
        <w:t xml:space="preserve"> приобретающи</w:t>
      </w:r>
      <w:r w:rsidR="0031099E" w:rsidRPr="00D02979">
        <w:t>м</w:t>
      </w:r>
      <w:r w:rsidRPr="00D02979">
        <w:t xml:space="preserve"> электрическую энергии на </w:t>
      </w:r>
      <w:r w:rsidR="00E31E29" w:rsidRPr="00D02979">
        <w:t xml:space="preserve">оставшихся </w:t>
      </w:r>
      <w:r w:rsidRPr="00D02979">
        <w:t>уровн</w:t>
      </w:r>
      <w:r w:rsidR="00E31E29" w:rsidRPr="00D02979">
        <w:t>ях</w:t>
      </w:r>
      <w:r w:rsidRPr="00D02979">
        <w:t xml:space="preserve"> напряжения</w:t>
      </w:r>
      <w:r w:rsidR="0031099E" w:rsidRPr="00D02979">
        <w:t>,</w:t>
      </w:r>
      <w:r w:rsidRPr="00D02979">
        <w:t xml:space="preserve"> сложилась обратная ситуация: фактические начисления за услуги по передаче электрической энергии превысили плановое значение (определенное как произведение балансовых показателей и утвержденных тарифов)</w:t>
      </w:r>
      <w:r w:rsidR="00E31E29" w:rsidRPr="00D02979">
        <w:t>: по уровню напряжения СН1 –</w:t>
      </w:r>
      <w:r w:rsidRPr="00D02979">
        <w:t xml:space="preserve"> </w:t>
      </w:r>
      <w:r w:rsidR="00E31E29" w:rsidRPr="00D02979">
        <w:t>15 477</w:t>
      </w:r>
      <w:r w:rsidRPr="00D02979">
        <w:t xml:space="preserve"> тыс. руб.</w:t>
      </w:r>
      <w:r w:rsidR="00E31E29" w:rsidRPr="00D02979">
        <w:t>, СН2 – 6 505 тыс. руб., НН – 10 382 тыс. руб.</w:t>
      </w:r>
      <w:r w:rsidRPr="00D02979">
        <w:t xml:space="preserve"> без НДС.</w:t>
      </w:r>
    </w:p>
    <w:p w14:paraId="5660DA19" w14:textId="626E5B86" w:rsidR="00E31E29" w:rsidRPr="00D02979" w:rsidRDefault="009E31B9" w:rsidP="007276B9">
      <w:pPr>
        <w:pStyle w:val="3e"/>
      </w:pPr>
      <w:r w:rsidRPr="00D02979">
        <w:t>Исполнителем проведен анализа соответствия фактической товарной выручки от передачи электрической энергии выручке, утвержденной регулирующим органом на 2016 год.</w:t>
      </w:r>
    </w:p>
    <w:p w14:paraId="4B85D164" w14:textId="42049E2C" w:rsidR="00216C48" w:rsidRPr="00D02979" w:rsidRDefault="006E241B" w:rsidP="007276B9">
      <w:pPr>
        <w:pStyle w:val="3e"/>
      </w:pPr>
      <w:r w:rsidRPr="00D02979">
        <w:t xml:space="preserve">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w:t>
      </w:r>
      <w:r w:rsidR="00FE6812" w:rsidRPr="00D02979">
        <w:t>Службой по тарифам Республики Тыва</w:t>
      </w:r>
      <w:r w:rsidRPr="00D02979">
        <w:t xml:space="preserve"> на 201</w:t>
      </w:r>
      <w:r w:rsidR="009E31B9" w:rsidRPr="00D02979">
        <w:t>6 год постановлениям</w:t>
      </w:r>
      <w:r w:rsidRPr="00D02979">
        <w:t xml:space="preserve"> от 2</w:t>
      </w:r>
      <w:r w:rsidR="009E31B9" w:rsidRPr="00D02979">
        <w:t>9</w:t>
      </w:r>
      <w:r w:rsidRPr="00D02979">
        <w:t>.12.201</w:t>
      </w:r>
      <w:r w:rsidR="009E31B9" w:rsidRPr="00D02979">
        <w:t>5</w:t>
      </w:r>
      <w:r w:rsidRPr="00D02979">
        <w:t xml:space="preserve"> № </w:t>
      </w:r>
      <w:r w:rsidR="00FE6812" w:rsidRPr="00D02979">
        <w:t>10</w:t>
      </w:r>
      <w:r w:rsidR="009E31B9" w:rsidRPr="00D02979">
        <w:t>9</w:t>
      </w:r>
      <w:r w:rsidRPr="00D02979">
        <w:t>.</w:t>
      </w:r>
    </w:p>
    <w:p w14:paraId="1B583636" w14:textId="0075027E" w:rsidR="00216C48" w:rsidRPr="00D02979" w:rsidRDefault="00216C48" w:rsidP="007276B9">
      <w:pPr>
        <w:pStyle w:val="3e"/>
        <w:rPr>
          <w:u w:val="single"/>
        </w:rPr>
      </w:pPr>
    </w:p>
    <w:p w14:paraId="114FBB4E" w14:textId="77777777" w:rsidR="00216C48" w:rsidRPr="00D02979" w:rsidRDefault="00216C48" w:rsidP="007276B9">
      <w:pPr>
        <w:pStyle w:val="3e"/>
        <w:rPr>
          <w:u w:val="single"/>
        </w:rPr>
        <w:sectPr w:rsidR="00216C48" w:rsidRPr="00D02979" w:rsidSect="007D0FF7">
          <w:pgSz w:w="11906" w:h="16838"/>
          <w:pgMar w:top="1134" w:right="850" w:bottom="1134" w:left="1701" w:header="708" w:footer="708" w:gutter="0"/>
          <w:cols w:space="708"/>
          <w:docGrid w:linePitch="360"/>
        </w:sectPr>
      </w:pPr>
    </w:p>
    <w:p w14:paraId="3B05845C" w14:textId="2F6809A6" w:rsidR="00FE6812" w:rsidRPr="00D02979" w:rsidRDefault="00FE6812" w:rsidP="007276B9">
      <w:pPr>
        <w:pStyle w:val="59"/>
      </w:pPr>
      <w:r w:rsidRPr="00D02979">
        <w:t>Утвержденные единые (котловые) тарифы на услуги по передаче электрической энергии на 201</w:t>
      </w:r>
      <w:r w:rsidR="009E31B9" w:rsidRPr="00D02979">
        <w:t>6</w:t>
      </w:r>
      <w:r w:rsidRPr="00D02979">
        <w:t xml:space="preserve"> год</w:t>
      </w:r>
    </w:p>
    <w:tbl>
      <w:tblPr>
        <w:tblW w:w="4985" w:type="pct"/>
        <w:tblLook w:val="04A0" w:firstRow="1" w:lastRow="0" w:firstColumn="1" w:lastColumn="0" w:noHBand="0" w:noVBand="1"/>
      </w:tblPr>
      <w:tblGrid>
        <w:gridCol w:w="2424"/>
        <w:gridCol w:w="1971"/>
        <w:gridCol w:w="1986"/>
        <w:gridCol w:w="2125"/>
        <w:gridCol w:w="1983"/>
        <w:gridCol w:w="2125"/>
        <w:gridCol w:w="1844"/>
        <w:gridCol w:w="58"/>
      </w:tblGrid>
      <w:tr w:rsidR="007276B9" w:rsidRPr="007276B9" w14:paraId="469B9ED4" w14:textId="77777777" w:rsidTr="007276B9">
        <w:trPr>
          <w:trHeight w:val="300"/>
          <w:tblHeader/>
        </w:trPr>
        <w:tc>
          <w:tcPr>
            <w:tcW w:w="8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B38068"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Потребители</w:t>
            </w:r>
          </w:p>
        </w:tc>
        <w:tc>
          <w:tcPr>
            <w:tcW w:w="4165"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51FE75"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Утвержденные тарифы</w:t>
            </w:r>
          </w:p>
        </w:tc>
      </w:tr>
      <w:tr w:rsidR="007276B9" w:rsidRPr="007276B9" w14:paraId="13594EAF" w14:textId="77777777" w:rsidTr="007276B9">
        <w:trPr>
          <w:trHeight w:val="30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8FA10" w14:textId="77777777" w:rsidR="00FE6812" w:rsidRPr="007276B9" w:rsidRDefault="00FE6812" w:rsidP="00067377">
            <w:pPr>
              <w:rPr>
                <w:rFonts w:ascii="Myriad Pro" w:hAnsi="Myriad Pro"/>
                <w:color w:val="FFFFFF" w:themeColor="background1"/>
                <w:sz w:val="20"/>
                <w:szCs w:val="20"/>
              </w:rPr>
            </w:pPr>
          </w:p>
        </w:tc>
        <w:tc>
          <w:tcPr>
            <w:tcW w:w="20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0E29DA"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1 полугодие</w:t>
            </w:r>
          </w:p>
        </w:tc>
        <w:tc>
          <w:tcPr>
            <w:tcW w:w="207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687B92"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2 полугодие</w:t>
            </w:r>
          </w:p>
        </w:tc>
      </w:tr>
      <w:tr w:rsidR="007276B9" w:rsidRPr="007276B9" w14:paraId="7D0DB726" w14:textId="77777777" w:rsidTr="007276B9">
        <w:trPr>
          <w:gridAfter w:val="1"/>
          <w:wAfter w:w="20" w:type="pct"/>
          <w:trHeight w:val="30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C3D5B" w14:textId="77777777" w:rsidR="009E31B9" w:rsidRPr="007276B9" w:rsidRDefault="009E31B9" w:rsidP="00067377">
            <w:pPr>
              <w:rPr>
                <w:rFonts w:ascii="Myriad Pro" w:hAnsi="Myriad Pro"/>
                <w:color w:val="FFFFFF" w:themeColor="background1"/>
                <w:sz w:val="20"/>
                <w:szCs w:val="20"/>
              </w:rPr>
            </w:pPr>
          </w:p>
        </w:tc>
        <w:tc>
          <w:tcPr>
            <w:tcW w:w="13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AA53A" w14:textId="77777777" w:rsidR="009E31B9" w:rsidRPr="007276B9" w:rsidRDefault="009E31B9"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2-х ставочный тариф</w:t>
            </w:r>
          </w:p>
        </w:tc>
        <w:tc>
          <w:tcPr>
            <w:tcW w:w="7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15B64" w14:textId="77777777" w:rsidR="009E31B9" w:rsidRPr="007276B9" w:rsidRDefault="009E31B9"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 xml:space="preserve">Одноставочный тариф </w:t>
            </w:r>
          </w:p>
        </w:tc>
        <w:tc>
          <w:tcPr>
            <w:tcW w:w="14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BE372" w14:textId="77777777" w:rsidR="009E31B9" w:rsidRPr="007276B9" w:rsidRDefault="009E31B9"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2-х ставочный тариф</w:t>
            </w:r>
          </w:p>
        </w:tc>
        <w:tc>
          <w:tcPr>
            <w:tcW w:w="6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15744" w14:textId="77777777" w:rsidR="009E31B9" w:rsidRPr="007276B9" w:rsidRDefault="009E31B9"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 xml:space="preserve">Одноставочный тариф </w:t>
            </w:r>
          </w:p>
        </w:tc>
      </w:tr>
      <w:tr w:rsidR="007276B9" w:rsidRPr="007276B9" w14:paraId="554DEB6E" w14:textId="77777777" w:rsidTr="007276B9">
        <w:trPr>
          <w:gridAfter w:val="1"/>
          <w:wAfter w:w="20" w:type="pct"/>
          <w:trHeight w:val="1028"/>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818C8" w14:textId="77777777" w:rsidR="009E31B9" w:rsidRPr="007276B9" w:rsidRDefault="009E31B9" w:rsidP="00067377">
            <w:pPr>
              <w:rPr>
                <w:rFonts w:ascii="Myriad Pro" w:hAnsi="Myriad Pro"/>
                <w:color w:val="FFFFFF" w:themeColor="background1"/>
                <w:sz w:val="20"/>
                <w:szCs w:val="20"/>
              </w:rPr>
            </w:pP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B5A65" w14:textId="77777777" w:rsidR="009E31B9" w:rsidRPr="007276B9" w:rsidRDefault="009E31B9"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ставка за содержание электрических сетей</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78ED5" w14:textId="77777777" w:rsidR="009E31B9" w:rsidRPr="007276B9" w:rsidRDefault="009E31B9"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ставка на оплату технологического расхода (потерь)</w:t>
            </w:r>
          </w:p>
        </w:tc>
        <w:tc>
          <w:tcPr>
            <w:tcW w:w="7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F7FC9" w14:textId="77777777" w:rsidR="009E31B9" w:rsidRPr="007276B9" w:rsidRDefault="009E31B9" w:rsidP="00067377">
            <w:pPr>
              <w:rPr>
                <w:rFonts w:ascii="Myriad Pro" w:hAnsi="Myriad Pro"/>
                <w:color w:val="FFFFFF" w:themeColor="background1"/>
                <w:sz w:val="20"/>
                <w:szCs w:val="20"/>
              </w:rPr>
            </w:pP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605FA" w14:textId="77777777" w:rsidR="009E31B9" w:rsidRPr="007276B9" w:rsidRDefault="009E31B9"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ставка за содержание электрических сетей</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03E5B" w14:textId="77777777" w:rsidR="009E31B9" w:rsidRPr="007276B9" w:rsidRDefault="009E31B9"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ставка на оплату технологического расхода (потерь)</w:t>
            </w:r>
          </w:p>
        </w:tc>
        <w:tc>
          <w:tcPr>
            <w:tcW w:w="6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510AE" w14:textId="77777777" w:rsidR="009E31B9" w:rsidRPr="007276B9" w:rsidRDefault="009E31B9" w:rsidP="00067377">
            <w:pPr>
              <w:rPr>
                <w:rFonts w:ascii="Myriad Pro" w:hAnsi="Myriad Pro"/>
                <w:color w:val="FFFFFF" w:themeColor="background1"/>
                <w:sz w:val="20"/>
                <w:szCs w:val="20"/>
              </w:rPr>
            </w:pPr>
          </w:p>
        </w:tc>
      </w:tr>
      <w:tr w:rsidR="007276B9" w:rsidRPr="007276B9" w14:paraId="06332512" w14:textId="77777777" w:rsidTr="007276B9">
        <w:trPr>
          <w:gridAfter w:val="1"/>
          <w:wAfter w:w="20" w:type="pct"/>
          <w:trHeight w:val="300"/>
          <w:tblHeader/>
        </w:trPr>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C0909" w14:textId="77777777" w:rsidR="00FE6812" w:rsidRPr="007276B9" w:rsidRDefault="00FE6812" w:rsidP="00067377">
            <w:pPr>
              <w:rPr>
                <w:rFonts w:ascii="Myriad Pro" w:hAnsi="Myriad Pro"/>
                <w:color w:val="FFFFFF" w:themeColor="background1"/>
                <w:sz w:val="20"/>
                <w:szCs w:val="20"/>
              </w:rPr>
            </w:pP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D35A23"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руб./МВт. мес.</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35CF93"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руб./МВтч.</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691298"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руб./кВтч.</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FB230A"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руб./МВт. мес.</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7C1DF5"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руб./МВтч.</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962C6C"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руб./кВтч.</w:t>
            </w:r>
          </w:p>
        </w:tc>
      </w:tr>
      <w:tr w:rsidR="00FE6A99" w:rsidRPr="007276B9" w14:paraId="41840013" w14:textId="77777777" w:rsidTr="007276B9">
        <w:trPr>
          <w:gridAfter w:val="1"/>
          <w:wAfter w:w="20" w:type="pct"/>
          <w:trHeight w:val="300"/>
        </w:trPr>
        <w:tc>
          <w:tcPr>
            <w:tcW w:w="8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321E480" w14:textId="77777777" w:rsidR="00FE6812" w:rsidRPr="007276B9" w:rsidRDefault="00FE6812" w:rsidP="00067377">
            <w:pPr>
              <w:rPr>
                <w:rFonts w:ascii="Myriad Pro" w:hAnsi="Myriad Pro"/>
                <w:sz w:val="20"/>
                <w:szCs w:val="20"/>
              </w:rPr>
            </w:pPr>
            <w:r w:rsidRPr="007276B9">
              <w:rPr>
                <w:rFonts w:ascii="Myriad Pro" w:hAnsi="Myriad Pro"/>
                <w:sz w:val="20"/>
                <w:szCs w:val="20"/>
              </w:rPr>
              <w:t>Прочие потребители</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47EED8" w14:textId="77777777" w:rsidR="00FE6812" w:rsidRPr="007276B9" w:rsidRDefault="00FE6812" w:rsidP="009E31B9">
            <w:pPr>
              <w:spacing w:line="276" w:lineRule="auto"/>
              <w:jc w:val="center"/>
              <w:rPr>
                <w:rFonts w:ascii="Myriad Pro" w:hAnsi="Myriad Pro"/>
                <w:sz w:val="20"/>
                <w:szCs w:val="20"/>
              </w:rPr>
            </w:pPr>
          </w:p>
        </w:tc>
        <w:tc>
          <w:tcPr>
            <w:tcW w:w="6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A2C77C" w14:textId="77777777" w:rsidR="00FE6812" w:rsidRPr="007276B9" w:rsidRDefault="00FE6812" w:rsidP="009E31B9">
            <w:pPr>
              <w:spacing w:line="276" w:lineRule="auto"/>
              <w:jc w:val="center"/>
              <w:rPr>
                <w:rFonts w:ascii="Myriad Pro" w:hAnsi="Myriad Pro"/>
                <w:sz w:val="20"/>
                <w:szCs w:val="20"/>
              </w:rPr>
            </w:pPr>
          </w:p>
        </w:tc>
        <w:tc>
          <w:tcPr>
            <w:tcW w:w="7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CBB2FE" w14:textId="77777777" w:rsidR="00FE6812" w:rsidRPr="007276B9" w:rsidRDefault="00FE6812" w:rsidP="009E31B9">
            <w:pPr>
              <w:spacing w:line="276" w:lineRule="auto"/>
              <w:jc w:val="center"/>
              <w:rPr>
                <w:rFonts w:ascii="Myriad Pro" w:hAnsi="Myriad Pro"/>
                <w:sz w:val="20"/>
                <w:szCs w:val="20"/>
              </w:rPr>
            </w:pP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9E970A" w14:textId="77777777" w:rsidR="00FE6812" w:rsidRPr="007276B9" w:rsidRDefault="00FE6812" w:rsidP="009E31B9">
            <w:pPr>
              <w:spacing w:line="276" w:lineRule="auto"/>
              <w:jc w:val="center"/>
              <w:rPr>
                <w:rFonts w:ascii="Myriad Pro" w:hAnsi="Myriad Pro"/>
                <w:sz w:val="20"/>
                <w:szCs w:val="20"/>
              </w:rPr>
            </w:pPr>
          </w:p>
        </w:tc>
        <w:tc>
          <w:tcPr>
            <w:tcW w:w="7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15092A" w14:textId="77777777" w:rsidR="00FE6812" w:rsidRPr="007276B9" w:rsidRDefault="00FE6812" w:rsidP="009E31B9">
            <w:pPr>
              <w:spacing w:line="276" w:lineRule="auto"/>
              <w:jc w:val="center"/>
              <w:rPr>
                <w:rFonts w:ascii="Myriad Pro" w:hAnsi="Myriad Pro"/>
                <w:sz w:val="20"/>
                <w:szCs w:val="20"/>
              </w:rPr>
            </w:pP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0D6261" w14:textId="77777777" w:rsidR="00FE6812" w:rsidRPr="007276B9" w:rsidRDefault="00FE6812" w:rsidP="009E31B9">
            <w:pPr>
              <w:spacing w:line="276" w:lineRule="auto"/>
              <w:jc w:val="center"/>
              <w:rPr>
                <w:rFonts w:ascii="Myriad Pro" w:hAnsi="Myriad Pro"/>
                <w:sz w:val="20"/>
                <w:szCs w:val="20"/>
              </w:rPr>
            </w:pPr>
          </w:p>
        </w:tc>
      </w:tr>
      <w:tr w:rsidR="00FE6A99" w:rsidRPr="007276B9" w14:paraId="3B52C58B"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0003B4C5" w14:textId="77777777" w:rsidR="00FE6A99" w:rsidRPr="007276B9" w:rsidRDefault="00FE6A99" w:rsidP="00FE6A99">
            <w:pPr>
              <w:rPr>
                <w:rFonts w:ascii="Myriad Pro" w:hAnsi="Myriad Pro"/>
                <w:sz w:val="20"/>
                <w:szCs w:val="20"/>
              </w:rPr>
            </w:pPr>
            <w:r w:rsidRPr="007276B9">
              <w:rPr>
                <w:rFonts w:ascii="Myriad Pro" w:hAnsi="Myriad Pro"/>
                <w:sz w:val="20"/>
                <w:szCs w:val="20"/>
              </w:rPr>
              <w:t>ВН</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A9135" w14:textId="110CC3AE" w:rsidR="00FE6A99" w:rsidRPr="007276B9" w:rsidRDefault="00FE6A99" w:rsidP="00FE6A99">
            <w:pPr>
              <w:jc w:val="center"/>
              <w:rPr>
                <w:rFonts w:ascii="Myriad Pro" w:hAnsi="Myriad Pro"/>
                <w:sz w:val="20"/>
                <w:szCs w:val="20"/>
              </w:rPr>
            </w:pPr>
            <w:r w:rsidRPr="007276B9">
              <w:rPr>
                <w:rFonts w:ascii="Myriad Pro" w:hAnsi="Myriad Pro"/>
                <w:sz w:val="20"/>
                <w:szCs w:val="20"/>
              </w:rPr>
              <w:t>2 293 613,10</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14:paraId="46E1551A" w14:textId="07B102B0" w:rsidR="00FE6A99" w:rsidRPr="007276B9" w:rsidRDefault="00FE6A99" w:rsidP="00FE6A99">
            <w:pPr>
              <w:jc w:val="center"/>
              <w:rPr>
                <w:rFonts w:ascii="Myriad Pro" w:hAnsi="Myriad Pro"/>
                <w:sz w:val="20"/>
                <w:szCs w:val="20"/>
              </w:rPr>
            </w:pPr>
            <w:r w:rsidRPr="007276B9">
              <w:rPr>
                <w:rFonts w:ascii="Myriad Pro" w:hAnsi="Myriad Pro"/>
                <w:sz w:val="20"/>
                <w:szCs w:val="20"/>
              </w:rPr>
              <w:t>21,97</w:t>
            </w:r>
          </w:p>
        </w:tc>
        <w:tc>
          <w:tcPr>
            <w:tcW w:w="732" w:type="pct"/>
            <w:tcBorders>
              <w:top w:val="single" w:sz="4" w:space="0" w:color="auto"/>
              <w:left w:val="nil"/>
              <w:bottom w:val="single" w:sz="4" w:space="0" w:color="auto"/>
              <w:right w:val="single" w:sz="4" w:space="0" w:color="auto"/>
            </w:tcBorders>
            <w:shd w:val="clear" w:color="auto" w:fill="auto"/>
            <w:noWrap/>
            <w:vAlign w:val="center"/>
            <w:hideMark/>
          </w:tcPr>
          <w:p w14:paraId="4D8AAC9C" w14:textId="7C3EC58C" w:rsidR="00FE6A99" w:rsidRPr="007276B9" w:rsidRDefault="00FE6A99" w:rsidP="00FE6A99">
            <w:pPr>
              <w:jc w:val="center"/>
              <w:rPr>
                <w:rFonts w:ascii="Myriad Pro" w:hAnsi="Myriad Pro"/>
                <w:sz w:val="20"/>
                <w:szCs w:val="20"/>
              </w:rPr>
            </w:pPr>
            <w:r w:rsidRPr="007276B9">
              <w:rPr>
                <w:rFonts w:ascii="Myriad Pro" w:hAnsi="Myriad Pro"/>
                <w:sz w:val="20"/>
                <w:szCs w:val="20"/>
              </w:rPr>
              <w:t>2,53988</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5C0CBCE1" w14:textId="5F608AA2" w:rsidR="00FE6A99" w:rsidRPr="007276B9" w:rsidRDefault="00FE6A99" w:rsidP="00FE6A99">
            <w:pPr>
              <w:jc w:val="center"/>
              <w:rPr>
                <w:rFonts w:ascii="Myriad Pro" w:hAnsi="Myriad Pro"/>
                <w:sz w:val="20"/>
                <w:szCs w:val="20"/>
              </w:rPr>
            </w:pPr>
            <w:r w:rsidRPr="007276B9">
              <w:rPr>
                <w:rFonts w:ascii="Myriad Pro" w:hAnsi="Myriad Pro"/>
                <w:sz w:val="20"/>
                <w:szCs w:val="20"/>
              </w:rPr>
              <w:t>2 545 910,54</w:t>
            </w:r>
          </w:p>
        </w:tc>
        <w:tc>
          <w:tcPr>
            <w:tcW w:w="732" w:type="pct"/>
            <w:tcBorders>
              <w:top w:val="single" w:sz="4" w:space="0" w:color="auto"/>
              <w:left w:val="nil"/>
              <w:bottom w:val="single" w:sz="4" w:space="0" w:color="auto"/>
              <w:right w:val="single" w:sz="4" w:space="0" w:color="auto"/>
            </w:tcBorders>
            <w:shd w:val="clear" w:color="auto" w:fill="auto"/>
            <w:noWrap/>
            <w:vAlign w:val="center"/>
            <w:hideMark/>
          </w:tcPr>
          <w:p w14:paraId="6FB6E644" w14:textId="1A51639F" w:rsidR="00FE6A99" w:rsidRPr="007276B9" w:rsidRDefault="00FE6A99" w:rsidP="00FE6A99">
            <w:pPr>
              <w:jc w:val="center"/>
              <w:rPr>
                <w:rFonts w:ascii="Myriad Pro" w:hAnsi="Myriad Pro"/>
                <w:sz w:val="20"/>
                <w:szCs w:val="20"/>
              </w:rPr>
            </w:pPr>
            <w:r w:rsidRPr="007276B9">
              <w:rPr>
                <w:rFonts w:ascii="Myriad Pro" w:hAnsi="Myriad Pro"/>
                <w:sz w:val="20"/>
                <w:szCs w:val="20"/>
              </w:rPr>
              <w:t>24,39</w:t>
            </w:r>
          </w:p>
        </w:tc>
        <w:tc>
          <w:tcPr>
            <w:tcW w:w="635" w:type="pct"/>
            <w:tcBorders>
              <w:top w:val="single" w:sz="4" w:space="0" w:color="auto"/>
              <w:left w:val="nil"/>
              <w:bottom w:val="single" w:sz="4" w:space="0" w:color="auto"/>
              <w:right w:val="single" w:sz="4" w:space="0" w:color="auto"/>
            </w:tcBorders>
            <w:shd w:val="clear" w:color="auto" w:fill="auto"/>
            <w:noWrap/>
            <w:vAlign w:val="center"/>
            <w:hideMark/>
          </w:tcPr>
          <w:p w14:paraId="56ACB96F" w14:textId="00C19792" w:rsidR="00FE6A99" w:rsidRPr="007276B9" w:rsidRDefault="00FE6A99" w:rsidP="00FE6A99">
            <w:pPr>
              <w:jc w:val="center"/>
              <w:rPr>
                <w:rFonts w:ascii="Myriad Pro" w:hAnsi="Myriad Pro"/>
                <w:sz w:val="20"/>
                <w:szCs w:val="20"/>
              </w:rPr>
            </w:pPr>
            <w:r w:rsidRPr="007276B9">
              <w:rPr>
                <w:rFonts w:ascii="Myriad Pro" w:hAnsi="Myriad Pro"/>
                <w:sz w:val="20"/>
                <w:szCs w:val="20"/>
              </w:rPr>
              <w:t>2,81927</w:t>
            </w:r>
          </w:p>
        </w:tc>
      </w:tr>
      <w:tr w:rsidR="00FE6A99" w:rsidRPr="007276B9" w14:paraId="5B41CB92"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717146C0" w14:textId="77777777" w:rsidR="00FE6A99" w:rsidRPr="007276B9" w:rsidRDefault="00FE6A99" w:rsidP="00FE6A99">
            <w:pPr>
              <w:rPr>
                <w:rFonts w:ascii="Myriad Pro" w:hAnsi="Myriad Pro"/>
                <w:sz w:val="20"/>
                <w:szCs w:val="20"/>
              </w:rPr>
            </w:pPr>
            <w:r w:rsidRPr="007276B9">
              <w:rPr>
                <w:rFonts w:ascii="Myriad Pro" w:hAnsi="Myriad Pro"/>
                <w:sz w:val="20"/>
                <w:szCs w:val="20"/>
              </w:rPr>
              <w:t>СН1</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21B42B1D" w14:textId="42EFB17C" w:rsidR="00FE6A99" w:rsidRPr="007276B9" w:rsidRDefault="00FE6A99" w:rsidP="00FE6A99">
            <w:pPr>
              <w:jc w:val="center"/>
              <w:rPr>
                <w:rFonts w:ascii="Myriad Pro" w:hAnsi="Myriad Pro"/>
                <w:sz w:val="20"/>
                <w:szCs w:val="20"/>
              </w:rPr>
            </w:pPr>
            <w:r w:rsidRPr="007276B9">
              <w:rPr>
                <w:rFonts w:ascii="Myriad Pro" w:hAnsi="Myriad Pro"/>
                <w:sz w:val="20"/>
                <w:szCs w:val="20"/>
              </w:rPr>
              <w:t>1 364 697,04</w:t>
            </w:r>
          </w:p>
        </w:tc>
        <w:tc>
          <w:tcPr>
            <w:tcW w:w="684" w:type="pct"/>
            <w:tcBorders>
              <w:top w:val="nil"/>
              <w:left w:val="nil"/>
              <w:bottom w:val="single" w:sz="4" w:space="0" w:color="auto"/>
              <w:right w:val="single" w:sz="4" w:space="0" w:color="auto"/>
            </w:tcBorders>
            <w:shd w:val="clear" w:color="auto" w:fill="auto"/>
            <w:noWrap/>
            <w:vAlign w:val="center"/>
            <w:hideMark/>
          </w:tcPr>
          <w:p w14:paraId="17E6B8A7" w14:textId="323E7B81" w:rsidR="00FE6A99" w:rsidRPr="007276B9" w:rsidRDefault="00FE6A99" w:rsidP="00FE6A99">
            <w:pPr>
              <w:jc w:val="center"/>
              <w:rPr>
                <w:rFonts w:ascii="Myriad Pro" w:hAnsi="Myriad Pro"/>
                <w:sz w:val="20"/>
                <w:szCs w:val="20"/>
              </w:rPr>
            </w:pPr>
            <w:r w:rsidRPr="007276B9">
              <w:rPr>
                <w:rFonts w:ascii="Myriad Pro" w:hAnsi="Myriad Pro"/>
                <w:sz w:val="20"/>
                <w:szCs w:val="20"/>
              </w:rPr>
              <w:t>70,97</w:t>
            </w:r>
          </w:p>
        </w:tc>
        <w:tc>
          <w:tcPr>
            <w:tcW w:w="732" w:type="pct"/>
            <w:tcBorders>
              <w:top w:val="nil"/>
              <w:left w:val="nil"/>
              <w:bottom w:val="single" w:sz="4" w:space="0" w:color="auto"/>
              <w:right w:val="single" w:sz="4" w:space="0" w:color="auto"/>
            </w:tcBorders>
            <w:shd w:val="clear" w:color="auto" w:fill="auto"/>
            <w:noWrap/>
            <w:vAlign w:val="center"/>
            <w:hideMark/>
          </w:tcPr>
          <w:p w14:paraId="09468C3A" w14:textId="1106938E" w:rsidR="00FE6A99" w:rsidRPr="007276B9" w:rsidRDefault="00FE6A99" w:rsidP="00FE6A99">
            <w:pPr>
              <w:jc w:val="center"/>
              <w:rPr>
                <w:rFonts w:ascii="Myriad Pro" w:hAnsi="Myriad Pro"/>
                <w:sz w:val="20"/>
                <w:szCs w:val="20"/>
              </w:rPr>
            </w:pPr>
            <w:r w:rsidRPr="007276B9">
              <w:rPr>
                <w:rFonts w:ascii="Myriad Pro" w:hAnsi="Myriad Pro"/>
                <w:sz w:val="20"/>
                <w:szCs w:val="20"/>
              </w:rPr>
              <w:t>3,07638</w:t>
            </w:r>
          </w:p>
        </w:tc>
        <w:tc>
          <w:tcPr>
            <w:tcW w:w="683" w:type="pct"/>
            <w:tcBorders>
              <w:top w:val="nil"/>
              <w:left w:val="nil"/>
              <w:bottom w:val="single" w:sz="4" w:space="0" w:color="auto"/>
              <w:right w:val="single" w:sz="4" w:space="0" w:color="auto"/>
            </w:tcBorders>
            <w:shd w:val="clear" w:color="auto" w:fill="auto"/>
            <w:noWrap/>
            <w:vAlign w:val="center"/>
            <w:hideMark/>
          </w:tcPr>
          <w:p w14:paraId="727E5154" w14:textId="6A88BCD1" w:rsidR="00FE6A99" w:rsidRPr="007276B9" w:rsidRDefault="00FE6A99" w:rsidP="00FE6A99">
            <w:pPr>
              <w:jc w:val="center"/>
              <w:rPr>
                <w:rFonts w:ascii="Myriad Pro" w:hAnsi="Myriad Pro"/>
                <w:sz w:val="20"/>
                <w:szCs w:val="20"/>
              </w:rPr>
            </w:pPr>
            <w:r w:rsidRPr="007276B9">
              <w:rPr>
                <w:rFonts w:ascii="Myriad Pro" w:hAnsi="Myriad Pro"/>
                <w:sz w:val="20"/>
                <w:szCs w:val="20"/>
              </w:rPr>
              <w:t>1 514 813,71</w:t>
            </w:r>
          </w:p>
        </w:tc>
        <w:tc>
          <w:tcPr>
            <w:tcW w:w="732" w:type="pct"/>
            <w:tcBorders>
              <w:top w:val="nil"/>
              <w:left w:val="nil"/>
              <w:bottom w:val="single" w:sz="4" w:space="0" w:color="auto"/>
              <w:right w:val="single" w:sz="4" w:space="0" w:color="auto"/>
            </w:tcBorders>
            <w:shd w:val="clear" w:color="auto" w:fill="auto"/>
            <w:noWrap/>
            <w:vAlign w:val="center"/>
            <w:hideMark/>
          </w:tcPr>
          <w:p w14:paraId="7302EF8F" w14:textId="6AB00776" w:rsidR="00FE6A99" w:rsidRPr="007276B9" w:rsidRDefault="00FE6A99" w:rsidP="00FE6A99">
            <w:pPr>
              <w:jc w:val="center"/>
              <w:rPr>
                <w:rFonts w:ascii="Myriad Pro" w:hAnsi="Myriad Pro"/>
                <w:sz w:val="20"/>
                <w:szCs w:val="20"/>
              </w:rPr>
            </w:pPr>
            <w:r w:rsidRPr="007276B9">
              <w:rPr>
                <w:rFonts w:ascii="Myriad Pro" w:hAnsi="Myriad Pro"/>
                <w:sz w:val="20"/>
                <w:szCs w:val="20"/>
              </w:rPr>
              <w:t>78,78</w:t>
            </w:r>
          </w:p>
        </w:tc>
        <w:tc>
          <w:tcPr>
            <w:tcW w:w="635" w:type="pct"/>
            <w:tcBorders>
              <w:top w:val="nil"/>
              <w:left w:val="nil"/>
              <w:bottom w:val="single" w:sz="4" w:space="0" w:color="auto"/>
              <w:right w:val="single" w:sz="4" w:space="0" w:color="auto"/>
            </w:tcBorders>
            <w:shd w:val="clear" w:color="auto" w:fill="auto"/>
            <w:noWrap/>
            <w:vAlign w:val="center"/>
            <w:hideMark/>
          </w:tcPr>
          <w:p w14:paraId="52AD3E74" w14:textId="70BE6DB0" w:rsidR="00FE6A99" w:rsidRPr="007276B9" w:rsidRDefault="00FE6A99" w:rsidP="00FE6A99">
            <w:pPr>
              <w:jc w:val="center"/>
              <w:rPr>
                <w:rFonts w:ascii="Myriad Pro" w:hAnsi="Myriad Pro"/>
                <w:sz w:val="20"/>
                <w:szCs w:val="20"/>
              </w:rPr>
            </w:pPr>
            <w:r w:rsidRPr="007276B9">
              <w:rPr>
                <w:rFonts w:ascii="Myriad Pro" w:hAnsi="Myriad Pro"/>
                <w:sz w:val="20"/>
                <w:szCs w:val="20"/>
              </w:rPr>
              <w:t>3,41478</w:t>
            </w:r>
          </w:p>
        </w:tc>
      </w:tr>
      <w:tr w:rsidR="00FE6A99" w:rsidRPr="007276B9" w14:paraId="51C77167"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062B7B4E" w14:textId="77777777" w:rsidR="00FE6A99" w:rsidRPr="007276B9" w:rsidRDefault="00FE6A99" w:rsidP="00FE6A99">
            <w:pPr>
              <w:rPr>
                <w:rFonts w:ascii="Myriad Pro" w:hAnsi="Myriad Pro"/>
                <w:sz w:val="20"/>
                <w:szCs w:val="20"/>
              </w:rPr>
            </w:pPr>
            <w:r w:rsidRPr="007276B9">
              <w:rPr>
                <w:rFonts w:ascii="Myriad Pro" w:hAnsi="Myriad Pro"/>
                <w:sz w:val="20"/>
                <w:szCs w:val="20"/>
              </w:rPr>
              <w:t>СН2</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4D261BF4" w14:textId="4009E6E9" w:rsidR="00FE6A99" w:rsidRPr="007276B9" w:rsidRDefault="00FE6A99" w:rsidP="00FE6A99">
            <w:pPr>
              <w:jc w:val="center"/>
              <w:rPr>
                <w:rFonts w:ascii="Myriad Pro" w:hAnsi="Myriad Pro"/>
                <w:sz w:val="20"/>
                <w:szCs w:val="20"/>
              </w:rPr>
            </w:pPr>
            <w:r w:rsidRPr="007276B9">
              <w:rPr>
                <w:rFonts w:ascii="Myriad Pro" w:hAnsi="Myriad Pro"/>
                <w:sz w:val="20"/>
                <w:szCs w:val="20"/>
              </w:rPr>
              <w:t>1 104 301,79</w:t>
            </w:r>
          </w:p>
        </w:tc>
        <w:tc>
          <w:tcPr>
            <w:tcW w:w="684" w:type="pct"/>
            <w:tcBorders>
              <w:top w:val="nil"/>
              <w:left w:val="nil"/>
              <w:bottom w:val="single" w:sz="4" w:space="0" w:color="auto"/>
              <w:right w:val="single" w:sz="4" w:space="0" w:color="auto"/>
            </w:tcBorders>
            <w:shd w:val="clear" w:color="auto" w:fill="auto"/>
            <w:noWrap/>
            <w:vAlign w:val="center"/>
            <w:hideMark/>
          </w:tcPr>
          <w:p w14:paraId="4A0B3775" w14:textId="43A68AE6" w:rsidR="00FE6A99" w:rsidRPr="007276B9" w:rsidRDefault="00FE6A99" w:rsidP="00FE6A99">
            <w:pPr>
              <w:jc w:val="center"/>
              <w:rPr>
                <w:rFonts w:ascii="Myriad Pro" w:hAnsi="Myriad Pro"/>
                <w:sz w:val="20"/>
                <w:szCs w:val="20"/>
              </w:rPr>
            </w:pPr>
            <w:r w:rsidRPr="007276B9">
              <w:rPr>
                <w:rFonts w:ascii="Myriad Pro" w:hAnsi="Myriad Pro"/>
                <w:sz w:val="20"/>
                <w:szCs w:val="20"/>
              </w:rPr>
              <w:t>84,32</w:t>
            </w:r>
          </w:p>
        </w:tc>
        <w:tc>
          <w:tcPr>
            <w:tcW w:w="732" w:type="pct"/>
            <w:tcBorders>
              <w:top w:val="nil"/>
              <w:left w:val="nil"/>
              <w:bottom w:val="single" w:sz="4" w:space="0" w:color="auto"/>
              <w:right w:val="single" w:sz="4" w:space="0" w:color="auto"/>
            </w:tcBorders>
            <w:shd w:val="clear" w:color="auto" w:fill="auto"/>
            <w:noWrap/>
            <w:vAlign w:val="center"/>
            <w:hideMark/>
          </w:tcPr>
          <w:p w14:paraId="2B5B58D9" w14:textId="09D9D126" w:rsidR="00FE6A99" w:rsidRPr="007276B9" w:rsidRDefault="00FE6A99" w:rsidP="00FE6A99">
            <w:pPr>
              <w:jc w:val="center"/>
              <w:rPr>
                <w:rFonts w:ascii="Myriad Pro" w:hAnsi="Myriad Pro"/>
                <w:sz w:val="20"/>
                <w:szCs w:val="20"/>
              </w:rPr>
            </w:pPr>
            <w:r w:rsidRPr="007276B9">
              <w:rPr>
                <w:rFonts w:ascii="Myriad Pro" w:hAnsi="Myriad Pro"/>
                <w:sz w:val="20"/>
                <w:szCs w:val="20"/>
              </w:rPr>
              <w:t>3,25896</w:t>
            </w:r>
          </w:p>
        </w:tc>
        <w:tc>
          <w:tcPr>
            <w:tcW w:w="683" w:type="pct"/>
            <w:tcBorders>
              <w:top w:val="nil"/>
              <w:left w:val="nil"/>
              <w:bottom w:val="single" w:sz="4" w:space="0" w:color="auto"/>
              <w:right w:val="single" w:sz="4" w:space="0" w:color="auto"/>
            </w:tcBorders>
            <w:shd w:val="clear" w:color="auto" w:fill="auto"/>
            <w:noWrap/>
            <w:vAlign w:val="center"/>
            <w:hideMark/>
          </w:tcPr>
          <w:p w14:paraId="6A6C5266" w14:textId="28F92498" w:rsidR="00FE6A99" w:rsidRPr="007276B9" w:rsidRDefault="00FE6A99" w:rsidP="00FE6A99">
            <w:pPr>
              <w:jc w:val="center"/>
              <w:rPr>
                <w:rFonts w:ascii="Myriad Pro" w:hAnsi="Myriad Pro"/>
                <w:sz w:val="20"/>
                <w:szCs w:val="20"/>
              </w:rPr>
            </w:pPr>
            <w:r w:rsidRPr="007276B9">
              <w:rPr>
                <w:rFonts w:ascii="Myriad Pro" w:hAnsi="Myriad Pro"/>
                <w:sz w:val="20"/>
                <w:szCs w:val="20"/>
              </w:rPr>
              <w:t>1 225 774,99</w:t>
            </w:r>
          </w:p>
        </w:tc>
        <w:tc>
          <w:tcPr>
            <w:tcW w:w="732" w:type="pct"/>
            <w:tcBorders>
              <w:top w:val="nil"/>
              <w:left w:val="nil"/>
              <w:bottom w:val="single" w:sz="4" w:space="0" w:color="auto"/>
              <w:right w:val="single" w:sz="4" w:space="0" w:color="auto"/>
            </w:tcBorders>
            <w:shd w:val="clear" w:color="auto" w:fill="auto"/>
            <w:noWrap/>
            <w:vAlign w:val="center"/>
            <w:hideMark/>
          </w:tcPr>
          <w:p w14:paraId="58A1FD87" w14:textId="34889B1E" w:rsidR="00FE6A99" w:rsidRPr="007276B9" w:rsidRDefault="00FE6A99" w:rsidP="00FE6A99">
            <w:pPr>
              <w:jc w:val="center"/>
              <w:rPr>
                <w:rFonts w:ascii="Myriad Pro" w:hAnsi="Myriad Pro"/>
                <w:sz w:val="20"/>
                <w:szCs w:val="20"/>
              </w:rPr>
            </w:pPr>
            <w:r w:rsidRPr="007276B9">
              <w:rPr>
                <w:rFonts w:ascii="Myriad Pro" w:hAnsi="Myriad Pro"/>
                <w:sz w:val="20"/>
                <w:szCs w:val="20"/>
              </w:rPr>
              <w:t>93,60</w:t>
            </w:r>
          </w:p>
        </w:tc>
        <w:tc>
          <w:tcPr>
            <w:tcW w:w="635" w:type="pct"/>
            <w:tcBorders>
              <w:top w:val="nil"/>
              <w:left w:val="nil"/>
              <w:bottom w:val="single" w:sz="4" w:space="0" w:color="auto"/>
              <w:right w:val="single" w:sz="4" w:space="0" w:color="auto"/>
            </w:tcBorders>
            <w:shd w:val="clear" w:color="auto" w:fill="auto"/>
            <w:noWrap/>
            <w:vAlign w:val="center"/>
            <w:hideMark/>
          </w:tcPr>
          <w:p w14:paraId="59880227" w14:textId="42760C7D" w:rsidR="00FE6A99" w:rsidRPr="007276B9" w:rsidRDefault="00FE6A99" w:rsidP="00FE6A99">
            <w:pPr>
              <w:jc w:val="center"/>
              <w:rPr>
                <w:rFonts w:ascii="Myriad Pro" w:hAnsi="Myriad Pro"/>
                <w:sz w:val="20"/>
                <w:szCs w:val="20"/>
              </w:rPr>
            </w:pPr>
            <w:r w:rsidRPr="007276B9">
              <w:rPr>
                <w:rFonts w:ascii="Myriad Pro" w:hAnsi="Myriad Pro"/>
                <w:sz w:val="20"/>
                <w:szCs w:val="20"/>
              </w:rPr>
              <w:t>3,61745</w:t>
            </w:r>
          </w:p>
        </w:tc>
      </w:tr>
      <w:tr w:rsidR="00FE6A99" w:rsidRPr="007276B9" w14:paraId="0CD04609"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6B565116" w14:textId="77777777" w:rsidR="00FE6A99" w:rsidRPr="007276B9" w:rsidRDefault="00FE6A99" w:rsidP="00FE6A99">
            <w:pPr>
              <w:rPr>
                <w:rFonts w:ascii="Myriad Pro" w:hAnsi="Myriad Pro"/>
                <w:sz w:val="20"/>
                <w:szCs w:val="20"/>
              </w:rPr>
            </w:pPr>
            <w:r w:rsidRPr="007276B9">
              <w:rPr>
                <w:rFonts w:ascii="Myriad Pro" w:hAnsi="Myriad Pro"/>
                <w:sz w:val="20"/>
                <w:szCs w:val="20"/>
              </w:rPr>
              <w:t>НН</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69719C92" w14:textId="6D110EC0" w:rsidR="00FE6A99" w:rsidRPr="007276B9" w:rsidRDefault="00FE6A99" w:rsidP="00FE6A99">
            <w:pPr>
              <w:jc w:val="center"/>
              <w:rPr>
                <w:rFonts w:ascii="Myriad Pro" w:hAnsi="Myriad Pro"/>
                <w:sz w:val="20"/>
                <w:szCs w:val="20"/>
              </w:rPr>
            </w:pPr>
            <w:r w:rsidRPr="007276B9">
              <w:rPr>
                <w:rFonts w:ascii="Myriad Pro" w:hAnsi="Myriad Pro"/>
                <w:sz w:val="20"/>
                <w:szCs w:val="20"/>
              </w:rPr>
              <w:t>1 340 656,77</w:t>
            </w:r>
          </w:p>
        </w:tc>
        <w:tc>
          <w:tcPr>
            <w:tcW w:w="684" w:type="pct"/>
            <w:tcBorders>
              <w:top w:val="nil"/>
              <w:left w:val="nil"/>
              <w:bottom w:val="single" w:sz="4" w:space="0" w:color="auto"/>
              <w:right w:val="single" w:sz="4" w:space="0" w:color="auto"/>
            </w:tcBorders>
            <w:shd w:val="clear" w:color="auto" w:fill="auto"/>
            <w:noWrap/>
            <w:vAlign w:val="center"/>
            <w:hideMark/>
          </w:tcPr>
          <w:p w14:paraId="46907650" w14:textId="561CCAFE" w:rsidR="00FE6A99" w:rsidRPr="007276B9" w:rsidRDefault="00FE6A99" w:rsidP="00FE6A99">
            <w:pPr>
              <w:jc w:val="center"/>
              <w:rPr>
                <w:rFonts w:ascii="Myriad Pro" w:hAnsi="Myriad Pro"/>
                <w:sz w:val="20"/>
                <w:szCs w:val="20"/>
              </w:rPr>
            </w:pPr>
            <w:r w:rsidRPr="007276B9">
              <w:rPr>
                <w:rFonts w:ascii="Myriad Pro" w:hAnsi="Myriad Pro"/>
                <w:sz w:val="20"/>
                <w:szCs w:val="20"/>
              </w:rPr>
              <w:t>263,87</w:t>
            </w:r>
          </w:p>
        </w:tc>
        <w:tc>
          <w:tcPr>
            <w:tcW w:w="732" w:type="pct"/>
            <w:tcBorders>
              <w:top w:val="nil"/>
              <w:left w:val="nil"/>
              <w:bottom w:val="single" w:sz="4" w:space="0" w:color="auto"/>
              <w:right w:val="single" w:sz="4" w:space="0" w:color="auto"/>
            </w:tcBorders>
            <w:shd w:val="clear" w:color="auto" w:fill="auto"/>
            <w:noWrap/>
            <w:vAlign w:val="center"/>
            <w:hideMark/>
          </w:tcPr>
          <w:p w14:paraId="2F17BCC5" w14:textId="218F891C" w:rsidR="00FE6A99" w:rsidRPr="007276B9" w:rsidRDefault="00FE6A99" w:rsidP="00FE6A99">
            <w:pPr>
              <w:jc w:val="center"/>
              <w:rPr>
                <w:rFonts w:ascii="Myriad Pro" w:hAnsi="Myriad Pro"/>
                <w:sz w:val="20"/>
                <w:szCs w:val="20"/>
              </w:rPr>
            </w:pPr>
            <w:r w:rsidRPr="007276B9">
              <w:rPr>
                <w:rFonts w:ascii="Myriad Pro" w:hAnsi="Myriad Pro"/>
                <w:sz w:val="20"/>
                <w:szCs w:val="20"/>
              </w:rPr>
              <w:t>3,27012</w:t>
            </w:r>
          </w:p>
        </w:tc>
        <w:tc>
          <w:tcPr>
            <w:tcW w:w="683" w:type="pct"/>
            <w:tcBorders>
              <w:top w:val="nil"/>
              <w:left w:val="nil"/>
              <w:bottom w:val="single" w:sz="4" w:space="0" w:color="auto"/>
              <w:right w:val="single" w:sz="4" w:space="0" w:color="auto"/>
            </w:tcBorders>
            <w:shd w:val="clear" w:color="auto" w:fill="auto"/>
            <w:noWrap/>
            <w:vAlign w:val="center"/>
            <w:hideMark/>
          </w:tcPr>
          <w:p w14:paraId="3CB1A603" w14:textId="7FD2DDC9" w:rsidR="00FE6A99" w:rsidRPr="007276B9" w:rsidRDefault="00FE6A99" w:rsidP="00FE6A99">
            <w:pPr>
              <w:jc w:val="center"/>
              <w:rPr>
                <w:rFonts w:ascii="Myriad Pro" w:hAnsi="Myriad Pro"/>
                <w:sz w:val="20"/>
                <w:szCs w:val="20"/>
              </w:rPr>
            </w:pPr>
            <w:r w:rsidRPr="007276B9">
              <w:rPr>
                <w:rFonts w:ascii="Myriad Pro" w:hAnsi="Myriad Pro"/>
                <w:sz w:val="20"/>
                <w:szCs w:val="20"/>
              </w:rPr>
              <w:t>1 488 129,01</w:t>
            </w:r>
          </w:p>
        </w:tc>
        <w:tc>
          <w:tcPr>
            <w:tcW w:w="732" w:type="pct"/>
            <w:tcBorders>
              <w:top w:val="nil"/>
              <w:left w:val="nil"/>
              <w:bottom w:val="single" w:sz="4" w:space="0" w:color="auto"/>
              <w:right w:val="single" w:sz="4" w:space="0" w:color="auto"/>
            </w:tcBorders>
            <w:shd w:val="clear" w:color="auto" w:fill="auto"/>
            <w:noWrap/>
            <w:vAlign w:val="center"/>
            <w:hideMark/>
          </w:tcPr>
          <w:p w14:paraId="063A8FC5" w14:textId="4CF285CD" w:rsidR="00FE6A99" w:rsidRPr="007276B9" w:rsidRDefault="00FE6A99" w:rsidP="00FE6A99">
            <w:pPr>
              <w:jc w:val="center"/>
              <w:rPr>
                <w:rFonts w:ascii="Myriad Pro" w:hAnsi="Myriad Pro"/>
                <w:sz w:val="20"/>
                <w:szCs w:val="20"/>
              </w:rPr>
            </w:pPr>
            <w:r w:rsidRPr="007276B9">
              <w:rPr>
                <w:rFonts w:ascii="Myriad Pro" w:hAnsi="Myriad Pro"/>
                <w:sz w:val="20"/>
                <w:szCs w:val="20"/>
              </w:rPr>
              <w:t>292,90</w:t>
            </w:r>
          </w:p>
        </w:tc>
        <w:tc>
          <w:tcPr>
            <w:tcW w:w="635" w:type="pct"/>
            <w:tcBorders>
              <w:top w:val="nil"/>
              <w:left w:val="nil"/>
              <w:bottom w:val="single" w:sz="4" w:space="0" w:color="auto"/>
              <w:right w:val="single" w:sz="4" w:space="0" w:color="auto"/>
            </w:tcBorders>
            <w:shd w:val="clear" w:color="auto" w:fill="auto"/>
            <w:noWrap/>
            <w:vAlign w:val="center"/>
            <w:hideMark/>
          </w:tcPr>
          <w:p w14:paraId="0FAA2168" w14:textId="242E5A7C" w:rsidR="00FE6A99" w:rsidRPr="007276B9" w:rsidRDefault="00FE6A99" w:rsidP="00FE6A99">
            <w:pPr>
              <w:jc w:val="center"/>
              <w:rPr>
                <w:rFonts w:ascii="Myriad Pro" w:hAnsi="Myriad Pro"/>
                <w:sz w:val="20"/>
                <w:szCs w:val="20"/>
              </w:rPr>
            </w:pPr>
            <w:r w:rsidRPr="007276B9">
              <w:rPr>
                <w:rFonts w:ascii="Myriad Pro" w:hAnsi="Myriad Pro"/>
                <w:sz w:val="20"/>
                <w:szCs w:val="20"/>
              </w:rPr>
              <w:t>3,62983</w:t>
            </w:r>
          </w:p>
        </w:tc>
      </w:tr>
      <w:tr w:rsidR="00FE6A99" w:rsidRPr="007276B9" w14:paraId="5A29F28A"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2D1B840A" w14:textId="77777777" w:rsidR="00FE6A99" w:rsidRPr="007276B9" w:rsidRDefault="00FE6A99" w:rsidP="00FE6A99">
            <w:pPr>
              <w:rPr>
                <w:rFonts w:ascii="Myriad Pro" w:hAnsi="Myriad Pro"/>
                <w:sz w:val="20"/>
                <w:szCs w:val="20"/>
              </w:rPr>
            </w:pPr>
            <w:r w:rsidRPr="007276B9">
              <w:rPr>
                <w:rFonts w:ascii="Myriad Pro" w:hAnsi="Myriad Pro"/>
                <w:sz w:val="20"/>
                <w:szCs w:val="20"/>
              </w:rPr>
              <w:t xml:space="preserve">Население </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13A53306" w14:textId="2152132D"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43A33A48" w14:textId="64B66DCD"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67FFB279" w14:textId="459F441D"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3" w:type="pct"/>
            <w:tcBorders>
              <w:top w:val="nil"/>
              <w:left w:val="nil"/>
              <w:bottom w:val="single" w:sz="4" w:space="0" w:color="auto"/>
              <w:right w:val="single" w:sz="4" w:space="0" w:color="auto"/>
            </w:tcBorders>
            <w:shd w:val="clear" w:color="auto" w:fill="auto"/>
            <w:noWrap/>
            <w:vAlign w:val="center"/>
            <w:hideMark/>
          </w:tcPr>
          <w:p w14:paraId="576EAF63" w14:textId="0A04E2EE"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4C4B443A" w14:textId="7882887E"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7E85480C" w14:textId="42BB4747"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r>
      <w:tr w:rsidR="00FE6A99" w:rsidRPr="007276B9" w14:paraId="6D0AD671"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164A6D7B"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1*</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4056B6E4" w14:textId="25AA523A"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59B30CF0" w14:textId="12212FF9"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4504314C" w14:textId="36ED50B8" w:rsidR="00FE6A99" w:rsidRPr="007276B9" w:rsidRDefault="00FE6A99" w:rsidP="00FE6A99">
            <w:pPr>
              <w:jc w:val="center"/>
              <w:rPr>
                <w:rFonts w:ascii="Myriad Pro" w:hAnsi="Myriad Pro"/>
                <w:sz w:val="20"/>
                <w:szCs w:val="20"/>
              </w:rPr>
            </w:pPr>
            <w:r w:rsidRPr="007276B9">
              <w:rPr>
                <w:rFonts w:ascii="Myriad Pro" w:hAnsi="Myriad Pro"/>
                <w:sz w:val="20"/>
                <w:szCs w:val="20"/>
              </w:rPr>
              <w:t>2,06484</w:t>
            </w:r>
          </w:p>
        </w:tc>
        <w:tc>
          <w:tcPr>
            <w:tcW w:w="683" w:type="pct"/>
            <w:tcBorders>
              <w:top w:val="nil"/>
              <w:left w:val="nil"/>
              <w:bottom w:val="single" w:sz="4" w:space="0" w:color="auto"/>
              <w:right w:val="single" w:sz="4" w:space="0" w:color="auto"/>
            </w:tcBorders>
            <w:shd w:val="clear" w:color="auto" w:fill="auto"/>
            <w:noWrap/>
            <w:vAlign w:val="center"/>
            <w:hideMark/>
          </w:tcPr>
          <w:p w14:paraId="4CE40FD8" w14:textId="493E7830"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6440A623" w14:textId="7C959F01"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1F32704C" w14:textId="482896ED" w:rsidR="00FE6A99" w:rsidRPr="007276B9" w:rsidRDefault="00FE6A99" w:rsidP="00FE6A99">
            <w:pPr>
              <w:jc w:val="center"/>
              <w:rPr>
                <w:rFonts w:ascii="Myriad Pro" w:hAnsi="Myriad Pro"/>
                <w:sz w:val="20"/>
                <w:szCs w:val="20"/>
              </w:rPr>
            </w:pPr>
            <w:r w:rsidRPr="007276B9">
              <w:rPr>
                <w:rFonts w:ascii="Myriad Pro" w:hAnsi="Myriad Pro"/>
                <w:sz w:val="20"/>
                <w:szCs w:val="20"/>
              </w:rPr>
              <w:t>2,22113</w:t>
            </w:r>
          </w:p>
        </w:tc>
      </w:tr>
      <w:tr w:rsidR="00FE6A99" w:rsidRPr="007276B9" w14:paraId="77EB4DF7"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53D1AE27"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2*</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2E12E6CF" w14:textId="5832E84C"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262D6878" w14:textId="3406A286"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370D9232" w14:textId="71FEB8BE" w:rsidR="00FE6A99" w:rsidRPr="007276B9" w:rsidRDefault="00FE6A99" w:rsidP="00FE6A99">
            <w:pPr>
              <w:jc w:val="center"/>
              <w:rPr>
                <w:rFonts w:ascii="Myriad Pro" w:hAnsi="Myriad Pro"/>
                <w:sz w:val="20"/>
                <w:szCs w:val="20"/>
              </w:rPr>
            </w:pPr>
            <w:r w:rsidRPr="007276B9">
              <w:rPr>
                <w:rFonts w:ascii="Myriad Pro" w:hAnsi="Myriad Pro"/>
                <w:sz w:val="20"/>
                <w:szCs w:val="20"/>
              </w:rPr>
              <w:t>1,31908</w:t>
            </w:r>
          </w:p>
        </w:tc>
        <w:tc>
          <w:tcPr>
            <w:tcW w:w="683" w:type="pct"/>
            <w:tcBorders>
              <w:top w:val="nil"/>
              <w:left w:val="nil"/>
              <w:bottom w:val="single" w:sz="4" w:space="0" w:color="auto"/>
              <w:right w:val="single" w:sz="4" w:space="0" w:color="auto"/>
            </w:tcBorders>
            <w:shd w:val="clear" w:color="auto" w:fill="auto"/>
            <w:noWrap/>
            <w:vAlign w:val="center"/>
            <w:hideMark/>
          </w:tcPr>
          <w:p w14:paraId="1EAE5066" w14:textId="54023D98"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204F106E" w14:textId="7501D1B3"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1436085B" w14:textId="02A87681" w:rsidR="00FE6A99" w:rsidRPr="007276B9" w:rsidRDefault="00FE6A99" w:rsidP="00FE6A99">
            <w:pPr>
              <w:jc w:val="center"/>
              <w:rPr>
                <w:rFonts w:ascii="Myriad Pro" w:hAnsi="Myriad Pro"/>
                <w:sz w:val="20"/>
                <w:szCs w:val="20"/>
              </w:rPr>
            </w:pPr>
            <w:r w:rsidRPr="007276B9">
              <w:rPr>
                <w:rFonts w:ascii="Myriad Pro" w:hAnsi="Myriad Pro"/>
                <w:sz w:val="20"/>
                <w:szCs w:val="20"/>
              </w:rPr>
              <w:t>1,41604</w:t>
            </w:r>
          </w:p>
        </w:tc>
      </w:tr>
      <w:tr w:rsidR="00FE6A99" w:rsidRPr="007276B9" w14:paraId="45229AF0"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191B04CE"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3*</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3C9400EB" w14:textId="13D6DA94"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14F4060C" w14:textId="348C1D96"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7098C98E" w14:textId="08ADFBC4" w:rsidR="00FE6A99" w:rsidRPr="007276B9" w:rsidRDefault="00FE6A99" w:rsidP="00FE6A99">
            <w:pPr>
              <w:jc w:val="center"/>
              <w:rPr>
                <w:rFonts w:ascii="Myriad Pro" w:hAnsi="Myriad Pro"/>
                <w:sz w:val="20"/>
                <w:szCs w:val="20"/>
              </w:rPr>
            </w:pPr>
            <w:r w:rsidRPr="007276B9">
              <w:rPr>
                <w:rFonts w:ascii="Myriad Pro" w:hAnsi="Myriad Pro"/>
                <w:sz w:val="20"/>
                <w:szCs w:val="20"/>
              </w:rPr>
              <w:t>1,31908</w:t>
            </w:r>
          </w:p>
        </w:tc>
        <w:tc>
          <w:tcPr>
            <w:tcW w:w="683" w:type="pct"/>
            <w:tcBorders>
              <w:top w:val="nil"/>
              <w:left w:val="nil"/>
              <w:bottom w:val="single" w:sz="4" w:space="0" w:color="auto"/>
              <w:right w:val="single" w:sz="4" w:space="0" w:color="auto"/>
            </w:tcBorders>
            <w:shd w:val="clear" w:color="auto" w:fill="auto"/>
            <w:noWrap/>
            <w:vAlign w:val="center"/>
            <w:hideMark/>
          </w:tcPr>
          <w:p w14:paraId="30794C91" w14:textId="15A04461"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387B1372" w14:textId="406BFD3A"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64A5BBCD" w14:textId="36C3BB4D" w:rsidR="00FE6A99" w:rsidRPr="007276B9" w:rsidRDefault="00FE6A99" w:rsidP="00FE6A99">
            <w:pPr>
              <w:jc w:val="center"/>
              <w:rPr>
                <w:rFonts w:ascii="Myriad Pro" w:hAnsi="Myriad Pro"/>
                <w:sz w:val="20"/>
                <w:szCs w:val="20"/>
              </w:rPr>
            </w:pPr>
            <w:r w:rsidRPr="007276B9">
              <w:rPr>
                <w:rFonts w:ascii="Myriad Pro" w:hAnsi="Myriad Pro"/>
                <w:sz w:val="20"/>
                <w:szCs w:val="20"/>
              </w:rPr>
              <w:t>1,41604</w:t>
            </w:r>
          </w:p>
        </w:tc>
      </w:tr>
      <w:tr w:rsidR="00FE6A99" w:rsidRPr="007276B9" w14:paraId="44064555"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5B9EBF81"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4.1*</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74259B4A" w14:textId="0DF5390A"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61C36782" w14:textId="1399F3BA"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2066C95C" w14:textId="1427D7CD" w:rsidR="00FE6A99" w:rsidRPr="007276B9" w:rsidRDefault="00FE6A99" w:rsidP="00FE6A99">
            <w:pPr>
              <w:jc w:val="center"/>
              <w:rPr>
                <w:rFonts w:ascii="Myriad Pro" w:hAnsi="Myriad Pro"/>
                <w:sz w:val="20"/>
                <w:szCs w:val="20"/>
              </w:rPr>
            </w:pPr>
            <w:r w:rsidRPr="007276B9">
              <w:rPr>
                <w:rFonts w:ascii="Myriad Pro" w:hAnsi="Myriad Pro"/>
                <w:sz w:val="20"/>
                <w:szCs w:val="20"/>
              </w:rPr>
              <w:t>1,31908</w:t>
            </w:r>
          </w:p>
        </w:tc>
        <w:tc>
          <w:tcPr>
            <w:tcW w:w="683" w:type="pct"/>
            <w:tcBorders>
              <w:top w:val="nil"/>
              <w:left w:val="nil"/>
              <w:bottom w:val="single" w:sz="4" w:space="0" w:color="auto"/>
              <w:right w:val="single" w:sz="4" w:space="0" w:color="auto"/>
            </w:tcBorders>
            <w:shd w:val="clear" w:color="auto" w:fill="auto"/>
            <w:noWrap/>
            <w:vAlign w:val="center"/>
            <w:hideMark/>
          </w:tcPr>
          <w:p w14:paraId="22478DD0" w14:textId="578E93E9"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2E1831AA" w14:textId="13CD3394"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71361D13" w14:textId="424077C0" w:rsidR="00FE6A99" w:rsidRPr="007276B9" w:rsidRDefault="00FE6A99" w:rsidP="00FE6A99">
            <w:pPr>
              <w:jc w:val="center"/>
              <w:rPr>
                <w:rFonts w:ascii="Myriad Pro" w:hAnsi="Myriad Pro"/>
                <w:sz w:val="20"/>
                <w:szCs w:val="20"/>
              </w:rPr>
            </w:pPr>
            <w:r w:rsidRPr="007276B9">
              <w:rPr>
                <w:rFonts w:ascii="Myriad Pro" w:hAnsi="Myriad Pro"/>
                <w:sz w:val="20"/>
                <w:szCs w:val="20"/>
              </w:rPr>
              <w:t>1,41604</w:t>
            </w:r>
          </w:p>
        </w:tc>
      </w:tr>
      <w:tr w:rsidR="00FE6A99" w:rsidRPr="007276B9" w14:paraId="38F4F9B4"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3F9EA938"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4.2*</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44CE8CEE" w14:textId="3E3EE96D"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43015A28" w14:textId="0E8DCAED"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25EC8640" w14:textId="70AE8EC8" w:rsidR="00FE6A99" w:rsidRPr="007276B9" w:rsidRDefault="00FE6A99" w:rsidP="00FE6A99">
            <w:pPr>
              <w:jc w:val="center"/>
              <w:rPr>
                <w:rFonts w:ascii="Myriad Pro" w:hAnsi="Myriad Pro"/>
                <w:sz w:val="20"/>
                <w:szCs w:val="20"/>
              </w:rPr>
            </w:pPr>
            <w:r w:rsidRPr="007276B9">
              <w:rPr>
                <w:rFonts w:ascii="Myriad Pro" w:hAnsi="Myriad Pro"/>
                <w:sz w:val="20"/>
                <w:szCs w:val="20"/>
              </w:rPr>
              <w:t>2,06484</w:t>
            </w:r>
          </w:p>
        </w:tc>
        <w:tc>
          <w:tcPr>
            <w:tcW w:w="683" w:type="pct"/>
            <w:tcBorders>
              <w:top w:val="nil"/>
              <w:left w:val="nil"/>
              <w:bottom w:val="single" w:sz="4" w:space="0" w:color="auto"/>
              <w:right w:val="single" w:sz="4" w:space="0" w:color="auto"/>
            </w:tcBorders>
            <w:shd w:val="clear" w:color="auto" w:fill="auto"/>
            <w:noWrap/>
            <w:vAlign w:val="center"/>
            <w:hideMark/>
          </w:tcPr>
          <w:p w14:paraId="7DE7174B" w14:textId="73A880B2"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2575947B" w14:textId="225E1830"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2ACDEC74" w14:textId="0ED2B618" w:rsidR="00FE6A99" w:rsidRPr="007276B9" w:rsidRDefault="00FE6A99" w:rsidP="00FE6A99">
            <w:pPr>
              <w:jc w:val="center"/>
              <w:rPr>
                <w:rFonts w:ascii="Myriad Pro" w:hAnsi="Myriad Pro"/>
                <w:sz w:val="20"/>
                <w:szCs w:val="20"/>
              </w:rPr>
            </w:pPr>
            <w:r w:rsidRPr="007276B9">
              <w:rPr>
                <w:rFonts w:ascii="Myriad Pro" w:hAnsi="Myriad Pro"/>
                <w:sz w:val="20"/>
                <w:szCs w:val="20"/>
              </w:rPr>
              <w:t>2,22113</w:t>
            </w:r>
          </w:p>
        </w:tc>
      </w:tr>
      <w:tr w:rsidR="00FE6A99" w:rsidRPr="007276B9" w14:paraId="3CF226A1" w14:textId="77777777" w:rsidTr="0052213C">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291C46E2"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4.3*</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3CD8136F" w14:textId="580B7DDD"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486E602A" w14:textId="2CC33BB9"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4D6C191A" w14:textId="46B0AEFF" w:rsidR="00FE6A99" w:rsidRPr="007276B9" w:rsidRDefault="00FE6A99" w:rsidP="00FE6A99">
            <w:pPr>
              <w:jc w:val="center"/>
              <w:rPr>
                <w:rFonts w:ascii="Myriad Pro" w:hAnsi="Myriad Pro"/>
                <w:sz w:val="20"/>
                <w:szCs w:val="20"/>
              </w:rPr>
            </w:pPr>
            <w:r w:rsidRPr="007276B9">
              <w:rPr>
                <w:rFonts w:ascii="Myriad Pro" w:hAnsi="Myriad Pro"/>
                <w:sz w:val="20"/>
                <w:szCs w:val="20"/>
              </w:rPr>
              <w:t>2,06484</w:t>
            </w:r>
          </w:p>
        </w:tc>
        <w:tc>
          <w:tcPr>
            <w:tcW w:w="683" w:type="pct"/>
            <w:tcBorders>
              <w:top w:val="nil"/>
              <w:left w:val="nil"/>
              <w:bottom w:val="single" w:sz="4" w:space="0" w:color="auto"/>
              <w:right w:val="single" w:sz="4" w:space="0" w:color="auto"/>
            </w:tcBorders>
            <w:shd w:val="clear" w:color="auto" w:fill="auto"/>
            <w:noWrap/>
            <w:vAlign w:val="center"/>
            <w:hideMark/>
          </w:tcPr>
          <w:p w14:paraId="470BDF39" w14:textId="522C7FA8"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2D7F7350" w14:textId="404CADE1"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0D77833B" w14:textId="109FF482" w:rsidR="00FE6A99" w:rsidRPr="007276B9" w:rsidRDefault="00FE6A99" w:rsidP="00FE6A99">
            <w:pPr>
              <w:jc w:val="center"/>
              <w:rPr>
                <w:rFonts w:ascii="Myriad Pro" w:hAnsi="Myriad Pro"/>
                <w:sz w:val="20"/>
                <w:szCs w:val="20"/>
              </w:rPr>
            </w:pPr>
            <w:r w:rsidRPr="007276B9">
              <w:rPr>
                <w:rFonts w:ascii="Myriad Pro" w:hAnsi="Myriad Pro"/>
                <w:sz w:val="20"/>
                <w:szCs w:val="20"/>
              </w:rPr>
              <w:t>2,22113</w:t>
            </w:r>
          </w:p>
        </w:tc>
      </w:tr>
      <w:tr w:rsidR="00FE6A99" w:rsidRPr="007276B9" w14:paraId="71F9E85F" w14:textId="77777777" w:rsidTr="009E31B9">
        <w:trPr>
          <w:gridAfter w:val="1"/>
          <w:wAfter w:w="20" w:type="pct"/>
          <w:trHeight w:val="300"/>
        </w:trPr>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30C0D12C"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4.4*</w:t>
            </w:r>
          </w:p>
        </w:tc>
        <w:tc>
          <w:tcPr>
            <w:tcW w:w="679" w:type="pct"/>
            <w:tcBorders>
              <w:top w:val="nil"/>
              <w:left w:val="single" w:sz="4" w:space="0" w:color="auto"/>
              <w:bottom w:val="single" w:sz="4" w:space="0" w:color="auto"/>
              <w:right w:val="single" w:sz="4" w:space="0" w:color="auto"/>
            </w:tcBorders>
            <w:shd w:val="clear" w:color="auto" w:fill="auto"/>
            <w:noWrap/>
            <w:vAlign w:val="center"/>
            <w:hideMark/>
          </w:tcPr>
          <w:p w14:paraId="702540ED" w14:textId="6ED144C4"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84" w:type="pct"/>
            <w:tcBorders>
              <w:top w:val="nil"/>
              <w:left w:val="nil"/>
              <w:bottom w:val="single" w:sz="4" w:space="0" w:color="auto"/>
              <w:right w:val="single" w:sz="4" w:space="0" w:color="auto"/>
            </w:tcBorders>
            <w:shd w:val="clear" w:color="auto" w:fill="auto"/>
            <w:noWrap/>
            <w:vAlign w:val="center"/>
            <w:hideMark/>
          </w:tcPr>
          <w:p w14:paraId="6038A9EC" w14:textId="7DF872BC"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78DBBD3D" w14:textId="79486DB1" w:rsidR="00FE6A99" w:rsidRPr="007276B9" w:rsidRDefault="00FE6A99" w:rsidP="00FE6A99">
            <w:pPr>
              <w:jc w:val="center"/>
              <w:rPr>
                <w:rFonts w:ascii="Myriad Pro" w:hAnsi="Myriad Pro"/>
                <w:sz w:val="20"/>
                <w:szCs w:val="20"/>
              </w:rPr>
            </w:pPr>
            <w:r w:rsidRPr="007276B9">
              <w:rPr>
                <w:rFonts w:ascii="Myriad Pro" w:hAnsi="Myriad Pro"/>
                <w:sz w:val="20"/>
                <w:szCs w:val="20"/>
              </w:rPr>
              <w:t>2,06484</w:t>
            </w:r>
          </w:p>
        </w:tc>
        <w:tc>
          <w:tcPr>
            <w:tcW w:w="683" w:type="pct"/>
            <w:tcBorders>
              <w:top w:val="nil"/>
              <w:left w:val="nil"/>
              <w:bottom w:val="single" w:sz="4" w:space="0" w:color="auto"/>
              <w:right w:val="single" w:sz="4" w:space="0" w:color="auto"/>
            </w:tcBorders>
            <w:shd w:val="clear" w:color="auto" w:fill="auto"/>
            <w:noWrap/>
            <w:vAlign w:val="center"/>
            <w:hideMark/>
          </w:tcPr>
          <w:p w14:paraId="20F7CCB1" w14:textId="5860B018"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732" w:type="pct"/>
            <w:tcBorders>
              <w:top w:val="nil"/>
              <w:left w:val="nil"/>
              <w:bottom w:val="single" w:sz="4" w:space="0" w:color="auto"/>
              <w:right w:val="single" w:sz="4" w:space="0" w:color="auto"/>
            </w:tcBorders>
            <w:shd w:val="clear" w:color="auto" w:fill="auto"/>
            <w:noWrap/>
            <w:vAlign w:val="center"/>
            <w:hideMark/>
          </w:tcPr>
          <w:p w14:paraId="5D745BC5" w14:textId="785A68AD" w:rsidR="00FE6A99" w:rsidRPr="007276B9" w:rsidRDefault="00FE6A99" w:rsidP="00FE6A99">
            <w:pPr>
              <w:spacing w:line="276" w:lineRule="auto"/>
              <w:jc w:val="center"/>
              <w:rPr>
                <w:rFonts w:ascii="Myriad Pro" w:hAnsi="Myriad Pro"/>
                <w:sz w:val="20"/>
                <w:szCs w:val="20"/>
              </w:rPr>
            </w:pPr>
            <w:r w:rsidRPr="007276B9">
              <w:rPr>
                <w:rFonts w:ascii="Myriad Pro" w:hAnsi="Myriad Pro"/>
                <w:sz w:val="20"/>
                <w:szCs w:val="20"/>
              </w:rPr>
              <w:t> </w:t>
            </w:r>
          </w:p>
        </w:tc>
        <w:tc>
          <w:tcPr>
            <w:tcW w:w="635" w:type="pct"/>
            <w:tcBorders>
              <w:top w:val="nil"/>
              <w:left w:val="nil"/>
              <w:bottom w:val="single" w:sz="4" w:space="0" w:color="auto"/>
              <w:right w:val="single" w:sz="4" w:space="0" w:color="auto"/>
            </w:tcBorders>
            <w:shd w:val="clear" w:color="auto" w:fill="auto"/>
            <w:noWrap/>
            <w:vAlign w:val="center"/>
            <w:hideMark/>
          </w:tcPr>
          <w:p w14:paraId="53F17A9E" w14:textId="14A8EAF5" w:rsidR="00FE6A99" w:rsidRPr="007276B9" w:rsidRDefault="00FE6A99" w:rsidP="00FE6A99">
            <w:pPr>
              <w:jc w:val="center"/>
              <w:rPr>
                <w:rFonts w:ascii="Myriad Pro" w:hAnsi="Myriad Pro"/>
                <w:sz w:val="20"/>
                <w:szCs w:val="20"/>
              </w:rPr>
            </w:pPr>
            <w:r w:rsidRPr="007276B9">
              <w:rPr>
                <w:rFonts w:ascii="Myriad Pro" w:hAnsi="Myriad Pro"/>
                <w:sz w:val="20"/>
                <w:szCs w:val="20"/>
              </w:rPr>
              <w:t>2,22113</w:t>
            </w:r>
          </w:p>
        </w:tc>
      </w:tr>
    </w:tbl>
    <w:p w14:paraId="1B5470B6" w14:textId="46D0EF80" w:rsidR="007276B9" w:rsidRDefault="007276B9" w:rsidP="007276B9">
      <w:pPr>
        <w:pStyle w:val="3e"/>
      </w:pPr>
    </w:p>
    <w:p w14:paraId="5880CCF4" w14:textId="77777777" w:rsidR="007276B9" w:rsidRDefault="007276B9">
      <w:pPr>
        <w:spacing w:after="160" w:line="259" w:lineRule="auto"/>
        <w:rPr>
          <w:rFonts w:ascii="Myriad Pro" w:hAnsi="Myriad Pro"/>
          <w:sz w:val="26"/>
          <w:szCs w:val="26"/>
        </w:rPr>
      </w:pPr>
      <w:r>
        <w:br w:type="page"/>
      </w:r>
    </w:p>
    <w:p w14:paraId="2259A995" w14:textId="3707CD1E" w:rsidR="00FE6812" w:rsidRPr="00D02979" w:rsidRDefault="00FE6812" w:rsidP="007276B9">
      <w:pPr>
        <w:pStyle w:val="59"/>
      </w:pPr>
      <w:r w:rsidRPr="00D02979">
        <w:t>Утвержденные балансовые показатели на 201</w:t>
      </w:r>
      <w:r w:rsidR="00FE6A99" w:rsidRPr="00D02979">
        <w:t>6</w:t>
      </w:r>
      <w:r w:rsidRPr="00D02979">
        <w:t xml:space="preserve"> год</w:t>
      </w:r>
    </w:p>
    <w:tbl>
      <w:tblPr>
        <w:tblW w:w="5000" w:type="pct"/>
        <w:tblLook w:val="04A0" w:firstRow="1" w:lastRow="0" w:firstColumn="1" w:lastColumn="0" w:noHBand="0" w:noVBand="1"/>
      </w:tblPr>
      <w:tblGrid>
        <w:gridCol w:w="2175"/>
        <w:gridCol w:w="3917"/>
        <w:gridCol w:w="2618"/>
        <w:gridCol w:w="2720"/>
        <w:gridCol w:w="3130"/>
      </w:tblGrid>
      <w:tr w:rsidR="007276B9" w:rsidRPr="007276B9" w14:paraId="4B1166F8" w14:textId="77777777" w:rsidTr="007276B9">
        <w:trPr>
          <w:trHeight w:val="315"/>
        </w:trPr>
        <w:tc>
          <w:tcPr>
            <w:tcW w:w="7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5744E0" w14:textId="77777777" w:rsidR="00FE6812" w:rsidRPr="007276B9" w:rsidRDefault="00FE6812" w:rsidP="00067377">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Потребители</w:t>
            </w:r>
          </w:p>
        </w:tc>
        <w:tc>
          <w:tcPr>
            <w:tcW w:w="22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FA2EF4" w14:textId="77777777" w:rsidR="00FE6812" w:rsidRPr="007276B9" w:rsidRDefault="00FE6812" w:rsidP="00067377">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Балансовые показатели</w:t>
            </w:r>
          </w:p>
        </w:tc>
        <w:tc>
          <w:tcPr>
            <w:tcW w:w="20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E7F791" w14:textId="77777777" w:rsidR="00FE6812" w:rsidRPr="007276B9" w:rsidRDefault="00FE6812" w:rsidP="00067377">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Балансовые показатели</w:t>
            </w:r>
          </w:p>
        </w:tc>
      </w:tr>
      <w:tr w:rsidR="007276B9" w:rsidRPr="007276B9" w14:paraId="13AA9CE4" w14:textId="77777777" w:rsidTr="007276B9">
        <w:trPr>
          <w:trHeight w:val="495"/>
        </w:trPr>
        <w:tc>
          <w:tcPr>
            <w:tcW w:w="7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80425" w14:textId="77777777" w:rsidR="00FE6A99" w:rsidRPr="007276B9" w:rsidRDefault="00FE6A99" w:rsidP="00FE6A99">
            <w:pPr>
              <w:rPr>
                <w:rFonts w:ascii="Myriad Pro" w:hAnsi="Myriad Pro"/>
                <w:b/>
                <w:bCs/>
                <w:color w:val="FFFFFF" w:themeColor="background1"/>
                <w:sz w:val="20"/>
                <w:szCs w:val="20"/>
              </w:rPr>
            </w:pP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3E74B" w14:textId="3169EF96" w:rsidR="00FE6A99" w:rsidRPr="007276B9" w:rsidRDefault="00FE6A99" w:rsidP="00FE6A99">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с 01.01.2016 по 30.06.2016</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CF8CC" w14:textId="60D49DA8" w:rsidR="00FE6A99" w:rsidRPr="007276B9" w:rsidRDefault="00FE6A99" w:rsidP="00FE6A99">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с 01.07.2016 по 31.12.2016</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167B4" w14:textId="2DF8352D" w:rsidR="00FE6A99" w:rsidRPr="007276B9" w:rsidRDefault="00FE6A99" w:rsidP="00FE6A99">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с 01.01.2016 по 30.06.2016</w:t>
            </w:r>
          </w:p>
        </w:tc>
        <w:tc>
          <w:tcPr>
            <w:tcW w:w="10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423B6" w14:textId="385DDF4C" w:rsidR="00FE6A99" w:rsidRPr="007276B9" w:rsidRDefault="00FE6A99" w:rsidP="00FE6A99">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с 01.07.2016 по 31.12.2016</w:t>
            </w:r>
          </w:p>
        </w:tc>
      </w:tr>
      <w:tr w:rsidR="007276B9" w:rsidRPr="007276B9" w14:paraId="33A05E78" w14:textId="77777777" w:rsidTr="007276B9">
        <w:trPr>
          <w:trHeight w:val="315"/>
        </w:trPr>
        <w:tc>
          <w:tcPr>
            <w:tcW w:w="7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518AE8" w14:textId="77777777" w:rsidR="00FE6812" w:rsidRPr="007276B9" w:rsidRDefault="00FE6812" w:rsidP="00067377">
            <w:pPr>
              <w:rPr>
                <w:rFonts w:ascii="Myriad Pro" w:hAnsi="Myriad Pro"/>
                <w:b/>
                <w:bCs/>
                <w:color w:val="FFFFFF" w:themeColor="background1"/>
                <w:sz w:val="20"/>
                <w:szCs w:val="20"/>
              </w:rPr>
            </w:pP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4AA2F9" w14:textId="77777777" w:rsidR="00FE6812" w:rsidRPr="007276B9" w:rsidRDefault="00FE6812" w:rsidP="00067377">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млн. кВтч</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5B093D" w14:textId="77777777" w:rsidR="00FE6812" w:rsidRPr="007276B9" w:rsidRDefault="00FE6812" w:rsidP="00067377">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млн. кВтч</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7E60BF" w14:textId="77777777" w:rsidR="00FE6812" w:rsidRPr="007276B9" w:rsidRDefault="00FE6812" w:rsidP="00067377">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МВт</w:t>
            </w:r>
          </w:p>
        </w:tc>
        <w:tc>
          <w:tcPr>
            <w:tcW w:w="10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525555" w14:textId="77777777" w:rsidR="00FE6812" w:rsidRPr="007276B9" w:rsidRDefault="00FE6812" w:rsidP="00067377">
            <w:pPr>
              <w:jc w:val="center"/>
              <w:rPr>
                <w:rFonts w:ascii="Myriad Pro" w:hAnsi="Myriad Pro"/>
                <w:b/>
                <w:bCs/>
                <w:color w:val="FFFFFF" w:themeColor="background1"/>
                <w:sz w:val="20"/>
                <w:szCs w:val="20"/>
              </w:rPr>
            </w:pPr>
            <w:r w:rsidRPr="007276B9">
              <w:rPr>
                <w:rFonts w:ascii="Myriad Pro" w:hAnsi="Myriad Pro"/>
                <w:b/>
                <w:bCs/>
                <w:color w:val="FFFFFF" w:themeColor="background1"/>
                <w:sz w:val="20"/>
                <w:szCs w:val="20"/>
              </w:rPr>
              <w:t>МВт</w:t>
            </w:r>
          </w:p>
        </w:tc>
      </w:tr>
      <w:tr w:rsidR="00FE6A99" w:rsidRPr="007276B9" w14:paraId="640B4529" w14:textId="77777777" w:rsidTr="007276B9">
        <w:trPr>
          <w:trHeight w:val="315"/>
        </w:trPr>
        <w:tc>
          <w:tcPr>
            <w:tcW w:w="747"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2A54EB1A" w14:textId="77777777" w:rsidR="00FE6A99" w:rsidRPr="007276B9" w:rsidRDefault="00FE6A99" w:rsidP="00FE6A99">
            <w:pPr>
              <w:rPr>
                <w:rFonts w:ascii="Myriad Pro" w:hAnsi="Myriad Pro"/>
                <w:sz w:val="20"/>
                <w:szCs w:val="20"/>
              </w:rPr>
            </w:pPr>
            <w:r w:rsidRPr="007276B9">
              <w:rPr>
                <w:rFonts w:ascii="Myriad Pro" w:hAnsi="Myriad Pro"/>
                <w:sz w:val="20"/>
                <w:szCs w:val="20"/>
              </w:rPr>
              <w:t>Прочие потребители</w:t>
            </w:r>
          </w:p>
        </w:tc>
        <w:tc>
          <w:tcPr>
            <w:tcW w:w="134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6CBFF31" w14:textId="28B39AA0" w:rsidR="00FE6A99" w:rsidRPr="007276B9" w:rsidRDefault="00FE6A99" w:rsidP="00FE6A99">
            <w:pPr>
              <w:jc w:val="center"/>
              <w:rPr>
                <w:rFonts w:ascii="Myriad Pro" w:hAnsi="Myriad Pro"/>
                <w:sz w:val="20"/>
                <w:szCs w:val="20"/>
              </w:rPr>
            </w:pPr>
            <w:r w:rsidRPr="007276B9">
              <w:rPr>
                <w:rFonts w:ascii="Myriad Pro" w:hAnsi="Myriad Pro"/>
                <w:sz w:val="20"/>
                <w:szCs w:val="20"/>
              </w:rPr>
              <w:t>138,34</w:t>
            </w:r>
          </w:p>
        </w:tc>
        <w:tc>
          <w:tcPr>
            <w:tcW w:w="8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09BDDD" w14:textId="61ABD122" w:rsidR="00FE6A99" w:rsidRPr="007276B9" w:rsidRDefault="00FE6A99" w:rsidP="00FE6A99">
            <w:pPr>
              <w:jc w:val="center"/>
              <w:rPr>
                <w:rFonts w:ascii="Myriad Pro" w:hAnsi="Myriad Pro"/>
                <w:sz w:val="20"/>
                <w:szCs w:val="20"/>
              </w:rPr>
            </w:pPr>
            <w:r w:rsidRPr="007276B9">
              <w:rPr>
                <w:rFonts w:ascii="Myriad Pro" w:hAnsi="Myriad Pro"/>
                <w:sz w:val="20"/>
                <w:szCs w:val="20"/>
              </w:rPr>
              <w:t>110,91</w:t>
            </w:r>
          </w:p>
        </w:tc>
        <w:tc>
          <w:tcPr>
            <w:tcW w:w="9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FC59091" w14:textId="489C18E2" w:rsidR="00FE6A99" w:rsidRPr="007276B9" w:rsidRDefault="00FE6A99" w:rsidP="00FE6A99">
            <w:pPr>
              <w:jc w:val="center"/>
              <w:rPr>
                <w:rFonts w:ascii="Myriad Pro" w:hAnsi="Myriad Pro"/>
                <w:sz w:val="20"/>
                <w:szCs w:val="20"/>
              </w:rPr>
            </w:pPr>
            <w:r w:rsidRPr="007276B9">
              <w:rPr>
                <w:rFonts w:ascii="Myriad Pro" w:hAnsi="Myriad Pro"/>
                <w:sz w:val="20"/>
                <w:szCs w:val="20"/>
              </w:rPr>
              <w:t>48,44</w:t>
            </w:r>
          </w:p>
        </w:tc>
        <w:tc>
          <w:tcPr>
            <w:tcW w:w="10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47D6E1" w14:textId="139736D8" w:rsidR="00FE6A99" w:rsidRPr="007276B9" w:rsidRDefault="00FE6A99" w:rsidP="00FE6A99">
            <w:pPr>
              <w:jc w:val="center"/>
              <w:rPr>
                <w:rFonts w:ascii="Myriad Pro" w:hAnsi="Myriad Pro"/>
                <w:sz w:val="20"/>
                <w:szCs w:val="20"/>
              </w:rPr>
            </w:pPr>
            <w:r w:rsidRPr="007276B9">
              <w:rPr>
                <w:rFonts w:ascii="Myriad Pro" w:hAnsi="Myriad Pro"/>
                <w:sz w:val="20"/>
                <w:szCs w:val="20"/>
              </w:rPr>
              <w:t>36,40</w:t>
            </w:r>
          </w:p>
        </w:tc>
      </w:tr>
      <w:tr w:rsidR="00FE6A99" w:rsidRPr="007276B9" w14:paraId="1535B83B"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F69246B" w14:textId="77777777" w:rsidR="00FE6A99" w:rsidRPr="007276B9" w:rsidRDefault="00FE6A99" w:rsidP="00FE6A99">
            <w:pPr>
              <w:rPr>
                <w:rFonts w:ascii="Myriad Pro" w:hAnsi="Myriad Pro"/>
                <w:sz w:val="20"/>
                <w:szCs w:val="20"/>
              </w:rPr>
            </w:pPr>
            <w:r w:rsidRPr="007276B9">
              <w:rPr>
                <w:rFonts w:ascii="Myriad Pro" w:hAnsi="Myriad Pro"/>
                <w:sz w:val="20"/>
                <w:szCs w:val="20"/>
              </w:rPr>
              <w:t>ВН</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1FA6CD47" w14:textId="17EC1099"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38,69 </w:t>
            </w:r>
          </w:p>
        </w:tc>
        <w:tc>
          <w:tcPr>
            <w:tcW w:w="899" w:type="pct"/>
            <w:tcBorders>
              <w:top w:val="nil"/>
              <w:left w:val="nil"/>
              <w:bottom w:val="single" w:sz="4" w:space="0" w:color="auto"/>
              <w:right w:val="single" w:sz="4" w:space="0" w:color="auto"/>
            </w:tcBorders>
            <w:shd w:val="clear" w:color="auto" w:fill="auto"/>
            <w:noWrap/>
            <w:vAlign w:val="center"/>
            <w:hideMark/>
          </w:tcPr>
          <w:p w14:paraId="5D1DDD4E" w14:textId="4281ED70"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37,19 </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5DBFE23C" w14:textId="7CC14526"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7,08 </w:t>
            </w:r>
          </w:p>
        </w:tc>
        <w:tc>
          <w:tcPr>
            <w:tcW w:w="1074" w:type="pct"/>
            <w:tcBorders>
              <w:top w:val="nil"/>
              <w:left w:val="nil"/>
              <w:bottom w:val="single" w:sz="4" w:space="0" w:color="auto"/>
              <w:right w:val="single" w:sz="4" w:space="0" w:color="auto"/>
            </w:tcBorders>
            <w:shd w:val="clear" w:color="auto" w:fill="auto"/>
            <w:noWrap/>
            <w:vAlign w:val="center"/>
            <w:hideMark/>
          </w:tcPr>
          <w:p w14:paraId="2556FD07" w14:textId="536492F5"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6,80 </w:t>
            </w:r>
          </w:p>
        </w:tc>
      </w:tr>
      <w:tr w:rsidR="00FE6A99" w:rsidRPr="007276B9" w14:paraId="3C71F917"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48E97C3C" w14:textId="77777777" w:rsidR="00FE6A99" w:rsidRPr="007276B9" w:rsidRDefault="00FE6A99" w:rsidP="00FE6A99">
            <w:pPr>
              <w:rPr>
                <w:rFonts w:ascii="Myriad Pro" w:hAnsi="Myriad Pro"/>
                <w:sz w:val="20"/>
                <w:szCs w:val="20"/>
              </w:rPr>
            </w:pPr>
            <w:r w:rsidRPr="007276B9">
              <w:rPr>
                <w:rFonts w:ascii="Myriad Pro" w:hAnsi="Myriad Pro"/>
                <w:sz w:val="20"/>
                <w:szCs w:val="20"/>
              </w:rPr>
              <w:t>СН1</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404FEA9B" w14:textId="52AD930D"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5,60 </w:t>
            </w:r>
          </w:p>
        </w:tc>
        <w:tc>
          <w:tcPr>
            <w:tcW w:w="899" w:type="pct"/>
            <w:tcBorders>
              <w:top w:val="nil"/>
              <w:left w:val="nil"/>
              <w:bottom w:val="single" w:sz="4" w:space="0" w:color="auto"/>
              <w:right w:val="single" w:sz="4" w:space="0" w:color="auto"/>
            </w:tcBorders>
            <w:shd w:val="clear" w:color="auto" w:fill="auto"/>
            <w:noWrap/>
            <w:vAlign w:val="center"/>
            <w:hideMark/>
          </w:tcPr>
          <w:p w14:paraId="54E809DC" w14:textId="5D665AD2"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6,68 </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64CF16AF" w14:textId="031D964E"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2,05 </w:t>
            </w:r>
          </w:p>
        </w:tc>
        <w:tc>
          <w:tcPr>
            <w:tcW w:w="1074" w:type="pct"/>
            <w:tcBorders>
              <w:top w:val="nil"/>
              <w:left w:val="nil"/>
              <w:bottom w:val="single" w:sz="4" w:space="0" w:color="auto"/>
              <w:right w:val="single" w:sz="4" w:space="0" w:color="auto"/>
            </w:tcBorders>
            <w:shd w:val="clear" w:color="auto" w:fill="auto"/>
            <w:noWrap/>
            <w:vAlign w:val="center"/>
            <w:hideMark/>
          </w:tcPr>
          <w:p w14:paraId="77A628A3" w14:textId="433D368F"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2,45 </w:t>
            </w:r>
          </w:p>
        </w:tc>
      </w:tr>
      <w:tr w:rsidR="00FE6A99" w:rsidRPr="007276B9" w14:paraId="0489176B"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7B6DB534" w14:textId="77777777" w:rsidR="00FE6A99" w:rsidRPr="007276B9" w:rsidRDefault="00FE6A99" w:rsidP="00FE6A99">
            <w:pPr>
              <w:rPr>
                <w:rFonts w:ascii="Myriad Pro" w:hAnsi="Myriad Pro"/>
                <w:sz w:val="20"/>
                <w:szCs w:val="20"/>
              </w:rPr>
            </w:pPr>
            <w:r w:rsidRPr="007276B9">
              <w:rPr>
                <w:rFonts w:ascii="Myriad Pro" w:hAnsi="Myriad Pro"/>
                <w:sz w:val="20"/>
                <w:szCs w:val="20"/>
              </w:rPr>
              <w:t>СН2</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3ACD8187" w14:textId="1CEC37B8"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39,51 </w:t>
            </w:r>
          </w:p>
        </w:tc>
        <w:tc>
          <w:tcPr>
            <w:tcW w:w="899" w:type="pct"/>
            <w:tcBorders>
              <w:top w:val="nil"/>
              <w:left w:val="nil"/>
              <w:bottom w:val="single" w:sz="4" w:space="0" w:color="auto"/>
              <w:right w:val="single" w:sz="4" w:space="0" w:color="auto"/>
            </w:tcBorders>
            <w:shd w:val="clear" w:color="auto" w:fill="auto"/>
            <w:noWrap/>
            <w:vAlign w:val="center"/>
            <w:hideMark/>
          </w:tcPr>
          <w:p w14:paraId="78EEF8C6" w14:textId="18CE7A55"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19,88 </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02CAB0E1" w14:textId="53BD008E"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18,93 </w:t>
            </w:r>
          </w:p>
        </w:tc>
        <w:tc>
          <w:tcPr>
            <w:tcW w:w="1074" w:type="pct"/>
            <w:tcBorders>
              <w:top w:val="nil"/>
              <w:left w:val="nil"/>
              <w:bottom w:val="single" w:sz="4" w:space="0" w:color="auto"/>
              <w:right w:val="single" w:sz="4" w:space="0" w:color="auto"/>
            </w:tcBorders>
            <w:shd w:val="clear" w:color="auto" w:fill="auto"/>
            <w:noWrap/>
            <w:vAlign w:val="center"/>
            <w:hideMark/>
          </w:tcPr>
          <w:p w14:paraId="34F05F69" w14:textId="4E69B44E"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9,53 </w:t>
            </w:r>
          </w:p>
        </w:tc>
      </w:tr>
      <w:tr w:rsidR="00FE6A99" w:rsidRPr="007276B9" w14:paraId="065DB1E4"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A5406F1" w14:textId="77777777" w:rsidR="00FE6A99" w:rsidRPr="007276B9" w:rsidRDefault="00FE6A99" w:rsidP="00FE6A99">
            <w:pPr>
              <w:rPr>
                <w:rFonts w:ascii="Myriad Pro" w:hAnsi="Myriad Pro"/>
                <w:sz w:val="20"/>
                <w:szCs w:val="20"/>
              </w:rPr>
            </w:pPr>
            <w:r w:rsidRPr="007276B9">
              <w:rPr>
                <w:rFonts w:ascii="Myriad Pro" w:hAnsi="Myriad Pro"/>
                <w:sz w:val="20"/>
                <w:szCs w:val="20"/>
              </w:rPr>
              <w:t>НН</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249AFF54" w14:textId="29EB9173"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54,54 </w:t>
            </w:r>
          </w:p>
        </w:tc>
        <w:tc>
          <w:tcPr>
            <w:tcW w:w="899" w:type="pct"/>
            <w:tcBorders>
              <w:top w:val="nil"/>
              <w:left w:val="nil"/>
              <w:bottom w:val="single" w:sz="4" w:space="0" w:color="auto"/>
              <w:right w:val="single" w:sz="4" w:space="0" w:color="auto"/>
            </w:tcBorders>
            <w:shd w:val="clear" w:color="auto" w:fill="auto"/>
            <w:noWrap/>
            <w:vAlign w:val="center"/>
            <w:hideMark/>
          </w:tcPr>
          <w:p w14:paraId="694200B2" w14:textId="6AD98B1E"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47,16 </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24219BEF" w14:textId="00223197"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20,38 </w:t>
            </w:r>
          </w:p>
        </w:tc>
        <w:tc>
          <w:tcPr>
            <w:tcW w:w="1074" w:type="pct"/>
            <w:tcBorders>
              <w:top w:val="nil"/>
              <w:left w:val="nil"/>
              <w:bottom w:val="single" w:sz="4" w:space="0" w:color="auto"/>
              <w:right w:val="single" w:sz="4" w:space="0" w:color="auto"/>
            </w:tcBorders>
            <w:shd w:val="clear" w:color="auto" w:fill="auto"/>
            <w:noWrap/>
            <w:vAlign w:val="center"/>
            <w:hideMark/>
          </w:tcPr>
          <w:p w14:paraId="3867EF8C" w14:textId="1D838A85" w:rsidR="00FE6A99" w:rsidRPr="007276B9" w:rsidRDefault="00FE6A99" w:rsidP="00FE6A99">
            <w:pPr>
              <w:jc w:val="center"/>
              <w:rPr>
                <w:rFonts w:ascii="Myriad Pro" w:hAnsi="Myriad Pro"/>
                <w:sz w:val="20"/>
                <w:szCs w:val="20"/>
              </w:rPr>
            </w:pPr>
            <w:r w:rsidRPr="007276B9">
              <w:rPr>
                <w:rFonts w:ascii="Myriad Pro" w:hAnsi="Myriad Pro"/>
                <w:sz w:val="20"/>
                <w:szCs w:val="20"/>
              </w:rPr>
              <w:t xml:space="preserve">17,62 </w:t>
            </w:r>
          </w:p>
        </w:tc>
      </w:tr>
      <w:tr w:rsidR="00FE6A99" w:rsidRPr="007276B9" w14:paraId="0A41CD9B"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37E3E1C" w14:textId="77777777" w:rsidR="00FE6A99" w:rsidRPr="007276B9" w:rsidRDefault="00FE6A99" w:rsidP="00FE6A99">
            <w:pPr>
              <w:rPr>
                <w:rFonts w:ascii="Myriad Pro" w:hAnsi="Myriad Pro"/>
                <w:sz w:val="20"/>
                <w:szCs w:val="20"/>
              </w:rPr>
            </w:pPr>
            <w:r w:rsidRPr="007276B9">
              <w:rPr>
                <w:rFonts w:ascii="Myriad Pro" w:hAnsi="Myriad Pro"/>
                <w:sz w:val="20"/>
                <w:szCs w:val="20"/>
              </w:rPr>
              <w:t xml:space="preserve">Население </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2D21A08C" w14:textId="3C2C3A5E" w:rsidR="00FE6A99" w:rsidRPr="007276B9" w:rsidRDefault="00FE6A99" w:rsidP="00FE6A99">
            <w:pPr>
              <w:jc w:val="center"/>
              <w:rPr>
                <w:rFonts w:ascii="Myriad Pro" w:hAnsi="Myriad Pro"/>
                <w:sz w:val="20"/>
                <w:szCs w:val="20"/>
              </w:rPr>
            </w:pPr>
            <w:r w:rsidRPr="007276B9">
              <w:rPr>
                <w:rFonts w:ascii="Myriad Pro" w:hAnsi="Myriad Pro"/>
                <w:sz w:val="20"/>
                <w:szCs w:val="20"/>
              </w:rPr>
              <w:t>96,10</w:t>
            </w:r>
          </w:p>
        </w:tc>
        <w:tc>
          <w:tcPr>
            <w:tcW w:w="899" w:type="pct"/>
            <w:tcBorders>
              <w:top w:val="nil"/>
              <w:left w:val="nil"/>
              <w:bottom w:val="single" w:sz="4" w:space="0" w:color="auto"/>
              <w:right w:val="single" w:sz="4" w:space="0" w:color="auto"/>
            </w:tcBorders>
            <w:shd w:val="clear" w:color="auto" w:fill="auto"/>
            <w:noWrap/>
            <w:vAlign w:val="center"/>
            <w:hideMark/>
          </w:tcPr>
          <w:p w14:paraId="7E18F5AB" w14:textId="1C40D845" w:rsidR="00FE6A99" w:rsidRPr="007276B9" w:rsidRDefault="00FE6A99" w:rsidP="00FE6A99">
            <w:pPr>
              <w:jc w:val="center"/>
              <w:rPr>
                <w:rFonts w:ascii="Myriad Pro" w:hAnsi="Myriad Pro"/>
                <w:sz w:val="20"/>
                <w:szCs w:val="20"/>
              </w:rPr>
            </w:pPr>
            <w:r w:rsidRPr="007276B9">
              <w:rPr>
                <w:rFonts w:ascii="Myriad Pro" w:hAnsi="Myriad Pro"/>
                <w:sz w:val="20"/>
                <w:szCs w:val="20"/>
              </w:rPr>
              <w:t>104,90</w:t>
            </w:r>
          </w:p>
        </w:tc>
        <w:tc>
          <w:tcPr>
            <w:tcW w:w="934" w:type="pct"/>
            <w:tcBorders>
              <w:top w:val="nil"/>
              <w:left w:val="single" w:sz="4" w:space="0" w:color="auto"/>
              <w:bottom w:val="single" w:sz="4" w:space="0" w:color="auto"/>
              <w:right w:val="single" w:sz="4" w:space="0" w:color="auto"/>
            </w:tcBorders>
            <w:shd w:val="clear" w:color="auto" w:fill="auto"/>
            <w:noWrap/>
            <w:vAlign w:val="center"/>
            <w:hideMark/>
          </w:tcPr>
          <w:p w14:paraId="1E95A705" w14:textId="0FFAB30E" w:rsidR="00FE6A99" w:rsidRPr="007276B9" w:rsidRDefault="00FE6A99" w:rsidP="00FE6A99">
            <w:pPr>
              <w:jc w:val="center"/>
              <w:rPr>
                <w:rFonts w:ascii="Myriad Pro" w:hAnsi="Myriad Pro"/>
                <w:sz w:val="20"/>
                <w:szCs w:val="20"/>
              </w:rPr>
            </w:pPr>
            <w:r w:rsidRPr="007276B9">
              <w:rPr>
                <w:rFonts w:ascii="Myriad Pro" w:hAnsi="Myriad Pro"/>
                <w:sz w:val="20"/>
                <w:szCs w:val="20"/>
              </w:rPr>
              <w:t>32,03</w:t>
            </w:r>
          </w:p>
        </w:tc>
        <w:tc>
          <w:tcPr>
            <w:tcW w:w="1074" w:type="pct"/>
            <w:tcBorders>
              <w:top w:val="nil"/>
              <w:left w:val="nil"/>
              <w:bottom w:val="single" w:sz="4" w:space="0" w:color="auto"/>
              <w:right w:val="single" w:sz="4" w:space="0" w:color="auto"/>
            </w:tcBorders>
            <w:shd w:val="clear" w:color="auto" w:fill="auto"/>
            <w:noWrap/>
            <w:vAlign w:val="center"/>
            <w:hideMark/>
          </w:tcPr>
          <w:p w14:paraId="6E353511" w14:textId="525A7AE1" w:rsidR="00FE6A99" w:rsidRPr="007276B9" w:rsidRDefault="00FE6A99" w:rsidP="00FE6A99">
            <w:pPr>
              <w:jc w:val="center"/>
              <w:rPr>
                <w:rFonts w:ascii="Myriad Pro" w:hAnsi="Myriad Pro"/>
                <w:sz w:val="20"/>
                <w:szCs w:val="20"/>
              </w:rPr>
            </w:pPr>
            <w:r w:rsidRPr="007276B9">
              <w:rPr>
                <w:rFonts w:ascii="Myriad Pro" w:hAnsi="Myriad Pro"/>
                <w:sz w:val="20"/>
                <w:szCs w:val="20"/>
              </w:rPr>
              <w:t>34,97</w:t>
            </w:r>
          </w:p>
        </w:tc>
      </w:tr>
      <w:tr w:rsidR="00FE6A99" w:rsidRPr="007276B9" w14:paraId="248EACFF"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97973AD"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1*</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63576872" w14:textId="16212BDE" w:rsidR="00FE6A99" w:rsidRPr="007276B9" w:rsidRDefault="00FE6A99" w:rsidP="00FE6A99">
            <w:pPr>
              <w:jc w:val="center"/>
              <w:rPr>
                <w:rFonts w:ascii="Myriad Pro" w:hAnsi="Myriad Pro"/>
                <w:sz w:val="20"/>
                <w:szCs w:val="20"/>
              </w:rPr>
            </w:pPr>
            <w:r w:rsidRPr="007276B9">
              <w:rPr>
                <w:rFonts w:ascii="Myriad Pro" w:hAnsi="Myriad Pro"/>
                <w:sz w:val="20"/>
                <w:szCs w:val="20"/>
              </w:rPr>
              <w:t>88,97</w:t>
            </w:r>
          </w:p>
        </w:tc>
        <w:tc>
          <w:tcPr>
            <w:tcW w:w="899" w:type="pct"/>
            <w:tcBorders>
              <w:top w:val="nil"/>
              <w:left w:val="nil"/>
              <w:bottom w:val="single" w:sz="4" w:space="0" w:color="auto"/>
              <w:right w:val="single" w:sz="4" w:space="0" w:color="auto"/>
            </w:tcBorders>
            <w:shd w:val="clear" w:color="auto" w:fill="auto"/>
            <w:noWrap/>
            <w:vAlign w:val="center"/>
            <w:hideMark/>
          </w:tcPr>
          <w:p w14:paraId="2B4ECAE3" w14:textId="40167005" w:rsidR="00FE6A99" w:rsidRPr="007276B9" w:rsidRDefault="00FE6A99" w:rsidP="00FE6A99">
            <w:pPr>
              <w:jc w:val="center"/>
              <w:rPr>
                <w:rFonts w:ascii="Myriad Pro" w:hAnsi="Myriad Pro"/>
                <w:sz w:val="20"/>
                <w:szCs w:val="20"/>
              </w:rPr>
            </w:pPr>
            <w:r w:rsidRPr="007276B9">
              <w:rPr>
                <w:rFonts w:ascii="Myriad Pro" w:hAnsi="Myriad Pro"/>
                <w:sz w:val="20"/>
                <w:szCs w:val="20"/>
              </w:rPr>
              <w:t>72,81</w:t>
            </w:r>
          </w:p>
        </w:tc>
        <w:tc>
          <w:tcPr>
            <w:tcW w:w="934" w:type="pct"/>
            <w:vMerge w:val="restart"/>
            <w:tcBorders>
              <w:top w:val="nil"/>
              <w:left w:val="single" w:sz="8" w:space="0" w:color="auto"/>
              <w:bottom w:val="single" w:sz="8" w:space="0" w:color="000000"/>
              <w:right w:val="single" w:sz="8" w:space="0" w:color="auto"/>
            </w:tcBorders>
            <w:shd w:val="clear" w:color="auto" w:fill="auto"/>
            <w:noWrap/>
            <w:vAlign w:val="center"/>
          </w:tcPr>
          <w:p w14:paraId="08CA2868" w14:textId="1B2C6B4E" w:rsidR="00FE6A99" w:rsidRPr="007276B9" w:rsidRDefault="00FE6A99" w:rsidP="00FE6A99">
            <w:pPr>
              <w:jc w:val="center"/>
              <w:rPr>
                <w:rFonts w:ascii="Myriad Pro" w:hAnsi="Myriad Pro"/>
                <w:sz w:val="20"/>
                <w:szCs w:val="20"/>
              </w:rPr>
            </w:pPr>
            <w:r w:rsidRPr="007276B9">
              <w:rPr>
                <w:rFonts w:ascii="Myriad Pro" w:hAnsi="Myriad Pro"/>
                <w:sz w:val="20"/>
                <w:szCs w:val="20"/>
              </w:rPr>
              <w:t>32,03</w:t>
            </w:r>
          </w:p>
        </w:tc>
        <w:tc>
          <w:tcPr>
            <w:tcW w:w="1074" w:type="pct"/>
            <w:vMerge w:val="restart"/>
            <w:tcBorders>
              <w:top w:val="nil"/>
              <w:left w:val="single" w:sz="8" w:space="0" w:color="auto"/>
              <w:bottom w:val="single" w:sz="8" w:space="0" w:color="000000"/>
              <w:right w:val="single" w:sz="8" w:space="0" w:color="auto"/>
            </w:tcBorders>
            <w:shd w:val="clear" w:color="auto" w:fill="auto"/>
            <w:noWrap/>
            <w:vAlign w:val="center"/>
          </w:tcPr>
          <w:p w14:paraId="4E7CCB43" w14:textId="6BA625B0" w:rsidR="00FE6A99" w:rsidRPr="007276B9" w:rsidRDefault="00FE6A99" w:rsidP="00FE6A99">
            <w:pPr>
              <w:jc w:val="center"/>
              <w:rPr>
                <w:rFonts w:ascii="Myriad Pro" w:hAnsi="Myriad Pro"/>
                <w:sz w:val="20"/>
                <w:szCs w:val="20"/>
              </w:rPr>
            </w:pPr>
            <w:r w:rsidRPr="007276B9">
              <w:rPr>
                <w:rFonts w:ascii="Myriad Pro" w:hAnsi="Myriad Pro"/>
                <w:sz w:val="20"/>
                <w:szCs w:val="20"/>
              </w:rPr>
              <w:t>34,97</w:t>
            </w:r>
          </w:p>
        </w:tc>
      </w:tr>
      <w:tr w:rsidR="00FE6A99" w:rsidRPr="007276B9" w14:paraId="7B2115DC"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08F7C72"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2*</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6BA5D1AA" w14:textId="66C13C33" w:rsidR="00FE6A99" w:rsidRPr="007276B9" w:rsidRDefault="00FE6A99" w:rsidP="00FE6A99">
            <w:pPr>
              <w:jc w:val="center"/>
              <w:rPr>
                <w:rFonts w:ascii="Myriad Pro" w:hAnsi="Myriad Pro"/>
                <w:sz w:val="20"/>
                <w:szCs w:val="20"/>
              </w:rPr>
            </w:pPr>
            <w:r w:rsidRPr="007276B9">
              <w:rPr>
                <w:rFonts w:ascii="Myriad Pro" w:hAnsi="Myriad Pro"/>
                <w:sz w:val="20"/>
                <w:szCs w:val="20"/>
              </w:rPr>
              <w:t>1,08</w:t>
            </w:r>
          </w:p>
        </w:tc>
        <w:tc>
          <w:tcPr>
            <w:tcW w:w="899" w:type="pct"/>
            <w:tcBorders>
              <w:top w:val="nil"/>
              <w:left w:val="nil"/>
              <w:bottom w:val="single" w:sz="4" w:space="0" w:color="auto"/>
              <w:right w:val="single" w:sz="4" w:space="0" w:color="auto"/>
            </w:tcBorders>
            <w:shd w:val="clear" w:color="auto" w:fill="auto"/>
            <w:noWrap/>
            <w:vAlign w:val="center"/>
            <w:hideMark/>
          </w:tcPr>
          <w:p w14:paraId="5369660F" w14:textId="1BA017A5" w:rsidR="00FE6A99" w:rsidRPr="007276B9" w:rsidRDefault="00FE6A99" w:rsidP="00FE6A99">
            <w:pPr>
              <w:jc w:val="center"/>
              <w:rPr>
                <w:rFonts w:ascii="Myriad Pro" w:hAnsi="Myriad Pro"/>
                <w:sz w:val="20"/>
                <w:szCs w:val="20"/>
              </w:rPr>
            </w:pPr>
            <w:r w:rsidRPr="007276B9">
              <w:rPr>
                <w:rFonts w:ascii="Myriad Pro" w:hAnsi="Myriad Pro"/>
                <w:sz w:val="20"/>
                <w:szCs w:val="20"/>
              </w:rPr>
              <w:t>12,01</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0D7D3EAB" w14:textId="77777777" w:rsidR="00FE6A99" w:rsidRPr="007276B9" w:rsidRDefault="00FE6A99" w:rsidP="00FE6A99">
            <w:pPr>
              <w:rPr>
                <w:rFonts w:ascii="Myriad Pro" w:hAnsi="Myriad Pro"/>
                <w:sz w:val="20"/>
                <w:szCs w:val="20"/>
              </w:rPr>
            </w:pPr>
          </w:p>
        </w:tc>
        <w:tc>
          <w:tcPr>
            <w:tcW w:w="1074" w:type="pct"/>
            <w:vMerge/>
            <w:tcBorders>
              <w:top w:val="nil"/>
              <w:left w:val="single" w:sz="8" w:space="0" w:color="auto"/>
              <w:bottom w:val="single" w:sz="8" w:space="0" w:color="000000"/>
              <w:right w:val="single" w:sz="8" w:space="0" w:color="auto"/>
            </w:tcBorders>
            <w:shd w:val="clear" w:color="auto" w:fill="auto"/>
            <w:vAlign w:val="center"/>
          </w:tcPr>
          <w:p w14:paraId="18D9EB35" w14:textId="77777777" w:rsidR="00FE6A99" w:rsidRPr="007276B9" w:rsidRDefault="00FE6A99" w:rsidP="00FE6A99">
            <w:pPr>
              <w:rPr>
                <w:rFonts w:ascii="Myriad Pro" w:hAnsi="Myriad Pro"/>
                <w:sz w:val="20"/>
                <w:szCs w:val="20"/>
              </w:rPr>
            </w:pPr>
          </w:p>
        </w:tc>
      </w:tr>
      <w:tr w:rsidR="00FE6A99" w:rsidRPr="007276B9" w14:paraId="52DBDAC1"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3F508F4F"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3*</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1096A33E" w14:textId="1256AE1D" w:rsidR="00FE6A99" w:rsidRPr="007276B9" w:rsidRDefault="00FE6A99" w:rsidP="00FE6A99">
            <w:pPr>
              <w:jc w:val="center"/>
              <w:rPr>
                <w:rFonts w:ascii="Myriad Pro" w:hAnsi="Myriad Pro"/>
                <w:sz w:val="20"/>
                <w:szCs w:val="20"/>
              </w:rPr>
            </w:pPr>
            <w:r w:rsidRPr="007276B9">
              <w:rPr>
                <w:rFonts w:ascii="Myriad Pro" w:hAnsi="Myriad Pro"/>
                <w:sz w:val="20"/>
                <w:szCs w:val="20"/>
              </w:rPr>
              <w:t>0,39</w:t>
            </w:r>
          </w:p>
        </w:tc>
        <w:tc>
          <w:tcPr>
            <w:tcW w:w="899" w:type="pct"/>
            <w:tcBorders>
              <w:top w:val="nil"/>
              <w:left w:val="nil"/>
              <w:bottom w:val="single" w:sz="4" w:space="0" w:color="auto"/>
              <w:right w:val="single" w:sz="4" w:space="0" w:color="auto"/>
            </w:tcBorders>
            <w:shd w:val="clear" w:color="auto" w:fill="auto"/>
            <w:noWrap/>
            <w:vAlign w:val="center"/>
            <w:hideMark/>
          </w:tcPr>
          <w:p w14:paraId="7E013752" w14:textId="2EA23DBA" w:rsidR="00FE6A99" w:rsidRPr="007276B9" w:rsidRDefault="00FE6A99" w:rsidP="00FE6A99">
            <w:pPr>
              <w:jc w:val="center"/>
              <w:rPr>
                <w:rFonts w:ascii="Myriad Pro" w:hAnsi="Myriad Pro"/>
                <w:sz w:val="20"/>
                <w:szCs w:val="20"/>
              </w:rPr>
            </w:pPr>
            <w:r w:rsidRPr="007276B9">
              <w:rPr>
                <w:rFonts w:ascii="Myriad Pro" w:hAnsi="Myriad Pro"/>
                <w:sz w:val="20"/>
                <w:szCs w:val="20"/>
              </w:rPr>
              <w:t>13,32</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0FB42EAB" w14:textId="77777777" w:rsidR="00FE6A99" w:rsidRPr="007276B9" w:rsidRDefault="00FE6A99" w:rsidP="00FE6A99">
            <w:pPr>
              <w:rPr>
                <w:rFonts w:ascii="Myriad Pro" w:hAnsi="Myriad Pro"/>
                <w:sz w:val="20"/>
                <w:szCs w:val="20"/>
              </w:rPr>
            </w:pPr>
          </w:p>
        </w:tc>
        <w:tc>
          <w:tcPr>
            <w:tcW w:w="1074" w:type="pct"/>
            <w:vMerge/>
            <w:tcBorders>
              <w:top w:val="nil"/>
              <w:left w:val="single" w:sz="8" w:space="0" w:color="auto"/>
              <w:bottom w:val="single" w:sz="8" w:space="0" w:color="000000"/>
              <w:right w:val="single" w:sz="8" w:space="0" w:color="auto"/>
            </w:tcBorders>
            <w:shd w:val="clear" w:color="auto" w:fill="auto"/>
            <w:vAlign w:val="center"/>
          </w:tcPr>
          <w:p w14:paraId="0E6EFC90" w14:textId="77777777" w:rsidR="00FE6A99" w:rsidRPr="007276B9" w:rsidRDefault="00FE6A99" w:rsidP="00FE6A99">
            <w:pPr>
              <w:rPr>
                <w:rFonts w:ascii="Myriad Pro" w:hAnsi="Myriad Pro"/>
                <w:sz w:val="20"/>
                <w:szCs w:val="20"/>
              </w:rPr>
            </w:pPr>
          </w:p>
        </w:tc>
      </w:tr>
      <w:tr w:rsidR="00FE6A99" w:rsidRPr="007276B9" w14:paraId="15DAA56A"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7641207"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4.1*</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3514704F" w14:textId="6C865F47" w:rsidR="00FE6A99" w:rsidRPr="007276B9" w:rsidRDefault="00FE6A99" w:rsidP="00FE6A99">
            <w:pPr>
              <w:jc w:val="center"/>
              <w:rPr>
                <w:rFonts w:ascii="Myriad Pro" w:hAnsi="Myriad Pro"/>
                <w:sz w:val="20"/>
                <w:szCs w:val="20"/>
              </w:rPr>
            </w:pPr>
            <w:r w:rsidRPr="007276B9">
              <w:rPr>
                <w:rFonts w:ascii="Myriad Pro" w:hAnsi="Myriad Pro"/>
                <w:sz w:val="20"/>
                <w:szCs w:val="20"/>
              </w:rPr>
              <w:t>0,06</w:t>
            </w:r>
          </w:p>
        </w:tc>
        <w:tc>
          <w:tcPr>
            <w:tcW w:w="899" w:type="pct"/>
            <w:tcBorders>
              <w:top w:val="nil"/>
              <w:left w:val="nil"/>
              <w:bottom w:val="single" w:sz="4" w:space="0" w:color="auto"/>
              <w:right w:val="single" w:sz="4" w:space="0" w:color="auto"/>
            </w:tcBorders>
            <w:shd w:val="clear" w:color="auto" w:fill="auto"/>
            <w:noWrap/>
            <w:vAlign w:val="center"/>
            <w:hideMark/>
          </w:tcPr>
          <w:p w14:paraId="6C255166" w14:textId="3F095D1C" w:rsidR="00FE6A99" w:rsidRPr="007276B9" w:rsidRDefault="00FE6A99" w:rsidP="00FE6A99">
            <w:pPr>
              <w:jc w:val="center"/>
              <w:rPr>
                <w:rFonts w:ascii="Myriad Pro" w:hAnsi="Myriad Pro"/>
                <w:sz w:val="20"/>
                <w:szCs w:val="20"/>
              </w:rPr>
            </w:pPr>
            <w:r w:rsidRPr="007276B9">
              <w:rPr>
                <w:rFonts w:ascii="Myriad Pro" w:hAnsi="Myriad Pro"/>
                <w:sz w:val="20"/>
                <w:szCs w:val="20"/>
              </w:rPr>
              <w:t>1,98</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6EB0B9ED" w14:textId="77777777" w:rsidR="00FE6A99" w:rsidRPr="007276B9" w:rsidRDefault="00FE6A99" w:rsidP="00FE6A99">
            <w:pPr>
              <w:rPr>
                <w:rFonts w:ascii="Myriad Pro" w:hAnsi="Myriad Pro"/>
                <w:sz w:val="20"/>
                <w:szCs w:val="20"/>
              </w:rPr>
            </w:pPr>
          </w:p>
        </w:tc>
        <w:tc>
          <w:tcPr>
            <w:tcW w:w="1074" w:type="pct"/>
            <w:vMerge/>
            <w:tcBorders>
              <w:top w:val="nil"/>
              <w:left w:val="single" w:sz="8" w:space="0" w:color="auto"/>
              <w:bottom w:val="single" w:sz="8" w:space="0" w:color="000000"/>
              <w:right w:val="single" w:sz="8" w:space="0" w:color="auto"/>
            </w:tcBorders>
            <w:shd w:val="clear" w:color="auto" w:fill="auto"/>
            <w:vAlign w:val="center"/>
          </w:tcPr>
          <w:p w14:paraId="0CD9AD51" w14:textId="77777777" w:rsidR="00FE6A99" w:rsidRPr="007276B9" w:rsidRDefault="00FE6A99" w:rsidP="00FE6A99">
            <w:pPr>
              <w:rPr>
                <w:rFonts w:ascii="Myriad Pro" w:hAnsi="Myriad Pro"/>
                <w:sz w:val="20"/>
                <w:szCs w:val="20"/>
              </w:rPr>
            </w:pPr>
          </w:p>
        </w:tc>
      </w:tr>
      <w:tr w:rsidR="00FE6A99" w:rsidRPr="007276B9" w14:paraId="0AD31849"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000894B3"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4.2*</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643D4B8D" w14:textId="41A535CC" w:rsidR="00FE6A99" w:rsidRPr="007276B9" w:rsidRDefault="00FE6A99" w:rsidP="00FE6A99">
            <w:pPr>
              <w:jc w:val="center"/>
              <w:rPr>
                <w:rFonts w:ascii="Myriad Pro" w:hAnsi="Myriad Pro"/>
                <w:sz w:val="20"/>
                <w:szCs w:val="20"/>
              </w:rPr>
            </w:pPr>
            <w:r w:rsidRPr="007276B9">
              <w:rPr>
                <w:rFonts w:ascii="Myriad Pro" w:hAnsi="Myriad Pro"/>
                <w:sz w:val="20"/>
                <w:szCs w:val="20"/>
              </w:rPr>
              <w:t>0,70</w:t>
            </w:r>
          </w:p>
        </w:tc>
        <w:tc>
          <w:tcPr>
            <w:tcW w:w="899" w:type="pct"/>
            <w:tcBorders>
              <w:top w:val="nil"/>
              <w:left w:val="nil"/>
              <w:bottom w:val="single" w:sz="4" w:space="0" w:color="auto"/>
              <w:right w:val="single" w:sz="4" w:space="0" w:color="auto"/>
            </w:tcBorders>
            <w:shd w:val="clear" w:color="auto" w:fill="auto"/>
            <w:noWrap/>
            <w:vAlign w:val="center"/>
            <w:hideMark/>
          </w:tcPr>
          <w:p w14:paraId="1E8846BA" w14:textId="7B76E383" w:rsidR="00FE6A99" w:rsidRPr="007276B9" w:rsidRDefault="00FE6A99" w:rsidP="00FE6A99">
            <w:pPr>
              <w:jc w:val="center"/>
              <w:rPr>
                <w:rFonts w:ascii="Myriad Pro" w:hAnsi="Myriad Pro"/>
                <w:sz w:val="20"/>
                <w:szCs w:val="20"/>
              </w:rPr>
            </w:pPr>
            <w:r w:rsidRPr="007276B9">
              <w:rPr>
                <w:rFonts w:ascii="Myriad Pro" w:hAnsi="Myriad Pro"/>
                <w:sz w:val="20"/>
                <w:szCs w:val="20"/>
              </w:rPr>
              <w:t>0,71</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6D0E2143" w14:textId="77777777" w:rsidR="00FE6A99" w:rsidRPr="007276B9" w:rsidRDefault="00FE6A99" w:rsidP="00FE6A99">
            <w:pPr>
              <w:rPr>
                <w:rFonts w:ascii="Myriad Pro" w:hAnsi="Myriad Pro"/>
                <w:sz w:val="20"/>
                <w:szCs w:val="20"/>
              </w:rPr>
            </w:pPr>
          </w:p>
        </w:tc>
        <w:tc>
          <w:tcPr>
            <w:tcW w:w="1074" w:type="pct"/>
            <w:vMerge/>
            <w:tcBorders>
              <w:top w:val="nil"/>
              <w:left w:val="single" w:sz="8" w:space="0" w:color="auto"/>
              <w:bottom w:val="single" w:sz="8" w:space="0" w:color="000000"/>
              <w:right w:val="single" w:sz="8" w:space="0" w:color="auto"/>
            </w:tcBorders>
            <w:shd w:val="clear" w:color="auto" w:fill="auto"/>
            <w:vAlign w:val="center"/>
          </w:tcPr>
          <w:p w14:paraId="521F036C" w14:textId="77777777" w:rsidR="00FE6A99" w:rsidRPr="007276B9" w:rsidRDefault="00FE6A99" w:rsidP="00FE6A99">
            <w:pPr>
              <w:rPr>
                <w:rFonts w:ascii="Myriad Pro" w:hAnsi="Myriad Pro"/>
                <w:sz w:val="20"/>
                <w:szCs w:val="20"/>
              </w:rPr>
            </w:pPr>
          </w:p>
        </w:tc>
      </w:tr>
      <w:tr w:rsidR="00FE6A99" w:rsidRPr="007276B9" w14:paraId="11F469E9"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F575806"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4.3*</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34D8BE2A" w14:textId="60F1F475" w:rsidR="00FE6A99" w:rsidRPr="007276B9" w:rsidRDefault="00FE6A99" w:rsidP="00FE6A99">
            <w:pPr>
              <w:jc w:val="center"/>
              <w:rPr>
                <w:rFonts w:ascii="Myriad Pro" w:hAnsi="Myriad Pro"/>
                <w:sz w:val="20"/>
                <w:szCs w:val="20"/>
              </w:rPr>
            </w:pPr>
            <w:r w:rsidRPr="007276B9">
              <w:rPr>
                <w:rFonts w:ascii="Myriad Pro" w:hAnsi="Myriad Pro"/>
                <w:sz w:val="20"/>
                <w:szCs w:val="20"/>
              </w:rPr>
              <w:t>0,20</w:t>
            </w:r>
          </w:p>
        </w:tc>
        <w:tc>
          <w:tcPr>
            <w:tcW w:w="899" w:type="pct"/>
            <w:tcBorders>
              <w:top w:val="nil"/>
              <w:left w:val="nil"/>
              <w:bottom w:val="single" w:sz="4" w:space="0" w:color="auto"/>
              <w:right w:val="single" w:sz="4" w:space="0" w:color="auto"/>
            </w:tcBorders>
            <w:shd w:val="clear" w:color="auto" w:fill="auto"/>
            <w:noWrap/>
            <w:vAlign w:val="center"/>
            <w:hideMark/>
          </w:tcPr>
          <w:p w14:paraId="7A041EE1" w14:textId="44953B14" w:rsidR="00FE6A99" w:rsidRPr="007276B9" w:rsidRDefault="00FE6A99" w:rsidP="00FE6A99">
            <w:pPr>
              <w:jc w:val="center"/>
              <w:rPr>
                <w:rFonts w:ascii="Myriad Pro" w:hAnsi="Myriad Pro"/>
                <w:sz w:val="20"/>
                <w:szCs w:val="20"/>
              </w:rPr>
            </w:pPr>
            <w:r w:rsidRPr="007276B9">
              <w:rPr>
                <w:rFonts w:ascii="Myriad Pro" w:hAnsi="Myriad Pro"/>
                <w:sz w:val="20"/>
                <w:szCs w:val="20"/>
              </w:rPr>
              <w:t>0,18</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0B21A4D6" w14:textId="77777777" w:rsidR="00FE6A99" w:rsidRPr="007276B9" w:rsidRDefault="00FE6A99" w:rsidP="00FE6A99">
            <w:pPr>
              <w:rPr>
                <w:rFonts w:ascii="Myriad Pro" w:hAnsi="Myriad Pro"/>
                <w:sz w:val="20"/>
                <w:szCs w:val="20"/>
              </w:rPr>
            </w:pPr>
          </w:p>
        </w:tc>
        <w:tc>
          <w:tcPr>
            <w:tcW w:w="1074" w:type="pct"/>
            <w:vMerge/>
            <w:tcBorders>
              <w:top w:val="nil"/>
              <w:left w:val="single" w:sz="8" w:space="0" w:color="auto"/>
              <w:bottom w:val="single" w:sz="8" w:space="0" w:color="000000"/>
              <w:right w:val="single" w:sz="8" w:space="0" w:color="auto"/>
            </w:tcBorders>
            <w:shd w:val="clear" w:color="auto" w:fill="auto"/>
            <w:vAlign w:val="center"/>
          </w:tcPr>
          <w:p w14:paraId="24BD6C67" w14:textId="77777777" w:rsidR="00FE6A99" w:rsidRPr="007276B9" w:rsidRDefault="00FE6A99" w:rsidP="00FE6A99">
            <w:pPr>
              <w:rPr>
                <w:rFonts w:ascii="Myriad Pro" w:hAnsi="Myriad Pro"/>
                <w:sz w:val="20"/>
                <w:szCs w:val="20"/>
              </w:rPr>
            </w:pPr>
          </w:p>
        </w:tc>
      </w:tr>
      <w:tr w:rsidR="00FE6A99" w:rsidRPr="007276B9" w14:paraId="5DF6FD13" w14:textId="77777777" w:rsidTr="007276B9">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688FD5DA"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4.4*</w:t>
            </w:r>
          </w:p>
        </w:tc>
        <w:tc>
          <w:tcPr>
            <w:tcW w:w="1345" w:type="pct"/>
            <w:tcBorders>
              <w:top w:val="nil"/>
              <w:left w:val="single" w:sz="4" w:space="0" w:color="auto"/>
              <w:bottom w:val="single" w:sz="4" w:space="0" w:color="auto"/>
              <w:right w:val="single" w:sz="4" w:space="0" w:color="auto"/>
            </w:tcBorders>
            <w:shd w:val="clear" w:color="auto" w:fill="auto"/>
            <w:noWrap/>
            <w:vAlign w:val="center"/>
            <w:hideMark/>
          </w:tcPr>
          <w:p w14:paraId="710BED99" w14:textId="543BEB8F" w:rsidR="00FE6A99" w:rsidRPr="007276B9" w:rsidRDefault="00FE6A99" w:rsidP="00FE6A99">
            <w:pPr>
              <w:jc w:val="center"/>
              <w:rPr>
                <w:rFonts w:ascii="Myriad Pro" w:hAnsi="Myriad Pro"/>
                <w:sz w:val="20"/>
                <w:szCs w:val="20"/>
              </w:rPr>
            </w:pPr>
            <w:r w:rsidRPr="007276B9">
              <w:rPr>
                <w:rFonts w:ascii="Myriad Pro" w:hAnsi="Myriad Pro"/>
                <w:sz w:val="20"/>
                <w:szCs w:val="20"/>
              </w:rPr>
              <w:t>4,70</w:t>
            </w:r>
          </w:p>
        </w:tc>
        <w:tc>
          <w:tcPr>
            <w:tcW w:w="899" w:type="pct"/>
            <w:tcBorders>
              <w:top w:val="nil"/>
              <w:left w:val="nil"/>
              <w:bottom w:val="single" w:sz="4" w:space="0" w:color="auto"/>
              <w:right w:val="single" w:sz="4" w:space="0" w:color="auto"/>
            </w:tcBorders>
            <w:shd w:val="clear" w:color="auto" w:fill="auto"/>
            <w:noWrap/>
            <w:vAlign w:val="center"/>
            <w:hideMark/>
          </w:tcPr>
          <w:p w14:paraId="71A70BE0" w14:textId="41EA0299" w:rsidR="00FE6A99" w:rsidRPr="007276B9" w:rsidRDefault="00FE6A99" w:rsidP="00FE6A99">
            <w:pPr>
              <w:jc w:val="center"/>
              <w:rPr>
                <w:rFonts w:ascii="Myriad Pro" w:hAnsi="Myriad Pro"/>
                <w:sz w:val="20"/>
                <w:szCs w:val="20"/>
              </w:rPr>
            </w:pPr>
            <w:r w:rsidRPr="007276B9">
              <w:rPr>
                <w:rFonts w:ascii="Myriad Pro" w:hAnsi="Myriad Pro"/>
                <w:sz w:val="20"/>
                <w:szCs w:val="20"/>
              </w:rPr>
              <w:t>3,89</w:t>
            </w:r>
          </w:p>
        </w:tc>
        <w:tc>
          <w:tcPr>
            <w:tcW w:w="934" w:type="pct"/>
            <w:vMerge/>
            <w:tcBorders>
              <w:top w:val="nil"/>
              <w:left w:val="single" w:sz="8" w:space="0" w:color="auto"/>
              <w:bottom w:val="single" w:sz="8" w:space="0" w:color="000000"/>
              <w:right w:val="single" w:sz="8" w:space="0" w:color="auto"/>
            </w:tcBorders>
            <w:shd w:val="clear" w:color="auto" w:fill="auto"/>
            <w:vAlign w:val="center"/>
          </w:tcPr>
          <w:p w14:paraId="307F95F9" w14:textId="77777777" w:rsidR="00FE6A99" w:rsidRPr="007276B9" w:rsidRDefault="00FE6A99" w:rsidP="00FE6A99">
            <w:pPr>
              <w:rPr>
                <w:rFonts w:ascii="Myriad Pro" w:hAnsi="Myriad Pro"/>
                <w:sz w:val="20"/>
                <w:szCs w:val="20"/>
              </w:rPr>
            </w:pPr>
          </w:p>
        </w:tc>
        <w:tc>
          <w:tcPr>
            <w:tcW w:w="1074" w:type="pct"/>
            <w:vMerge/>
            <w:tcBorders>
              <w:top w:val="nil"/>
              <w:left w:val="single" w:sz="8" w:space="0" w:color="auto"/>
              <w:bottom w:val="single" w:sz="8" w:space="0" w:color="000000"/>
              <w:right w:val="single" w:sz="8" w:space="0" w:color="auto"/>
            </w:tcBorders>
            <w:shd w:val="clear" w:color="auto" w:fill="auto"/>
            <w:vAlign w:val="center"/>
          </w:tcPr>
          <w:p w14:paraId="29A94634" w14:textId="77777777" w:rsidR="00FE6A99" w:rsidRPr="007276B9" w:rsidRDefault="00FE6A99" w:rsidP="00FE6A99">
            <w:pPr>
              <w:rPr>
                <w:rFonts w:ascii="Myriad Pro" w:hAnsi="Myriad Pro"/>
                <w:sz w:val="20"/>
                <w:szCs w:val="20"/>
              </w:rPr>
            </w:pPr>
          </w:p>
        </w:tc>
      </w:tr>
    </w:tbl>
    <w:p w14:paraId="45C3DAB6" w14:textId="77777777" w:rsidR="007276B9" w:rsidRDefault="007276B9" w:rsidP="007276B9">
      <w:pPr>
        <w:pStyle w:val="3e"/>
      </w:pPr>
      <w:r>
        <w:br w:type="page"/>
      </w:r>
    </w:p>
    <w:p w14:paraId="64E5DFDE" w14:textId="1EE9E1E9" w:rsidR="00FE6812" w:rsidRPr="00D02979" w:rsidRDefault="00FE6812" w:rsidP="007276B9">
      <w:pPr>
        <w:pStyle w:val="59"/>
      </w:pPr>
      <w:r w:rsidRPr="00D02979">
        <w:t>Плановая выручка на 201</w:t>
      </w:r>
      <w:r w:rsidR="00FE6A99" w:rsidRPr="00D02979">
        <w:t>6</w:t>
      </w:r>
      <w:r w:rsidRPr="00D02979">
        <w:t xml:space="preserve"> год</w:t>
      </w:r>
    </w:p>
    <w:tbl>
      <w:tblPr>
        <w:tblW w:w="5000" w:type="pct"/>
        <w:tblLook w:val="04A0" w:firstRow="1" w:lastRow="0" w:firstColumn="1" w:lastColumn="0" w:noHBand="0" w:noVBand="1"/>
      </w:tblPr>
      <w:tblGrid>
        <w:gridCol w:w="7211"/>
        <w:gridCol w:w="2402"/>
        <w:gridCol w:w="2402"/>
        <w:gridCol w:w="2545"/>
      </w:tblGrid>
      <w:tr w:rsidR="007276B9" w:rsidRPr="007276B9" w14:paraId="2304B217" w14:textId="77777777" w:rsidTr="007276B9">
        <w:trPr>
          <w:trHeight w:val="315"/>
          <w:tblHeader/>
        </w:trPr>
        <w:tc>
          <w:tcPr>
            <w:tcW w:w="24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16B4AC"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Наименование</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1DF5DD"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1 полугодие</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6DEEC8"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 xml:space="preserve">2 полугодие </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6E6425" w14:textId="3E79B4CA" w:rsidR="00FE6812" w:rsidRPr="007276B9" w:rsidRDefault="00FE6812" w:rsidP="00FE6A99">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201</w:t>
            </w:r>
            <w:r w:rsidR="00FE6A99" w:rsidRPr="007276B9">
              <w:rPr>
                <w:rFonts w:ascii="Myriad Pro" w:hAnsi="Myriad Pro"/>
                <w:color w:val="FFFFFF" w:themeColor="background1"/>
                <w:sz w:val="20"/>
                <w:szCs w:val="20"/>
              </w:rPr>
              <w:t>6</w:t>
            </w:r>
            <w:r w:rsidRPr="007276B9">
              <w:rPr>
                <w:rFonts w:ascii="Myriad Pro" w:hAnsi="Myriad Pro"/>
                <w:color w:val="FFFFFF" w:themeColor="background1"/>
                <w:sz w:val="20"/>
                <w:szCs w:val="20"/>
              </w:rPr>
              <w:t xml:space="preserve"> год</w:t>
            </w:r>
          </w:p>
        </w:tc>
      </w:tr>
      <w:tr w:rsidR="007276B9" w:rsidRPr="007276B9" w14:paraId="516345A4" w14:textId="77777777" w:rsidTr="007276B9">
        <w:trPr>
          <w:trHeight w:val="315"/>
          <w:tblHeader/>
        </w:trPr>
        <w:tc>
          <w:tcPr>
            <w:tcW w:w="24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0DD3F" w14:textId="77777777" w:rsidR="00FE6812" w:rsidRPr="007276B9" w:rsidRDefault="00FE6812" w:rsidP="00067377">
            <w:pPr>
              <w:rPr>
                <w:rFonts w:ascii="Myriad Pro" w:hAnsi="Myriad Pro"/>
                <w:color w:val="FFFFFF" w:themeColor="background1"/>
                <w:sz w:val="20"/>
                <w:szCs w:val="20"/>
              </w:rPr>
            </w:pP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A478E7"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тыс. руб.</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BF068B"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тыс. руб.</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6AC70F" w14:textId="77777777" w:rsidR="00FE6812" w:rsidRPr="007276B9" w:rsidRDefault="00FE6812" w:rsidP="00067377">
            <w:pPr>
              <w:jc w:val="center"/>
              <w:rPr>
                <w:rFonts w:ascii="Myriad Pro" w:hAnsi="Myriad Pro"/>
                <w:color w:val="FFFFFF" w:themeColor="background1"/>
                <w:sz w:val="20"/>
                <w:szCs w:val="20"/>
              </w:rPr>
            </w:pPr>
            <w:r w:rsidRPr="007276B9">
              <w:rPr>
                <w:rFonts w:ascii="Myriad Pro" w:hAnsi="Myriad Pro"/>
                <w:color w:val="FFFFFF" w:themeColor="background1"/>
                <w:sz w:val="20"/>
                <w:szCs w:val="20"/>
              </w:rPr>
              <w:t>тыс. руб.</w:t>
            </w:r>
          </w:p>
        </w:tc>
      </w:tr>
      <w:tr w:rsidR="00FE6A99" w:rsidRPr="007276B9" w14:paraId="7CF140ED" w14:textId="77777777" w:rsidTr="007276B9">
        <w:trPr>
          <w:trHeight w:val="315"/>
        </w:trPr>
        <w:tc>
          <w:tcPr>
            <w:tcW w:w="2476"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8739172" w14:textId="77777777" w:rsidR="00FE6A99" w:rsidRPr="007276B9" w:rsidRDefault="00FE6A99" w:rsidP="00FE6A99">
            <w:pPr>
              <w:jc w:val="center"/>
              <w:rPr>
                <w:rFonts w:ascii="Myriad Pro" w:hAnsi="Myriad Pro"/>
                <w:b/>
                <w:bCs/>
                <w:sz w:val="20"/>
                <w:szCs w:val="20"/>
              </w:rPr>
            </w:pPr>
            <w:r w:rsidRPr="007276B9">
              <w:rPr>
                <w:rFonts w:ascii="Myriad Pro" w:hAnsi="Myriad Pro"/>
                <w:b/>
                <w:bCs/>
                <w:sz w:val="20"/>
                <w:szCs w:val="20"/>
              </w:rPr>
              <w:t>Плановая выручка - всего, в т.ч.</w:t>
            </w:r>
          </w:p>
        </w:tc>
        <w:tc>
          <w:tcPr>
            <w:tcW w:w="82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49FBFB2" w14:textId="4260B42D"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619 900</w:t>
            </w:r>
          </w:p>
        </w:tc>
        <w:tc>
          <w:tcPr>
            <w:tcW w:w="82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F89DE1D" w14:textId="25D62EAB"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581 767</w:t>
            </w:r>
          </w:p>
        </w:tc>
        <w:tc>
          <w:tcPr>
            <w:tcW w:w="87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71ADF32" w14:textId="50A73710"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1 201 666</w:t>
            </w:r>
          </w:p>
        </w:tc>
      </w:tr>
      <w:tr w:rsidR="00FE6A99" w:rsidRPr="007276B9" w14:paraId="7EE59DE4" w14:textId="77777777" w:rsidTr="007276B9">
        <w:trPr>
          <w:trHeight w:val="549"/>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4E54B40A" w14:textId="77777777" w:rsidR="00FE6A99" w:rsidRPr="007276B9" w:rsidRDefault="00FE6A99" w:rsidP="00FE6A99">
            <w:pPr>
              <w:rPr>
                <w:rFonts w:ascii="Myriad Pro" w:hAnsi="Myriad Pro"/>
                <w:b/>
                <w:bCs/>
                <w:sz w:val="20"/>
                <w:szCs w:val="20"/>
              </w:rPr>
            </w:pPr>
            <w:r w:rsidRPr="007276B9">
              <w:rPr>
                <w:rFonts w:ascii="Myriad Pro" w:hAnsi="Myriad Pro"/>
                <w:b/>
                <w:bCs/>
                <w:sz w:val="20"/>
                <w:szCs w:val="20"/>
              </w:rPr>
              <w:t>Прочие потребители (по единым (котловым) одноставочным тарифам) – всего, в т.ч.</w:t>
            </w:r>
          </w:p>
        </w:tc>
        <w:tc>
          <w:tcPr>
            <w:tcW w:w="825" w:type="pct"/>
            <w:tcBorders>
              <w:top w:val="nil"/>
              <w:left w:val="nil"/>
              <w:bottom w:val="single" w:sz="8" w:space="0" w:color="auto"/>
              <w:right w:val="single" w:sz="8" w:space="0" w:color="auto"/>
            </w:tcBorders>
            <w:shd w:val="clear" w:color="auto" w:fill="auto"/>
            <w:noWrap/>
            <w:vAlign w:val="center"/>
            <w:hideMark/>
          </w:tcPr>
          <w:p w14:paraId="228BCBDC" w14:textId="031CE846"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422 610</w:t>
            </w:r>
          </w:p>
        </w:tc>
        <w:tc>
          <w:tcPr>
            <w:tcW w:w="825" w:type="pct"/>
            <w:tcBorders>
              <w:top w:val="nil"/>
              <w:left w:val="nil"/>
              <w:bottom w:val="single" w:sz="8" w:space="0" w:color="auto"/>
              <w:right w:val="single" w:sz="8" w:space="0" w:color="auto"/>
            </w:tcBorders>
            <w:shd w:val="clear" w:color="auto" w:fill="auto"/>
            <w:noWrap/>
            <w:vAlign w:val="center"/>
            <w:hideMark/>
          </w:tcPr>
          <w:p w14:paraId="681883CC" w14:textId="4642DC1C"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370 757</w:t>
            </w:r>
          </w:p>
        </w:tc>
        <w:tc>
          <w:tcPr>
            <w:tcW w:w="874" w:type="pct"/>
            <w:tcBorders>
              <w:top w:val="nil"/>
              <w:left w:val="nil"/>
              <w:bottom w:val="single" w:sz="8" w:space="0" w:color="auto"/>
              <w:right w:val="single" w:sz="8" w:space="0" w:color="auto"/>
            </w:tcBorders>
            <w:shd w:val="clear" w:color="auto" w:fill="auto"/>
            <w:noWrap/>
            <w:vAlign w:val="center"/>
            <w:hideMark/>
          </w:tcPr>
          <w:p w14:paraId="0F8510E3" w14:textId="21953066"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793 367</w:t>
            </w:r>
          </w:p>
        </w:tc>
      </w:tr>
      <w:tr w:rsidR="00FE6A99" w:rsidRPr="007276B9" w14:paraId="5ED4AEE8"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9E73454" w14:textId="77777777" w:rsidR="00FE6A99" w:rsidRPr="007276B9" w:rsidRDefault="00FE6A99" w:rsidP="00FE6A99">
            <w:pPr>
              <w:rPr>
                <w:rFonts w:ascii="Myriad Pro" w:hAnsi="Myriad Pro"/>
                <w:sz w:val="20"/>
                <w:szCs w:val="20"/>
              </w:rPr>
            </w:pPr>
            <w:r w:rsidRPr="007276B9">
              <w:rPr>
                <w:rFonts w:ascii="Myriad Pro" w:hAnsi="Myriad Pro"/>
                <w:sz w:val="20"/>
                <w:szCs w:val="20"/>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45CF6823" w14:textId="73A19163" w:rsidR="00FE6A99" w:rsidRPr="007276B9" w:rsidRDefault="00FE6A99" w:rsidP="00FE6A99">
            <w:pPr>
              <w:jc w:val="right"/>
              <w:rPr>
                <w:rFonts w:ascii="Myriad Pro" w:hAnsi="Myriad Pro"/>
                <w:sz w:val="20"/>
                <w:szCs w:val="20"/>
              </w:rPr>
            </w:pPr>
            <w:r w:rsidRPr="007276B9">
              <w:rPr>
                <w:rFonts w:ascii="Myriad Pro" w:hAnsi="Myriad Pro"/>
                <w:sz w:val="20"/>
                <w:szCs w:val="20"/>
              </w:rPr>
              <w:t>98 268</w:t>
            </w:r>
          </w:p>
        </w:tc>
        <w:tc>
          <w:tcPr>
            <w:tcW w:w="825" w:type="pct"/>
            <w:tcBorders>
              <w:top w:val="nil"/>
              <w:left w:val="nil"/>
              <w:bottom w:val="single" w:sz="8" w:space="0" w:color="auto"/>
              <w:right w:val="single" w:sz="8" w:space="0" w:color="auto"/>
            </w:tcBorders>
            <w:shd w:val="clear" w:color="auto" w:fill="auto"/>
            <w:noWrap/>
            <w:vAlign w:val="center"/>
            <w:hideMark/>
          </w:tcPr>
          <w:p w14:paraId="40DAD697" w14:textId="556BEAEC" w:rsidR="00FE6A99" w:rsidRPr="007276B9" w:rsidRDefault="00FE6A99" w:rsidP="00FE6A99">
            <w:pPr>
              <w:jc w:val="right"/>
              <w:rPr>
                <w:rFonts w:ascii="Myriad Pro" w:hAnsi="Myriad Pro"/>
                <w:sz w:val="20"/>
                <w:szCs w:val="20"/>
              </w:rPr>
            </w:pPr>
            <w:r w:rsidRPr="007276B9">
              <w:rPr>
                <w:rFonts w:ascii="Myriad Pro" w:hAnsi="Myriad Pro"/>
                <w:sz w:val="20"/>
                <w:szCs w:val="20"/>
              </w:rPr>
              <w:t>104 849</w:t>
            </w:r>
          </w:p>
        </w:tc>
        <w:tc>
          <w:tcPr>
            <w:tcW w:w="874" w:type="pct"/>
            <w:tcBorders>
              <w:top w:val="nil"/>
              <w:left w:val="nil"/>
              <w:bottom w:val="single" w:sz="8" w:space="0" w:color="auto"/>
              <w:right w:val="single" w:sz="8" w:space="0" w:color="auto"/>
            </w:tcBorders>
            <w:shd w:val="clear" w:color="auto" w:fill="auto"/>
            <w:noWrap/>
            <w:vAlign w:val="center"/>
            <w:hideMark/>
          </w:tcPr>
          <w:p w14:paraId="26672A76" w14:textId="76D7B360" w:rsidR="00FE6A99" w:rsidRPr="007276B9" w:rsidRDefault="00FE6A99" w:rsidP="00FE6A99">
            <w:pPr>
              <w:jc w:val="right"/>
              <w:rPr>
                <w:rFonts w:ascii="Myriad Pro" w:hAnsi="Myriad Pro"/>
                <w:sz w:val="20"/>
                <w:szCs w:val="20"/>
              </w:rPr>
            </w:pPr>
            <w:r w:rsidRPr="007276B9">
              <w:rPr>
                <w:rFonts w:ascii="Myriad Pro" w:hAnsi="Myriad Pro"/>
                <w:sz w:val="20"/>
                <w:szCs w:val="20"/>
              </w:rPr>
              <w:t>203 117</w:t>
            </w:r>
          </w:p>
        </w:tc>
      </w:tr>
      <w:tr w:rsidR="00FE6A99" w:rsidRPr="007276B9" w14:paraId="3D0B9448"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046E368" w14:textId="77777777" w:rsidR="00FE6A99" w:rsidRPr="007276B9" w:rsidRDefault="00FE6A99" w:rsidP="00FE6A99">
            <w:pPr>
              <w:rPr>
                <w:rFonts w:ascii="Myriad Pro" w:hAnsi="Myriad Pro"/>
                <w:sz w:val="20"/>
                <w:szCs w:val="20"/>
              </w:rPr>
            </w:pPr>
            <w:r w:rsidRPr="007276B9">
              <w:rPr>
                <w:rFonts w:ascii="Myriad Pro" w:hAnsi="Myriad Pro"/>
                <w:sz w:val="20"/>
                <w:szCs w:val="20"/>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5A8EE08D" w14:textId="1CB95B29" w:rsidR="00FE6A99" w:rsidRPr="007276B9" w:rsidRDefault="00FE6A99" w:rsidP="00FE6A99">
            <w:pPr>
              <w:jc w:val="right"/>
              <w:rPr>
                <w:rFonts w:ascii="Myriad Pro" w:hAnsi="Myriad Pro"/>
                <w:sz w:val="20"/>
                <w:szCs w:val="20"/>
              </w:rPr>
            </w:pPr>
            <w:r w:rsidRPr="007276B9">
              <w:rPr>
                <w:rFonts w:ascii="Myriad Pro" w:hAnsi="Myriad Pro"/>
                <w:sz w:val="20"/>
                <w:szCs w:val="20"/>
              </w:rPr>
              <w:t>17 228</w:t>
            </w:r>
          </w:p>
        </w:tc>
        <w:tc>
          <w:tcPr>
            <w:tcW w:w="825" w:type="pct"/>
            <w:tcBorders>
              <w:top w:val="nil"/>
              <w:left w:val="nil"/>
              <w:bottom w:val="single" w:sz="8" w:space="0" w:color="auto"/>
              <w:right w:val="single" w:sz="8" w:space="0" w:color="auto"/>
            </w:tcBorders>
            <w:shd w:val="clear" w:color="auto" w:fill="auto"/>
            <w:noWrap/>
            <w:vAlign w:val="center"/>
            <w:hideMark/>
          </w:tcPr>
          <w:p w14:paraId="36495DE9" w14:textId="0A027EEF" w:rsidR="00FE6A99" w:rsidRPr="007276B9" w:rsidRDefault="00FE6A99" w:rsidP="00FE6A99">
            <w:pPr>
              <w:jc w:val="right"/>
              <w:rPr>
                <w:rFonts w:ascii="Myriad Pro" w:hAnsi="Myriad Pro"/>
                <w:sz w:val="20"/>
                <w:szCs w:val="20"/>
              </w:rPr>
            </w:pPr>
            <w:r w:rsidRPr="007276B9">
              <w:rPr>
                <w:rFonts w:ascii="Myriad Pro" w:hAnsi="Myriad Pro"/>
                <w:sz w:val="20"/>
                <w:szCs w:val="20"/>
              </w:rPr>
              <w:t>22 811</w:t>
            </w:r>
          </w:p>
        </w:tc>
        <w:tc>
          <w:tcPr>
            <w:tcW w:w="874" w:type="pct"/>
            <w:tcBorders>
              <w:top w:val="nil"/>
              <w:left w:val="nil"/>
              <w:bottom w:val="single" w:sz="8" w:space="0" w:color="auto"/>
              <w:right w:val="single" w:sz="8" w:space="0" w:color="auto"/>
            </w:tcBorders>
            <w:shd w:val="clear" w:color="auto" w:fill="auto"/>
            <w:noWrap/>
            <w:vAlign w:val="center"/>
            <w:hideMark/>
          </w:tcPr>
          <w:p w14:paraId="37A48192" w14:textId="6556919E" w:rsidR="00FE6A99" w:rsidRPr="007276B9" w:rsidRDefault="00FE6A99" w:rsidP="00FE6A99">
            <w:pPr>
              <w:jc w:val="right"/>
              <w:rPr>
                <w:rFonts w:ascii="Myriad Pro" w:hAnsi="Myriad Pro"/>
                <w:sz w:val="20"/>
                <w:szCs w:val="20"/>
              </w:rPr>
            </w:pPr>
            <w:r w:rsidRPr="007276B9">
              <w:rPr>
                <w:rFonts w:ascii="Myriad Pro" w:hAnsi="Myriad Pro"/>
                <w:sz w:val="20"/>
                <w:szCs w:val="20"/>
              </w:rPr>
              <w:t>40 038</w:t>
            </w:r>
          </w:p>
        </w:tc>
      </w:tr>
      <w:tr w:rsidR="00FE6A99" w:rsidRPr="007276B9" w14:paraId="2F8A27F8"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00446A9F" w14:textId="77777777" w:rsidR="00FE6A99" w:rsidRPr="007276B9" w:rsidRDefault="00FE6A99" w:rsidP="00FE6A99">
            <w:pPr>
              <w:rPr>
                <w:rFonts w:ascii="Myriad Pro" w:hAnsi="Myriad Pro"/>
                <w:sz w:val="20"/>
                <w:szCs w:val="20"/>
              </w:rPr>
            </w:pPr>
            <w:r w:rsidRPr="007276B9">
              <w:rPr>
                <w:rFonts w:ascii="Myriad Pro" w:hAnsi="Myriad Pro"/>
                <w:sz w:val="20"/>
                <w:szCs w:val="20"/>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5BBB0EC8" w14:textId="0C66F9F7" w:rsidR="00FE6A99" w:rsidRPr="007276B9" w:rsidRDefault="00FE6A99" w:rsidP="00FE6A99">
            <w:pPr>
              <w:jc w:val="right"/>
              <w:rPr>
                <w:rFonts w:ascii="Myriad Pro" w:hAnsi="Myriad Pro"/>
                <w:sz w:val="20"/>
                <w:szCs w:val="20"/>
              </w:rPr>
            </w:pPr>
            <w:r w:rsidRPr="007276B9">
              <w:rPr>
                <w:rFonts w:ascii="Myriad Pro" w:hAnsi="Myriad Pro"/>
                <w:sz w:val="20"/>
                <w:szCs w:val="20"/>
              </w:rPr>
              <w:t>128 762</w:t>
            </w:r>
          </w:p>
        </w:tc>
        <w:tc>
          <w:tcPr>
            <w:tcW w:w="825" w:type="pct"/>
            <w:tcBorders>
              <w:top w:val="nil"/>
              <w:left w:val="nil"/>
              <w:bottom w:val="single" w:sz="8" w:space="0" w:color="auto"/>
              <w:right w:val="single" w:sz="8" w:space="0" w:color="auto"/>
            </w:tcBorders>
            <w:shd w:val="clear" w:color="auto" w:fill="auto"/>
            <w:noWrap/>
            <w:vAlign w:val="center"/>
            <w:hideMark/>
          </w:tcPr>
          <w:p w14:paraId="3232F144" w14:textId="67899896" w:rsidR="00FE6A99" w:rsidRPr="007276B9" w:rsidRDefault="00FE6A99" w:rsidP="00FE6A99">
            <w:pPr>
              <w:jc w:val="right"/>
              <w:rPr>
                <w:rFonts w:ascii="Myriad Pro" w:hAnsi="Myriad Pro"/>
                <w:sz w:val="20"/>
                <w:szCs w:val="20"/>
              </w:rPr>
            </w:pPr>
            <w:r w:rsidRPr="007276B9">
              <w:rPr>
                <w:rFonts w:ascii="Myriad Pro" w:hAnsi="Myriad Pro"/>
                <w:sz w:val="20"/>
                <w:szCs w:val="20"/>
              </w:rPr>
              <w:t>71 915</w:t>
            </w:r>
          </w:p>
        </w:tc>
        <w:tc>
          <w:tcPr>
            <w:tcW w:w="874" w:type="pct"/>
            <w:tcBorders>
              <w:top w:val="nil"/>
              <w:left w:val="nil"/>
              <w:bottom w:val="single" w:sz="8" w:space="0" w:color="auto"/>
              <w:right w:val="single" w:sz="8" w:space="0" w:color="auto"/>
            </w:tcBorders>
            <w:shd w:val="clear" w:color="auto" w:fill="auto"/>
            <w:noWrap/>
            <w:vAlign w:val="center"/>
            <w:hideMark/>
          </w:tcPr>
          <w:p w14:paraId="675E8110" w14:textId="01D1DA93" w:rsidR="00FE6A99" w:rsidRPr="007276B9" w:rsidRDefault="00FE6A99" w:rsidP="00FE6A99">
            <w:pPr>
              <w:jc w:val="right"/>
              <w:rPr>
                <w:rFonts w:ascii="Myriad Pro" w:hAnsi="Myriad Pro"/>
                <w:sz w:val="20"/>
                <w:szCs w:val="20"/>
              </w:rPr>
            </w:pPr>
            <w:r w:rsidRPr="007276B9">
              <w:rPr>
                <w:rFonts w:ascii="Myriad Pro" w:hAnsi="Myriad Pro"/>
                <w:sz w:val="20"/>
                <w:szCs w:val="20"/>
              </w:rPr>
              <w:t>200 676</w:t>
            </w:r>
          </w:p>
        </w:tc>
      </w:tr>
      <w:tr w:rsidR="00FE6A99" w:rsidRPr="007276B9" w14:paraId="6216967B"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22C10CF" w14:textId="77777777" w:rsidR="00FE6A99" w:rsidRPr="007276B9" w:rsidRDefault="00FE6A99" w:rsidP="00FE6A99">
            <w:pPr>
              <w:rPr>
                <w:rFonts w:ascii="Myriad Pro" w:hAnsi="Myriad Pro"/>
                <w:sz w:val="20"/>
                <w:szCs w:val="20"/>
              </w:rPr>
            </w:pPr>
            <w:r w:rsidRPr="007276B9">
              <w:rPr>
                <w:rFonts w:ascii="Myriad Pro" w:hAnsi="Myriad Pro"/>
                <w:sz w:val="20"/>
                <w:szCs w:val="20"/>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4F8DCC7C" w14:textId="20E49C7E" w:rsidR="00FE6A99" w:rsidRPr="007276B9" w:rsidRDefault="00FE6A99" w:rsidP="00FE6A99">
            <w:pPr>
              <w:jc w:val="right"/>
              <w:rPr>
                <w:rFonts w:ascii="Myriad Pro" w:hAnsi="Myriad Pro"/>
                <w:sz w:val="20"/>
                <w:szCs w:val="20"/>
              </w:rPr>
            </w:pPr>
            <w:r w:rsidRPr="007276B9">
              <w:rPr>
                <w:rFonts w:ascii="Myriad Pro" w:hAnsi="Myriad Pro"/>
                <w:sz w:val="20"/>
                <w:szCs w:val="20"/>
              </w:rPr>
              <w:t>178 352</w:t>
            </w:r>
          </w:p>
        </w:tc>
        <w:tc>
          <w:tcPr>
            <w:tcW w:w="825" w:type="pct"/>
            <w:tcBorders>
              <w:top w:val="nil"/>
              <w:left w:val="nil"/>
              <w:bottom w:val="single" w:sz="8" w:space="0" w:color="auto"/>
              <w:right w:val="single" w:sz="8" w:space="0" w:color="auto"/>
            </w:tcBorders>
            <w:shd w:val="clear" w:color="auto" w:fill="auto"/>
            <w:noWrap/>
            <w:vAlign w:val="center"/>
            <w:hideMark/>
          </w:tcPr>
          <w:p w14:paraId="0DEA917C" w14:textId="255ABA49" w:rsidR="00FE6A99" w:rsidRPr="007276B9" w:rsidRDefault="00FE6A99" w:rsidP="00FE6A99">
            <w:pPr>
              <w:jc w:val="right"/>
              <w:rPr>
                <w:rFonts w:ascii="Myriad Pro" w:hAnsi="Myriad Pro"/>
                <w:sz w:val="20"/>
                <w:szCs w:val="20"/>
              </w:rPr>
            </w:pPr>
            <w:r w:rsidRPr="007276B9">
              <w:rPr>
                <w:rFonts w:ascii="Myriad Pro" w:hAnsi="Myriad Pro"/>
                <w:sz w:val="20"/>
                <w:szCs w:val="20"/>
              </w:rPr>
              <w:t>171 183</w:t>
            </w:r>
          </w:p>
        </w:tc>
        <w:tc>
          <w:tcPr>
            <w:tcW w:w="874" w:type="pct"/>
            <w:tcBorders>
              <w:top w:val="nil"/>
              <w:left w:val="nil"/>
              <w:bottom w:val="single" w:sz="8" w:space="0" w:color="auto"/>
              <w:right w:val="single" w:sz="8" w:space="0" w:color="auto"/>
            </w:tcBorders>
            <w:shd w:val="clear" w:color="auto" w:fill="auto"/>
            <w:noWrap/>
            <w:vAlign w:val="center"/>
            <w:hideMark/>
          </w:tcPr>
          <w:p w14:paraId="7ADBECC1" w14:textId="0C60B41A" w:rsidR="00FE6A99" w:rsidRPr="007276B9" w:rsidRDefault="00FE6A99" w:rsidP="00FE6A99">
            <w:pPr>
              <w:jc w:val="right"/>
              <w:rPr>
                <w:rFonts w:ascii="Myriad Pro" w:hAnsi="Myriad Pro"/>
                <w:sz w:val="20"/>
                <w:szCs w:val="20"/>
              </w:rPr>
            </w:pPr>
            <w:r w:rsidRPr="007276B9">
              <w:rPr>
                <w:rFonts w:ascii="Myriad Pro" w:hAnsi="Myriad Pro"/>
                <w:sz w:val="20"/>
                <w:szCs w:val="20"/>
              </w:rPr>
              <w:t>349 535</w:t>
            </w:r>
          </w:p>
        </w:tc>
      </w:tr>
      <w:tr w:rsidR="00FE6A99" w:rsidRPr="007276B9" w14:paraId="7F8DE7A0" w14:textId="77777777" w:rsidTr="007276B9">
        <w:trPr>
          <w:trHeight w:val="351"/>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1797DBF4" w14:textId="77777777" w:rsidR="00FE6A99" w:rsidRPr="007276B9" w:rsidRDefault="00FE6A99" w:rsidP="00FE6A99">
            <w:pPr>
              <w:rPr>
                <w:rFonts w:ascii="Myriad Pro" w:hAnsi="Myriad Pro"/>
                <w:b/>
                <w:bCs/>
                <w:sz w:val="20"/>
                <w:szCs w:val="20"/>
              </w:rPr>
            </w:pPr>
            <w:r w:rsidRPr="007276B9">
              <w:rPr>
                <w:rFonts w:ascii="Myriad Pro" w:hAnsi="Myriad Pro"/>
                <w:b/>
                <w:bCs/>
                <w:sz w:val="20"/>
                <w:szCs w:val="20"/>
              </w:rPr>
              <w:t>Население (по единым (котловым) тарифам) – всего, в т.ч.</w:t>
            </w:r>
          </w:p>
        </w:tc>
        <w:tc>
          <w:tcPr>
            <w:tcW w:w="825" w:type="pct"/>
            <w:tcBorders>
              <w:top w:val="nil"/>
              <w:left w:val="nil"/>
              <w:bottom w:val="single" w:sz="8" w:space="0" w:color="auto"/>
              <w:right w:val="single" w:sz="8" w:space="0" w:color="auto"/>
            </w:tcBorders>
            <w:shd w:val="clear" w:color="auto" w:fill="auto"/>
            <w:noWrap/>
            <w:vAlign w:val="center"/>
            <w:hideMark/>
          </w:tcPr>
          <w:p w14:paraId="37DDEF5D" w14:textId="51BAE2D5"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422 551</w:t>
            </w:r>
          </w:p>
        </w:tc>
        <w:tc>
          <w:tcPr>
            <w:tcW w:w="825" w:type="pct"/>
            <w:tcBorders>
              <w:top w:val="nil"/>
              <w:left w:val="nil"/>
              <w:bottom w:val="single" w:sz="8" w:space="0" w:color="auto"/>
              <w:right w:val="single" w:sz="8" w:space="0" w:color="auto"/>
            </w:tcBorders>
            <w:shd w:val="clear" w:color="auto" w:fill="auto"/>
            <w:noWrap/>
            <w:vAlign w:val="center"/>
            <w:hideMark/>
          </w:tcPr>
          <w:p w14:paraId="5834A6D0" w14:textId="657F12BC"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370 663</w:t>
            </w:r>
          </w:p>
        </w:tc>
        <w:tc>
          <w:tcPr>
            <w:tcW w:w="874" w:type="pct"/>
            <w:tcBorders>
              <w:top w:val="nil"/>
              <w:left w:val="nil"/>
              <w:bottom w:val="single" w:sz="8" w:space="0" w:color="auto"/>
              <w:right w:val="single" w:sz="8" w:space="0" w:color="auto"/>
            </w:tcBorders>
            <w:shd w:val="clear" w:color="auto" w:fill="auto"/>
            <w:noWrap/>
            <w:vAlign w:val="center"/>
            <w:hideMark/>
          </w:tcPr>
          <w:p w14:paraId="76F06635" w14:textId="000613B8" w:rsidR="00FE6A99" w:rsidRPr="007276B9" w:rsidRDefault="00FE6A99" w:rsidP="00FE6A99">
            <w:pPr>
              <w:jc w:val="right"/>
              <w:rPr>
                <w:rFonts w:ascii="Myriad Pro" w:hAnsi="Myriad Pro"/>
                <w:b/>
                <w:bCs/>
                <w:sz w:val="20"/>
                <w:szCs w:val="20"/>
              </w:rPr>
            </w:pPr>
            <w:r w:rsidRPr="007276B9">
              <w:rPr>
                <w:rFonts w:ascii="Myriad Pro" w:hAnsi="Myriad Pro"/>
                <w:b/>
                <w:bCs/>
                <w:sz w:val="20"/>
                <w:szCs w:val="20"/>
              </w:rPr>
              <w:t>793 214</w:t>
            </w:r>
          </w:p>
        </w:tc>
      </w:tr>
      <w:tr w:rsidR="00FE6A99" w:rsidRPr="007276B9" w14:paraId="3049E3F1"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01FBE661"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1</w:t>
            </w:r>
          </w:p>
        </w:tc>
        <w:tc>
          <w:tcPr>
            <w:tcW w:w="825" w:type="pct"/>
            <w:tcBorders>
              <w:top w:val="nil"/>
              <w:left w:val="nil"/>
              <w:bottom w:val="single" w:sz="8" w:space="0" w:color="auto"/>
              <w:right w:val="single" w:sz="8" w:space="0" w:color="auto"/>
            </w:tcBorders>
            <w:shd w:val="clear" w:color="auto" w:fill="auto"/>
            <w:noWrap/>
            <w:vAlign w:val="center"/>
            <w:hideMark/>
          </w:tcPr>
          <w:p w14:paraId="37C1D774" w14:textId="1DD11829" w:rsidR="00FE6A99" w:rsidRPr="007276B9" w:rsidRDefault="00FE6A99" w:rsidP="00FE6A99">
            <w:pPr>
              <w:jc w:val="right"/>
              <w:rPr>
                <w:rFonts w:ascii="Myriad Pro" w:hAnsi="Myriad Pro"/>
                <w:sz w:val="20"/>
                <w:szCs w:val="20"/>
              </w:rPr>
            </w:pPr>
            <w:r w:rsidRPr="007276B9">
              <w:rPr>
                <w:rFonts w:ascii="Myriad Pro" w:hAnsi="Myriad Pro"/>
                <w:b/>
                <w:bCs/>
                <w:sz w:val="20"/>
                <w:szCs w:val="20"/>
              </w:rPr>
              <w:t>403 581</w:t>
            </w:r>
          </w:p>
        </w:tc>
        <w:tc>
          <w:tcPr>
            <w:tcW w:w="825" w:type="pct"/>
            <w:tcBorders>
              <w:top w:val="nil"/>
              <w:left w:val="nil"/>
              <w:bottom w:val="single" w:sz="8" w:space="0" w:color="auto"/>
              <w:right w:val="single" w:sz="8" w:space="0" w:color="auto"/>
            </w:tcBorders>
            <w:shd w:val="clear" w:color="auto" w:fill="auto"/>
            <w:noWrap/>
            <w:vAlign w:val="center"/>
            <w:hideMark/>
          </w:tcPr>
          <w:p w14:paraId="22734A2C" w14:textId="6CDC96A6" w:rsidR="00FE6A99" w:rsidRPr="007276B9" w:rsidRDefault="00FE6A99" w:rsidP="00FE6A99">
            <w:pPr>
              <w:jc w:val="right"/>
              <w:rPr>
                <w:rFonts w:ascii="Myriad Pro" w:hAnsi="Myriad Pro"/>
                <w:sz w:val="20"/>
                <w:szCs w:val="20"/>
              </w:rPr>
            </w:pPr>
            <w:r w:rsidRPr="007276B9">
              <w:rPr>
                <w:rFonts w:ascii="Myriad Pro" w:hAnsi="Myriad Pro"/>
                <w:b/>
                <w:bCs/>
                <w:sz w:val="20"/>
                <w:szCs w:val="20"/>
              </w:rPr>
              <w:t>353 556</w:t>
            </w:r>
          </w:p>
        </w:tc>
        <w:tc>
          <w:tcPr>
            <w:tcW w:w="874" w:type="pct"/>
            <w:tcBorders>
              <w:top w:val="nil"/>
              <w:left w:val="nil"/>
              <w:bottom w:val="single" w:sz="8" w:space="0" w:color="auto"/>
              <w:right w:val="single" w:sz="8" w:space="0" w:color="auto"/>
            </w:tcBorders>
            <w:shd w:val="clear" w:color="auto" w:fill="auto"/>
            <w:noWrap/>
            <w:vAlign w:val="center"/>
            <w:hideMark/>
          </w:tcPr>
          <w:p w14:paraId="3BF139F9" w14:textId="51525E2B" w:rsidR="00FE6A99" w:rsidRPr="007276B9" w:rsidRDefault="00FE6A99" w:rsidP="00FE6A99">
            <w:pPr>
              <w:jc w:val="right"/>
              <w:rPr>
                <w:rFonts w:ascii="Myriad Pro" w:hAnsi="Myriad Pro"/>
                <w:sz w:val="20"/>
                <w:szCs w:val="20"/>
              </w:rPr>
            </w:pPr>
            <w:r w:rsidRPr="007276B9">
              <w:rPr>
                <w:rFonts w:ascii="Myriad Pro" w:hAnsi="Myriad Pro"/>
                <w:b/>
                <w:bCs/>
                <w:sz w:val="20"/>
                <w:szCs w:val="20"/>
              </w:rPr>
              <w:t>757 136</w:t>
            </w:r>
          </w:p>
        </w:tc>
      </w:tr>
      <w:tr w:rsidR="00FE6A99" w:rsidRPr="007276B9" w14:paraId="6C27B290"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1DBA7044"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2</w:t>
            </w:r>
          </w:p>
        </w:tc>
        <w:tc>
          <w:tcPr>
            <w:tcW w:w="825" w:type="pct"/>
            <w:tcBorders>
              <w:top w:val="nil"/>
              <w:left w:val="nil"/>
              <w:bottom w:val="single" w:sz="8" w:space="0" w:color="auto"/>
              <w:right w:val="single" w:sz="8" w:space="0" w:color="auto"/>
            </w:tcBorders>
            <w:shd w:val="clear" w:color="auto" w:fill="auto"/>
            <w:noWrap/>
            <w:vAlign w:val="center"/>
            <w:hideMark/>
          </w:tcPr>
          <w:p w14:paraId="1471A0C5" w14:textId="199C6A4F" w:rsidR="00FE6A99" w:rsidRPr="007276B9" w:rsidRDefault="00FE6A99" w:rsidP="00FE6A99">
            <w:pPr>
              <w:jc w:val="right"/>
              <w:rPr>
                <w:rFonts w:ascii="Myriad Pro" w:hAnsi="Myriad Pro"/>
                <w:sz w:val="20"/>
                <w:szCs w:val="20"/>
              </w:rPr>
            </w:pPr>
            <w:r w:rsidRPr="007276B9">
              <w:rPr>
                <w:rFonts w:ascii="Myriad Pro" w:hAnsi="Myriad Pro"/>
                <w:sz w:val="20"/>
                <w:szCs w:val="20"/>
              </w:rPr>
              <w:t>97 433</w:t>
            </w:r>
          </w:p>
        </w:tc>
        <w:tc>
          <w:tcPr>
            <w:tcW w:w="825" w:type="pct"/>
            <w:tcBorders>
              <w:top w:val="nil"/>
              <w:left w:val="nil"/>
              <w:bottom w:val="single" w:sz="8" w:space="0" w:color="auto"/>
              <w:right w:val="single" w:sz="8" w:space="0" w:color="auto"/>
            </w:tcBorders>
            <w:shd w:val="clear" w:color="auto" w:fill="auto"/>
            <w:noWrap/>
            <w:vAlign w:val="center"/>
            <w:hideMark/>
          </w:tcPr>
          <w:p w14:paraId="663164A7" w14:textId="454877F9" w:rsidR="00FE6A99" w:rsidRPr="007276B9" w:rsidRDefault="00FE6A99" w:rsidP="00FE6A99">
            <w:pPr>
              <w:jc w:val="right"/>
              <w:rPr>
                <w:rFonts w:ascii="Myriad Pro" w:hAnsi="Myriad Pro"/>
                <w:sz w:val="20"/>
                <w:szCs w:val="20"/>
              </w:rPr>
            </w:pPr>
            <w:r w:rsidRPr="007276B9">
              <w:rPr>
                <w:rFonts w:ascii="Myriad Pro" w:hAnsi="Myriad Pro"/>
                <w:sz w:val="20"/>
                <w:szCs w:val="20"/>
              </w:rPr>
              <w:t>103 873</w:t>
            </w:r>
          </w:p>
        </w:tc>
        <w:tc>
          <w:tcPr>
            <w:tcW w:w="874" w:type="pct"/>
            <w:tcBorders>
              <w:top w:val="nil"/>
              <w:left w:val="nil"/>
              <w:bottom w:val="single" w:sz="8" w:space="0" w:color="auto"/>
              <w:right w:val="single" w:sz="8" w:space="0" w:color="auto"/>
            </w:tcBorders>
            <w:shd w:val="clear" w:color="auto" w:fill="auto"/>
            <w:noWrap/>
            <w:vAlign w:val="center"/>
            <w:hideMark/>
          </w:tcPr>
          <w:p w14:paraId="0FEF58A0" w14:textId="1F3F2FE9" w:rsidR="00FE6A99" w:rsidRPr="007276B9" w:rsidRDefault="00FE6A99" w:rsidP="00FE6A99">
            <w:pPr>
              <w:jc w:val="right"/>
              <w:rPr>
                <w:rFonts w:ascii="Myriad Pro" w:hAnsi="Myriad Pro"/>
                <w:sz w:val="20"/>
                <w:szCs w:val="20"/>
              </w:rPr>
            </w:pPr>
            <w:r w:rsidRPr="007276B9">
              <w:rPr>
                <w:rFonts w:ascii="Myriad Pro" w:hAnsi="Myriad Pro"/>
                <w:sz w:val="20"/>
                <w:szCs w:val="20"/>
              </w:rPr>
              <w:t>201 306</w:t>
            </w:r>
          </w:p>
        </w:tc>
      </w:tr>
      <w:tr w:rsidR="00FE6A99" w:rsidRPr="007276B9" w14:paraId="34C0E398" w14:textId="77777777" w:rsidTr="007276B9">
        <w:trPr>
          <w:trHeight w:val="49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9FA203E"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3</w:t>
            </w:r>
          </w:p>
        </w:tc>
        <w:tc>
          <w:tcPr>
            <w:tcW w:w="825" w:type="pct"/>
            <w:tcBorders>
              <w:top w:val="nil"/>
              <w:left w:val="nil"/>
              <w:bottom w:val="single" w:sz="8" w:space="0" w:color="auto"/>
              <w:right w:val="single" w:sz="8" w:space="0" w:color="auto"/>
            </w:tcBorders>
            <w:shd w:val="clear" w:color="auto" w:fill="auto"/>
            <w:noWrap/>
            <w:vAlign w:val="center"/>
            <w:hideMark/>
          </w:tcPr>
          <w:p w14:paraId="1BB3D3F3" w14:textId="4E73C92A" w:rsidR="00FE6A99" w:rsidRPr="007276B9" w:rsidRDefault="00FE6A99" w:rsidP="00FE6A99">
            <w:pPr>
              <w:jc w:val="right"/>
              <w:rPr>
                <w:rFonts w:ascii="Myriad Pro" w:hAnsi="Myriad Pro"/>
                <w:sz w:val="20"/>
                <w:szCs w:val="20"/>
              </w:rPr>
            </w:pPr>
            <w:r w:rsidRPr="007276B9">
              <w:rPr>
                <w:rFonts w:ascii="Myriad Pro" w:hAnsi="Myriad Pro"/>
                <w:sz w:val="20"/>
                <w:szCs w:val="20"/>
              </w:rPr>
              <w:t>16 786</w:t>
            </w:r>
          </w:p>
        </w:tc>
        <w:tc>
          <w:tcPr>
            <w:tcW w:w="825" w:type="pct"/>
            <w:tcBorders>
              <w:top w:val="nil"/>
              <w:left w:val="nil"/>
              <w:bottom w:val="single" w:sz="8" w:space="0" w:color="auto"/>
              <w:right w:val="single" w:sz="8" w:space="0" w:color="auto"/>
            </w:tcBorders>
            <w:shd w:val="clear" w:color="auto" w:fill="auto"/>
            <w:noWrap/>
            <w:vAlign w:val="center"/>
            <w:hideMark/>
          </w:tcPr>
          <w:p w14:paraId="5CD6DA8E" w14:textId="5263C32D" w:rsidR="00FE6A99" w:rsidRPr="007276B9" w:rsidRDefault="00FE6A99" w:rsidP="00FE6A99">
            <w:pPr>
              <w:jc w:val="right"/>
              <w:rPr>
                <w:rFonts w:ascii="Myriad Pro" w:hAnsi="Myriad Pro"/>
                <w:sz w:val="20"/>
                <w:szCs w:val="20"/>
              </w:rPr>
            </w:pPr>
            <w:r w:rsidRPr="007276B9">
              <w:rPr>
                <w:rFonts w:ascii="Myriad Pro" w:hAnsi="Myriad Pro"/>
                <w:sz w:val="20"/>
                <w:szCs w:val="20"/>
              </w:rPr>
              <w:t>22 268</w:t>
            </w:r>
          </w:p>
        </w:tc>
        <w:tc>
          <w:tcPr>
            <w:tcW w:w="874" w:type="pct"/>
            <w:tcBorders>
              <w:top w:val="nil"/>
              <w:left w:val="nil"/>
              <w:bottom w:val="single" w:sz="8" w:space="0" w:color="auto"/>
              <w:right w:val="single" w:sz="8" w:space="0" w:color="auto"/>
            </w:tcBorders>
            <w:shd w:val="clear" w:color="auto" w:fill="auto"/>
            <w:noWrap/>
            <w:vAlign w:val="center"/>
            <w:hideMark/>
          </w:tcPr>
          <w:p w14:paraId="398B6C27" w14:textId="31ADCC57" w:rsidR="00FE6A99" w:rsidRPr="007276B9" w:rsidRDefault="00FE6A99" w:rsidP="00FE6A99">
            <w:pPr>
              <w:jc w:val="right"/>
              <w:rPr>
                <w:rFonts w:ascii="Myriad Pro" w:hAnsi="Myriad Pro"/>
                <w:sz w:val="20"/>
                <w:szCs w:val="20"/>
              </w:rPr>
            </w:pPr>
            <w:r w:rsidRPr="007276B9">
              <w:rPr>
                <w:rFonts w:ascii="Myriad Pro" w:hAnsi="Myriad Pro"/>
                <w:sz w:val="20"/>
                <w:szCs w:val="20"/>
              </w:rPr>
              <w:t>39 054</w:t>
            </w:r>
          </w:p>
        </w:tc>
      </w:tr>
      <w:tr w:rsidR="00FE6A99" w:rsidRPr="007276B9" w14:paraId="5A9A50BB"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6E8065F"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4.1</w:t>
            </w:r>
          </w:p>
        </w:tc>
        <w:tc>
          <w:tcPr>
            <w:tcW w:w="825" w:type="pct"/>
            <w:tcBorders>
              <w:top w:val="nil"/>
              <w:left w:val="nil"/>
              <w:bottom w:val="single" w:sz="8" w:space="0" w:color="auto"/>
              <w:right w:val="single" w:sz="8" w:space="0" w:color="auto"/>
            </w:tcBorders>
            <w:shd w:val="clear" w:color="auto" w:fill="auto"/>
            <w:noWrap/>
            <w:vAlign w:val="center"/>
            <w:hideMark/>
          </w:tcPr>
          <w:p w14:paraId="6E4967A4" w14:textId="4C351908" w:rsidR="00FE6A99" w:rsidRPr="007276B9" w:rsidRDefault="00FE6A99" w:rsidP="00FE6A99">
            <w:pPr>
              <w:jc w:val="right"/>
              <w:rPr>
                <w:rFonts w:ascii="Myriad Pro" w:hAnsi="Myriad Pro"/>
                <w:sz w:val="20"/>
                <w:szCs w:val="20"/>
              </w:rPr>
            </w:pPr>
            <w:r w:rsidRPr="007276B9">
              <w:rPr>
                <w:rFonts w:ascii="Myriad Pro" w:hAnsi="Myriad Pro"/>
                <w:sz w:val="20"/>
                <w:szCs w:val="20"/>
              </w:rPr>
              <w:t>125 427</w:t>
            </w:r>
          </w:p>
        </w:tc>
        <w:tc>
          <w:tcPr>
            <w:tcW w:w="825" w:type="pct"/>
            <w:tcBorders>
              <w:top w:val="nil"/>
              <w:left w:val="nil"/>
              <w:bottom w:val="single" w:sz="8" w:space="0" w:color="auto"/>
              <w:right w:val="single" w:sz="8" w:space="0" w:color="auto"/>
            </w:tcBorders>
            <w:shd w:val="clear" w:color="auto" w:fill="auto"/>
            <w:noWrap/>
            <w:vAlign w:val="center"/>
            <w:hideMark/>
          </w:tcPr>
          <w:p w14:paraId="1119E575" w14:textId="351A6F18" w:rsidR="00FE6A99" w:rsidRPr="007276B9" w:rsidRDefault="00FE6A99" w:rsidP="00FE6A99">
            <w:pPr>
              <w:jc w:val="right"/>
              <w:rPr>
                <w:rFonts w:ascii="Myriad Pro" w:hAnsi="Myriad Pro"/>
                <w:sz w:val="20"/>
                <w:szCs w:val="20"/>
              </w:rPr>
            </w:pPr>
            <w:r w:rsidRPr="007276B9">
              <w:rPr>
                <w:rFonts w:ascii="Myriad Pro" w:hAnsi="Myriad Pro"/>
                <w:sz w:val="20"/>
                <w:szCs w:val="20"/>
              </w:rPr>
              <w:t>70 090</w:t>
            </w:r>
          </w:p>
        </w:tc>
        <w:tc>
          <w:tcPr>
            <w:tcW w:w="874" w:type="pct"/>
            <w:tcBorders>
              <w:top w:val="nil"/>
              <w:left w:val="nil"/>
              <w:bottom w:val="single" w:sz="8" w:space="0" w:color="auto"/>
              <w:right w:val="single" w:sz="8" w:space="0" w:color="auto"/>
            </w:tcBorders>
            <w:shd w:val="clear" w:color="auto" w:fill="auto"/>
            <w:noWrap/>
            <w:vAlign w:val="center"/>
            <w:hideMark/>
          </w:tcPr>
          <w:p w14:paraId="29847C1E" w14:textId="66DB9AB5" w:rsidR="00FE6A99" w:rsidRPr="007276B9" w:rsidRDefault="00FE6A99" w:rsidP="00FE6A99">
            <w:pPr>
              <w:jc w:val="right"/>
              <w:rPr>
                <w:rFonts w:ascii="Myriad Pro" w:hAnsi="Myriad Pro"/>
                <w:sz w:val="20"/>
                <w:szCs w:val="20"/>
              </w:rPr>
            </w:pPr>
            <w:r w:rsidRPr="007276B9">
              <w:rPr>
                <w:rFonts w:ascii="Myriad Pro" w:hAnsi="Myriad Pro"/>
                <w:sz w:val="20"/>
                <w:szCs w:val="20"/>
              </w:rPr>
              <w:t>195 516</w:t>
            </w:r>
          </w:p>
        </w:tc>
      </w:tr>
      <w:tr w:rsidR="00FE6A99" w:rsidRPr="007276B9" w14:paraId="6FA10FBD"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D17FADC"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4.2</w:t>
            </w:r>
          </w:p>
        </w:tc>
        <w:tc>
          <w:tcPr>
            <w:tcW w:w="825" w:type="pct"/>
            <w:tcBorders>
              <w:top w:val="nil"/>
              <w:left w:val="nil"/>
              <w:bottom w:val="single" w:sz="8" w:space="0" w:color="auto"/>
              <w:right w:val="single" w:sz="8" w:space="0" w:color="auto"/>
            </w:tcBorders>
            <w:shd w:val="clear" w:color="auto" w:fill="auto"/>
            <w:noWrap/>
            <w:vAlign w:val="center"/>
            <w:hideMark/>
          </w:tcPr>
          <w:p w14:paraId="4BFFBD76" w14:textId="32D95F94" w:rsidR="00FE6A99" w:rsidRPr="007276B9" w:rsidRDefault="00FE6A99" w:rsidP="00FE6A99">
            <w:pPr>
              <w:jc w:val="right"/>
              <w:rPr>
                <w:rFonts w:ascii="Myriad Pro" w:hAnsi="Myriad Pro"/>
                <w:sz w:val="20"/>
                <w:szCs w:val="20"/>
              </w:rPr>
            </w:pPr>
            <w:r w:rsidRPr="007276B9">
              <w:rPr>
                <w:rFonts w:ascii="Myriad Pro" w:hAnsi="Myriad Pro"/>
                <w:sz w:val="20"/>
                <w:szCs w:val="20"/>
              </w:rPr>
              <w:t>163 936</w:t>
            </w:r>
          </w:p>
        </w:tc>
        <w:tc>
          <w:tcPr>
            <w:tcW w:w="825" w:type="pct"/>
            <w:tcBorders>
              <w:top w:val="nil"/>
              <w:left w:val="nil"/>
              <w:bottom w:val="single" w:sz="8" w:space="0" w:color="auto"/>
              <w:right w:val="single" w:sz="8" w:space="0" w:color="auto"/>
            </w:tcBorders>
            <w:shd w:val="clear" w:color="auto" w:fill="auto"/>
            <w:noWrap/>
            <w:vAlign w:val="center"/>
            <w:hideMark/>
          </w:tcPr>
          <w:p w14:paraId="2D14354E" w14:textId="71857BB0" w:rsidR="00FE6A99" w:rsidRPr="007276B9" w:rsidRDefault="00FE6A99" w:rsidP="00FE6A99">
            <w:pPr>
              <w:jc w:val="right"/>
              <w:rPr>
                <w:rFonts w:ascii="Myriad Pro" w:hAnsi="Myriad Pro"/>
                <w:sz w:val="20"/>
                <w:szCs w:val="20"/>
              </w:rPr>
            </w:pPr>
            <w:r w:rsidRPr="007276B9">
              <w:rPr>
                <w:rFonts w:ascii="Myriad Pro" w:hAnsi="Myriad Pro"/>
                <w:sz w:val="20"/>
                <w:szCs w:val="20"/>
              </w:rPr>
              <w:t>157 325</w:t>
            </w:r>
          </w:p>
        </w:tc>
        <w:tc>
          <w:tcPr>
            <w:tcW w:w="874" w:type="pct"/>
            <w:tcBorders>
              <w:top w:val="nil"/>
              <w:left w:val="nil"/>
              <w:bottom w:val="single" w:sz="8" w:space="0" w:color="auto"/>
              <w:right w:val="single" w:sz="8" w:space="0" w:color="auto"/>
            </w:tcBorders>
            <w:shd w:val="clear" w:color="auto" w:fill="auto"/>
            <w:noWrap/>
            <w:vAlign w:val="center"/>
            <w:hideMark/>
          </w:tcPr>
          <w:p w14:paraId="7B4DB837" w14:textId="3FA4D336" w:rsidR="00FE6A99" w:rsidRPr="007276B9" w:rsidRDefault="00FE6A99" w:rsidP="00FE6A99">
            <w:pPr>
              <w:jc w:val="right"/>
              <w:rPr>
                <w:rFonts w:ascii="Myriad Pro" w:hAnsi="Myriad Pro"/>
                <w:sz w:val="20"/>
                <w:szCs w:val="20"/>
              </w:rPr>
            </w:pPr>
            <w:r w:rsidRPr="007276B9">
              <w:rPr>
                <w:rFonts w:ascii="Myriad Pro" w:hAnsi="Myriad Pro"/>
                <w:sz w:val="20"/>
                <w:szCs w:val="20"/>
              </w:rPr>
              <w:t>321 261</w:t>
            </w:r>
          </w:p>
        </w:tc>
      </w:tr>
      <w:tr w:rsidR="00FE6A99" w:rsidRPr="007276B9" w14:paraId="3C4CB022"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10E5A5F2"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4.3</w:t>
            </w:r>
          </w:p>
        </w:tc>
        <w:tc>
          <w:tcPr>
            <w:tcW w:w="825" w:type="pct"/>
            <w:tcBorders>
              <w:top w:val="nil"/>
              <w:left w:val="nil"/>
              <w:bottom w:val="single" w:sz="8" w:space="0" w:color="auto"/>
              <w:right w:val="single" w:sz="8" w:space="0" w:color="auto"/>
            </w:tcBorders>
            <w:shd w:val="clear" w:color="auto" w:fill="auto"/>
            <w:noWrap/>
            <w:vAlign w:val="center"/>
            <w:hideMark/>
          </w:tcPr>
          <w:p w14:paraId="551BF820" w14:textId="2012D050" w:rsidR="00FE6A99" w:rsidRPr="007276B9" w:rsidRDefault="00FE6A99" w:rsidP="00FE6A99">
            <w:pPr>
              <w:jc w:val="right"/>
              <w:rPr>
                <w:rFonts w:ascii="Myriad Pro" w:hAnsi="Myriad Pro"/>
                <w:sz w:val="20"/>
                <w:szCs w:val="20"/>
              </w:rPr>
            </w:pPr>
            <w:r w:rsidRPr="007276B9">
              <w:rPr>
                <w:rFonts w:ascii="Myriad Pro" w:hAnsi="Myriad Pro"/>
                <w:b/>
                <w:bCs/>
                <w:sz w:val="20"/>
                <w:szCs w:val="20"/>
              </w:rPr>
              <w:t>18 970</w:t>
            </w:r>
          </w:p>
        </w:tc>
        <w:tc>
          <w:tcPr>
            <w:tcW w:w="825" w:type="pct"/>
            <w:tcBorders>
              <w:top w:val="nil"/>
              <w:left w:val="nil"/>
              <w:bottom w:val="single" w:sz="8" w:space="0" w:color="auto"/>
              <w:right w:val="single" w:sz="8" w:space="0" w:color="auto"/>
            </w:tcBorders>
            <w:shd w:val="clear" w:color="auto" w:fill="auto"/>
            <w:noWrap/>
            <w:vAlign w:val="center"/>
            <w:hideMark/>
          </w:tcPr>
          <w:p w14:paraId="2D0ABAD8" w14:textId="5FA89EA4" w:rsidR="00FE6A99" w:rsidRPr="007276B9" w:rsidRDefault="00FE6A99" w:rsidP="00FE6A99">
            <w:pPr>
              <w:jc w:val="right"/>
              <w:rPr>
                <w:rFonts w:ascii="Myriad Pro" w:hAnsi="Myriad Pro"/>
                <w:sz w:val="20"/>
                <w:szCs w:val="20"/>
              </w:rPr>
            </w:pPr>
            <w:r w:rsidRPr="007276B9">
              <w:rPr>
                <w:rFonts w:ascii="Myriad Pro" w:hAnsi="Myriad Pro"/>
                <w:b/>
                <w:bCs/>
                <w:sz w:val="20"/>
                <w:szCs w:val="20"/>
              </w:rPr>
              <w:t>17 107</w:t>
            </w:r>
          </w:p>
        </w:tc>
        <w:tc>
          <w:tcPr>
            <w:tcW w:w="874" w:type="pct"/>
            <w:tcBorders>
              <w:top w:val="nil"/>
              <w:left w:val="nil"/>
              <w:bottom w:val="single" w:sz="8" w:space="0" w:color="auto"/>
              <w:right w:val="single" w:sz="8" w:space="0" w:color="auto"/>
            </w:tcBorders>
            <w:shd w:val="clear" w:color="auto" w:fill="auto"/>
            <w:noWrap/>
            <w:vAlign w:val="center"/>
            <w:hideMark/>
          </w:tcPr>
          <w:p w14:paraId="0FAEB46F" w14:textId="000D2020" w:rsidR="00FE6A99" w:rsidRPr="007276B9" w:rsidRDefault="00FE6A99" w:rsidP="00FE6A99">
            <w:pPr>
              <w:jc w:val="right"/>
              <w:rPr>
                <w:rFonts w:ascii="Myriad Pro" w:hAnsi="Myriad Pro"/>
                <w:sz w:val="20"/>
                <w:szCs w:val="20"/>
              </w:rPr>
            </w:pPr>
            <w:r w:rsidRPr="007276B9">
              <w:rPr>
                <w:rFonts w:ascii="Myriad Pro" w:hAnsi="Myriad Pro"/>
                <w:b/>
                <w:bCs/>
                <w:sz w:val="20"/>
                <w:szCs w:val="20"/>
              </w:rPr>
              <w:t>36 078</w:t>
            </w:r>
          </w:p>
        </w:tc>
      </w:tr>
      <w:tr w:rsidR="00FE6A99" w:rsidRPr="007276B9" w14:paraId="63A4CCDB"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50DEFD3" w14:textId="77777777" w:rsidR="00FE6A99" w:rsidRPr="007276B9" w:rsidRDefault="00FE6A99" w:rsidP="00FE6A99">
            <w:pPr>
              <w:rPr>
                <w:rFonts w:ascii="Myriad Pro" w:hAnsi="Myriad Pro"/>
                <w:sz w:val="20"/>
                <w:szCs w:val="20"/>
              </w:rPr>
            </w:pPr>
            <w:r w:rsidRPr="007276B9">
              <w:rPr>
                <w:rFonts w:ascii="Myriad Pro" w:hAnsi="Myriad Pro"/>
                <w:sz w:val="20"/>
                <w:szCs w:val="20"/>
              </w:rPr>
              <w:t>Категория 4.4</w:t>
            </w:r>
          </w:p>
        </w:tc>
        <w:tc>
          <w:tcPr>
            <w:tcW w:w="825" w:type="pct"/>
            <w:tcBorders>
              <w:top w:val="nil"/>
              <w:left w:val="nil"/>
              <w:bottom w:val="single" w:sz="8" w:space="0" w:color="auto"/>
              <w:right w:val="single" w:sz="8" w:space="0" w:color="auto"/>
            </w:tcBorders>
            <w:shd w:val="clear" w:color="auto" w:fill="auto"/>
            <w:noWrap/>
            <w:vAlign w:val="center"/>
            <w:hideMark/>
          </w:tcPr>
          <w:p w14:paraId="62B66BEF" w14:textId="231766ED" w:rsidR="00FE6A99" w:rsidRPr="007276B9" w:rsidRDefault="00FE6A99" w:rsidP="00FE6A99">
            <w:pPr>
              <w:jc w:val="right"/>
              <w:rPr>
                <w:rFonts w:ascii="Myriad Pro" w:hAnsi="Myriad Pro"/>
                <w:sz w:val="20"/>
                <w:szCs w:val="20"/>
              </w:rPr>
            </w:pPr>
            <w:r w:rsidRPr="007276B9">
              <w:rPr>
                <w:rFonts w:ascii="Myriad Pro" w:hAnsi="Myriad Pro"/>
                <w:sz w:val="20"/>
                <w:szCs w:val="20"/>
              </w:rPr>
              <w:t>850</w:t>
            </w:r>
          </w:p>
        </w:tc>
        <w:tc>
          <w:tcPr>
            <w:tcW w:w="825" w:type="pct"/>
            <w:tcBorders>
              <w:top w:val="nil"/>
              <w:left w:val="nil"/>
              <w:bottom w:val="single" w:sz="8" w:space="0" w:color="auto"/>
              <w:right w:val="single" w:sz="8" w:space="0" w:color="auto"/>
            </w:tcBorders>
            <w:shd w:val="clear" w:color="auto" w:fill="auto"/>
            <w:noWrap/>
            <w:vAlign w:val="center"/>
            <w:hideMark/>
          </w:tcPr>
          <w:p w14:paraId="0B579A73" w14:textId="115F0373" w:rsidR="00FE6A99" w:rsidRPr="007276B9" w:rsidRDefault="00FE6A99" w:rsidP="00FE6A99">
            <w:pPr>
              <w:jc w:val="right"/>
              <w:rPr>
                <w:rFonts w:ascii="Myriad Pro" w:hAnsi="Myriad Pro"/>
                <w:sz w:val="20"/>
                <w:szCs w:val="20"/>
              </w:rPr>
            </w:pPr>
            <w:r w:rsidRPr="007276B9">
              <w:rPr>
                <w:rFonts w:ascii="Myriad Pro" w:hAnsi="Myriad Pro"/>
                <w:sz w:val="20"/>
                <w:szCs w:val="20"/>
              </w:rPr>
              <w:t>907</w:t>
            </w:r>
          </w:p>
        </w:tc>
        <w:tc>
          <w:tcPr>
            <w:tcW w:w="874" w:type="pct"/>
            <w:tcBorders>
              <w:top w:val="nil"/>
              <w:left w:val="nil"/>
              <w:bottom w:val="single" w:sz="8" w:space="0" w:color="auto"/>
              <w:right w:val="single" w:sz="8" w:space="0" w:color="auto"/>
            </w:tcBorders>
            <w:shd w:val="clear" w:color="auto" w:fill="auto"/>
            <w:noWrap/>
            <w:vAlign w:val="center"/>
            <w:hideMark/>
          </w:tcPr>
          <w:p w14:paraId="3ACCF376" w14:textId="6CD076D1" w:rsidR="00FE6A99" w:rsidRPr="007276B9" w:rsidRDefault="00FE6A99" w:rsidP="00FE6A99">
            <w:pPr>
              <w:jc w:val="right"/>
              <w:rPr>
                <w:rFonts w:ascii="Myriad Pro" w:hAnsi="Myriad Pro"/>
                <w:sz w:val="20"/>
                <w:szCs w:val="20"/>
              </w:rPr>
            </w:pPr>
            <w:r w:rsidRPr="007276B9">
              <w:rPr>
                <w:rFonts w:ascii="Myriad Pro" w:hAnsi="Myriad Pro"/>
                <w:sz w:val="20"/>
                <w:szCs w:val="20"/>
              </w:rPr>
              <w:t>1 757</w:t>
            </w:r>
          </w:p>
        </w:tc>
      </w:tr>
      <w:tr w:rsidR="00FE6A99" w:rsidRPr="007276B9" w14:paraId="08513D21"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tcPr>
          <w:p w14:paraId="4453E957" w14:textId="77777777" w:rsidR="00FE6A99" w:rsidRPr="007276B9" w:rsidRDefault="00FE6A99" w:rsidP="00FE6A99">
            <w:pPr>
              <w:rPr>
                <w:rFonts w:ascii="Myriad Pro" w:hAnsi="Myriad Pro"/>
                <w:sz w:val="20"/>
                <w:szCs w:val="20"/>
                <w:lang w:val="en-US"/>
              </w:rPr>
            </w:pPr>
            <w:r w:rsidRPr="007276B9">
              <w:rPr>
                <w:rFonts w:ascii="Myriad Pro" w:hAnsi="Myriad Pro"/>
                <w:sz w:val="20"/>
                <w:szCs w:val="20"/>
              </w:rPr>
              <w:t>Справочно</w:t>
            </w:r>
            <w:r w:rsidRPr="007276B9">
              <w:rPr>
                <w:rFonts w:ascii="Myriad Pro" w:hAnsi="Myriad Pro"/>
                <w:sz w:val="20"/>
                <w:szCs w:val="20"/>
                <w:lang w:val="en-US"/>
              </w:rPr>
              <w:t>:</w:t>
            </w:r>
          </w:p>
        </w:tc>
        <w:tc>
          <w:tcPr>
            <w:tcW w:w="825" w:type="pct"/>
            <w:tcBorders>
              <w:top w:val="nil"/>
              <w:left w:val="nil"/>
              <w:bottom w:val="single" w:sz="8" w:space="0" w:color="auto"/>
              <w:right w:val="single" w:sz="8" w:space="0" w:color="auto"/>
            </w:tcBorders>
            <w:shd w:val="clear" w:color="auto" w:fill="auto"/>
            <w:noWrap/>
            <w:vAlign w:val="center"/>
          </w:tcPr>
          <w:p w14:paraId="622B8B24" w14:textId="146B2172" w:rsidR="00FE6A99" w:rsidRPr="007276B9" w:rsidRDefault="00FE6A99" w:rsidP="00FE6A99">
            <w:pPr>
              <w:jc w:val="right"/>
              <w:rPr>
                <w:rFonts w:ascii="Myriad Pro" w:hAnsi="Myriad Pro"/>
                <w:sz w:val="20"/>
                <w:szCs w:val="20"/>
              </w:rPr>
            </w:pPr>
            <w:r w:rsidRPr="007276B9">
              <w:rPr>
                <w:rFonts w:ascii="Myriad Pro" w:hAnsi="Myriad Pro"/>
                <w:sz w:val="20"/>
                <w:szCs w:val="20"/>
              </w:rPr>
              <w:t>397</w:t>
            </w:r>
          </w:p>
        </w:tc>
        <w:tc>
          <w:tcPr>
            <w:tcW w:w="825" w:type="pct"/>
            <w:tcBorders>
              <w:top w:val="nil"/>
              <w:left w:val="nil"/>
              <w:bottom w:val="single" w:sz="8" w:space="0" w:color="auto"/>
              <w:right w:val="single" w:sz="8" w:space="0" w:color="auto"/>
            </w:tcBorders>
            <w:shd w:val="clear" w:color="auto" w:fill="auto"/>
            <w:noWrap/>
            <w:vAlign w:val="center"/>
          </w:tcPr>
          <w:p w14:paraId="3B85CA6E" w14:textId="6CEECD15" w:rsidR="00FE6A99" w:rsidRPr="007276B9" w:rsidRDefault="00FE6A99" w:rsidP="00FE6A99">
            <w:pPr>
              <w:jc w:val="right"/>
              <w:rPr>
                <w:rFonts w:ascii="Myriad Pro" w:hAnsi="Myriad Pro"/>
                <w:sz w:val="20"/>
                <w:szCs w:val="20"/>
              </w:rPr>
            </w:pPr>
            <w:r w:rsidRPr="007276B9">
              <w:rPr>
                <w:rFonts w:ascii="Myriad Pro" w:hAnsi="Myriad Pro"/>
                <w:sz w:val="20"/>
                <w:szCs w:val="20"/>
              </w:rPr>
              <w:t>526</w:t>
            </w:r>
          </w:p>
        </w:tc>
        <w:tc>
          <w:tcPr>
            <w:tcW w:w="874" w:type="pct"/>
            <w:tcBorders>
              <w:top w:val="nil"/>
              <w:left w:val="nil"/>
              <w:bottom w:val="single" w:sz="8" w:space="0" w:color="auto"/>
              <w:right w:val="single" w:sz="8" w:space="0" w:color="auto"/>
            </w:tcBorders>
            <w:shd w:val="clear" w:color="auto" w:fill="auto"/>
            <w:noWrap/>
            <w:vAlign w:val="center"/>
          </w:tcPr>
          <w:p w14:paraId="16B3BC73" w14:textId="203E8116" w:rsidR="00FE6A99" w:rsidRPr="007276B9" w:rsidRDefault="00FE6A99" w:rsidP="00FE6A99">
            <w:pPr>
              <w:jc w:val="right"/>
              <w:rPr>
                <w:rFonts w:ascii="Myriad Pro" w:hAnsi="Myriad Pro"/>
                <w:sz w:val="20"/>
                <w:szCs w:val="20"/>
              </w:rPr>
            </w:pPr>
            <w:r w:rsidRPr="007276B9">
              <w:rPr>
                <w:rFonts w:ascii="Myriad Pro" w:hAnsi="Myriad Pro"/>
                <w:sz w:val="20"/>
                <w:szCs w:val="20"/>
              </w:rPr>
              <w:t>924</w:t>
            </w:r>
          </w:p>
        </w:tc>
      </w:tr>
      <w:tr w:rsidR="00FE6A99" w:rsidRPr="007276B9" w14:paraId="113E14D8"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tcPr>
          <w:p w14:paraId="2FA2DB0E" w14:textId="77777777" w:rsidR="00FE6A99" w:rsidRPr="007276B9" w:rsidRDefault="00FE6A99" w:rsidP="00FE6A99">
            <w:pPr>
              <w:rPr>
                <w:rFonts w:ascii="Myriad Pro" w:hAnsi="Myriad Pro"/>
                <w:sz w:val="20"/>
                <w:szCs w:val="20"/>
              </w:rPr>
            </w:pPr>
            <w:r w:rsidRPr="007276B9">
              <w:rPr>
                <w:rFonts w:ascii="Myriad Pro" w:hAnsi="Myriad Pro"/>
                <w:b/>
                <w:bCs/>
                <w:sz w:val="20"/>
                <w:szCs w:val="20"/>
              </w:rPr>
              <w:t>Плановая выручка – всего по двухставочным тарифам, в т.ч.</w:t>
            </w:r>
          </w:p>
        </w:tc>
        <w:tc>
          <w:tcPr>
            <w:tcW w:w="825" w:type="pct"/>
            <w:tcBorders>
              <w:top w:val="nil"/>
              <w:left w:val="nil"/>
              <w:bottom w:val="single" w:sz="8" w:space="0" w:color="auto"/>
              <w:right w:val="single" w:sz="8" w:space="0" w:color="auto"/>
            </w:tcBorders>
            <w:shd w:val="clear" w:color="auto" w:fill="auto"/>
            <w:noWrap/>
            <w:vAlign w:val="center"/>
          </w:tcPr>
          <w:p w14:paraId="15BA672E" w14:textId="09010C44" w:rsidR="00FE6A99" w:rsidRPr="007276B9" w:rsidRDefault="00FE6A99" w:rsidP="00FE6A99">
            <w:pPr>
              <w:jc w:val="right"/>
              <w:rPr>
                <w:rFonts w:ascii="Myriad Pro" w:hAnsi="Myriad Pro"/>
                <w:sz w:val="20"/>
                <w:szCs w:val="20"/>
              </w:rPr>
            </w:pPr>
            <w:r w:rsidRPr="007276B9">
              <w:rPr>
                <w:rFonts w:ascii="Myriad Pro" w:hAnsi="Myriad Pro"/>
                <w:sz w:val="20"/>
                <w:szCs w:val="20"/>
              </w:rPr>
              <w:t>3 331</w:t>
            </w:r>
          </w:p>
        </w:tc>
        <w:tc>
          <w:tcPr>
            <w:tcW w:w="825" w:type="pct"/>
            <w:tcBorders>
              <w:top w:val="nil"/>
              <w:left w:val="nil"/>
              <w:bottom w:val="single" w:sz="8" w:space="0" w:color="auto"/>
              <w:right w:val="single" w:sz="8" w:space="0" w:color="auto"/>
            </w:tcBorders>
            <w:shd w:val="clear" w:color="auto" w:fill="auto"/>
            <w:noWrap/>
            <w:vAlign w:val="center"/>
          </w:tcPr>
          <w:p w14:paraId="2B1500F1" w14:textId="21A65082" w:rsidR="00FE6A99" w:rsidRPr="007276B9" w:rsidRDefault="00FE6A99" w:rsidP="00FE6A99">
            <w:pPr>
              <w:jc w:val="right"/>
              <w:rPr>
                <w:rFonts w:ascii="Myriad Pro" w:hAnsi="Myriad Pro"/>
                <w:sz w:val="20"/>
                <w:szCs w:val="20"/>
              </w:rPr>
            </w:pPr>
            <w:r w:rsidRPr="007276B9">
              <w:rPr>
                <w:rFonts w:ascii="Myriad Pro" w:hAnsi="Myriad Pro"/>
                <w:sz w:val="20"/>
                <w:szCs w:val="20"/>
              </w:rPr>
              <w:t>1 861</w:t>
            </w:r>
          </w:p>
        </w:tc>
        <w:tc>
          <w:tcPr>
            <w:tcW w:w="874" w:type="pct"/>
            <w:tcBorders>
              <w:top w:val="nil"/>
              <w:left w:val="nil"/>
              <w:bottom w:val="single" w:sz="8" w:space="0" w:color="auto"/>
              <w:right w:val="single" w:sz="8" w:space="0" w:color="auto"/>
            </w:tcBorders>
            <w:shd w:val="clear" w:color="auto" w:fill="auto"/>
            <w:noWrap/>
            <w:vAlign w:val="center"/>
          </w:tcPr>
          <w:p w14:paraId="5FD1DDFD" w14:textId="2545238B" w:rsidR="00FE6A99" w:rsidRPr="007276B9" w:rsidRDefault="00FE6A99" w:rsidP="00FE6A99">
            <w:pPr>
              <w:jc w:val="right"/>
              <w:rPr>
                <w:rFonts w:ascii="Myriad Pro" w:hAnsi="Myriad Pro"/>
                <w:sz w:val="20"/>
                <w:szCs w:val="20"/>
              </w:rPr>
            </w:pPr>
            <w:r w:rsidRPr="007276B9">
              <w:rPr>
                <w:rFonts w:ascii="Myriad Pro" w:hAnsi="Myriad Pro"/>
                <w:sz w:val="20"/>
                <w:szCs w:val="20"/>
              </w:rPr>
              <w:t>5 192</w:t>
            </w:r>
          </w:p>
        </w:tc>
      </w:tr>
      <w:tr w:rsidR="00FE6A99" w:rsidRPr="007276B9" w14:paraId="5ACEFCA6" w14:textId="77777777" w:rsidTr="007276B9">
        <w:trPr>
          <w:trHeight w:val="420"/>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15B26575" w14:textId="77777777" w:rsidR="00FE6A99" w:rsidRPr="007276B9" w:rsidRDefault="00FE6A99" w:rsidP="00FE6A99">
            <w:pPr>
              <w:rPr>
                <w:rFonts w:ascii="Myriad Pro" w:hAnsi="Myriad Pro"/>
                <w:b/>
                <w:bCs/>
                <w:sz w:val="20"/>
                <w:szCs w:val="20"/>
              </w:rPr>
            </w:pPr>
            <w:r w:rsidRPr="007276B9">
              <w:rPr>
                <w:rFonts w:ascii="Myriad Pro" w:hAnsi="Myriad Pro"/>
                <w:b/>
                <w:bCs/>
                <w:sz w:val="20"/>
                <w:szCs w:val="20"/>
              </w:rPr>
              <w:t>на содержание</w:t>
            </w:r>
          </w:p>
        </w:tc>
        <w:tc>
          <w:tcPr>
            <w:tcW w:w="825" w:type="pct"/>
            <w:tcBorders>
              <w:top w:val="nil"/>
              <w:left w:val="nil"/>
              <w:bottom w:val="single" w:sz="8" w:space="0" w:color="auto"/>
              <w:right w:val="single" w:sz="8" w:space="0" w:color="auto"/>
            </w:tcBorders>
            <w:shd w:val="clear" w:color="auto" w:fill="auto"/>
            <w:noWrap/>
            <w:vAlign w:val="center"/>
            <w:hideMark/>
          </w:tcPr>
          <w:p w14:paraId="77EAFBD0" w14:textId="5C8C5C7D" w:rsidR="00FE6A99" w:rsidRPr="007276B9" w:rsidRDefault="00FE6A99" w:rsidP="00FE6A99">
            <w:pPr>
              <w:jc w:val="right"/>
              <w:rPr>
                <w:rFonts w:ascii="Myriad Pro" w:hAnsi="Myriad Pro"/>
                <w:b/>
                <w:bCs/>
                <w:sz w:val="20"/>
                <w:szCs w:val="20"/>
              </w:rPr>
            </w:pPr>
            <w:r w:rsidRPr="007276B9">
              <w:rPr>
                <w:rFonts w:ascii="Myriad Pro" w:hAnsi="Myriad Pro"/>
                <w:sz w:val="20"/>
                <w:szCs w:val="20"/>
              </w:rPr>
              <w:t>14 391</w:t>
            </w:r>
          </w:p>
        </w:tc>
        <w:tc>
          <w:tcPr>
            <w:tcW w:w="825" w:type="pct"/>
            <w:tcBorders>
              <w:top w:val="nil"/>
              <w:left w:val="nil"/>
              <w:bottom w:val="single" w:sz="8" w:space="0" w:color="auto"/>
              <w:right w:val="single" w:sz="8" w:space="0" w:color="auto"/>
            </w:tcBorders>
            <w:shd w:val="clear" w:color="auto" w:fill="auto"/>
            <w:noWrap/>
            <w:vAlign w:val="center"/>
            <w:hideMark/>
          </w:tcPr>
          <w:p w14:paraId="0CCB5141" w14:textId="15A530B7" w:rsidR="00FE6A99" w:rsidRPr="007276B9" w:rsidRDefault="00FE6A99" w:rsidP="00FE6A99">
            <w:pPr>
              <w:jc w:val="right"/>
              <w:rPr>
                <w:rFonts w:ascii="Myriad Pro" w:hAnsi="Myriad Pro"/>
                <w:b/>
                <w:bCs/>
                <w:sz w:val="20"/>
                <w:szCs w:val="20"/>
              </w:rPr>
            </w:pPr>
            <w:r w:rsidRPr="007276B9">
              <w:rPr>
                <w:rFonts w:ascii="Myriad Pro" w:hAnsi="Myriad Pro"/>
                <w:sz w:val="20"/>
                <w:szCs w:val="20"/>
              </w:rPr>
              <w:t>13 813</w:t>
            </w:r>
          </w:p>
        </w:tc>
        <w:tc>
          <w:tcPr>
            <w:tcW w:w="874" w:type="pct"/>
            <w:tcBorders>
              <w:top w:val="nil"/>
              <w:left w:val="nil"/>
              <w:bottom w:val="single" w:sz="8" w:space="0" w:color="auto"/>
              <w:right w:val="single" w:sz="8" w:space="0" w:color="auto"/>
            </w:tcBorders>
            <w:shd w:val="clear" w:color="auto" w:fill="auto"/>
            <w:noWrap/>
            <w:vAlign w:val="center"/>
            <w:hideMark/>
          </w:tcPr>
          <w:p w14:paraId="6EF8D34C" w14:textId="32A3A31B" w:rsidR="00FE6A99" w:rsidRPr="007276B9" w:rsidRDefault="00FE6A99" w:rsidP="00FE6A99">
            <w:pPr>
              <w:jc w:val="right"/>
              <w:rPr>
                <w:rFonts w:ascii="Myriad Pro" w:hAnsi="Myriad Pro"/>
                <w:b/>
                <w:bCs/>
                <w:sz w:val="20"/>
                <w:szCs w:val="20"/>
              </w:rPr>
            </w:pPr>
            <w:r w:rsidRPr="007276B9">
              <w:rPr>
                <w:rFonts w:ascii="Myriad Pro" w:hAnsi="Myriad Pro"/>
                <w:sz w:val="20"/>
                <w:szCs w:val="20"/>
              </w:rPr>
              <w:t>28 205</w:t>
            </w:r>
          </w:p>
        </w:tc>
      </w:tr>
      <w:tr w:rsidR="00FE6A99" w:rsidRPr="007276B9" w14:paraId="3E1C00FD"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51BF57D3" w14:textId="77777777" w:rsidR="00FE6A99" w:rsidRPr="007276B9" w:rsidRDefault="00FE6A99" w:rsidP="00FE6A99">
            <w:pPr>
              <w:rPr>
                <w:rFonts w:ascii="Myriad Pro" w:hAnsi="Myriad Pro"/>
                <w:sz w:val="20"/>
                <w:szCs w:val="20"/>
              </w:rPr>
            </w:pPr>
            <w:r w:rsidRPr="007276B9">
              <w:rPr>
                <w:rFonts w:ascii="Myriad Pro" w:hAnsi="Myriad Pro"/>
                <w:sz w:val="20"/>
                <w:szCs w:val="20"/>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34992C98" w14:textId="1EABF9EA" w:rsidR="00FE6A99" w:rsidRPr="007276B9" w:rsidRDefault="00FE6A99" w:rsidP="00FE6A99">
            <w:pPr>
              <w:jc w:val="right"/>
              <w:rPr>
                <w:rFonts w:ascii="Myriad Pro" w:hAnsi="Myriad Pro"/>
                <w:sz w:val="20"/>
                <w:szCs w:val="20"/>
              </w:rPr>
            </w:pPr>
            <w:r w:rsidRPr="007276B9">
              <w:rPr>
                <w:rFonts w:ascii="Myriad Pro" w:hAnsi="Myriad Pro"/>
                <w:b/>
                <w:bCs/>
                <w:sz w:val="20"/>
                <w:szCs w:val="20"/>
              </w:rPr>
              <w:t>197 290</w:t>
            </w:r>
          </w:p>
        </w:tc>
        <w:tc>
          <w:tcPr>
            <w:tcW w:w="825" w:type="pct"/>
            <w:tcBorders>
              <w:top w:val="nil"/>
              <w:left w:val="nil"/>
              <w:bottom w:val="single" w:sz="8" w:space="0" w:color="auto"/>
              <w:right w:val="single" w:sz="8" w:space="0" w:color="auto"/>
            </w:tcBorders>
            <w:shd w:val="clear" w:color="auto" w:fill="auto"/>
            <w:noWrap/>
            <w:vAlign w:val="center"/>
            <w:hideMark/>
          </w:tcPr>
          <w:p w14:paraId="73508F1E" w14:textId="6686CF0B" w:rsidR="00FE6A99" w:rsidRPr="007276B9" w:rsidRDefault="00FE6A99" w:rsidP="00FE6A99">
            <w:pPr>
              <w:jc w:val="right"/>
              <w:rPr>
                <w:rFonts w:ascii="Myriad Pro" w:hAnsi="Myriad Pro"/>
                <w:sz w:val="20"/>
                <w:szCs w:val="20"/>
              </w:rPr>
            </w:pPr>
            <w:r w:rsidRPr="007276B9">
              <w:rPr>
                <w:rFonts w:ascii="Myriad Pro" w:hAnsi="Myriad Pro"/>
                <w:b/>
                <w:bCs/>
                <w:sz w:val="20"/>
                <w:szCs w:val="20"/>
              </w:rPr>
              <w:t>211 010</w:t>
            </w:r>
          </w:p>
        </w:tc>
        <w:tc>
          <w:tcPr>
            <w:tcW w:w="874" w:type="pct"/>
            <w:tcBorders>
              <w:top w:val="nil"/>
              <w:left w:val="nil"/>
              <w:bottom w:val="single" w:sz="8" w:space="0" w:color="auto"/>
              <w:right w:val="single" w:sz="8" w:space="0" w:color="auto"/>
            </w:tcBorders>
            <w:shd w:val="clear" w:color="auto" w:fill="auto"/>
            <w:noWrap/>
            <w:vAlign w:val="center"/>
            <w:hideMark/>
          </w:tcPr>
          <w:p w14:paraId="748F722C" w14:textId="109CEEE5" w:rsidR="00FE6A99" w:rsidRPr="007276B9" w:rsidRDefault="00FE6A99" w:rsidP="00FE6A99">
            <w:pPr>
              <w:jc w:val="right"/>
              <w:rPr>
                <w:rFonts w:ascii="Myriad Pro" w:hAnsi="Myriad Pro"/>
                <w:sz w:val="20"/>
                <w:szCs w:val="20"/>
              </w:rPr>
            </w:pPr>
            <w:r w:rsidRPr="007276B9">
              <w:rPr>
                <w:rFonts w:ascii="Myriad Pro" w:hAnsi="Myriad Pro"/>
                <w:b/>
                <w:bCs/>
                <w:sz w:val="20"/>
                <w:szCs w:val="20"/>
              </w:rPr>
              <w:t>408 300</w:t>
            </w:r>
          </w:p>
        </w:tc>
      </w:tr>
      <w:tr w:rsidR="00FE6A99" w:rsidRPr="007276B9" w14:paraId="1BC4C42E"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535EBF41" w14:textId="77777777" w:rsidR="00FE6A99" w:rsidRPr="007276B9" w:rsidRDefault="00FE6A99" w:rsidP="00FE6A99">
            <w:pPr>
              <w:rPr>
                <w:rFonts w:ascii="Myriad Pro" w:hAnsi="Myriad Pro"/>
                <w:sz w:val="20"/>
                <w:szCs w:val="20"/>
              </w:rPr>
            </w:pPr>
            <w:r w:rsidRPr="007276B9">
              <w:rPr>
                <w:rFonts w:ascii="Myriad Pro" w:hAnsi="Myriad Pro"/>
                <w:sz w:val="20"/>
                <w:szCs w:val="20"/>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74DBF62E" w14:textId="7268D9A1" w:rsidR="00FE6A99" w:rsidRPr="007276B9" w:rsidRDefault="00FE6A99" w:rsidP="00FE6A99">
            <w:pPr>
              <w:jc w:val="right"/>
              <w:rPr>
                <w:rFonts w:ascii="Myriad Pro" w:hAnsi="Myriad Pro"/>
                <w:sz w:val="20"/>
                <w:szCs w:val="20"/>
              </w:rPr>
            </w:pPr>
            <w:r w:rsidRPr="007276B9">
              <w:rPr>
                <w:rFonts w:ascii="Myriad Pro" w:hAnsi="Myriad Pro"/>
                <w:sz w:val="20"/>
                <w:szCs w:val="20"/>
              </w:rPr>
              <w:t>183 709</w:t>
            </w:r>
          </w:p>
        </w:tc>
        <w:tc>
          <w:tcPr>
            <w:tcW w:w="825" w:type="pct"/>
            <w:tcBorders>
              <w:top w:val="nil"/>
              <w:left w:val="nil"/>
              <w:bottom w:val="single" w:sz="8" w:space="0" w:color="auto"/>
              <w:right w:val="single" w:sz="8" w:space="0" w:color="auto"/>
            </w:tcBorders>
            <w:shd w:val="clear" w:color="auto" w:fill="auto"/>
            <w:noWrap/>
            <w:vAlign w:val="center"/>
            <w:hideMark/>
          </w:tcPr>
          <w:p w14:paraId="35802D2F" w14:textId="1DBD5B1F" w:rsidR="00FE6A99" w:rsidRPr="007276B9" w:rsidRDefault="00FE6A99" w:rsidP="00FE6A99">
            <w:pPr>
              <w:jc w:val="right"/>
              <w:rPr>
                <w:rFonts w:ascii="Myriad Pro" w:hAnsi="Myriad Pro"/>
                <w:sz w:val="20"/>
                <w:szCs w:val="20"/>
              </w:rPr>
            </w:pPr>
            <w:r w:rsidRPr="007276B9">
              <w:rPr>
                <w:rFonts w:ascii="Myriad Pro" w:hAnsi="Myriad Pro"/>
                <w:sz w:val="20"/>
                <w:szCs w:val="20"/>
              </w:rPr>
              <w:t>161 720</w:t>
            </w:r>
          </w:p>
        </w:tc>
        <w:tc>
          <w:tcPr>
            <w:tcW w:w="874" w:type="pct"/>
            <w:tcBorders>
              <w:top w:val="nil"/>
              <w:left w:val="nil"/>
              <w:bottom w:val="single" w:sz="8" w:space="0" w:color="auto"/>
              <w:right w:val="single" w:sz="8" w:space="0" w:color="auto"/>
            </w:tcBorders>
            <w:shd w:val="clear" w:color="auto" w:fill="auto"/>
            <w:noWrap/>
            <w:vAlign w:val="center"/>
            <w:hideMark/>
          </w:tcPr>
          <w:p w14:paraId="11524243" w14:textId="0DBDB6B5" w:rsidR="00FE6A99" w:rsidRPr="007276B9" w:rsidRDefault="00FE6A99" w:rsidP="00FE6A99">
            <w:pPr>
              <w:jc w:val="right"/>
              <w:rPr>
                <w:rFonts w:ascii="Myriad Pro" w:hAnsi="Myriad Pro"/>
                <w:sz w:val="20"/>
                <w:szCs w:val="20"/>
              </w:rPr>
            </w:pPr>
            <w:r w:rsidRPr="007276B9">
              <w:rPr>
                <w:rFonts w:ascii="Myriad Pro" w:hAnsi="Myriad Pro"/>
                <w:sz w:val="20"/>
                <w:szCs w:val="20"/>
              </w:rPr>
              <w:t>345 429</w:t>
            </w:r>
          </w:p>
        </w:tc>
      </w:tr>
      <w:tr w:rsidR="00FE6A99" w:rsidRPr="007276B9" w14:paraId="346EBD0F"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6A6E942" w14:textId="77777777" w:rsidR="00FE6A99" w:rsidRPr="007276B9" w:rsidRDefault="00FE6A99" w:rsidP="00FE6A99">
            <w:pPr>
              <w:rPr>
                <w:rFonts w:ascii="Myriad Pro" w:hAnsi="Myriad Pro"/>
                <w:sz w:val="20"/>
                <w:szCs w:val="20"/>
              </w:rPr>
            </w:pPr>
            <w:r w:rsidRPr="007276B9">
              <w:rPr>
                <w:rFonts w:ascii="Myriad Pro" w:hAnsi="Myriad Pro"/>
                <w:sz w:val="20"/>
                <w:szCs w:val="20"/>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2C4F6CEF" w14:textId="05D50EBD" w:rsidR="00FE6A99" w:rsidRPr="007276B9" w:rsidRDefault="00FE6A99" w:rsidP="00FE6A99">
            <w:pPr>
              <w:jc w:val="right"/>
              <w:rPr>
                <w:rFonts w:ascii="Myriad Pro" w:hAnsi="Myriad Pro"/>
                <w:sz w:val="20"/>
                <w:szCs w:val="20"/>
              </w:rPr>
            </w:pPr>
            <w:r w:rsidRPr="007276B9">
              <w:rPr>
                <w:rFonts w:ascii="Myriad Pro" w:hAnsi="Myriad Pro"/>
                <w:sz w:val="20"/>
                <w:szCs w:val="20"/>
              </w:rPr>
              <w:t>1 425</w:t>
            </w:r>
          </w:p>
        </w:tc>
        <w:tc>
          <w:tcPr>
            <w:tcW w:w="825" w:type="pct"/>
            <w:tcBorders>
              <w:top w:val="nil"/>
              <w:left w:val="nil"/>
              <w:bottom w:val="single" w:sz="8" w:space="0" w:color="auto"/>
              <w:right w:val="single" w:sz="8" w:space="0" w:color="auto"/>
            </w:tcBorders>
            <w:shd w:val="clear" w:color="auto" w:fill="auto"/>
            <w:noWrap/>
            <w:vAlign w:val="center"/>
            <w:hideMark/>
          </w:tcPr>
          <w:p w14:paraId="7E12CC23" w14:textId="60B4E54F" w:rsidR="00FE6A99" w:rsidRPr="007276B9" w:rsidRDefault="00FE6A99" w:rsidP="00FE6A99">
            <w:pPr>
              <w:jc w:val="right"/>
              <w:rPr>
                <w:rFonts w:ascii="Myriad Pro" w:hAnsi="Myriad Pro"/>
                <w:sz w:val="20"/>
                <w:szCs w:val="20"/>
              </w:rPr>
            </w:pPr>
            <w:r w:rsidRPr="007276B9">
              <w:rPr>
                <w:rFonts w:ascii="Myriad Pro" w:hAnsi="Myriad Pro"/>
                <w:sz w:val="20"/>
                <w:szCs w:val="20"/>
              </w:rPr>
              <w:t>17 007</w:t>
            </w:r>
          </w:p>
        </w:tc>
        <w:tc>
          <w:tcPr>
            <w:tcW w:w="874" w:type="pct"/>
            <w:tcBorders>
              <w:top w:val="nil"/>
              <w:left w:val="nil"/>
              <w:bottom w:val="single" w:sz="8" w:space="0" w:color="auto"/>
              <w:right w:val="single" w:sz="8" w:space="0" w:color="auto"/>
            </w:tcBorders>
            <w:shd w:val="clear" w:color="auto" w:fill="auto"/>
            <w:noWrap/>
            <w:vAlign w:val="center"/>
            <w:hideMark/>
          </w:tcPr>
          <w:p w14:paraId="322E4736" w14:textId="759F824A" w:rsidR="00FE6A99" w:rsidRPr="007276B9" w:rsidRDefault="00FE6A99" w:rsidP="00FE6A99">
            <w:pPr>
              <w:jc w:val="right"/>
              <w:rPr>
                <w:rFonts w:ascii="Myriad Pro" w:hAnsi="Myriad Pro"/>
                <w:sz w:val="20"/>
                <w:szCs w:val="20"/>
              </w:rPr>
            </w:pPr>
            <w:r w:rsidRPr="007276B9">
              <w:rPr>
                <w:rFonts w:ascii="Myriad Pro" w:hAnsi="Myriad Pro"/>
                <w:sz w:val="20"/>
                <w:szCs w:val="20"/>
              </w:rPr>
              <w:t>18 431</w:t>
            </w:r>
          </w:p>
        </w:tc>
      </w:tr>
      <w:tr w:rsidR="00FE6A99" w:rsidRPr="007276B9" w14:paraId="49FE7093"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1757A525" w14:textId="77777777" w:rsidR="00FE6A99" w:rsidRPr="007276B9" w:rsidRDefault="00FE6A99" w:rsidP="00FE6A99">
            <w:pPr>
              <w:rPr>
                <w:rFonts w:ascii="Myriad Pro" w:hAnsi="Myriad Pro"/>
                <w:sz w:val="20"/>
                <w:szCs w:val="20"/>
              </w:rPr>
            </w:pPr>
            <w:r w:rsidRPr="007276B9">
              <w:rPr>
                <w:rFonts w:ascii="Myriad Pro" w:hAnsi="Myriad Pro"/>
                <w:sz w:val="20"/>
                <w:szCs w:val="20"/>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186734DD" w14:textId="2140AD04" w:rsidR="00FE6A99" w:rsidRPr="007276B9" w:rsidRDefault="00FE6A99" w:rsidP="00FE6A99">
            <w:pPr>
              <w:jc w:val="right"/>
              <w:rPr>
                <w:rFonts w:ascii="Myriad Pro" w:hAnsi="Myriad Pro"/>
                <w:sz w:val="20"/>
                <w:szCs w:val="20"/>
              </w:rPr>
            </w:pPr>
            <w:r w:rsidRPr="007276B9">
              <w:rPr>
                <w:rFonts w:ascii="Myriad Pro" w:hAnsi="Myriad Pro"/>
                <w:sz w:val="20"/>
                <w:szCs w:val="20"/>
              </w:rPr>
              <w:t>514</w:t>
            </w:r>
          </w:p>
        </w:tc>
        <w:tc>
          <w:tcPr>
            <w:tcW w:w="825" w:type="pct"/>
            <w:tcBorders>
              <w:top w:val="nil"/>
              <w:left w:val="nil"/>
              <w:bottom w:val="single" w:sz="8" w:space="0" w:color="auto"/>
              <w:right w:val="single" w:sz="8" w:space="0" w:color="auto"/>
            </w:tcBorders>
            <w:shd w:val="clear" w:color="auto" w:fill="auto"/>
            <w:noWrap/>
            <w:vAlign w:val="center"/>
            <w:hideMark/>
          </w:tcPr>
          <w:p w14:paraId="4A63D382" w14:textId="57D3815D" w:rsidR="00FE6A99" w:rsidRPr="007276B9" w:rsidRDefault="00FE6A99" w:rsidP="00FE6A99">
            <w:pPr>
              <w:jc w:val="right"/>
              <w:rPr>
                <w:rFonts w:ascii="Myriad Pro" w:hAnsi="Myriad Pro"/>
                <w:sz w:val="20"/>
                <w:szCs w:val="20"/>
              </w:rPr>
            </w:pPr>
            <w:r w:rsidRPr="007276B9">
              <w:rPr>
                <w:rFonts w:ascii="Myriad Pro" w:hAnsi="Myriad Pro"/>
                <w:sz w:val="20"/>
                <w:szCs w:val="20"/>
              </w:rPr>
              <w:t>18 862</w:t>
            </w:r>
          </w:p>
        </w:tc>
        <w:tc>
          <w:tcPr>
            <w:tcW w:w="874" w:type="pct"/>
            <w:tcBorders>
              <w:top w:val="nil"/>
              <w:left w:val="nil"/>
              <w:bottom w:val="single" w:sz="8" w:space="0" w:color="auto"/>
              <w:right w:val="single" w:sz="8" w:space="0" w:color="auto"/>
            </w:tcBorders>
            <w:shd w:val="clear" w:color="auto" w:fill="auto"/>
            <w:noWrap/>
            <w:vAlign w:val="center"/>
            <w:hideMark/>
          </w:tcPr>
          <w:p w14:paraId="72B5F82B" w14:textId="493C6BB3" w:rsidR="00FE6A99" w:rsidRPr="007276B9" w:rsidRDefault="00FE6A99" w:rsidP="00FE6A99">
            <w:pPr>
              <w:jc w:val="right"/>
              <w:rPr>
                <w:rFonts w:ascii="Myriad Pro" w:hAnsi="Myriad Pro"/>
                <w:sz w:val="20"/>
                <w:szCs w:val="20"/>
              </w:rPr>
            </w:pPr>
            <w:r w:rsidRPr="007276B9">
              <w:rPr>
                <w:rFonts w:ascii="Myriad Pro" w:hAnsi="Myriad Pro"/>
                <w:sz w:val="20"/>
                <w:szCs w:val="20"/>
              </w:rPr>
              <w:t>19 376</w:t>
            </w:r>
          </w:p>
        </w:tc>
      </w:tr>
      <w:tr w:rsidR="00FE6A99" w:rsidRPr="007276B9" w14:paraId="4A461C9D"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4131810F" w14:textId="77777777" w:rsidR="00FE6A99" w:rsidRPr="007276B9" w:rsidRDefault="00FE6A99" w:rsidP="00FE6A99">
            <w:pPr>
              <w:rPr>
                <w:rFonts w:ascii="Myriad Pro" w:hAnsi="Myriad Pro"/>
                <w:b/>
                <w:bCs/>
                <w:sz w:val="20"/>
                <w:szCs w:val="20"/>
              </w:rPr>
            </w:pPr>
            <w:r w:rsidRPr="007276B9">
              <w:rPr>
                <w:rFonts w:ascii="Myriad Pro" w:hAnsi="Myriad Pro"/>
                <w:b/>
                <w:bCs/>
                <w:sz w:val="20"/>
                <w:szCs w:val="20"/>
              </w:rPr>
              <w:t>на оплату потерь</w:t>
            </w:r>
          </w:p>
        </w:tc>
        <w:tc>
          <w:tcPr>
            <w:tcW w:w="825" w:type="pct"/>
            <w:tcBorders>
              <w:top w:val="nil"/>
              <w:left w:val="nil"/>
              <w:bottom w:val="single" w:sz="8" w:space="0" w:color="auto"/>
              <w:right w:val="single" w:sz="8" w:space="0" w:color="auto"/>
            </w:tcBorders>
            <w:shd w:val="clear" w:color="auto" w:fill="auto"/>
            <w:noWrap/>
            <w:vAlign w:val="center"/>
            <w:hideMark/>
          </w:tcPr>
          <w:p w14:paraId="2330E522" w14:textId="4E29A2D3" w:rsidR="00FE6A99" w:rsidRPr="007276B9" w:rsidRDefault="00FE6A99" w:rsidP="00FE6A99">
            <w:pPr>
              <w:jc w:val="right"/>
              <w:rPr>
                <w:rFonts w:ascii="Myriad Pro" w:hAnsi="Myriad Pro"/>
                <w:b/>
                <w:bCs/>
                <w:sz w:val="20"/>
                <w:szCs w:val="20"/>
              </w:rPr>
            </w:pPr>
            <w:r w:rsidRPr="007276B9">
              <w:rPr>
                <w:rFonts w:ascii="Myriad Pro" w:hAnsi="Myriad Pro"/>
                <w:sz w:val="20"/>
                <w:szCs w:val="20"/>
              </w:rPr>
              <w:t>79</w:t>
            </w:r>
          </w:p>
        </w:tc>
        <w:tc>
          <w:tcPr>
            <w:tcW w:w="825" w:type="pct"/>
            <w:tcBorders>
              <w:top w:val="nil"/>
              <w:left w:val="nil"/>
              <w:bottom w:val="single" w:sz="8" w:space="0" w:color="auto"/>
              <w:right w:val="single" w:sz="8" w:space="0" w:color="auto"/>
            </w:tcBorders>
            <w:shd w:val="clear" w:color="auto" w:fill="auto"/>
            <w:noWrap/>
            <w:vAlign w:val="center"/>
            <w:hideMark/>
          </w:tcPr>
          <w:p w14:paraId="25D3042C" w14:textId="10FC33EF" w:rsidR="00FE6A99" w:rsidRPr="007276B9" w:rsidRDefault="00FE6A99" w:rsidP="00FE6A99">
            <w:pPr>
              <w:jc w:val="right"/>
              <w:rPr>
                <w:rFonts w:ascii="Myriad Pro" w:hAnsi="Myriad Pro"/>
                <w:b/>
                <w:bCs/>
                <w:sz w:val="20"/>
                <w:szCs w:val="20"/>
              </w:rPr>
            </w:pPr>
            <w:r w:rsidRPr="007276B9">
              <w:rPr>
                <w:rFonts w:ascii="Myriad Pro" w:hAnsi="Myriad Pro"/>
                <w:sz w:val="20"/>
                <w:szCs w:val="20"/>
              </w:rPr>
              <w:t>2 804</w:t>
            </w:r>
          </w:p>
        </w:tc>
        <w:tc>
          <w:tcPr>
            <w:tcW w:w="874" w:type="pct"/>
            <w:tcBorders>
              <w:top w:val="nil"/>
              <w:left w:val="nil"/>
              <w:bottom w:val="single" w:sz="8" w:space="0" w:color="auto"/>
              <w:right w:val="single" w:sz="8" w:space="0" w:color="auto"/>
            </w:tcBorders>
            <w:shd w:val="clear" w:color="auto" w:fill="auto"/>
            <w:noWrap/>
            <w:vAlign w:val="center"/>
            <w:hideMark/>
          </w:tcPr>
          <w:p w14:paraId="2B53D604" w14:textId="46E3D926" w:rsidR="00FE6A99" w:rsidRPr="007276B9" w:rsidRDefault="00FE6A99" w:rsidP="00FE6A99">
            <w:pPr>
              <w:jc w:val="right"/>
              <w:rPr>
                <w:rFonts w:ascii="Myriad Pro" w:hAnsi="Myriad Pro"/>
                <w:b/>
                <w:bCs/>
                <w:sz w:val="20"/>
                <w:szCs w:val="20"/>
              </w:rPr>
            </w:pPr>
            <w:r w:rsidRPr="007276B9">
              <w:rPr>
                <w:rFonts w:ascii="Myriad Pro" w:hAnsi="Myriad Pro"/>
                <w:sz w:val="20"/>
                <w:szCs w:val="20"/>
              </w:rPr>
              <w:t>2 883</w:t>
            </w:r>
          </w:p>
        </w:tc>
      </w:tr>
      <w:tr w:rsidR="00FE6A99" w:rsidRPr="007276B9" w14:paraId="188AF327"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7EC47F9C" w14:textId="77777777" w:rsidR="00FE6A99" w:rsidRPr="007276B9" w:rsidRDefault="00FE6A99" w:rsidP="00FE6A99">
            <w:pPr>
              <w:rPr>
                <w:rFonts w:ascii="Myriad Pro" w:hAnsi="Myriad Pro"/>
                <w:sz w:val="20"/>
                <w:szCs w:val="20"/>
              </w:rPr>
            </w:pPr>
            <w:r w:rsidRPr="007276B9">
              <w:rPr>
                <w:rFonts w:ascii="Myriad Pro" w:hAnsi="Myriad Pro"/>
                <w:sz w:val="20"/>
                <w:szCs w:val="20"/>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536075F0" w14:textId="7992C09E" w:rsidR="00FE6A99" w:rsidRPr="007276B9" w:rsidRDefault="00FE6A99" w:rsidP="00FE6A99">
            <w:pPr>
              <w:jc w:val="right"/>
              <w:rPr>
                <w:rFonts w:ascii="Myriad Pro" w:hAnsi="Myriad Pro"/>
                <w:sz w:val="20"/>
                <w:szCs w:val="20"/>
              </w:rPr>
            </w:pPr>
            <w:r w:rsidRPr="007276B9">
              <w:rPr>
                <w:rFonts w:ascii="Myriad Pro" w:hAnsi="Myriad Pro"/>
                <w:sz w:val="20"/>
                <w:szCs w:val="20"/>
              </w:rPr>
              <w:t>1 445</w:t>
            </w:r>
          </w:p>
        </w:tc>
        <w:tc>
          <w:tcPr>
            <w:tcW w:w="825" w:type="pct"/>
            <w:tcBorders>
              <w:top w:val="nil"/>
              <w:left w:val="nil"/>
              <w:bottom w:val="single" w:sz="8" w:space="0" w:color="auto"/>
              <w:right w:val="single" w:sz="8" w:space="0" w:color="auto"/>
            </w:tcBorders>
            <w:shd w:val="clear" w:color="auto" w:fill="auto"/>
            <w:noWrap/>
            <w:vAlign w:val="center"/>
            <w:hideMark/>
          </w:tcPr>
          <w:p w14:paraId="3699522D" w14:textId="744BA834" w:rsidR="00FE6A99" w:rsidRPr="007276B9" w:rsidRDefault="00FE6A99" w:rsidP="00FE6A99">
            <w:pPr>
              <w:jc w:val="right"/>
              <w:rPr>
                <w:rFonts w:ascii="Myriad Pro" w:hAnsi="Myriad Pro"/>
                <w:sz w:val="20"/>
                <w:szCs w:val="20"/>
              </w:rPr>
            </w:pPr>
            <w:r w:rsidRPr="007276B9">
              <w:rPr>
                <w:rFonts w:ascii="Myriad Pro" w:hAnsi="Myriad Pro"/>
                <w:sz w:val="20"/>
                <w:szCs w:val="20"/>
              </w:rPr>
              <w:t>1 577</w:t>
            </w:r>
          </w:p>
        </w:tc>
        <w:tc>
          <w:tcPr>
            <w:tcW w:w="874" w:type="pct"/>
            <w:tcBorders>
              <w:top w:val="nil"/>
              <w:left w:val="nil"/>
              <w:bottom w:val="single" w:sz="8" w:space="0" w:color="auto"/>
              <w:right w:val="single" w:sz="8" w:space="0" w:color="auto"/>
            </w:tcBorders>
            <w:shd w:val="clear" w:color="auto" w:fill="auto"/>
            <w:noWrap/>
            <w:vAlign w:val="center"/>
            <w:hideMark/>
          </w:tcPr>
          <w:p w14:paraId="32F267F5" w14:textId="0B4BA4BE" w:rsidR="00FE6A99" w:rsidRPr="007276B9" w:rsidRDefault="00FE6A99" w:rsidP="00FE6A99">
            <w:pPr>
              <w:jc w:val="right"/>
              <w:rPr>
                <w:rFonts w:ascii="Myriad Pro" w:hAnsi="Myriad Pro"/>
                <w:sz w:val="20"/>
                <w:szCs w:val="20"/>
              </w:rPr>
            </w:pPr>
            <w:r w:rsidRPr="007276B9">
              <w:rPr>
                <w:rFonts w:ascii="Myriad Pro" w:hAnsi="Myriad Pro"/>
                <w:sz w:val="20"/>
                <w:szCs w:val="20"/>
              </w:rPr>
              <w:t>3 022</w:t>
            </w:r>
          </w:p>
        </w:tc>
      </w:tr>
      <w:tr w:rsidR="00FE6A99" w:rsidRPr="007276B9" w14:paraId="5D736AD3"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59EEE25" w14:textId="77777777" w:rsidR="00FE6A99" w:rsidRPr="007276B9" w:rsidRDefault="00FE6A99" w:rsidP="00FE6A99">
            <w:pPr>
              <w:rPr>
                <w:rFonts w:ascii="Myriad Pro" w:hAnsi="Myriad Pro"/>
                <w:sz w:val="20"/>
                <w:szCs w:val="20"/>
              </w:rPr>
            </w:pPr>
            <w:r w:rsidRPr="007276B9">
              <w:rPr>
                <w:rFonts w:ascii="Myriad Pro" w:hAnsi="Myriad Pro"/>
                <w:sz w:val="20"/>
                <w:szCs w:val="20"/>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5D22C626" w14:textId="2673F2ED" w:rsidR="00FE6A99" w:rsidRPr="007276B9" w:rsidRDefault="00FE6A99" w:rsidP="00FE6A99">
            <w:pPr>
              <w:jc w:val="right"/>
              <w:rPr>
                <w:rFonts w:ascii="Myriad Pro" w:hAnsi="Myriad Pro"/>
                <w:sz w:val="20"/>
                <w:szCs w:val="20"/>
              </w:rPr>
            </w:pPr>
            <w:r w:rsidRPr="007276B9">
              <w:rPr>
                <w:rFonts w:ascii="Myriad Pro" w:hAnsi="Myriad Pro"/>
                <w:sz w:val="20"/>
                <w:szCs w:val="20"/>
              </w:rPr>
              <w:t>413</w:t>
            </w:r>
          </w:p>
        </w:tc>
        <w:tc>
          <w:tcPr>
            <w:tcW w:w="825" w:type="pct"/>
            <w:tcBorders>
              <w:top w:val="nil"/>
              <w:left w:val="nil"/>
              <w:bottom w:val="single" w:sz="8" w:space="0" w:color="auto"/>
              <w:right w:val="single" w:sz="8" w:space="0" w:color="auto"/>
            </w:tcBorders>
            <w:shd w:val="clear" w:color="auto" w:fill="auto"/>
            <w:noWrap/>
            <w:vAlign w:val="center"/>
            <w:hideMark/>
          </w:tcPr>
          <w:p w14:paraId="1A188F4D" w14:textId="7FC57091" w:rsidR="00FE6A99" w:rsidRPr="007276B9" w:rsidRDefault="00FE6A99" w:rsidP="00FE6A99">
            <w:pPr>
              <w:jc w:val="right"/>
              <w:rPr>
                <w:rFonts w:ascii="Myriad Pro" w:hAnsi="Myriad Pro"/>
                <w:sz w:val="20"/>
                <w:szCs w:val="20"/>
              </w:rPr>
            </w:pPr>
            <w:r w:rsidRPr="007276B9">
              <w:rPr>
                <w:rFonts w:ascii="Myriad Pro" w:hAnsi="Myriad Pro"/>
                <w:sz w:val="20"/>
                <w:szCs w:val="20"/>
              </w:rPr>
              <w:t>400</w:t>
            </w:r>
          </w:p>
        </w:tc>
        <w:tc>
          <w:tcPr>
            <w:tcW w:w="874" w:type="pct"/>
            <w:tcBorders>
              <w:top w:val="nil"/>
              <w:left w:val="nil"/>
              <w:bottom w:val="single" w:sz="8" w:space="0" w:color="auto"/>
              <w:right w:val="single" w:sz="8" w:space="0" w:color="auto"/>
            </w:tcBorders>
            <w:shd w:val="clear" w:color="auto" w:fill="auto"/>
            <w:noWrap/>
            <w:vAlign w:val="center"/>
            <w:hideMark/>
          </w:tcPr>
          <w:p w14:paraId="3B3E3B3D" w14:textId="432B9659" w:rsidR="00FE6A99" w:rsidRPr="007276B9" w:rsidRDefault="00FE6A99" w:rsidP="00FE6A99">
            <w:pPr>
              <w:jc w:val="right"/>
              <w:rPr>
                <w:rFonts w:ascii="Myriad Pro" w:hAnsi="Myriad Pro"/>
                <w:sz w:val="20"/>
                <w:szCs w:val="20"/>
              </w:rPr>
            </w:pPr>
            <w:r w:rsidRPr="007276B9">
              <w:rPr>
                <w:rFonts w:ascii="Myriad Pro" w:hAnsi="Myriad Pro"/>
                <w:sz w:val="20"/>
                <w:szCs w:val="20"/>
              </w:rPr>
              <w:t>813</w:t>
            </w:r>
          </w:p>
        </w:tc>
      </w:tr>
      <w:tr w:rsidR="00FE6A99" w:rsidRPr="007276B9" w14:paraId="07AE49B9"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FD60E6C" w14:textId="77777777" w:rsidR="00FE6A99" w:rsidRPr="007276B9" w:rsidRDefault="00FE6A99" w:rsidP="00FE6A99">
            <w:pPr>
              <w:rPr>
                <w:rFonts w:ascii="Myriad Pro" w:hAnsi="Myriad Pro"/>
                <w:sz w:val="20"/>
                <w:szCs w:val="20"/>
              </w:rPr>
            </w:pPr>
            <w:r w:rsidRPr="007276B9">
              <w:rPr>
                <w:rFonts w:ascii="Myriad Pro" w:hAnsi="Myriad Pro"/>
                <w:sz w:val="20"/>
                <w:szCs w:val="20"/>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41F4230B" w14:textId="2CCA32DB" w:rsidR="00FE6A99" w:rsidRPr="007276B9" w:rsidRDefault="00FE6A99" w:rsidP="00FE6A99">
            <w:pPr>
              <w:jc w:val="right"/>
              <w:rPr>
                <w:rFonts w:ascii="Myriad Pro" w:hAnsi="Myriad Pro"/>
                <w:sz w:val="20"/>
                <w:szCs w:val="20"/>
              </w:rPr>
            </w:pPr>
            <w:r w:rsidRPr="007276B9">
              <w:rPr>
                <w:rFonts w:ascii="Myriad Pro" w:hAnsi="Myriad Pro"/>
                <w:sz w:val="20"/>
                <w:szCs w:val="20"/>
              </w:rPr>
              <w:t>9 705</w:t>
            </w:r>
          </w:p>
        </w:tc>
        <w:tc>
          <w:tcPr>
            <w:tcW w:w="825" w:type="pct"/>
            <w:tcBorders>
              <w:top w:val="nil"/>
              <w:left w:val="nil"/>
              <w:bottom w:val="single" w:sz="8" w:space="0" w:color="auto"/>
              <w:right w:val="single" w:sz="8" w:space="0" w:color="auto"/>
            </w:tcBorders>
            <w:shd w:val="clear" w:color="auto" w:fill="auto"/>
            <w:noWrap/>
            <w:vAlign w:val="center"/>
            <w:hideMark/>
          </w:tcPr>
          <w:p w14:paraId="4DF146B8" w14:textId="7E0BE667" w:rsidR="00FE6A99" w:rsidRPr="007276B9" w:rsidRDefault="00FE6A99" w:rsidP="00FE6A99">
            <w:pPr>
              <w:jc w:val="right"/>
              <w:rPr>
                <w:rFonts w:ascii="Myriad Pro" w:hAnsi="Myriad Pro"/>
                <w:sz w:val="20"/>
                <w:szCs w:val="20"/>
              </w:rPr>
            </w:pPr>
            <w:r w:rsidRPr="007276B9">
              <w:rPr>
                <w:rFonts w:ascii="Myriad Pro" w:hAnsi="Myriad Pro"/>
                <w:sz w:val="20"/>
                <w:szCs w:val="20"/>
              </w:rPr>
              <w:t>8 640</w:t>
            </w:r>
          </w:p>
        </w:tc>
        <w:tc>
          <w:tcPr>
            <w:tcW w:w="874" w:type="pct"/>
            <w:tcBorders>
              <w:top w:val="nil"/>
              <w:left w:val="nil"/>
              <w:bottom w:val="single" w:sz="8" w:space="0" w:color="auto"/>
              <w:right w:val="single" w:sz="8" w:space="0" w:color="auto"/>
            </w:tcBorders>
            <w:shd w:val="clear" w:color="auto" w:fill="auto"/>
            <w:noWrap/>
            <w:vAlign w:val="center"/>
            <w:hideMark/>
          </w:tcPr>
          <w:p w14:paraId="3C32E5FF" w14:textId="03DCB3C2" w:rsidR="00FE6A99" w:rsidRPr="007276B9" w:rsidRDefault="00FE6A99" w:rsidP="00FE6A99">
            <w:pPr>
              <w:jc w:val="right"/>
              <w:rPr>
                <w:rFonts w:ascii="Myriad Pro" w:hAnsi="Myriad Pro"/>
                <w:sz w:val="20"/>
                <w:szCs w:val="20"/>
              </w:rPr>
            </w:pPr>
            <w:r w:rsidRPr="007276B9">
              <w:rPr>
                <w:rFonts w:ascii="Myriad Pro" w:hAnsi="Myriad Pro"/>
                <w:sz w:val="20"/>
                <w:szCs w:val="20"/>
              </w:rPr>
              <w:t>18 345</w:t>
            </w:r>
          </w:p>
        </w:tc>
      </w:tr>
      <w:tr w:rsidR="00FE6A99" w:rsidRPr="007276B9" w14:paraId="08A0EAAA" w14:textId="77777777" w:rsidTr="007276B9">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44EE8C4" w14:textId="77777777" w:rsidR="00FE6A99" w:rsidRPr="007276B9" w:rsidRDefault="00FE6A99" w:rsidP="00FE6A99">
            <w:pPr>
              <w:rPr>
                <w:rFonts w:ascii="Myriad Pro" w:hAnsi="Myriad Pro"/>
                <w:sz w:val="20"/>
                <w:szCs w:val="20"/>
              </w:rPr>
            </w:pPr>
            <w:r w:rsidRPr="007276B9">
              <w:rPr>
                <w:rFonts w:ascii="Myriad Pro" w:hAnsi="Myriad Pro"/>
                <w:sz w:val="20"/>
                <w:szCs w:val="20"/>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224487A3" w14:textId="32A99733" w:rsidR="00FE6A99" w:rsidRPr="007276B9" w:rsidRDefault="00FE6A99" w:rsidP="00FE6A99">
            <w:pPr>
              <w:jc w:val="right"/>
              <w:rPr>
                <w:rFonts w:ascii="Myriad Pro" w:hAnsi="Myriad Pro"/>
                <w:sz w:val="20"/>
                <w:szCs w:val="20"/>
              </w:rPr>
            </w:pPr>
            <w:r w:rsidRPr="007276B9">
              <w:rPr>
                <w:rFonts w:ascii="Myriad Pro" w:hAnsi="Myriad Pro"/>
                <w:b/>
                <w:bCs/>
                <w:sz w:val="20"/>
                <w:szCs w:val="20"/>
              </w:rPr>
              <w:t>619 900</w:t>
            </w:r>
          </w:p>
        </w:tc>
        <w:tc>
          <w:tcPr>
            <w:tcW w:w="825" w:type="pct"/>
            <w:tcBorders>
              <w:top w:val="nil"/>
              <w:left w:val="nil"/>
              <w:bottom w:val="single" w:sz="8" w:space="0" w:color="auto"/>
              <w:right w:val="single" w:sz="8" w:space="0" w:color="auto"/>
            </w:tcBorders>
            <w:shd w:val="clear" w:color="auto" w:fill="auto"/>
            <w:noWrap/>
            <w:vAlign w:val="center"/>
            <w:hideMark/>
          </w:tcPr>
          <w:p w14:paraId="3A14494A" w14:textId="21591785" w:rsidR="00FE6A99" w:rsidRPr="007276B9" w:rsidRDefault="00FE6A99" w:rsidP="00FE6A99">
            <w:pPr>
              <w:jc w:val="right"/>
              <w:rPr>
                <w:rFonts w:ascii="Myriad Pro" w:hAnsi="Myriad Pro"/>
                <w:sz w:val="20"/>
                <w:szCs w:val="20"/>
              </w:rPr>
            </w:pPr>
            <w:r w:rsidRPr="007276B9">
              <w:rPr>
                <w:rFonts w:ascii="Myriad Pro" w:hAnsi="Myriad Pro"/>
                <w:b/>
                <w:bCs/>
                <w:sz w:val="20"/>
                <w:szCs w:val="20"/>
              </w:rPr>
              <w:t>581 767</w:t>
            </w:r>
          </w:p>
        </w:tc>
        <w:tc>
          <w:tcPr>
            <w:tcW w:w="874" w:type="pct"/>
            <w:tcBorders>
              <w:top w:val="nil"/>
              <w:left w:val="nil"/>
              <w:bottom w:val="single" w:sz="8" w:space="0" w:color="auto"/>
              <w:right w:val="single" w:sz="8" w:space="0" w:color="auto"/>
            </w:tcBorders>
            <w:shd w:val="clear" w:color="auto" w:fill="auto"/>
            <w:noWrap/>
            <w:vAlign w:val="center"/>
            <w:hideMark/>
          </w:tcPr>
          <w:p w14:paraId="374C63E4" w14:textId="6F3542BF" w:rsidR="00FE6A99" w:rsidRPr="007276B9" w:rsidRDefault="00FE6A99" w:rsidP="00FE6A99">
            <w:pPr>
              <w:jc w:val="right"/>
              <w:rPr>
                <w:rFonts w:ascii="Myriad Pro" w:hAnsi="Myriad Pro"/>
                <w:sz w:val="20"/>
                <w:szCs w:val="20"/>
              </w:rPr>
            </w:pPr>
            <w:r w:rsidRPr="007276B9">
              <w:rPr>
                <w:rFonts w:ascii="Myriad Pro" w:hAnsi="Myriad Pro"/>
                <w:b/>
                <w:bCs/>
                <w:sz w:val="20"/>
                <w:szCs w:val="20"/>
              </w:rPr>
              <w:t>1 201 666</w:t>
            </w:r>
          </w:p>
        </w:tc>
      </w:tr>
    </w:tbl>
    <w:p w14:paraId="6329C91B" w14:textId="68C6E5D5" w:rsidR="00216C48" w:rsidRPr="00D02979" w:rsidRDefault="00216C48" w:rsidP="007276B9">
      <w:pPr>
        <w:pStyle w:val="3e"/>
        <w:rPr>
          <w:u w:val="single"/>
        </w:rPr>
      </w:pPr>
    </w:p>
    <w:p w14:paraId="0F0EBCF3" w14:textId="77777777" w:rsidR="00216C48" w:rsidRPr="00D02979" w:rsidRDefault="00216C48" w:rsidP="007276B9">
      <w:pPr>
        <w:pStyle w:val="3e"/>
        <w:rPr>
          <w:u w:val="single"/>
        </w:rPr>
        <w:sectPr w:rsidR="00216C48" w:rsidRPr="00D02979" w:rsidSect="00B94D40">
          <w:pgSz w:w="16838" w:h="11906" w:orient="landscape"/>
          <w:pgMar w:top="1701" w:right="1134" w:bottom="851" w:left="1134" w:header="1247" w:footer="709" w:gutter="0"/>
          <w:cols w:space="708"/>
          <w:docGrid w:linePitch="360"/>
        </w:sectPr>
      </w:pPr>
    </w:p>
    <w:p w14:paraId="62303496" w14:textId="5202318E" w:rsidR="00067377" w:rsidRPr="00D02979" w:rsidRDefault="00067377" w:rsidP="007276B9">
      <w:pPr>
        <w:pStyle w:val="3e"/>
      </w:pPr>
      <w:r w:rsidRPr="00D02979">
        <w:t>Исполнитель отмечает, что величина планового размера выручки (1</w:t>
      </w:r>
      <w:r w:rsidR="00FE6A99" w:rsidRPr="00D02979">
        <w:t xml:space="preserve"> 201 666 </w:t>
      </w:r>
      <w:r w:rsidRPr="00D02979">
        <w:t>тыс. руб.), полученного с использованием установленных на 201</w:t>
      </w:r>
      <w:r w:rsidR="00FE6A99" w:rsidRPr="00D02979">
        <w:t>6</w:t>
      </w:r>
      <w:r w:rsidRPr="00D02979">
        <w:t xml:space="preserve"> год единых (котловых) тарифов на услуги по передаче электрической энергии (по одноставочным тарифам) и балансовых показателей соответствует необходимой валовой выручке </w:t>
      </w:r>
      <w:r w:rsidR="00C948A0">
        <w:t>АО «Тываэнерго»</w:t>
      </w:r>
      <w:r w:rsidRPr="00D02979">
        <w:t>.</w:t>
      </w:r>
    </w:p>
    <w:p w14:paraId="6E5E5B8C" w14:textId="77777777" w:rsidR="00067377" w:rsidRPr="00D02979" w:rsidRDefault="00067377" w:rsidP="007276B9">
      <w:pPr>
        <w:pStyle w:val="3e"/>
      </w:pPr>
      <w:r w:rsidRPr="00D02979">
        <w:t>Исполнитель подтверждает сходимость планового размера выручки собираемого по одноставочным и двухставочным тарифам.</w:t>
      </w:r>
    </w:p>
    <w:p w14:paraId="4B7C9042" w14:textId="1693F130" w:rsidR="00216C48" w:rsidRPr="00D02979" w:rsidRDefault="00067377" w:rsidP="007276B9">
      <w:pPr>
        <w:pStyle w:val="3e"/>
        <w:rPr>
          <w:u w:val="single"/>
        </w:rPr>
      </w:pPr>
      <w:r w:rsidRPr="00D02979">
        <w:t xml:space="preserve">В соответствии с информацией о фактической выручке в разрезе потребителей и уровней напряжения, представленной </w:t>
      </w:r>
      <w:r w:rsidR="00C948A0">
        <w:t>АО «Тываэнерго»</w:t>
      </w:r>
      <w:r w:rsidRPr="00D02979">
        <w:t xml:space="preserve"> в материалах тарифной заявки на 20</w:t>
      </w:r>
      <w:r w:rsidR="00FE6A99" w:rsidRPr="00D02979">
        <w:t>18</w:t>
      </w:r>
      <w:r w:rsidRPr="00D02979">
        <w:t xml:space="preserve"> год в, Исполнителем проанализирована фактическая товарная выручка за год в разрезе полугодий, а также произведено сопоставление фактической товарной выручки и плановой (расчетной) выручки на 201</w:t>
      </w:r>
      <w:r w:rsidR="00FE6A99" w:rsidRPr="00D02979">
        <w:t>6</w:t>
      </w:r>
      <w:r w:rsidRPr="00D02979">
        <w:t xml:space="preserve"> год.</w:t>
      </w:r>
    </w:p>
    <w:p w14:paraId="4F939AB2" w14:textId="737D03A8" w:rsidR="00067377" w:rsidRPr="00D02979" w:rsidRDefault="00067377" w:rsidP="007276B9">
      <w:pPr>
        <w:pStyle w:val="3e"/>
        <w:rPr>
          <w:u w:val="single"/>
        </w:rPr>
      </w:pPr>
    </w:p>
    <w:p w14:paraId="6B85C900" w14:textId="77777777" w:rsidR="00067377" w:rsidRPr="00D02979" w:rsidRDefault="00067377" w:rsidP="007276B9">
      <w:pPr>
        <w:pStyle w:val="3e"/>
        <w:rPr>
          <w:u w:val="single"/>
        </w:rPr>
        <w:sectPr w:rsidR="00067377" w:rsidRPr="00D02979" w:rsidSect="007D0FF7">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1341"/>
        <w:gridCol w:w="786"/>
        <w:gridCol w:w="719"/>
        <w:gridCol w:w="745"/>
        <w:gridCol w:w="932"/>
        <w:gridCol w:w="798"/>
        <w:gridCol w:w="909"/>
        <w:gridCol w:w="12"/>
        <w:gridCol w:w="888"/>
        <w:gridCol w:w="1089"/>
        <w:gridCol w:w="1089"/>
        <w:gridCol w:w="1042"/>
        <w:gridCol w:w="1188"/>
        <w:gridCol w:w="1109"/>
        <w:gridCol w:w="993"/>
        <w:gridCol w:w="920"/>
      </w:tblGrid>
      <w:tr w:rsidR="00D035A2" w:rsidRPr="00D035A2" w14:paraId="31D9F6BC" w14:textId="77777777" w:rsidTr="00D035A2">
        <w:trPr>
          <w:trHeight w:val="480"/>
        </w:trPr>
        <w:tc>
          <w:tcPr>
            <w:tcW w:w="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C12C26"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Потребители</w:t>
            </w:r>
          </w:p>
        </w:tc>
        <w:tc>
          <w:tcPr>
            <w:tcW w:w="1988"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7A218" w14:textId="370D262B"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2016 год - натуральные показатели по отпуску</w:t>
            </w:r>
          </w:p>
        </w:tc>
        <w:tc>
          <w:tcPr>
            <w:tcW w:w="110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D5E1D4" w14:textId="09A56EBB"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Выручка план, тыс. руб.</w:t>
            </w:r>
          </w:p>
        </w:tc>
        <w:tc>
          <w:tcPr>
            <w:tcW w:w="11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456166"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Выручка факт, тыс. руб.</w:t>
            </w:r>
          </w:p>
        </w:tc>
        <w:tc>
          <w:tcPr>
            <w:tcW w:w="3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B668A9"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Откл., тыс. руб.</w:t>
            </w:r>
          </w:p>
        </w:tc>
      </w:tr>
      <w:tr w:rsidR="00D035A2" w:rsidRPr="00D035A2" w14:paraId="5B9D2102" w14:textId="77777777" w:rsidTr="00D035A2">
        <w:trPr>
          <w:trHeight w:val="720"/>
        </w:trPr>
        <w:tc>
          <w:tcPr>
            <w:tcW w:w="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B4DE3" w14:textId="77777777" w:rsidR="0015304C" w:rsidRPr="00D035A2" w:rsidRDefault="0015304C" w:rsidP="00D035A2">
            <w:pPr>
              <w:ind w:left="-57" w:right="-57"/>
              <w:rPr>
                <w:rFonts w:ascii="Myriad Pro" w:hAnsi="Myriad Pro"/>
                <w:b/>
                <w:bCs/>
                <w:color w:val="FFFFFF" w:themeColor="background1"/>
                <w:sz w:val="20"/>
                <w:szCs w:val="20"/>
              </w:rPr>
            </w:pPr>
          </w:p>
        </w:tc>
        <w:tc>
          <w:tcPr>
            <w:tcW w:w="77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7AACC"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план - млн. кВтч</w:t>
            </w:r>
          </w:p>
        </w:tc>
        <w:tc>
          <w:tcPr>
            <w:tcW w:w="91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7029D4"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факт - млн. кВтч</w:t>
            </w:r>
          </w:p>
        </w:tc>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017C0F"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откл. млн. кВтч</w:t>
            </w:r>
          </w:p>
        </w:tc>
        <w:tc>
          <w:tcPr>
            <w:tcW w:w="3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147AF" w14:textId="40CB7F6A"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1 полугодие 2016</w:t>
            </w:r>
          </w:p>
        </w:tc>
        <w:tc>
          <w:tcPr>
            <w:tcW w:w="3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7BE57" w14:textId="03F729DE"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2 полугодие 2016</w:t>
            </w:r>
          </w:p>
        </w:tc>
        <w:tc>
          <w:tcPr>
            <w:tcW w:w="3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BE1188"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Год</w:t>
            </w:r>
          </w:p>
        </w:tc>
        <w:tc>
          <w:tcPr>
            <w:tcW w:w="4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3670B" w14:textId="05695856"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1 полугодие 2016</w:t>
            </w:r>
          </w:p>
        </w:tc>
        <w:tc>
          <w:tcPr>
            <w:tcW w:w="3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50CA1" w14:textId="6FB8FFBE"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2 полугодие 2016</w:t>
            </w:r>
          </w:p>
        </w:tc>
        <w:tc>
          <w:tcPr>
            <w:tcW w:w="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424B3D"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Год</w:t>
            </w:r>
          </w:p>
        </w:tc>
        <w:tc>
          <w:tcPr>
            <w:tcW w:w="3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D3955" w14:textId="77777777" w:rsidR="0015304C" w:rsidRPr="00D035A2" w:rsidRDefault="0015304C" w:rsidP="00D035A2">
            <w:pPr>
              <w:ind w:left="-57" w:right="-57"/>
              <w:jc w:val="center"/>
              <w:rPr>
                <w:rFonts w:ascii="Myriad Pro" w:hAnsi="Myriad Pro"/>
                <w:b/>
                <w:bCs/>
                <w:color w:val="FFFFFF" w:themeColor="background1"/>
                <w:sz w:val="20"/>
                <w:szCs w:val="20"/>
              </w:rPr>
            </w:pPr>
          </w:p>
        </w:tc>
      </w:tr>
      <w:tr w:rsidR="00D035A2" w:rsidRPr="00D035A2" w14:paraId="1FEDC8EB" w14:textId="77777777" w:rsidTr="00D035A2">
        <w:trPr>
          <w:trHeight w:val="300"/>
        </w:trPr>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082D3B"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 </w:t>
            </w:r>
          </w:p>
        </w:tc>
        <w:tc>
          <w:tcPr>
            <w:tcW w:w="2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BC12A9"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1 пол.</w:t>
            </w:r>
          </w:p>
        </w:tc>
        <w:tc>
          <w:tcPr>
            <w:tcW w:w="2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24E29E"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2 пол.</w:t>
            </w:r>
          </w:p>
        </w:tc>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69FBE"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год</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AF56C"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1 пол.</w:t>
            </w:r>
          </w:p>
        </w:tc>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5E8F5"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2 пол.</w:t>
            </w:r>
          </w:p>
        </w:tc>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6C5BD"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год</w:t>
            </w:r>
          </w:p>
        </w:tc>
        <w:tc>
          <w:tcPr>
            <w:tcW w:w="3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CA91F" w14:textId="77777777" w:rsidR="0015304C" w:rsidRPr="00D035A2" w:rsidRDefault="0015304C" w:rsidP="00D035A2">
            <w:pPr>
              <w:ind w:left="-57" w:right="-57"/>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год</w:t>
            </w:r>
          </w:p>
        </w:tc>
        <w:tc>
          <w:tcPr>
            <w:tcW w:w="3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30CC5A" w14:textId="77777777" w:rsidR="0015304C" w:rsidRPr="00D035A2" w:rsidRDefault="0015304C" w:rsidP="00D035A2">
            <w:pPr>
              <w:ind w:left="-57" w:right="-57"/>
              <w:jc w:val="center"/>
              <w:rPr>
                <w:rFonts w:ascii="Myriad Pro" w:hAnsi="Myriad Pro"/>
                <w:b/>
                <w:bCs/>
                <w:color w:val="FFFFFF" w:themeColor="background1"/>
                <w:sz w:val="20"/>
                <w:szCs w:val="20"/>
              </w:rPr>
            </w:pPr>
          </w:p>
        </w:tc>
        <w:tc>
          <w:tcPr>
            <w:tcW w:w="3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C541C" w14:textId="77777777" w:rsidR="0015304C" w:rsidRPr="00D035A2" w:rsidRDefault="0015304C" w:rsidP="00D035A2">
            <w:pPr>
              <w:ind w:left="-57" w:right="-57"/>
              <w:jc w:val="center"/>
              <w:rPr>
                <w:rFonts w:ascii="Myriad Pro" w:hAnsi="Myriad Pro"/>
                <w:b/>
                <w:bCs/>
                <w:color w:val="FFFFFF" w:themeColor="background1"/>
                <w:sz w:val="20"/>
                <w:szCs w:val="20"/>
              </w:rPr>
            </w:pPr>
          </w:p>
        </w:tc>
        <w:tc>
          <w:tcPr>
            <w:tcW w:w="3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D3B7F2" w14:textId="77777777" w:rsidR="0015304C" w:rsidRPr="00D035A2" w:rsidRDefault="0015304C" w:rsidP="00D035A2">
            <w:pPr>
              <w:ind w:left="-57" w:right="-57"/>
              <w:jc w:val="center"/>
              <w:rPr>
                <w:rFonts w:ascii="Myriad Pro" w:hAnsi="Myriad Pro"/>
                <w:b/>
                <w:bCs/>
                <w:color w:val="FFFFFF" w:themeColor="background1"/>
                <w:sz w:val="20"/>
                <w:szCs w:val="20"/>
              </w:rPr>
            </w:pPr>
          </w:p>
        </w:tc>
        <w:tc>
          <w:tcPr>
            <w:tcW w:w="4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4AFD4" w14:textId="77777777" w:rsidR="0015304C" w:rsidRPr="00D035A2" w:rsidRDefault="0015304C" w:rsidP="00D035A2">
            <w:pPr>
              <w:ind w:left="-57" w:right="-57"/>
              <w:jc w:val="center"/>
              <w:rPr>
                <w:rFonts w:ascii="Myriad Pro" w:hAnsi="Myriad Pro"/>
                <w:b/>
                <w:bCs/>
                <w:color w:val="FFFFFF" w:themeColor="background1"/>
                <w:sz w:val="20"/>
                <w:szCs w:val="20"/>
              </w:rPr>
            </w:pPr>
          </w:p>
        </w:tc>
        <w:tc>
          <w:tcPr>
            <w:tcW w:w="3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A4DF4" w14:textId="77777777" w:rsidR="0015304C" w:rsidRPr="00D035A2" w:rsidRDefault="0015304C" w:rsidP="00D035A2">
            <w:pPr>
              <w:ind w:left="-57" w:right="-57"/>
              <w:jc w:val="center"/>
              <w:rPr>
                <w:rFonts w:ascii="Myriad Pro" w:hAnsi="Myriad Pro"/>
                <w:b/>
                <w:bCs/>
                <w:color w:val="FFFFFF" w:themeColor="background1"/>
                <w:sz w:val="20"/>
                <w:szCs w:val="20"/>
              </w:rPr>
            </w:pPr>
          </w:p>
        </w:tc>
        <w:tc>
          <w:tcPr>
            <w:tcW w:w="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2D5FBC" w14:textId="77777777" w:rsidR="0015304C" w:rsidRPr="00D035A2" w:rsidRDefault="0015304C" w:rsidP="00D035A2">
            <w:pPr>
              <w:ind w:left="-57" w:right="-57"/>
              <w:jc w:val="center"/>
              <w:rPr>
                <w:rFonts w:ascii="Myriad Pro" w:hAnsi="Myriad Pro"/>
                <w:b/>
                <w:bCs/>
                <w:color w:val="FFFFFF" w:themeColor="background1"/>
                <w:sz w:val="20"/>
                <w:szCs w:val="20"/>
              </w:rPr>
            </w:pPr>
          </w:p>
        </w:tc>
        <w:tc>
          <w:tcPr>
            <w:tcW w:w="3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BE7DD2" w14:textId="77777777" w:rsidR="0015304C" w:rsidRPr="00D035A2" w:rsidRDefault="0015304C" w:rsidP="00D035A2">
            <w:pPr>
              <w:ind w:left="-57" w:right="-57"/>
              <w:jc w:val="center"/>
              <w:rPr>
                <w:rFonts w:ascii="Myriad Pro" w:hAnsi="Myriad Pro"/>
                <w:b/>
                <w:bCs/>
                <w:color w:val="FFFFFF" w:themeColor="background1"/>
                <w:sz w:val="20"/>
                <w:szCs w:val="20"/>
              </w:rPr>
            </w:pPr>
          </w:p>
        </w:tc>
      </w:tr>
      <w:tr w:rsidR="0015304C" w:rsidRPr="007276B9" w14:paraId="33A4694D" w14:textId="77777777" w:rsidTr="00D035A2">
        <w:trPr>
          <w:trHeight w:val="300"/>
        </w:trPr>
        <w:tc>
          <w:tcPr>
            <w:tcW w:w="46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0419ADE" w14:textId="77777777" w:rsidR="0015304C" w:rsidRPr="007276B9" w:rsidRDefault="0015304C" w:rsidP="00D035A2">
            <w:pPr>
              <w:ind w:left="-57" w:right="-57"/>
              <w:rPr>
                <w:rFonts w:ascii="Myriad Pro" w:hAnsi="Myriad Pro"/>
                <w:b/>
                <w:bCs/>
                <w:sz w:val="20"/>
                <w:szCs w:val="20"/>
              </w:rPr>
            </w:pPr>
            <w:r w:rsidRPr="007276B9">
              <w:rPr>
                <w:rFonts w:ascii="Myriad Pro" w:hAnsi="Myriad Pro"/>
                <w:b/>
                <w:bCs/>
                <w:sz w:val="20"/>
                <w:szCs w:val="20"/>
              </w:rPr>
              <w:t>Всего</w:t>
            </w:r>
          </w:p>
        </w:tc>
        <w:tc>
          <w:tcPr>
            <w:tcW w:w="27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FDEF2AA" w14:textId="14902189"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234,44</w:t>
            </w:r>
          </w:p>
        </w:tc>
        <w:tc>
          <w:tcPr>
            <w:tcW w:w="2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10508E" w14:textId="14B8F4CC"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215,81</w:t>
            </w:r>
          </w:p>
        </w:tc>
        <w:tc>
          <w:tcPr>
            <w:tcW w:w="2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EF35EC" w14:textId="470CC7C8"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450,25</w:t>
            </w:r>
          </w:p>
        </w:tc>
        <w:tc>
          <w:tcPr>
            <w:tcW w:w="3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F46C83" w14:textId="03943C6B"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218,47</w:t>
            </w:r>
          </w:p>
        </w:tc>
        <w:tc>
          <w:tcPr>
            <w:tcW w:w="2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F3A5E6" w14:textId="3D9CFEEF"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217,34</w:t>
            </w:r>
          </w:p>
        </w:tc>
        <w:tc>
          <w:tcPr>
            <w:tcW w:w="31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3026E6" w14:textId="7DBFC81A"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435,81</w:t>
            </w:r>
          </w:p>
        </w:tc>
        <w:tc>
          <w:tcPr>
            <w:tcW w:w="309"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50FDD4" w14:textId="79BA0B1F"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-14,44</w:t>
            </w:r>
          </w:p>
        </w:tc>
        <w:tc>
          <w:tcPr>
            <w:tcW w:w="3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26714D" w14:textId="30206799"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619 900</w:t>
            </w:r>
          </w:p>
        </w:tc>
        <w:tc>
          <w:tcPr>
            <w:tcW w:w="3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D57528" w14:textId="53D4B9E8"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581 767</w:t>
            </w:r>
          </w:p>
        </w:tc>
        <w:tc>
          <w:tcPr>
            <w:tcW w:w="3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FC65BC" w14:textId="75014030"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1 201 666</w:t>
            </w:r>
          </w:p>
        </w:tc>
        <w:tc>
          <w:tcPr>
            <w:tcW w:w="4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D7ADD8" w14:textId="76DAA1EA"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524 948</w:t>
            </w:r>
          </w:p>
        </w:tc>
        <w:tc>
          <w:tcPr>
            <w:tcW w:w="3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351B6D" w14:textId="75DEB339"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558 455</w:t>
            </w:r>
          </w:p>
        </w:tc>
        <w:tc>
          <w:tcPr>
            <w:tcW w:w="3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69E410" w14:textId="26471791"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1 083 403</w:t>
            </w:r>
          </w:p>
        </w:tc>
        <w:tc>
          <w:tcPr>
            <w:tcW w:w="3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5F0DE2" w14:textId="4610AAB4"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-118 263</w:t>
            </w:r>
          </w:p>
        </w:tc>
      </w:tr>
      <w:tr w:rsidR="0015304C" w:rsidRPr="007276B9" w14:paraId="619E40FA" w14:textId="77777777" w:rsidTr="00D035A2">
        <w:trPr>
          <w:trHeight w:val="3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5686C6A" w14:textId="77777777" w:rsidR="0015304C" w:rsidRPr="007276B9" w:rsidRDefault="0015304C" w:rsidP="00D035A2">
            <w:pPr>
              <w:ind w:left="-57" w:right="-57"/>
              <w:rPr>
                <w:rFonts w:ascii="Myriad Pro" w:hAnsi="Myriad Pro"/>
                <w:b/>
                <w:bCs/>
                <w:sz w:val="20"/>
                <w:szCs w:val="20"/>
              </w:rPr>
            </w:pPr>
            <w:r w:rsidRPr="007276B9">
              <w:rPr>
                <w:rFonts w:ascii="Myriad Pro" w:hAnsi="Myriad Pro"/>
                <w:b/>
                <w:bCs/>
                <w:sz w:val="20"/>
                <w:szCs w:val="20"/>
              </w:rPr>
              <w:t>Прочие потребители- всего, в  т.ч.</w:t>
            </w:r>
          </w:p>
        </w:tc>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5213F640" w14:textId="05E1A7DB"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138,34</w:t>
            </w:r>
          </w:p>
        </w:tc>
        <w:tc>
          <w:tcPr>
            <w:tcW w:w="247" w:type="pct"/>
            <w:tcBorders>
              <w:top w:val="nil"/>
              <w:left w:val="nil"/>
              <w:bottom w:val="single" w:sz="4" w:space="0" w:color="auto"/>
              <w:right w:val="single" w:sz="4" w:space="0" w:color="auto"/>
            </w:tcBorders>
            <w:shd w:val="clear" w:color="auto" w:fill="auto"/>
            <w:noWrap/>
            <w:vAlign w:val="center"/>
            <w:hideMark/>
          </w:tcPr>
          <w:p w14:paraId="62DAC3A0" w14:textId="0A0C2F1F"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110,91</w:t>
            </w:r>
          </w:p>
        </w:tc>
        <w:tc>
          <w:tcPr>
            <w:tcW w:w="256" w:type="pct"/>
            <w:tcBorders>
              <w:top w:val="nil"/>
              <w:left w:val="nil"/>
              <w:bottom w:val="single" w:sz="4" w:space="0" w:color="auto"/>
              <w:right w:val="single" w:sz="4" w:space="0" w:color="auto"/>
            </w:tcBorders>
            <w:shd w:val="clear" w:color="auto" w:fill="auto"/>
            <w:noWrap/>
            <w:vAlign w:val="center"/>
            <w:hideMark/>
          </w:tcPr>
          <w:p w14:paraId="7D8FAAD0" w14:textId="75545424"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249,25</w:t>
            </w:r>
          </w:p>
        </w:tc>
        <w:tc>
          <w:tcPr>
            <w:tcW w:w="320" w:type="pct"/>
            <w:tcBorders>
              <w:top w:val="nil"/>
              <w:left w:val="nil"/>
              <w:bottom w:val="single" w:sz="4" w:space="0" w:color="auto"/>
              <w:right w:val="single" w:sz="4" w:space="0" w:color="auto"/>
            </w:tcBorders>
            <w:shd w:val="clear" w:color="auto" w:fill="auto"/>
            <w:noWrap/>
            <w:vAlign w:val="center"/>
            <w:hideMark/>
          </w:tcPr>
          <w:p w14:paraId="0B98D7AA" w14:textId="38B94402"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114,40</w:t>
            </w:r>
          </w:p>
        </w:tc>
        <w:tc>
          <w:tcPr>
            <w:tcW w:w="274" w:type="pct"/>
            <w:tcBorders>
              <w:top w:val="nil"/>
              <w:left w:val="nil"/>
              <w:bottom w:val="single" w:sz="4" w:space="0" w:color="auto"/>
              <w:right w:val="single" w:sz="4" w:space="0" w:color="auto"/>
            </w:tcBorders>
            <w:shd w:val="clear" w:color="auto" w:fill="auto"/>
            <w:noWrap/>
            <w:vAlign w:val="center"/>
            <w:hideMark/>
          </w:tcPr>
          <w:p w14:paraId="01965008" w14:textId="6DC4EF07"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101,90</w:t>
            </w:r>
          </w:p>
        </w:tc>
        <w:tc>
          <w:tcPr>
            <w:tcW w:w="312" w:type="pct"/>
            <w:tcBorders>
              <w:top w:val="nil"/>
              <w:left w:val="nil"/>
              <w:bottom w:val="single" w:sz="4" w:space="0" w:color="auto"/>
              <w:right w:val="single" w:sz="4" w:space="0" w:color="auto"/>
            </w:tcBorders>
            <w:shd w:val="clear" w:color="auto" w:fill="auto"/>
            <w:noWrap/>
            <w:vAlign w:val="center"/>
            <w:hideMark/>
          </w:tcPr>
          <w:p w14:paraId="7E88EA04" w14:textId="693B5E46"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216,30</w:t>
            </w:r>
          </w:p>
        </w:tc>
        <w:tc>
          <w:tcPr>
            <w:tcW w:w="309" w:type="pct"/>
            <w:gridSpan w:val="2"/>
            <w:tcBorders>
              <w:top w:val="nil"/>
              <w:left w:val="nil"/>
              <w:bottom w:val="single" w:sz="4" w:space="0" w:color="auto"/>
              <w:right w:val="single" w:sz="4" w:space="0" w:color="auto"/>
            </w:tcBorders>
            <w:shd w:val="clear" w:color="auto" w:fill="auto"/>
            <w:noWrap/>
            <w:vAlign w:val="center"/>
            <w:hideMark/>
          </w:tcPr>
          <w:p w14:paraId="6586949D" w14:textId="02391251"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-32,95</w:t>
            </w:r>
          </w:p>
        </w:tc>
        <w:tc>
          <w:tcPr>
            <w:tcW w:w="374" w:type="pct"/>
            <w:tcBorders>
              <w:top w:val="nil"/>
              <w:left w:val="nil"/>
              <w:bottom w:val="single" w:sz="4" w:space="0" w:color="auto"/>
              <w:right w:val="single" w:sz="4" w:space="0" w:color="auto"/>
            </w:tcBorders>
            <w:shd w:val="clear" w:color="auto" w:fill="auto"/>
            <w:noWrap/>
            <w:vAlign w:val="center"/>
            <w:hideMark/>
          </w:tcPr>
          <w:p w14:paraId="77002578" w14:textId="7168B738"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422 610</w:t>
            </w:r>
          </w:p>
        </w:tc>
        <w:tc>
          <w:tcPr>
            <w:tcW w:w="374" w:type="pct"/>
            <w:tcBorders>
              <w:top w:val="nil"/>
              <w:left w:val="nil"/>
              <w:bottom w:val="single" w:sz="4" w:space="0" w:color="auto"/>
              <w:right w:val="single" w:sz="4" w:space="0" w:color="auto"/>
            </w:tcBorders>
            <w:shd w:val="clear" w:color="auto" w:fill="auto"/>
            <w:noWrap/>
            <w:vAlign w:val="center"/>
            <w:hideMark/>
          </w:tcPr>
          <w:p w14:paraId="5BAA7603" w14:textId="01A49486"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370 757</w:t>
            </w:r>
          </w:p>
        </w:tc>
        <w:tc>
          <w:tcPr>
            <w:tcW w:w="358" w:type="pct"/>
            <w:tcBorders>
              <w:top w:val="nil"/>
              <w:left w:val="nil"/>
              <w:bottom w:val="single" w:sz="4" w:space="0" w:color="auto"/>
              <w:right w:val="single" w:sz="4" w:space="0" w:color="auto"/>
            </w:tcBorders>
            <w:shd w:val="clear" w:color="auto" w:fill="auto"/>
            <w:noWrap/>
            <w:vAlign w:val="center"/>
            <w:hideMark/>
          </w:tcPr>
          <w:p w14:paraId="357E3006" w14:textId="0C9A7B86"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793 367</w:t>
            </w:r>
          </w:p>
        </w:tc>
        <w:tc>
          <w:tcPr>
            <w:tcW w:w="408" w:type="pct"/>
            <w:tcBorders>
              <w:top w:val="nil"/>
              <w:left w:val="nil"/>
              <w:bottom w:val="single" w:sz="4" w:space="0" w:color="auto"/>
              <w:right w:val="single" w:sz="4" w:space="0" w:color="auto"/>
            </w:tcBorders>
            <w:shd w:val="clear" w:color="auto" w:fill="auto"/>
            <w:noWrap/>
            <w:vAlign w:val="center"/>
            <w:hideMark/>
          </w:tcPr>
          <w:p w14:paraId="45053557" w14:textId="0D3EDEB1"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358 942</w:t>
            </w:r>
          </w:p>
        </w:tc>
        <w:tc>
          <w:tcPr>
            <w:tcW w:w="381" w:type="pct"/>
            <w:tcBorders>
              <w:top w:val="nil"/>
              <w:left w:val="nil"/>
              <w:bottom w:val="single" w:sz="4" w:space="0" w:color="auto"/>
              <w:right w:val="single" w:sz="4" w:space="0" w:color="auto"/>
            </w:tcBorders>
            <w:shd w:val="clear" w:color="auto" w:fill="auto"/>
            <w:noWrap/>
            <w:vAlign w:val="center"/>
            <w:hideMark/>
          </w:tcPr>
          <w:p w14:paraId="73DC184E" w14:textId="3BFEE418"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356 189</w:t>
            </w:r>
          </w:p>
        </w:tc>
        <w:tc>
          <w:tcPr>
            <w:tcW w:w="341" w:type="pct"/>
            <w:tcBorders>
              <w:top w:val="nil"/>
              <w:left w:val="nil"/>
              <w:bottom w:val="single" w:sz="4" w:space="0" w:color="auto"/>
              <w:right w:val="single" w:sz="4" w:space="0" w:color="auto"/>
            </w:tcBorders>
            <w:shd w:val="clear" w:color="auto" w:fill="auto"/>
            <w:noWrap/>
            <w:vAlign w:val="center"/>
            <w:hideMark/>
          </w:tcPr>
          <w:p w14:paraId="5D9D5009" w14:textId="42FEB5D7"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715 130</w:t>
            </w:r>
          </w:p>
        </w:tc>
        <w:tc>
          <w:tcPr>
            <w:tcW w:w="316" w:type="pct"/>
            <w:tcBorders>
              <w:top w:val="nil"/>
              <w:left w:val="nil"/>
              <w:bottom w:val="single" w:sz="4" w:space="0" w:color="auto"/>
              <w:right w:val="single" w:sz="4" w:space="0" w:color="auto"/>
            </w:tcBorders>
            <w:shd w:val="clear" w:color="auto" w:fill="auto"/>
            <w:noWrap/>
            <w:vAlign w:val="center"/>
            <w:hideMark/>
          </w:tcPr>
          <w:p w14:paraId="77145217" w14:textId="5DFAE555"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-78 236</w:t>
            </w:r>
          </w:p>
        </w:tc>
      </w:tr>
      <w:tr w:rsidR="0015304C" w:rsidRPr="007276B9" w14:paraId="583D5F6D" w14:textId="77777777" w:rsidTr="00D035A2">
        <w:trPr>
          <w:trHeight w:val="3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F2FA425" w14:textId="77777777" w:rsidR="0015304C" w:rsidRPr="007276B9" w:rsidRDefault="0015304C" w:rsidP="00D035A2">
            <w:pPr>
              <w:ind w:left="-57" w:right="-57"/>
              <w:jc w:val="right"/>
              <w:rPr>
                <w:rFonts w:ascii="Myriad Pro" w:hAnsi="Myriad Pro"/>
                <w:sz w:val="20"/>
                <w:szCs w:val="20"/>
              </w:rPr>
            </w:pPr>
            <w:r w:rsidRPr="007276B9">
              <w:rPr>
                <w:rFonts w:ascii="Myriad Pro" w:hAnsi="Myriad Pro"/>
                <w:sz w:val="20"/>
                <w:szCs w:val="20"/>
              </w:rPr>
              <w:t>ВН</w:t>
            </w:r>
          </w:p>
        </w:tc>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31B8D371" w14:textId="20D2037E"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38,69</w:t>
            </w:r>
          </w:p>
        </w:tc>
        <w:tc>
          <w:tcPr>
            <w:tcW w:w="247" w:type="pct"/>
            <w:tcBorders>
              <w:top w:val="nil"/>
              <w:left w:val="nil"/>
              <w:bottom w:val="single" w:sz="4" w:space="0" w:color="auto"/>
              <w:right w:val="single" w:sz="4" w:space="0" w:color="auto"/>
            </w:tcBorders>
            <w:shd w:val="clear" w:color="auto" w:fill="auto"/>
            <w:noWrap/>
            <w:vAlign w:val="center"/>
            <w:hideMark/>
          </w:tcPr>
          <w:p w14:paraId="1A947224" w14:textId="33C8E4EC"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37,19</w:t>
            </w:r>
          </w:p>
        </w:tc>
        <w:tc>
          <w:tcPr>
            <w:tcW w:w="256" w:type="pct"/>
            <w:tcBorders>
              <w:top w:val="nil"/>
              <w:left w:val="nil"/>
              <w:bottom w:val="single" w:sz="4" w:space="0" w:color="auto"/>
              <w:right w:val="single" w:sz="4" w:space="0" w:color="auto"/>
            </w:tcBorders>
            <w:shd w:val="clear" w:color="auto" w:fill="auto"/>
            <w:noWrap/>
            <w:vAlign w:val="center"/>
            <w:hideMark/>
          </w:tcPr>
          <w:p w14:paraId="4BEB8B9F" w14:textId="38CE98DA"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75,88</w:t>
            </w:r>
          </w:p>
        </w:tc>
        <w:tc>
          <w:tcPr>
            <w:tcW w:w="320" w:type="pct"/>
            <w:tcBorders>
              <w:top w:val="nil"/>
              <w:left w:val="nil"/>
              <w:bottom w:val="single" w:sz="4" w:space="0" w:color="auto"/>
              <w:right w:val="single" w:sz="4" w:space="0" w:color="auto"/>
            </w:tcBorders>
            <w:shd w:val="clear" w:color="auto" w:fill="auto"/>
            <w:noWrap/>
            <w:vAlign w:val="center"/>
            <w:hideMark/>
          </w:tcPr>
          <w:p w14:paraId="2658239C" w14:textId="42A66C4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16,87</w:t>
            </w:r>
          </w:p>
        </w:tc>
        <w:tc>
          <w:tcPr>
            <w:tcW w:w="274" w:type="pct"/>
            <w:tcBorders>
              <w:top w:val="nil"/>
              <w:left w:val="nil"/>
              <w:bottom w:val="single" w:sz="4" w:space="0" w:color="auto"/>
              <w:right w:val="single" w:sz="4" w:space="0" w:color="auto"/>
            </w:tcBorders>
            <w:shd w:val="clear" w:color="auto" w:fill="auto"/>
            <w:noWrap/>
            <w:vAlign w:val="center"/>
            <w:hideMark/>
          </w:tcPr>
          <w:p w14:paraId="1E5AF123" w14:textId="14320EA9"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15,06</w:t>
            </w:r>
          </w:p>
        </w:tc>
        <w:tc>
          <w:tcPr>
            <w:tcW w:w="312" w:type="pct"/>
            <w:tcBorders>
              <w:top w:val="nil"/>
              <w:left w:val="nil"/>
              <w:bottom w:val="single" w:sz="4" w:space="0" w:color="auto"/>
              <w:right w:val="single" w:sz="4" w:space="0" w:color="auto"/>
            </w:tcBorders>
            <w:shd w:val="clear" w:color="auto" w:fill="auto"/>
            <w:noWrap/>
            <w:vAlign w:val="center"/>
            <w:hideMark/>
          </w:tcPr>
          <w:p w14:paraId="21E1A0E9" w14:textId="5DE46FED"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31,94</w:t>
            </w:r>
          </w:p>
        </w:tc>
        <w:tc>
          <w:tcPr>
            <w:tcW w:w="309" w:type="pct"/>
            <w:gridSpan w:val="2"/>
            <w:tcBorders>
              <w:top w:val="nil"/>
              <w:left w:val="nil"/>
              <w:bottom w:val="single" w:sz="4" w:space="0" w:color="auto"/>
              <w:right w:val="single" w:sz="4" w:space="0" w:color="auto"/>
            </w:tcBorders>
            <w:shd w:val="clear" w:color="auto" w:fill="auto"/>
            <w:noWrap/>
            <w:vAlign w:val="center"/>
            <w:hideMark/>
          </w:tcPr>
          <w:p w14:paraId="67E6D246" w14:textId="58E47899"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-43,94</w:t>
            </w:r>
          </w:p>
        </w:tc>
        <w:tc>
          <w:tcPr>
            <w:tcW w:w="374" w:type="pct"/>
            <w:tcBorders>
              <w:top w:val="nil"/>
              <w:left w:val="nil"/>
              <w:bottom w:val="single" w:sz="4" w:space="0" w:color="auto"/>
              <w:right w:val="single" w:sz="4" w:space="0" w:color="auto"/>
            </w:tcBorders>
            <w:shd w:val="clear" w:color="auto" w:fill="auto"/>
            <w:noWrap/>
            <w:vAlign w:val="center"/>
            <w:hideMark/>
          </w:tcPr>
          <w:p w14:paraId="1D1DBA26" w14:textId="4B12D0B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98 268</w:t>
            </w:r>
          </w:p>
        </w:tc>
        <w:tc>
          <w:tcPr>
            <w:tcW w:w="374" w:type="pct"/>
            <w:tcBorders>
              <w:top w:val="nil"/>
              <w:left w:val="nil"/>
              <w:bottom w:val="single" w:sz="4" w:space="0" w:color="auto"/>
              <w:right w:val="single" w:sz="4" w:space="0" w:color="auto"/>
            </w:tcBorders>
            <w:shd w:val="clear" w:color="auto" w:fill="auto"/>
            <w:noWrap/>
            <w:vAlign w:val="center"/>
            <w:hideMark/>
          </w:tcPr>
          <w:p w14:paraId="187AFACE" w14:textId="588A890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104 849</w:t>
            </w:r>
          </w:p>
        </w:tc>
        <w:tc>
          <w:tcPr>
            <w:tcW w:w="358" w:type="pct"/>
            <w:tcBorders>
              <w:top w:val="nil"/>
              <w:left w:val="nil"/>
              <w:bottom w:val="single" w:sz="4" w:space="0" w:color="auto"/>
              <w:right w:val="single" w:sz="4" w:space="0" w:color="auto"/>
            </w:tcBorders>
            <w:shd w:val="clear" w:color="auto" w:fill="auto"/>
            <w:noWrap/>
            <w:vAlign w:val="center"/>
            <w:hideMark/>
          </w:tcPr>
          <w:p w14:paraId="40F470C0" w14:textId="61561AF0"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203 117</w:t>
            </w:r>
          </w:p>
        </w:tc>
        <w:tc>
          <w:tcPr>
            <w:tcW w:w="408" w:type="pct"/>
            <w:tcBorders>
              <w:top w:val="nil"/>
              <w:left w:val="nil"/>
              <w:bottom w:val="single" w:sz="4" w:space="0" w:color="auto"/>
              <w:right w:val="single" w:sz="4" w:space="0" w:color="auto"/>
            </w:tcBorders>
            <w:shd w:val="clear" w:color="auto" w:fill="auto"/>
            <w:noWrap/>
            <w:vAlign w:val="center"/>
            <w:hideMark/>
          </w:tcPr>
          <w:p w14:paraId="7C964D43" w14:textId="2198D2D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42 859</w:t>
            </w:r>
          </w:p>
        </w:tc>
        <w:tc>
          <w:tcPr>
            <w:tcW w:w="381" w:type="pct"/>
            <w:tcBorders>
              <w:top w:val="nil"/>
              <w:left w:val="nil"/>
              <w:bottom w:val="single" w:sz="4" w:space="0" w:color="auto"/>
              <w:right w:val="single" w:sz="4" w:space="0" w:color="auto"/>
            </w:tcBorders>
            <w:shd w:val="clear" w:color="auto" w:fill="auto"/>
            <w:noWrap/>
            <w:vAlign w:val="center"/>
            <w:hideMark/>
          </w:tcPr>
          <w:p w14:paraId="2D1F098A" w14:textId="674058AC"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43 175</w:t>
            </w:r>
          </w:p>
        </w:tc>
        <w:tc>
          <w:tcPr>
            <w:tcW w:w="341" w:type="pct"/>
            <w:tcBorders>
              <w:top w:val="nil"/>
              <w:left w:val="nil"/>
              <w:bottom w:val="single" w:sz="4" w:space="0" w:color="auto"/>
              <w:right w:val="single" w:sz="4" w:space="0" w:color="auto"/>
            </w:tcBorders>
            <w:shd w:val="clear" w:color="auto" w:fill="auto"/>
            <w:noWrap/>
            <w:vAlign w:val="center"/>
            <w:hideMark/>
          </w:tcPr>
          <w:p w14:paraId="1ABDB2E6" w14:textId="6FA06B56"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86 034</w:t>
            </w:r>
          </w:p>
        </w:tc>
        <w:tc>
          <w:tcPr>
            <w:tcW w:w="316" w:type="pct"/>
            <w:tcBorders>
              <w:top w:val="nil"/>
              <w:left w:val="nil"/>
              <w:bottom w:val="single" w:sz="4" w:space="0" w:color="auto"/>
              <w:right w:val="single" w:sz="4" w:space="0" w:color="auto"/>
            </w:tcBorders>
            <w:shd w:val="clear" w:color="auto" w:fill="auto"/>
            <w:noWrap/>
            <w:vAlign w:val="center"/>
            <w:hideMark/>
          </w:tcPr>
          <w:p w14:paraId="7A84EB22" w14:textId="33EB2402"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-117 082</w:t>
            </w:r>
          </w:p>
        </w:tc>
      </w:tr>
      <w:tr w:rsidR="0015304C" w:rsidRPr="007276B9" w14:paraId="3E395722" w14:textId="77777777" w:rsidTr="00D035A2">
        <w:trPr>
          <w:trHeight w:val="3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582BDFA" w14:textId="77777777" w:rsidR="0015304C" w:rsidRPr="007276B9" w:rsidRDefault="0015304C" w:rsidP="00D035A2">
            <w:pPr>
              <w:ind w:left="-57" w:right="-57"/>
              <w:jc w:val="right"/>
              <w:rPr>
                <w:rFonts w:ascii="Myriad Pro" w:hAnsi="Myriad Pro"/>
                <w:sz w:val="20"/>
                <w:szCs w:val="20"/>
              </w:rPr>
            </w:pPr>
            <w:r w:rsidRPr="007276B9">
              <w:rPr>
                <w:rFonts w:ascii="Myriad Pro" w:hAnsi="Myriad Pro"/>
                <w:sz w:val="20"/>
                <w:szCs w:val="20"/>
              </w:rPr>
              <w:t>СН1</w:t>
            </w:r>
          </w:p>
        </w:tc>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43BEF071" w14:textId="19147D2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5,60</w:t>
            </w:r>
          </w:p>
        </w:tc>
        <w:tc>
          <w:tcPr>
            <w:tcW w:w="247" w:type="pct"/>
            <w:tcBorders>
              <w:top w:val="nil"/>
              <w:left w:val="nil"/>
              <w:bottom w:val="single" w:sz="4" w:space="0" w:color="auto"/>
              <w:right w:val="single" w:sz="4" w:space="0" w:color="auto"/>
            </w:tcBorders>
            <w:shd w:val="clear" w:color="auto" w:fill="auto"/>
            <w:noWrap/>
            <w:vAlign w:val="center"/>
            <w:hideMark/>
          </w:tcPr>
          <w:p w14:paraId="0F1B09FA" w14:textId="2695182D"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6,68</w:t>
            </w:r>
          </w:p>
        </w:tc>
        <w:tc>
          <w:tcPr>
            <w:tcW w:w="256" w:type="pct"/>
            <w:tcBorders>
              <w:top w:val="nil"/>
              <w:left w:val="nil"/>
              <w:bottom w:val="single" w:sz="4" w:space="0" w:color="auto"/>
              <w:right w:val="single" w:sz="4" w:space="0" w:color="auto"/>
            </w:tcBorders>
            <w:shd w:val="clear" w:color="auto" w:fill="auto"/>
            <w:noWrap/>
            <w:vAlign w:val="center"/>
            <w:hideMark/>
          </w:tcPr>
          <w:p w14:paraId="1B5A7704" w14:textId="1C8D7583"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12,28</w:t>
            </w:r>
          </w:p>
        </w:tc>
        <w:tc>
          <w:tcPr>
            <w:tcW w:w="320" w:type="pct"/>
            <w:tcBorders>
              <w:top w:val="nil"/>
              <w:left w:val="nil"/>
              <w:bottom w:val="single" w:sz="4" w:space="0" w:color="auto"/>
              <w:right w:val="single" w:sz="4" w:space="0" w:color="auto"/>
            </w:tcBorders>
            <w:shd w:val="clear" w:color="auto" w:fill="auto"/>
            <w:noWrap/>
            <w:vAlign w:val="center"/>
            <w:hideMark/>
          </w:tcPr>
          <w:p w14:paraId="78949AF5" w14:textId="6B19F699"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7,86</w:t>
            </w:r>
          </w:p>
        </w:tc>
        <w:tc>
          <w:tcPr>
            <w:tcW w:w="274" w:type="pct"/>
            <w:tcBorders>
              <w:top w:val="nil"/>
              <w:left w:val="nil"/>
              <w:bottom w:val="single" w:sz="4" w:space="0" w:color="auto"/>
              <w:right w:val="single" w:sz="4" w:space="0" w:color="auto"/>
            </w:tcBorders>
            <w:shd w:val="clear" w:color="auto" w:fill="auto"/>
            <w:noWrap/>
            <w:vAlign w:val="center"/>
            <w:hideMark/>
          </w:tcPr>
          <w:p w14:paraId="7809A648" w14:textId="18B6AC26"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7,97</w:t>
            </w:r>
          </w:p>
        </w:tc>
        <w:tc>
          <w:tcPr>
            <w:tcW w:w="312" w:type="pct"/>
            <w:tcBorders>
              <w:top w:val="nil"/>
              <w:left w:val="nil"/>
              <w:bottom w:val="single" w:sz="4" w:space="0" w:color="auto"/>
              <w:right w:val="single" w:sz="4" w:space="0" w:color="auto"/>
            </w:tcBorders>
            <w:shd w:val="clear" w:color="auto" w:fill="auto"/>
            <w:noWrap/>
            <w:vAlign w:val="center"/>
            <w:hideMark/>
          </w:tcPr>
          <w:p w14:paraId="253D0CF9" w14:textId="451BEE18"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15,84</w:t>
            </w:r>
          </w:p>
        </w:tc>
        <w:tc>
          <w:tcPr>
            <w:tcW w:w="309" w:type="pct"/>
            <w:gridSpan w:val="2"/>
            <w:tcBorders>
              <w:top w:val="nil"/>
              <w:left w:val="nil"/>
              <w:bottom w:val="single" w:sz="4" w:space="0" w:color="auto"/>
              <w:right w:val="single" w:sz="4" w:space="0" w:color="auto"/>
            </w:tcBorders>
            <w:shd w:val="clear" w:color="auto" w:fill="auto"/>
            <w:noWrap/>
            <w:vAlign w:val="center"/>
            <w:hideMark/>
          </w:tcPr>
          <w:p w14:paraId="322766D4" w14:textId="5515E2D6"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3,56</w:t>
            </w:r>
          </w:p>
        </w:tc>
        <w:tc>
          <w:tcPr>
            <w:tcW w:w="374" w:type="pct"/>
            <w:tcBorders>
              <w:top w:val="nil"/>
              <w:left w:val="nil"/>
              <w:bottom w:val="single" w:sz="4" w:space="0" w:color="auto"/>
              <w:right w:val="single" w:sz="4" w:space="0" w:color="auto"/>
            </w:tcBorders>
            <w:shd w:val="clear" w:color="auto" w:fill="auto"/>
            <w:noWrap/>
            <w:vAlign w:val="center"/>
            <w:hideMark/>
          </w:tcPr>
          <w:p w14:paraId="2CA09999" w14:textId="397315E5"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17 228</w:t>
            </w:r>
          </w:p>
        </w:tc>
        <w:tc>
          <w:tcPr>
            <w:tcW w:w="374" w:type="pct"/>
            <w:tcBorders>
              <w:top w:val="nil"/>
              <w:left w:val="nil"/>
              <w:bottom w:val="single" w:sz="4" w:space="0" w:color="auto"/>
              <w:right w:val="single" w:sz="4" w:space="0" w:color="auto"/>
            </w:tcBorders>
            <w:shd w:val="clear" w:color="auto" w:fill="auto"/>
            <w:noWrap/>
            <w:vAlign w:val="center"/>
            <w:hideMark/>
          </w:tcPr>
          <w:p w14:paraId="28316078" w14:textId="39CAF0EE"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22 811</w:t>
            </w:r>
          </w:p>
        </w:tc>
        <w:tc>
          <w:tcPr>
            <w:tcW w:w="358" w:type="pct"/>
            <w:tcBorders>
              <w:top w:val="nil"/>
              <w:left w:val="nil"/>
              <w:bottom w:val="single" w:sz="4" w:space="0" w:color="auto"/>
              <w:right w:val="single" w:sz="4" w:space="0" w:color="auto"/>
            </w:tcBorders>
            <w:shd w:val="clear" w:color="auto" w:fill="auto"/>
            <w:noWrap/>
            <w:vAlign w:val="center"/>
            <w:hideMark/>
          </w:tcPr>
          <w:p w14:paraId="094EA5ED" w14:textId="72C8604A"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40 038</w:t>
            </w:r>
          </w:p>
        </w:tc>
        <w:tc>
          <w:tcPr>
            <w:tcW w:w="408" w:type="pct"/>
            <w:tcBorders>
              <w:top w:val="nil"/>
              <w:left w:val="nil"/>
              <w:bottom w:val="single" w:sz="4" w:space="0" w:color="auto"/>
              <w:right w:val="single" w:sz="4" w:space="0" w:color="auto"/>
            </w:tcBorders>
            <w:shd w:val="clear" w:color="auto" w:fill="auto"/>
            <w:noWrap/>
            <w:vAlign w:val="center"/>
            <w:hideMark/>
          </w:tcPr>
          <w:p w14:paraId="29402FC5" w14:textId="31B35817"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24 191</w:t>
            </w:r>
          </w:p>
        </w:tc>
        <w:tc>
          <w:tcPr>
            <w:tcW w:w="381" w:type="pct"/>
            <w:tcBorders>
              <w:top w:val="nil"/>
              <w:left w:val="nil"/>
              <w:bottom w:val="single" w:sz="4" w:space="0" w:color="auto"/>
              <w:right w:val="single" w:sz="4" w:space="0" w:color="auto"/>
            </w:tcBorders>
            <w:shd w:val="clear" w:color="auto" w:fill="auto"/>
            <w:noWrap/>
            <w:vAlign w:val="center"/>
            <w:hideMark/>
          </w:tcPr>
          <w:p w14:paraId="1E7554A9" w14:textId="71971DC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27 231</w:t>
            </w:r>
          </w:p>
        </w:tc>
        <w:tc>
          <w:tcPr>
            <w:tcW w:w="341" w:type="pct"/>
            <w:tcBorders>
              <w:top w:val="nil"/>
              <w:left w:val="nil"/>
              <w:bottom w:val="single" w:sz="4" w:space="0" w:color="auto"/>
              <w:right w:val="single" w:sz="4" w:space="0" w:color="auto"/>
            </w:tcBorders>
            <w:shd w:val="clear" w:color="auto" w:fill="auto"/>
            <w:noWrap/>
            <w:vAlign w:val="center"/>
            <w:hideMark/>
          </w:tcPr>
          <w:p w14:paraId="163DA4CC" w14:textId="15115A1C"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51 422</w:t>
            </w:r>
          </w:p>
        </w:tc>
        <w:tc>
          <w:tcPr>
            <w:tcW w:w="316" w:type="pct"/>
            <w:tcBorders>
              <w:top w:val="nil"/>
              <w:left w:val="nil"/>
              <w:bottom w:val="single" w:sz="4" w:space="0" w:color="auto"/>
              <w:right w:val="single" w:sz="4" w:space="0" w:color="auto"/>
            </w:tcBorders>
            <w:shd w:val="clear" w:color="auto" w:fill="auto"/>
            <w:noWrap/>
            <w:vAlign w:val="center"/>
            <w:hideMark/>
          </w:tcPr>
          <w:p w14:paraId="55E7F1F0" w14:textId="742D17E5"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11 384</w:t>
            </w:r>
          </w:p>
        </w:tc>
      </w:tr>
      <w:tr w:rsidR="0015304C" w:rsidRPr="007276B9" w14:paraId="2EC7CCF5" w14:textId="77777777" w:rsidTr="00D035A2">
        <w:trPr>
          <w:trHeight w:val="3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8D0901D" w14:textId="77777777" w:rsidR="0015304C" w:rsidRPr="007276B9" w:rsidRDefault="0015304C" w:rsidP="00D035A2">
            <w:pPr>
              <w:ind w:left="-57" w:right="-57"/>
              <w:jc w:val="right"/>
              <w:rPr>
                <w:rFonts w:ascii="Myriad Pro" w:hAnsi="Myriad Pro"/>
                <w:sz w:val="20"/>
                <w:szCs w:val="20"/>
              </w:rPr>
            </w:pPr>
            <w:r w:rsidRPr="007276B9">
              <w:rPr>
                <w:rFonts w:ascii="Myriad Pro" w:hAnsi="Myriad Pro"/>
                <w:sz w:val="20"/>
                <w:szCs w:val="20"/>
              </w:rPr>
              <w:t>СН2</w:t>
            </w:r>
          </w:p>
        </w:tc>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34357D6E" w14:textId="28B4F2E5"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39,51</w:t>
            </w:r>
          </w:p>
        </w:tc>
        <w:tc>
          <w:tcPr>
            <w:tcW w:w="247" w:type="pct"/>
            <w:tcBorders>
              <w:top w:val="nil"/>
              <w:left w:val="nil"/>
              <w:bottom w:val="single" w:sz="4" w:space="0" w:color="auto"/>
              <w:right w:val="single" w:sz="4" w:space="0" w:color="auto"/>
            </w:tcBorders>
            <w:shd w:val="clear" w:color="auto" w:fill="auto"/>
            <w:noWrap/>
            <w:vAlign w:val="center"/>
            <w:hideMark/>
          </w:tcPr>
          <w:p w14:paraId="0319B716" w14:textId="1468E6F0"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19,88</w:t>
            </w:r>
          </w:p>
        </w:tc>
        <w:tc>
          <w:tcPr>
            <w:tcW w:w="256" w:type="pct"/>
            <w:tcBorders>
              <w:top w:val="nil"/>
              <w:left w:val="nil"/>
              <w:bottom w:val="single" w:sz="4" w:space="0" w:color="auto"/>
              <w:right w:val="single" w:sz="4" w:space="0" w:color="auto"/>
            </w:tcBorders>
            <w:shd w:val="clear" w:color="auto" w:fill="auto"/>
            <w:noWrap/>
            <w:vAlign w:val="center"/>
            <w:hideMark/>
          </w:tcPr>
          <w:p w14:paraId="0C917D78" w14:textId="4A3FE0A4"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59,39</w:t>
            </w:r>
          </w:p>
        </w:tc>
        <w:tc>
          <w:tcPr>
            <w:tcW w:w="320" w:type="pct"/>
            <w:tcBorders>
              <w:top w:val="nil"/>
              <w:left w:val="nil"/>
              <w:bottom w:val="single" w:sz="4" w:space="0" w:color="auto"/>
              <w:right w:val="single" w:sz="4" w:space="0" w:color="auto"/>
            </w:tcBorders>
            <w:shd w:val="clear" w:color="auto" w:fill="auto"/>
            <w:noWrap/>
            <w:vAlign w:val="center"/>
            <w:hideMark/>
          </w:tcPr>
          <w:p w14:paraId="44871A18" w14:textId="1AF16D78"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43,46</w:t>
            </w:r>
          </w:p>
        </w:tc>
        <w:tc>
          <w:tcPr>
            <w:tcW w:w="274" w:type="pct"/>
            <w:tcBorders>
              <w:top w:val="nil"/>
              <w:left w:val="nil"/>
              <w:bottom w:val="single" w:sz="4" w:space="0" w:color="auto"/>
              <w:right w:val="single" w:sz="4" w:space="0" w:color="auto"/>
            </w:tcBorders>
            <w:shd w:val="clear" w:color="auto" w:fill="auto"/>
            <w:noWrap/>
            <w:vAlign w:val="center"/>
            <w:hideMark/>
          </w:tcPr>
          <w:p w14:paraId="0E00EFB7" w14:textId="3ADD9038"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38,67</w:t>
            </w:r>
          </w:p>
        </w:tc>
        <w:tc>
          <w:tcPr>
            <w:tcW w:w="312" w:type="pct"/>
            <w:tcBorders>
              <w:top w:val="nil"/>
              <w:left w:val="nil"/>
              <w:bottom w:val="single" w:sz="4" w:space="0" w:color="auto"/>
              <w:right w:val="single" w:sz="4" w:space="0" w:color="auto"/>
            </w:tcBorders>
            <w:shd w:val="clear" w:color="auto" w:fill="auto"/>
            <w:noWrap/>
            <w:vAlign w:val="center"/>
            <w:hideMark/>
          </w:tcPr>
          <w:p w14:paraId="54F90457" w14:textId="5619FDAA"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82,13</w:t>
            </w:r>
          </w:p>
        </w:tc>
        <w:tc>
          <w:tcPr>
            <w:tcW w:w="309" w:type="pct"/>
            <w:gridSpan w:val="2"/>
            <w:tcBorders>
              <w:top w:val="nil"/>
              <w:left w:val="nil"/>
              <w:bottom w:val="single" w:sz="4" w:space="0" w:color="auto"/>
              <w:right w:val="single" w:sz="4" w:space="0" w:color="auto"/>
            </w:tcBorders>
            <w:shd w:val="clear" w:color="auto" w:fill="auto"/>
            <w:noWrap/>
            <w:vAlign w:val="center"/>
            <w:hideMark/>
          </w:tcPr>
          <w:p w14:paraId="702854AB" w14:textId="3852CB92"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22,74</w:t>
            </w:r>
          </w:p>
        </w:tc>
        <w:tc>
          <w:tcPr>
            <w:tcW w:w="374" w:type="pct"/>
            <w:tcBorders>
              <w:top w:val="nil"/>
              <w:left w:val="nil"/>
              <w:bottom w:val="single" w:sz="4" w:space="0" w:color="auto"/>
              <w:right w:val="single" w:sz="4" w:space="0" w:color="auto"/>
            </w:tcBorders>
            <w:shd w:val="clear" w:color="auto" w:fill="auto"/>
            <w:noWrap/>
            <w:vAlign w:val="center"/>
            <w:hideMark/>
          </w:tcPr>
          <w:p w14:paraId="564526DF" w14:textId="6A62B444"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128 762</w:t>
            </w:r>
          </w:p>
        </w:tc>
        <w:tc>
          <w:tcPr>
            <w:tcW w:w="374" w:type="pct"/>
            <w:tcBorders>
              <w:top w:val="nil"/>
              <w:left w:val="nil"/>
              <w:bottom w:val="single" w:sz="4" w:space="0" w:color="auto"/>
              <w:right w:val="single" w:sz="4" w:space="0" w:color="auto"/>
            </w:tcBorders>
            <w:shd w:val="clear" w:color="auto" w:fill="auto"/>
            <w:noWrap/>
            <w:vAlign w:val="center"/>
            <w:hideMark/>
          </w:tcPr>
          <w:p w14:paraId="35F11181" w14:textId="113172BB"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71 915</w:t>
            </w:r>
          </w:p>
        </w:tc>
        <w:tc>
          <w:tcPr>
            <w:tcW w:w="358" w:type="pct"/>
            <w:tcBorders>
              <w:top w:val="nil"/>
              <w:left w:val="nil"/>
              <w:bottom w:val="single" w:sz="4" w:space="0" w:color="auto"/>
              <w:right w:val="single" w:sz="4" w:space="0" w:color="auto"/>
            </w:tcBorders>
            <w:shd w:val="clear" w:color="auto" w:fill="auto"/>
            <w:noWrap/>
            <w:vAlign w:val="center"/>
            <w:hideMark/>
          </w:tcPr>
          <w:p w14:paraId="7C394931" w14:textId="1431DB1F"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200 676</w:t>
            </w:r>
          </w:p>
        </w:tc>
        <w:tc>
          <w:tcPr>
            <w:tcW w:w="408" w:type="pct"/>
            <w:tcBorders>
              <w:top w:val="nil"/>
              <w:left w:val="nil"/>
              <w:bottom w:val="single" w:sz="4" w:space="0" w:color="auto"/>
              <w:right w:val="single" w:sz="4" w:space="0" w:color="auto"/>
            </w:tcBorders>
            <w:shd w:val="clear" w:color="auto" w:fill="auto"/>
            <w:noWrap/>
            <w:vAlign w:val="center"/>
            <w:hideMark/>
          </w:tcPr>
          <w:p w14:paraId="3CB9DA02" w14:textId="11F573DD"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141 496</w:t>
            </w:r>
          </w:p>
        </w:tc>
        <w:tc>
          <w:tcPr>
            <w:tcW w:w="381" w:type="pct"/>
            <w:tcBorders>
              <w:top w:val="nil"/>
              <w:left w:val="nil"/>
              <w:bottom w:val="single" w:sz="4" w:space="0" w:color="auto"/>
              <w:right w:val="single" w:sz="4" w:space="0" w:color="auto"/>
            </w:tcBorders>
            <w:shd w:val="clear" w:color="auto" w:fill="auto"/>
            <w:noWrap/>
            <w:vAlign w:val="center"/>
            <w:hideMark/>
          </w:tcPr>
          <w:p w14:paraId="40ED4649" w14:textId="6300733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140 069</w:t>
            </w:r>
          </w:p>
        </w:tc>
        <w:tc>
          <w:tcPr>
            <w:tcW w:w="341" w:type="pct"/>
            <w:tcBorders>
              <w:top w:val="nil"/>
              <w:left w:val="nil"/>
              <w:bottom w:val="single" w:sz="4" w:space="0" w:color="auto"/>
              <w:right w:val="single" w:sz="4" w:space="0" w:color="auto"/>
            </w:tcBorders>
            <w:shd w:val="clear" w:color="auto" w:fill="auto"/>
            <w:noWrap/>
            <w:vAlign w:val="center"/>
            <w:hideMark/>
          </w:tcPr>
          <w:p w14:paraId="69AE23E7" w14:textId="52DF2540"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281 565</w:t>
            </w:r>
          </w:p>
        </w:tc>
        <w:tc>
          <w:tcPr>
            <w:tcW w:w="316" w:type="pct"/>
            <w:tcBorders>
              <w:top w:val="nil"/>
              <w:left w:val="nil"/>
              <w:bottom w:val="single" w:sz="4" w:space="0" w:color="auto"/>
              <w:right w:val="single" w:sz="4" w:space="0" w:color="auto"/>
            </w:tcBorders>
            <w:shd w:val="clear" w:color="auto" w:fill="auto"/>
            <w:noWrap/>
            <w:vAlign w:val="center"/>
            <w:hideMark/>
          </w:tcPr>
          <w:p w14:paraId="58A43666" w14:textId="343CDE9A"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80 889</w:t>
            </w:r>
          </w:p>
        </w:tc>
      </w:tr>
      <w:tr w:rsidR="0015304C" w:rsidRPr="007276B9" w14:paraId="58C16F0B" w14:textId="77777777" w:rsidTr="00D035A2">
        <w:trPr>
          <w:trHeight w:val="3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20EAE0B" w14:textId="77777777" w:rsidR="0015304C" w:rsidRPr="007276B9" w:rsidRDefault="0015304C" w:rsidP="00D035A2">
            <w:pPr>
              <w:ind w:left="-57" w:right="-57"/>
              <w:jc w:val="right"/>
              <w:rPr>
                <w:rFonts w:ascii="Myriad Pro" w:hAnsi="Myriad Pro"/>
                <w:sz w:val="20"/>
                <w:szCs w:val="20"/>
              </w:rPr>
            </w:pPr>
            <w:r w:rsidRPr="007276B9">
              <w:rPr>
                <w:rFonts w:ascii="Myriad Pro" w:hAnsi="Myriad Pro"/>
                <w:sz w:val="20"/>
                <w:szCs w:val="20"/>
              </w:rPr>
              <w:t>НН</w:t>
            </w:r>
          </w:p>
        </w:tc>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4837AA12" w14:textId="616CBF52"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54,54</w:t>
            </w:r>
          </w:p>
        </w:tc>
        <w:tc>
          <w:tcPr>
            <w:tcW w:w="247" w:type="pct"/>
            <w:tcBorders>
              <w:top w:val="nil"/>
              <w:left w:val="nil"/>
              <w:bottom w:val="single" w:sz="4" w:space="0" w:color="auto"/>
              <w:right w:val="single" w:sz="4" w:space="0" w:color="auto"/>
            </w:tcBorders>
            <w:shd w:val="clear" w:color="auto" w:fill="auto"/>
            <w:noWrap/>
            <w:vAlign w:val="center"/>
            <w:hideMark/>
          </w:tcPr>
          <w:p w14:paraId="1A8458B9" w14:textId="78BDAA8F"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47,16</w:t>
            </w:r>
          </w:p>
        </w:tc>
        <w:tc>
          <w:tcPr>
            <w:tcW w:w="256" w:type="pct"/>
            <w:tcBorders>
              <w:top w:val="nil"/>
              <w:left w:val="nil"/>
              <w:bottom w:val="single" w:sz="4" w:space="0" w:color="auto"/>
              <w:right w:val="single" w:sz="4" w:space="0" w:color="auto"/>
            </w:tcBorders>
            <w:shd w:val="clear" w:color="auto" w:fill="auto"/>
            <w:noWrap/>
            <w:vAlign w:val="center"/>
            <w:hideMark/>
          </w:tcPr>
          <w:p w14:paraId="624C5F10" w14:textId="3C9CF69B"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101,70</w:t>
            </w:r>
          </w:p>
        </w:tc>
        <w:tc>
          <w:tcPr>
            <w:tcW w:w="320" w:type="pct"/>
            <w:tcBorders>
              <w:top w:val="nil"/>
              <w:left w:val="nil"/>
              <w:bottom w:val="single" w:sz="4" w:space="0" w:color="auto"/>
              <w:right w:val="single" w:sz="4" w:space="0" w:color="auto"/>
            </w:tcBorders>
            <w:shd w:val="clear" w:color="auto" w:fill="auto"/>
            <w:noWrap/>
            <w:vAlign w:val="center"/>
            <w:hideMark/>
          </w:tcPr>
          <w:p w14:paraId="26E7C8F3" w14:textId="56BE796E"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46,20</w:t>
            </w:r>
          </w:p>
        </w:tc>
        <w:tc>
          <w:tcPr>
            <w:tcW w:w="274" w:type="pct"/>
            <w:tcBorders>
              <w:top w:val="nil"/>
              <w:left w:val="nil"/>
              <w:bottom w:val="single" w:sz="4" w:space="0" w:color="auto"/>
              <w:right w:val="single" w:sz="4" w:space="0" w:color="auto"/>
            </w:tcBorders>
            <w:shd w:val="clear" w:color="auto" w:fill="auto"/>
            <w:noWrap/>
            <w:vAlign w:val="center"/>
            <w:hideMark/>
          </w:tcPr>
          <w:p w14:paraId="2514C77A" w14:textId="534795A4"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40,19</w:t>
            </w:r>
          </w:p>
        </w:tc>
        <w:tc>
          <w:tcPr>
            <w:tcW w:w="312" w:type="pct"/>
            <w:tcBorders>
              <w:top w:val="nil"/>
              <w:left w:val="nil"/>
              <w:bottom w:val="single" w:sz="4" w:space="0" w:color="auto"/>
              <w:right w:val="single" w:sz="4" w:space="0" w:color="auto"/>
            </w:tcBorders>
            <w:shd w:val="clear" w:color="auto" w:fill="auto"/>
            <w:noWrap/>
            <w:vAlign w:val="center"/>
            <w:hideMark/>
          </w:tcPr>
          <w:p w14:paraId="29356BD0" w14:textId="6ECD5CE2"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86,39</w:t>
            </w:r>
          </w:p>
        </w:tc>
        <w:tc>
          <w:tcPr>
            <w:tcW w:w="309" w:type="pct"/>
            <w:gridSpan w:val="2"/>
            <w:tcBorders>
              <w:top w:val="nil"/>
              <w:left w:val="nil"/>
              <w:bottom w:val="single" w:sz="4" w:space="0" w:color="auto"/>
              <w:right w:val="single" w:sz="4" w:space="0" w:color="auto"/>
            </w:tcBorders>
            <w:shd w:val="clear" w:color="auto" w:fill="auto"/>
            <w:noWrap/>
            <w:vAlign w:val="center"/>
            <w:hideMark/>
          </w:tcPr>
          <w:p w14:paraId="0175D1E6" w14:textId="2E4DFA54"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-15,31</w:t>
            </w:r>
          </w:p>
        </w:tc>
        <w:tc>
          <w:tcPr>
            <w:tcW w:w="374" w:type="pct"/>
            <w:tcBorders>
              <w:top w:val="nil"/>
              <w:left w:val="nil"/>
              <w:bottom w:val="single" w:sz="4" w:space="0" w:color="auto"/>
              <w:right w:val="single" w:sz="4" w:space="0" w:color="auto"/>
            </w:tcBorders>
            <w:shd w:val="clear" w:color="auto" w:fill="auto"/>
            <w:noWrap/>
            <w:vAlign w:val="center"/>
            <w:hideMark/>
          </w:tcPr>
          <w:p w14:paraId="20021509" w14:textId="2ABB2624"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178 352</w:t>
            </w:r>
          </w:p>
        </w:tc>
        <w:tc>
          <w:tcPr>
            <w:tcW w:w="374" w:type="pct"/>
            <w:tcBorders>
              <w:top w:val="nil"/>
              <w:left w:val="nil"/>
              <w:bottom w:val="single" w:sz="4" w:space="0" w:color="auto"/>
              <w:right w:val="single" w:sz="4" w:space="0" w:color="auto"/>
            </w:tcBorders>
            <w:shd w:val="clear" w:color="auto" w:fill="auto"/>
            <w:noWrap/>
            <w:vAlign w:val="center"/>
            <w:hideMark/>
          </w:tcPr>
          <w:p w14:paraId="0AEDC1C2" w14:textId="34BEF62E"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171 183</w:t>
            </w:r>
          </w:p>
        </w:tc>
        <w:tc>
          <w:tcPr>
            <w:tcW w:w="358" w:type="pct"/>
            <w:tcBorders>
              <w:top w:val="nil"/>
              <w:left w:val="nil"/>
              <w:bottom w:val="single" w:sz="4" w:space="0" w:color="auto"/>
              <w:right w:val="single" w:sz="4" w:space="0" w:color="auto"/>
            </w:tcBorders>
            <w:shd w:val="clear" w:color="auto" w:fill="auto"/>
            <w:noWrap/>
            <w:vAlign w:val="center"/>
            <w:hideMark/>
          </w:tcPr>
          <w:p w14:paraId="5E2ED307" w14:textId="4CEFD756"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349 535</w:t>
            </w:r>
          </w:p>
        </w:tc>
        <w:tc>
          <w:tcPr>
            <w:tcW w:w="408" w:type="pct"/>
            <w:tcBorders>
              <w:top w:val="nil"/>
              <w:left w:val="nil"/>
              <w:bottom w:val="single" w:sz="4" w:space="0" w:color="auto"/>
              <w:right w:val="single" w:sz="4" w:space="0" w:color="auto"/>
            </w:tcBorders>
            <w:shd w:val="clear" w:color="auto" w:fill="auto"/>
            <w:noWrap/>
            <w:vAlign w:val="center"/>
            <w:hideMark/>
          </w:tcPr>
          <w:p w14:paraId="4562A7CB" w14:textId="2A2EBC08"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150 396</w:t>
            </w:r>
          </w:p>
        </w:tc>
        <w:tc>
          <w:tcPr>
            <w:tcW w:w="381" w:type="pct"/>
            <w:tcBorders>
              <w:top w:val="nil"/>
              <w:left w:val="nil"/>
              <w:bottom w:val="single" w:sz="4" w:space="0" w:color="auto"/>
              <w:right w:val="single" w:sz="4" w:space="0" w:color="auto"/>
            </w:tcBorders>
            <w:shd w:val="clear" w:color="auto" w:fill="auto"/>
            <w:noWrap/>
            <w:vAlign w:val="center"/>
            <w:hideMark/>
          </w:tcPr>
          <w:p w14:paraId="74CBFCA5" w14:textId="686F8A38"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145 713</w:t>
            </w:r>
          </w:p>
        </w:tc>
        <w:tc>
          <w:tcPr>
            <w:tcW w:w="341" w:type="pct"/>
            <w:tcBorders>
              <w:top w:val="nil"/>
              <w:left w:val="nil"/>
              <w:bottom w:val="single" w:sz="4" w:space="0" w:color="auto"/>
              <w:right w:val="single" w:sz="4" w:space="0" w:color="auto"/>
            </w:tcBorders>
            <w:shd w:val="clear" w:color="auto" w:fill="auto"/>
            <w:noWrap/>
            <w:vAlign w:val="center"/>
            <w:hideMark/>
          </w:tcPr>
          <w:p w14:paraId="50A84758" w14:textId="6CF25D8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296 109</w:t>
            </w:r>
          </w:p>
        </w:tc>
        <w:tc>
          <w:tcPr>
            <w:tcW w:w="316" w:type="pct"/>
            <w:tcBorders>
              <w:top w:val="nil"/>
              <w:left w:val="nil"/>
              <w:bottom w:val="single" w:sz="4" w:space="0" w:color="auto"/>
              <w:right w:val="single" w:sz="4" w:space="0" w:color="auto"/>
            </w:tcBorders>
            <w:shd w:val="clear" w:color="auto" w:fill="auto"/>
            <w:noWrap/>
            <w:vAlign w:val="center"/>
            <w:hideMark/>
          </w:tcPr>
          <w:p w14:paraId="62C5C91E" w14:textId="1B4407D3"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-53 426</w:t>
            </w:r>
          </w:p>
        </w:tc>
      </w:tr>
      <w:tr w:rsidR="0015304C" w:rsidRPr="007276B9" w14:paraId="6C00A349" w14:textId="77777777" w:rsidTr="00D035A2">
        <w:trPr>
          <w:trHeight w:val="3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FCDEF76" w14:textId="77777777" w:rsidR="0015304C" w:rsidRPr="007276B9" w:rsidRDefault="0015304C" w:rsidP="00D035A2">
            <w:pPr>
              <w:ind w:left="-57" w:right="-57"/>
              <w:rPr>
                <w:rFonts w:ascii="Myriad Pro" w:hAnsi="Myriad Pro"/>
                <w:b/>
                <w:bCs/>
                <w:sz w:val="20"/>
                <w:szCs w:val="20"/>
              </w:rPr>
            </w:pPr>
            <w:r w:rsidRPr="007276B9">
              <w:rPr>
                <w:rFonts w:ascii="Myriad Pro" w:hAnsi="Myriad Pro"/>
                <w:b/>
                <w:bCs/>
                <w:sz w:val="20"/>
                <w:szCs w:val="20"/>
              </w:rPr>
              <w:t>Население</w:t>
            </w:r>
          </w:p>
        </w:tc>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6A683C02" w14:textId="698A258C"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96,10</w:t>
            </w:r>
          </w:p>
        </w:tc>
        <w:tc>
          <w:tcPr>
            <w:tcW w:w="247" w:type="pct"/>
            <w:tcBorders>
              <w:top w:val="nil"/>
              <w:left w:val="nil"/>
              <w:bottom w:val="single" w:sz="4" w:space="0" w:color="auto"/>
              <w:right w:val="single" w:sz="4" w:space="0" w:color="auto"/>
            </w:tcBorders>
            <w:shd w:val="clear" w:color="auto" w:fill="auto"/>
            <w:noWrap/>
            <w:vAlign w:val="center"/>
            <w:hideMark/>
          </w:tcPr>
          <w:p w14:paraId="3BD31722" w14:textId="72279065"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104,90</w:t>
            </w:r>
          </w:p>
        </w:tc>
        <w:tc>
          <w:tcPr>
            <w:tcW w:w="256" w:type="pct"/>
            <w:tcBorders>
              <w:top w:val="nil"/>
              <w:left w:val="nil"/>
              <w:bottom w:val="single" w:sz="4" w:space="0" w:color="auto"/>
              <w:right w:val="single" w:sz="4" w:space="0" w:color="auto"/>
            </w:tcBorders>
            <w:shd w:val="clear" w:color="auto" w:fill="auto"/>
            <w:noWrap/>
            <w:vAlign w:val="center"/>
            <w:hideMark/>
          </w:tcPr>
          <w:p w14:paraId="2C2B373D" w14:textId="6572285A"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201,00</w:t>
            </w:r>
          </w:p>
        </w:tc>
        <w:tc>
          <w:tcPr>
            <w:tcW w:w="320" w:type="pct"/>
            <w:tcBorders>
              <w:top w:val="nil"/>
              <w:left w:val="nil"/>
              <w:bottom w:val="single" w:sz="4" w:space="0" w:color="auto"/>
              <w:right w:val="single" w:sz="4" w:space="0" w:color="auto"/>
            </w:tcBorders>
            <w:shd w:val="clear" w:color="auto" w:fill="auto"/>
            <w:noWrap/>
            <w:vAlign w:val="center"/>
            <w:hideMark/>
          </w:tcPr>
          <w:p w14:paraId="10F2E85E" w14:textId="280F40D9"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104,07</w:t>
            </w:r>
          </w:p>
        </w:tc>
        <w:tc>
          <w:tcPr>
            <w:tcW w:w="274" w:type="pct"/>
            <w:tcBorders>
              <w:top w:val="nil"/>
              <w:left w:val="nil"/>
              <w:bottom w:val="single" w:sz="4" w:space="0" w:color="auto"/>
              <w:right w:val="single" w:sz="4" w:space="0" w:color="auto"/>
            </w:tcBorders>
            <w:shd w:val="clear" w:color="auto" w:fill="auto"/>
            <w:noWrap/>
            <w:vAlign w:val="center"/>
            <w:hideMark/>
          </w:tcPr>
          <w:p w14:paraId="51C92362" w14:textId="2CC93E6B"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115,44</w:t>
            </w:r>
          </w:p>
        </w:tc>
        <w:tc>
          <w:tcPr>
            <w:tcW w:w="312" w:type="pct"/>
            <w:tcBorders>
              <w:top w:val="nil"/>
              <w:left w:val="nil"/>
              <w:bottom w:val="single" w:sz="4" w:space="0" w:color="auto"/>
              <w:right w:val="single" w:sz="4" w:space="0" w:color="auto"/>
            </w:tcBorders>
            <w:shd w:val="clear" w:color="auto" w:fill="auto"/>
            <w:noWrap/>
            <w:vAlign w:val="center"/>
            <w:hideMark/>
          </w:tcPr>
          <w:p w14:paraId="2C5F3A26" w14:textId="3865148E"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219,51</w:t>
            </w:r>
          </w:p>
        </w:tc>
        <w:tc>
          <w:tcPr>
            <w:tcW w:w="309" w:type="pct"/>
            <w:gridSpan w:val="2"/>
            <w:tcBorders>
              <w:top w:val="nil"/>
              <w:left w:val="nil"/>
              <w:bottom w:val="single" w:sz="4" w:space="0" w:color="auto"/>
              <w:right w:val="single" w:sz="4" w:space="0" w:color="auto"/>
            </w:tcBorders>
            <w:shd w:val="clear" w:color="auto" w:fill="auto"/>
            <w:noWrap/>
            <w:vAlign w:val="center"/>
            <w:hideMark/>
          </w:tcPr>
          <w:p w14:paraId="5C468B96" w14:textId="597BA46D"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18,51</w:t>
            </w:r>
          </w:p>
        </w:tc>
        <w:tc>
          <w:tcPr>
            <w:tcW w:w="374" w:type="pct"/>
            <w:tcBorders>
              <w:top w:val="nil"/>
              <w:left w:val="nil"/>
              <w:bottom w:val="single" w:sz="4" w:space="0" w:color="auto"/>
              <w:right w:val="single" w:sz="4" w:space="0" w:color="auto"/>
            </w:tcBorders>
            <w:shd w:val="clear" w:color="auto" w:fill="auto"/>
            <w:noWrap/>
            <w:vAlign w:val="center"/>
            <w:hideMark/>
          </w:tcPr>
          <w:p w14:paraId="1965D3C9" w14:textId="3057EBAC"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197 290</w:t>
            </w:r>
          </w:p>
        </w:tc>
        <w:tc>
          <w:tcPr>
            <w:tcW w:w="374" w:type="pct"/>
            <w:tcBorders>
              <w:top w:val="nil"/>
              <w:left w:val="nil"/>
              <w:bottom w:val="single" w:sz="4" w:space="0" w:color="auto"/>
              <w:right w:val="single" w:sz="4" w:space="0" w:color="auto"/>
            </w:tcBorders>
            <w:shd w:val="clear" w:color="auto" w:fill="auto"/>
            <w:noWrap/>
            <w:vAlign w:val="center"/>
            <w:hideMark/>
          </w:tcPr>
          <w:p w14:paraId="727A74C6" w14:textId="622F1573"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211 010</w:t>
            </w:r>
          </w:p>
        </w:tc>
        <w:tc>
          <w:tcPr>
            <w:tcW w:w="358" w:type="pct"/>
            <w:tcBorders>
              <w:top w:val="nil"/>
              <w:left w:val="nil"/>
              <w:bottom w:val="single" w:sz="4" w:space="0" w:color="auto"/>
              <w:right w:val="single" w:sz="4" w:space="0" w:color="auto"/>
            </w:tcBorders>
            <w:shd w:val="clear" w:color="auto" w:fill="auto"/>
            <w:noWrap/>
            <w:vAlign w:val="center"/>
            <w:hideMark/>
          </w:tcPr>
          <w:p w14:paraId="5EDEB6F4" w14:textId="72D643FA"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408 300</w:t>
            </w:r>
          </w:p>
        </w:tc>
        <w:tc>
          <w:tcPr>
            <w:tcW w:w="408" w:type="pct"/>
            <w:tcBorders>
              <w:top w:val="nil"/>
              <w:left w:val="nil"/>
              <w:bottom w:val="single" w:sz="4" w:space="0" w:color="auto"/>
              <w:right w:val="single" w:sz="4" w:space="0" w:color="auto"/>
            </w:tcBorders>
            <w:shd w:val="clear" w:color="auto" w:fill="auto"/>
            <w:noWrap/>
            <w:vAlign w:val="center"/>
            <w:hideMark/>
          </w:tcPr>
          <w:p w14:paraId="211DA58E" w14:textId="51990419"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166 006</w:t>
            </w:r>
          </w:p>
        </w:tc>
        <w:tc>
          <w:tcPr>
            <w:tcW w:w="381" w:type="pct"/>
            <w:tcBorders>
              <w:top w:val="nil"/>
              <w:left w:val="nil"/>
              <w:bottom w:val="single" w:sz="4" w:space="0" w:color="auto"/>
              <w:right w:val="single" w:sz="4" w:space="0" w:color="auto"/>
            </w:tcBorders>
            <w:shd w:val="clear" w:color="auto" w:fill="auto"/>
            <w:noWrap/>
            <w:vAlign w:val="center"/>
            <w:hideMark/>
          </w:tcPr>
          <w:p w14:paraId="0964F62E" w14:textId="6BE82B04"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202 267</w:t>
            </w:r>
          </w:p>
        </w:tc>
        <w:tc>
          <w:tcPr>
            <w:tcW w:w="341" w:type="pct"/>
            <w:tcBorders>
              <w:top w:val="nil"/>
              <w:left w:val="nil"/>
              <w:bottom w:val="single" w:sz="4" w:space="0" w:color="auto"/>
              <w:right w:val="single" w:sz="4" w:space="0" w:color="auto"/>
            </w:tcBorders>
            <w:shd w:val="clear" w:color="auto" w:fill="auto"/>
            <w:noWrap/>
            <w:vAlign w:val="center"/>
            <w:hideMark/>
          </w:tcPr>
          <w:p w14:paraId="01450208" w14:textId="27ECACC4"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368 273</w:t>
            </w:r>
          </w:p>
        </w:tc>
        <w:tc>
          <w:tcPr>
            <w:tcW w:w="316" w:type="pct"/>
            <w:tcBorders>
              <w:top w:val="nil"/>
              <w:left w:val="nil"/>
              <w:bottom w:val="single" w:sz="4" w:space="0" w:color="auto"/>
              <w:right w:val="single" w:sz="4" w:space="0" w:color="auto"/>
            </w:tcBorders>
            <w:shd w:val="clear" w:color="auto" w:fill="auto"/>
            <w:noWrap/>
            <w:vAlign w:val="center"/>
            <w:hideMark/>
          </w:tcPr>
          <w:p w14:paraId="4F6B8CAD" w14:textId="2265BE4E" w:rsidR="0015304C" w:rsidRPr="007276B9" w:rsidRDefault="0015304C" w:rsidP="00D035A2">
            <w:pPr>
              <w:ind w:left="-57" w:right="-57"/>
              <w:jc w:val="center"/>
              <w:rPr>
                <w:rFonts w:ascii="Myriad Pro" w:hAnsi="Myriad Pro"/>
                <w:b/>
                <w:bCs/>
                <w:sz w:val="20"/>
                <w:szCs w:val="20"/>
              </w:rPr>
            </w:pPr>
            <w:r w:rsidRPr="007276B9">
              <w:rPr>
                <w:rFonts w:ascii="Myriad Pro" w:hAnsi="Myriad Pro"/>
                <w:b/>
                <w:bCs/>
                <w:sz w:val="20"/>
                <w:szCs w:val="20"/>
              </w:rPr>
              <w:t>-40 027</w:t>
            </w:r>
          </w:p>
        </w:tc>
      </w:tr>
      <w:tr w:rsidR="0015304C" w:rsidRPr="007276B9" w14:paraId="3C49C1E1" w14:textId="77777777" w:rsidTr="00D035A2">
        <w:trPr>
          <w:trHeight w:val="3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F851609" w14:textId="77777777" w:rsidR="0015304C" w:rsidRPr="007276B9" w:rsidRDefault="0015304C" w:rsidP="00D035A2">
            <w:pPr>
              <w:ind w:left="-57" w:right="-57"/>
              <w:jc w:val="right"/>
              <w:rPr>
                <w:rFonts w:ascii="Myriad Pro" w:hAnsi="Myriad Pro"/>
                <w:sz w:val="20"/>
                <w:szCs w:val="20"/>
              </w:rPr>
            </w:pPr>
            <w:r w:rsidRPr="007276B9">
              <w:rPr>
                <w:rFonts w:ascii="Myriad Pro" w:hAnsi="Myriad Pro"/>
                <w:sz w:val="20"/>
                <w:szCs w:val="20"/>
              </w:rPr>
              <w:t>Категория 1, 4.2, 4.3, 4.4.</w:t>
            </w:r>
          </w:p>
        </w:tc>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5FAB5479" w14:textId="744F31CF"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94,57</w:t>
            </w:r>
          </w:p>
        </w:tc>
        <w:tc>
          <w:tcPr>
            <w:tcW w:w="247" w:type="pct"/>
            <w:tcBorders>
              <w:top w:val="nil"/>
              <w:left w:val="nil"/>
              <w:bottom w:val="single" w:sz="4" w:space="0" w:color="auto"/>
              <w:right w:val="single" w:sz="4" w:space="0" w:color="auto"/>
            </w:tcBorders>
            <w:shd w:val="clear" w:color="auto" w:fill="auto"/>
            <w:noWrap/>
            <w:vAlign w:val="center"/>
            <w:hideMark/>
          </w:tcPr>
          <w:p w14:paraId="4AD493E0" w14:textId="576F966A"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77,59</w:t>
            </w:r>
          </w:p>
        </w:tc>
        <w:tc>
          <w:tcPr>
            <w:tcW w:w="256" w:type="pct"/>
            <w:tcBorders>
              <w:top w:val="nil"/>
              <w:left w:val="nil"/>
              <w:bottom w:val="single" w:sz="4" w:space="0" w:color="auto"/>
              <w:right w:val="single" w:sz="4" w:space="0" w:color="auto"/>
            </w:tcBorders>
            <w:shd w:val="clear" w:color="auto" w:fill="auto"/>
            <w:noWrap/>
            <w:vAlign w:val="center"/>
            <w:hideMark/>
          </w:tcPr>
          <w:p w14:paraId="5839E41F" w14:textId="2AA7DBB0"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172,16</w:t>
            </w:r>
          </w:p>
        </w:tc>
        <w:tc>
          <w:tcPr>
            <w:tcW w:w="320" w:type="pct"/>
            <w:tcBorders>
              <w:top w:val="nil"/>
              <w:left w:val="nil"/>
              <w:bottom w:val="single" w:sz="4" w:space="0" w:color="auto"/>
              <w:right w:val="single" w:sz="4" w:space="0" w:color="auto"/>
            </w:tcBorders>
            <w:shd w:val="clear" w:color="auto" w:fill="auto"/>
            <w:noWrap/>
            <w:vAlign w:val="center"/>
            <w:hideMark/>
          </w:tcPr>
          <w:p w14:paraId="3FF15ABE" w14:textId="16D3B493"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38,52</w:t>
            </w:r>
          </w:p>
        </w:tc>
        <w:tc>
          <w:tcPr>
            <w:tcW w:w="274" w:type="pct"/>
            <w:tcBorders>
              <w:top w:val="nil"/>
              <w:left w:val="nil"/>
              <w:bottom w:val="single" w:sz="4" w:space="0" w:color="auto"/>
              <w:right w:val="single" w:sz="4" w:space="0" w:color="auto"/>
            </w:tcBorders>
            <w:shd w:val="clear" w:color="auto" w:fill="auto"/>
            <w:noWrap/>
            <w:vAlign w:val="center"/>
            <w:hideMark/>
          </w:tcPr>
          <w:p w14:paraId="293310ED" w14:textId="26A63FD2"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48,19</w:t>
            </w:r>
          </w:p>
        </w:tc>
        <w:tc>
          <w:tcPr>
            <w:tcW w:w="312" w:type="pct"/>
            <w:tcBorders>
              <w:top w:val="nil"/>
              <w:left w:val="nil"/>
              <w:bottom w:val="single" w:sz="4" w:space="0" w:color="auto"/>
              <w:right w:val="single" w:sz="4" w:space="0" w:color="auto"/>
            </w:tcBorders>
            <w:shd w:val="clear" w:color="auto" w:fill="auto"/>
            <w:noWrap/>
            <w:vAlign w:val="center"/>
            <w:hideMark/>
          </w:tcPr>
          <w:p w14:paraId="271D2F23" w14:textId="2142E89D"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86,71</w:t>
            </w:r>
          </w:p>
        </w:tc>
        <w:tc>
          <w:tcPr>
            <w:tcW w:w="309" w:type="pct"/>
            <w:gridSpan w:val="2"/>
            <w:tcBorders>
              <w:top w:val="nil"/>
              <w:left w:val="nil"/>
              <w:bottom w:val="single" w:sz="4" w:space="0" w:color="auto"/>
              <w:right w:val="single" w:sz="4" w:space="0" w:color="auto"/>
            </w:tcBorders>
            <w:shd w:val="clear" w:color="auto" w:fill="auto"/>
            <w:noWrap/>
            <w:vAlign w:val="center"/>
            <w:hideMark/>
          </w:tcPr>
          <w:p w14:paraId="25A61FCB" w14:textId="779AF4DF"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-85,45</w:t>
            </w:r>
          </w:p>
        </w:tc>
        <w:tc>
          <w:tcPr>
            <w:tcW w:w="374" w:type="pct"/>
            <w:tcBorders>
              <w:top w:val="nil"/>
              <w:left w:val="nil"/>
              <w:bottom w:val="single" w:sz="4" w:space="0" w:color="auto"/>
              <w:right w:val="single" w:sz="4" w:space="0" w:color="auto"/>
            </w:tcBorders>
            <w:shd w:val="clear" w:color="auto" w:fill="auto"/>
            <w:noWrap/>
            <w:vAlign w:val="center"/>
            <w:hideMark/>
          </w:tcPr>
          <w:p w14:paraId="711E6C8F" w14:textId="3A81B8A4"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195 272</w:t>
            </w:r>
          </w:p>
        </w:tc>
        <w:tc>
          <w:tcPr>
            <w:tcW w:w="374" w:type="pct"/>
            <w:tcBorders>
              <w:top w:val="nil"/>
              <w:left w:val="nil"/>
              <w:bottom w:val="single" w:sz="4" w:space="0" w:color="auto"/>
              <w:right w:val="single" w:sz="4" w:space="0" w:color="auto"/>
            </w:tcBorders>
            <w:shd w:val="clear" w:color="auto" w:fill="auto"/>
            <w:noWrap/>
            <w:vAlign w:val="center"/>
            <w:hideMark/>
          </w:tcPr>
          <w:p w14:paraId="3737A488" w14:textId="01615963"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172 337</w:t>
            </w:r>
          </w:p>
        </w:tc>
        <w:tc>
          <w:tcPr>
            <w:tcW w:w="358" w:type="pct"/>
            <w:tcBorders>
              <w:top w:val="nil"/>
              <w:left w:val="nil"/>
              <w:bottom w:val="single" w:sz="4" w:space="0" w:color="auto"/>
              <w:right w:val="single" w:sz="4" w:space="0" w:color="auto"/>
            </w:tcBorders>
            <w:shd w:val="clear" w:color="auto" w:fill="auto"/>
            <w:noWrap/>
            <w:vAlign w:val="center"/>
            <w:hideMark/>
          </w:tcPr>
          <w:p w14:paraId="6CAFD589" w14:textId="629EA8FE"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367 609</w:t>
            </w:r>
          </w:p>
        </w:tc>
        <w:tc>
          <w:tcPr>
            <w:tcW w:w="408" w:type="pct"/>
            <w:tcBorders>
              <w:top w:val="nil"/>
              <w:left w:val="nil"/>
              <w:bottom w:val="single" w:sz="4" w:space="0" w:color="auto"/>
              <w:right w:val="single" w:sz="4" w:space="0" w:color="auto"/>
            </w:tcBorders>
            <w:shd w:val="clear" w:color="auto" w:fill="auto"/>
            <w:noWrap/>
            <w:vAlign w:val="center"/>
            <w:hideMark/>
          </w:tcPr>
          <w:p w14:paraId="309FEAB2" w14:textId="783D122F"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79 530</w:t>
            </w:r>
          </w:p>
        </w:tc>
        <w:tc>
          <w:tcPr>
            <w:tcW w:w="381" w:type="pct"/>
            <w:tcBorders>
              <w:top w:val="nil"/>
              <w:left w:val="nil"/>
              <w:bottom w:val="single" w:sz="4" w:space="0" w:color="auto"/>
              <w:right w:val="single" w:sz="4" w:space="0" w:color="auto"/>
            </w:tcBorders>
            <w:shd w:val="clear" w:color="auto" w:fill="auto"/>
            <w:noWrap/>
            <w:vAlign w:val="center"/>
            <w:hideMark/>
          </w:tcPr>
          <w:p w14:paraId="01FB874F" w14:textId="53B23F68"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107 045</w:t>
            </w:r>
          </w:p>
        </w:tc>
        <w:tc>
          <w:tcPr>
            <w:tcW w:w="341" w:type="pct"/>
            <w:tcBorders>
              <w:top w:val="nil"/>
              <w:left w:val="nil"/>
              <w:bottom w:val="single" w:sz="4" w:space="0" w:color="auto"/>
              <w:right w:val="single" w:sz="4" w:space="0" w:color="auto"/>
            </w:tcBorders>
            <w:shd w:val="clear" w:color="auto" w:fill="auto"/>
            <w:noWrap/>
            <w:vAlign w:val="center"/>
            <w:hideMark/>
          </w:tcPr>
          <w:p w14:paraId="2982909B" w14:textId="7E1307CD"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186 575</w:t>
            </w:r>
          </w:p>
        </w:tc>
        <w:tc>
          <w:tcPr>
            <w:tcW w:w="316" w:type="pct"/>
            <w:tcBorders>
              <w:top w:val="nil"/>
              <w:left w:val="nil"/>
              <w:bottom w:val="single" w:sz="4" w:space="0" w:color="auto"/>
              <w:right w:val="single" w:sz="4" w:space="0" w:color="auto"/>
            </w:tcBorders>
            <w:shd w:val="clear" w:color="auto" w:fill="auto"/>
            <w:noWrap/>
            <w:vAlign w:val="center"/>
            <w:hideMark/>
          </w:tcPr>
          <w:p w14:paraId="10F258EA" w14:textId="37746C9E"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-181 035</w:t>
            </w:r>
          </w:p>
        </w:tc>
      </w:tr>
      <w:tr w:rsidR="0015304C" w:rsidRPr="007276B9" w14:paraId="5DF21AC1" w14:textId="77777777" w:rsidTr="00D035A2">
        <w:trPr>
          <w:trHeight w:val="30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49FA968" w14:textId="77777777" w:rsidR="0015304C" w:rsidRPr="007276B9" w:rsidRDefault="0015304C" w:rsidP="00D035A2">
            <w:pPr>
              <w:ind w:left="-57" w:right="-57"/>
              <w:jc w:val="right"/>
              <w:rPr>
                <w:rFonts w:ascii="Myriad Pro" w:hAnsi="Myriad Pro"/>
                <w:sz w:val="20"/>
                <w:szCs w:val="20"/>
              </w:rPr>
            </w:pPr>
            <w:r w:rsidRPr="007276B9">
              <w:rPr>
                <w:rFonts w:ascii="Myriad Pro" w:hAnsi="Myriad Pro"/>
                <w:sz w:val="20"/>
                <w:szCs w:val="20"/>
              </w:rPr>
              <w:t xml:space="preserve">Категория 2, 3, 4.1. </w:t>
            </w:r>
          </w:p>
        </w:tc>
        <w:tc>
          <w:tcPr>
            <w:tcW w:w="270" w:type="pct"/>
            <w:tcBorders>
              <w:top w:val="nil"/>
              <w:left w:val="single" w:sz="4" w:space="0" w:color="auto"/>
              <w:bottom w:val="single" w:sz="4" w:space="0" w:color="auto"/>
              <w:right w:val="single" w:sz="4" w:space="0" w:color="auto"/>
            </w:tcBorders>
            <w:shd w:val="clear" w:color="auto" w:fill="auto"/>
            <w:noWrap/>
            <w:vAlign w:val="center"/>
            <w:hideMark/>
          </w:tcPr>
          <w:p w14:paraId="2C32DE5D" w14:textId="71765BC6"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1,53</w:t>
            </w:r>
          </w:p>
        </w:tc>
        <w:tc>
          <w:tcPr>
            <w:tcW w:w="247" w:type="pct"/>
            <w:tcBorders>
              <w:top w:val="nil"/>
              <w:left w:val="nil"/>
              <w:bottom w:val="single" w:sz="4" w:space="0" w:color="auto"/>
              <w:right w:val="single" w:sz="4" w:space="0" w:color="auto"/>
            </w:tcBorders>
            <w:shd w:val="clear" w:color="auto" w:fill="auto"/>
            <w:noWrap/>
            <w:vAlign w:val="center"/>
            <w:hideMark/>
          </w:tcPr>
          <w:p w14:paraId="368958B2" w14:textId="2B1CFA57"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27,31</w:t>
            </w:r>
          </w:p>
        </w:tc>
        <w:tc>
          <w:tcPr>
            <w:tcW w:w="256" w:type="pct"/>
            <w:tcBorders>
              <w:top w:val="nil"/>
              <w:left w:val="nil"/>
              <w:bottom w:val="single" w:sz="4" w:space="0" w:color="auto"/>
              <w:right w:val="single" w:sz="4" w:space="0" w:color="auto"/>
            </w:tcBorders>
            <w:shd w:val="clear" w:color="auto" w:fill="auto"/>
            <w:noWrap/>
            <w:vAlign w:val="center"/>
            <w:hideMark/>
          </w:tcPr>
          <w:p w14:paraId="4E1C865F" w14:textId="0B9E7539"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28,84</w:t>
            </w:r>
          </w:p>
        </w:tc>
        <w:tc>
          <w:tcPr>
            <w:tcW w:w="320" w:type="pct"/>
            <w:tcBorders>
              <w:top w:val="nil"/>
              <w:left w:val="nil"/>
              <w:bottom w:val="single" w:sz="4" w:space="0" w:color="auto"/>
              <w:right w:val="single" w:sz="4" w:space="0" w:color="auto"/>
            </w:tcBorders>
            <w:shd w:val="clear" w:color="auto" w:fill="auto"/>
            <w:noWrap/>
            <w:vAlign w:val="center"/>
            <w:hideMark/>
          </w:tcPr>
          <w:p w14:paraId="375BBEF5" w14:textId="028A801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65,56</w:t>
            </w:r>
          </w:p>
        </w:tc>
        <w:tc>
          <w:tcPr>
            <w:tcW w:w="274" w:type="pct"/>
            <w:tcBorders>
              <w:top w:val="nil"/>
              <w:left w:val="nil"/>
              <w:bottom w:val="single" w:sz="4" w:space="0" w:color="auto"/>
              <w:right w:val="single" w:sz="4" w:space="0" w:color="auto"/>
            </w:tcBorders>
            <w:shd w:val="clear" w:color="auto" w:fill="auto"/>
            <w:noWrap/>
            <w:vAlign w:val="center"/>
            <w:hideMark/>
          </w:tcPr>
          <w:p w14:paraId="55B98BAD" w14:textId="70627132"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67,25</w:t>
            </w:r>
          </w:p>
        </w:tc>
        <w:tc>
          <w:tcPr>
            <w:tcW w:w="312" w:type="pct"/>
            <w:tcBorders>
              <w:top w:val="nil"/>
              <w:left w:val="nil"/>
              <w:bottom w:val="single" w:sz="4" w:space="0" w:color="auto"/>
              <w:right w:val="single" w:sz="4" w:space="0" w:color="auto"/>
            </w:tcBorders>
            <w:shd w:val="clear" w:color="auto" w:fill="auto"/>
            <w:noWrap/>
            <w:vAlign w:val="center"/>
            <w:hideMark/>
          </w:tcPr>
          <w:p w14:paraId="4A306169" w14:textId="347CF7F8"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132,80</w:t>
            </w:r>
          </w:p>
        </w:tc>
        <w:tc>
          <w:tcPr>
            <w:tcW w:w="309" w:type="pct"/>
            <w:gridSpan w:val="2"/>
            <w:tcBorders>
              <w:top w:val="nil"/>
              <w:left w:val="nil"/>
              <w:bottom w:val="single" w:sz="4" w:space="0" w:color="auto"/>
              <w:right w:val="single" w:sz="4" w:space="0" w:color="auto"/>
            </w:tcBorders>
            <w:shd w:val="clear" w:color="auto" w:fill="auto"/>
            <w:noWrap/>
            <w:vAlign w:val="center"/>
            <w:hideMark/>
          </w:tcPr>
          <w:p w14:paraId="3D15D2C2" w14:textId="26897390"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103,96</w:t>
            </w:r>
          </w:p>
        </w:tc>
        <w:tc>
          <w:tcPr>
            <w:tcW w:w="374" w:type="pct"/>
            <w:tcBorders>
              <w:top w:val="nil"/>
              <w:left w:val="nil"/>
              <w:bottom w:val="single" w:sz="4" w:space="0" w:color="auto"/>
              <w:right w:val="single" w:sz="4" w:space="0" w:color="auto"/>
            </w:tcBorders>
            <w:shd w:val="clear" w:color="auto" w:fill="auto"/>
            <w:noWrap/>
            <w:vAlign w:val="center"/>
            <w:hideMark/>
          </w:tcPr>
          <w:p w14:paraId="09433F9C" w14:textId="1A595AC0"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2 018</w:t>
            </w:r>
          </w:p>
        </w:tc>
        <w:tc>
          <w:tcPr>
            <w:tcW w:w="374" w:type="pct"/>
            <w:tcBorders>
              <w:top w:val="nil"/>
              <w:left w:val="nil"/>
              <w:bottom w:val="single" w:sz="4" w:space="0" w:color="auto"/>
              <w:right w:val="single" w:sz="4" w:space="0" w:color="auto"/>
            </w:tcBorders>
            <w:shd w:val="clear" w:color="auto" w:fill="auto"/>
            <w:noWrap/>
            <w:vAlign w:val="center"/>
            <w:hideMark/>
          </w:tcPr>
          <w:p w14:paraId="73EC030F" w14:textId="6FDE4B6C"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38 672</w:t>
            </w:r>
          </w:p>
        </w:tc>
        <w:tc>
          <w:tcPr>
            <w:tcW w:w="358" w:type="pct"/>
            <w:tcBorders>
              <w:top w:val="nil"/>
              <w:left w:val="nil"/>
              <w:bottom w:val="single" w:sz="4" w:space="0" w:color="auto"/>
              <w:right w:val="single" w:sz="4" w:space="0" w:color="auto"/>
            </w:tcBorders>
            <w:shd w:val="clear" w:color="auto" w:fill="auto"/>
            <w:noWrap/>
            <w:vAlign w:val="center"/>
            <w:hideMark/>
          </w:tcPr>
          <w:p w14:paraId="403E49EA" w14:textId="2FCDA52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40 690</w:t>
            </w:r>
          </w:p>
        </w:tc>
        <w:tc>
          <w:tcPr>
            <w:tcW w:w="408" w:type="pct"/>
            <w:tcBorders>
              <w:top w:val="nil"/>
              <w:left w:val="nil"/>
              <w:bottom w:val="single" w:sz="4" w:space="0" w:color="auto"/>
              <w:right w:val="single" w:sz="4" w:space="0" w:color="auto"/>
            </w:tcBorders>
            <w:shd w:val="clear" w:color="auto" w:fill="auto"/>
            <w:noWrap/>
            <w:vAlign w:val="center"/>
            <w:hideMark/>
          </w:tcPr>
          <w:p w14:paraId="30A66C67" w14:textId="075B2D3D"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86 476</w:t>
            </w:r>
          </w:p>
        </w:tc>
        <w:tc>
          <w:tcPr>
            <w:tcW w:w="381" w:type="pct"/>
            <w:tcBorders>
              <w:top w:val="nil"/>
              <w:left w:val="nil"/>
              <w:bottom w:val="single" w:sz="4" w:space="0" w:color="auto"/>
              <w:right w:val="single" w:sz="4" w:space="0" w:color="auto"/>
            </w:tcBorders>
            <w:shd w:val="clear" w:color="auto" w:fill="auto"/>
            <w:noWrap/>
            <w:vAlign w:val="center"/>
            <w:hideMark/>
          </w:tcPr>
          <w:p w14:paraId="7B996F73" w14:textId="5BB658E6"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95 222</w:t>
            </w:r>
          </w:p>
        </w:tc>
        <w:tc>
          <w:tcPr>
            <w:tcW w:w="341" w:type="pct"/>
            <w:tcBorders>
              <w:top w:val="nil"/>
              <w:left w:val="nil"/>
              <w:bottom w:val="single" w:sz="4" w:space="0" w:color="auto"/>
              <w:right w:val="single" w:sz="4" w:space="0" w:color="auto"/>
            </w:tcBorders>
            <w:shd w:val="clear" w:color="auto" w:fill="auto"/>
            <w:noWrap/>
            <w:vAlign w:val="center"/>
            <w:hideMark/>
          </w:tcPr>
          <w:p w14:paraId="48558C48" w14:textId="4EA2C941"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181 698</w:t>
            </w:r>
          </w:p>
        </w:tc>
        <w:tc>
          <w:tcPr>
            <w:tcW w:w="316" w:type="pct"/>
            <w:tcBorders>
              <w:top w:val="nil"/>
              <w:left w:val="nil"/>
              <w:bottom w:val="single" w:sz="4" w:space="0" w:color="auto"/>
              <w:right w:val="single" w:sz="4" w:space="0" w:color="auto"/>
            </w:tcBorders>
            <w:shd w:val="clear" w:color="auto" w:fill="auto"/>
            <w:noWrap/>
            <w:vAlign w:val="center"/>
            <w:hideMark/>
          </w:tcPr>
          <w:p w14:paraId="14F38997" w14:textId="301FDDBF" w:rsidR="0015304C" w:rsidRPr="007276B9" w:rsidRDefault="0015304C" w:rsidP="00D035A2">
            <w:pPr>
              <w:ind w:left="-57" w:right="-57"/>
              <w:jc w:val="center"/>
              <w:rPr>
                <w:rFonts w:ascii="Myriad Pro" w:hAnsi="Myriad Pro"/>
                <w:sz w:val="20"/>
                <w:szCs w:val="20"/>
              </w:rPr>
            </w:pPr>
            <w:r w:rsidRPr="007276B9">
              <w:rPr>
                <w:rFonts w:ascii="Myriad Pro" w:hAnsi="Myriad Pro"/>
                <w:sz w:val="20"/>
                <w:szCs w:val="20"/>
              </w:rPr>
              <w:t>141 008</w:t>
            </w:r>
          </w:p>
        </w:tc>
      </w:tr>
    </w:tbl>
    <w:p w14:paraId="43052F3D" w14:textId="12149450" w:rsidR="00067377" w:rsidRPr="00D02979" w:rsidRDefault="00067377" w:rsidP="00D035A2">
      <w:pPr>
        <w:pStyle w:val="3e"/>
      </w:pPr>
    </w:p>
    <w:p w14:paraId="01523ADA" w14:textId="77777777" w:rsidR="00067377" w:rsidRPr="00D02979" w:rsidRDefault="00067377" w:rsidP="00D035A2">
      <w:pPr>
        <w:pStyle w:val="3e"/>
        <w:sectPr w:rsidR="00067377" w:rsidRPr="00D02979" w:rsidSect="00B94D40">
          <w:pgSz w:w="16838" w:h="11906" w:orient="landscape"/>
          <w:pgMar w:top="1701" w:right="1134" w:bottom="851" w:left="1134" w:header="1247" w:footer="709" w:gutter="0"/>
          <w:cols w:space="708"/>
          <w:docGrid w:linePitch="360"/>
        </w:sectPr>
      </w:pPr>
    </w:p>
    <w:p w14:paraId="619E4ECD" w14:textId="0BEAA426" w:rsidR="00D96A0E" w:rsidRPr="00D02979" w:rsidRDefault="00D96A0E" w:rsidP="00D035A2">
      <w:pPr>
        <w:pStyle w:val="3e"/>
      </w:pPr>
      <w:r w:rsidRPr="00D02979">
        <w:t>Величина недополученной выручки за 201</w:t>
      </w:r>
      <w:r w:rsidR="0015304C" w:rsidRPr="00D02979">
        <w:t>6</w:t>
      </w:r>
      <w:r w:rsidRPr="00D02979">
        <w:t xml:space="preserve"> год, по мнению Исполнителя, составила </w:t>
      </w:r>
      <w:r w:rsidR="0015304C" w:rsidRPr="00D02979">
        <w:t xml:space="preserve">118 263 </w:t>
      </w:r>
      <w:r w:rsidRPr="00D02979">
        <w:t>тыс. руб. Данная величина определена как разница между плановой выручкой на 201</w:t>
      </w:r>
      <w:r w:rsidR="0015304C" w:rsidRPr="00D02979">
        <w:t>6</w:t>
      </w:r>
      <w:r w:rsidRPr="00D02979">
        <w:t xml:space="preserve"> год, рассчитанной как произведение утвержденных единых (котловых) тарифов и балансовых показателей по величине полезного отпуска, отраженных постановлении Службы по тарифам Республики Тыва от 2</w:t>
      </w:r>
      <w:r w:rsidR="0015304C" w:rsidRPr="00D02979">
        <w:t>9</w:t>
      </w:r>
      <w:r w:rsidRPr="00D02979">
        <w:t>.12.201</w:t>
      </w:r>
      <w:r w:rsidR="0015304C" w:rsidRPr="00D02979">
        <w:t>5</w:t>
      </w:r>
      <w:r w:rsidRPr="00D02979">
        <w:t xml:space="preserve"> № </w:t>
      </w:r>
      <w:r w:rsidR="0015304C" w:rsidRPr="00D02979">
        <w:t>109</w:t>
      </w:r>
      <w:r w:rsidRPr="00D02979">
        <w:t xml:space="preserve">. </w:t>
      </w:r>
    </w:p>
    <w:p w14:paraId="114201B7" w14:textId="52367C3E" w:rsidR="00D96A0E" w:rsidRPr="00D02979" w:rsidRDefault="00D96A0E" w:rsidP="00D035A2">
      <w:pPr>
        <w:pStyle w:val="3e"/>
      </w:pPr>
      <w:r w:rsidRPr="00D02979">
        <w:t>Величина недополученной выручки за 201</w:t>
      </w:r>
      <w:r w:rsidR="0015304C" w:rsidRPr="00D02979">
        <w:t>6</w:t>
      </w:r>
      <w:r w:rsidRPr="00D02979">
        <w:t xml:space="preserve"> год сформировалась в результате отклонения (снижения) фактических объемов передачи электрической энергии для прочих потребителей, рассчитывающихся по тарифу на передачу электрической энергии для высокого </w:t>
      </w:r>
      <w:r w:rsidR="0015304C" w:rsidRPr="00D02979">
        <w:t xml:space="preserve">и низкого </w:t>
      </w:r>
      <w:r w:rsidRPr="00D02979">
        <w:t>уровня напряжения, от балансовых показателей, учтенных при установлении тарифов на услуги по передаче электрической энергии. Величина отклонения от планового значения составила</w:t>
      </w:r>
      <w:r w:rsidR="0015304C" w:rsidRPr="00D02979">
        <w:t>: по уровню напряжения ВН 43,94</w:t>
      </w:r>
      <w:r w:rsidRPr="00D02979">
        <w:t xml:space="preserve"> млн. кВт*ч или </w:t>
      </w:r>
      <w:r w:rsidR="0015304C" w:rsidRPr="00D02979">
        <w:t>117 082</w:t>
      </w:r>
      <w:r w:rsidRPr="00D02979">
        <w:t xml:space="preserve"> тыс. руб. без НДС.</w:t>
      </w:r>
      <w:r w:rsidR="0015304C" w:rsidRPr="00D02979">
        <w:t>, по уровню напряжения НН 15,31 млн. кВт*ч или 53 426 тыс. руб. без НДС.</w:t>
      </w:r>
    </w:p>
    <w:p w14:paraId="048D0F04" w14:textId="5EE6988E" w:rsidR="0015304C" w:rsidRPr="00D02979" w:rsidRDefault="0015304C" w:rsidP="00D035A2">
      <w:pPr>
        <w:pStyle w:val="3e"/>
      </w:pPr>
      <w:r w:rsidRPr="00D02979">
        <w:t>По категории потребителей «Население и приравненные к нему категории потребителей» снижение фактической выручки от плановой сложилась в связи с изменением структуры потребления по категориям потребителей: снижение полезного отпуска по группе потребителей, с понижающим коэффициентом 1,0 и увеличением полезного отпуска для населения, относящихся к группе потребителей с коэффициентом 0,7. Фактическая выручки ниже плановой сложилась в размере 40 027 тыс. руб. без НДС.</w:t>
      </w:r>
    </w:p>
    <w:p w14:paraId="1B451B82" w14:textId="60EDC6B0" w:rsidR="00067377" w:rsidRPr="00D02979" w:rsidRDefault="0015304C" w:rsidP="00D035A2">
      <w:pPr>
        <w:pStyle w:val="3e"/>
      </w:pPr>
      <w:r w:rsidRPr="00D02979">
        <w:t>По прочим потребител</w:t>
      </w:r>
      <w:r w:rsidR="0031099E" w:rsidRPr="00D02979">
        <w:t>ям,</w:t>
      </w:r>
      <w:r w:rsidRPr="00D02979">
        <w:t xml:space="preserve"> приобретающи</w:t>
      </w:r>
      <w:r w:rsidR="0031099E" w:rsidRPr="00D02979">
        <w:t>м</w:t>
      </w:r>
      <w:r w:rsidRPr="00D02979">
        <w:t xml:space="preserve"> электрическую энергии на оставшихся уровнях напряжения</w:t>
      </w:r>
      <w:r w:rsidR="0031099E" w:rsidRPr="00D02979">
        <w:t>,</w:t>
      </w:r>
      <w:r w:rsidRPr="00D02979">
        <w:t xml:space="preserve"> сложилась обратная ситуация: фактические начисления за услуги по передаче электрической энергии превысили плановое значение (определенное как произведение балансовых показателей и утвержденных тарифов): по уровню напряжения СН1 – 11 384 тыс. руб., СН2 – 80 889 тыс. руб. без НДС.</w:t>
      </w:r>
    </w:p>
    <w:p w14:paraId="3ED4B106" w14:textId="77777777" w:rsidR="000E5C4B" w:rsidRPr="00D02979" w:rsidRDefault="000E5C4B" w:rsidP="00D035A2">
      <w:pPr>
        <w:pStyle w:val="3e"/>
        <w:keepNext/>
      </w:pPr>
      <w:r w:rsidRPr="00D02979">
        <w:t>На основании изложенного выше:</w:t>
      </w:r>
    </w:p>
    <w:p w14:paraId="00980408" w14:textId="2A64CC81" w:rsidR="000E5C4B" w:rsidRPr="00D02979" w:rsidRDefault="000E5C4B" w:rsidP="00D035A2">
      <w:pPr>
        <w:pStyle w:val="40"/>
        <w:keepNext/>
      </w:pPr>
      <w:r w:rsidRPr="00D02979">
        <w:t xml:space="preserve">Общая величина расходов </w:t>
      </w:r>
      <w:r w:rsidR="00C948A0">
        <w:t>АО «Тываэнерго»</w:t>
      </w:r>
      <w:r w:rsidRPr="00D02979">
        <w:t xml:space="preserve"> за период 201</w:t>
      </w:r>
      <w:r w:rsidR="0052213C" w:rsidRPr="00D02979">
        <w:t>5</w:t>
      </w:r>
      <w:r w:rsidRPr="00D02979">
        <w:t>-201</w:t>
      </w:r>
      <w:r w:rsidR="0052213C" w:rsidRPr="00D02979">
        <w:t>6</w:t>
      </w:r>
      <w:r w:rsidRPr="00D02979">
        <w:t xml:space="preserve"> гг. на оказание услуг по передаче электрической энергии (НВВ котловая):</w:t>
      </w:r>
    </w:p>
    <w:tbl>
      <w:tblPr>
        <w:tblStyle w:val="af7"/>
        <w:tblW w:w="0" w:type="auto"/>
        <w:tblLook w:val="04A0" w:firstRow="1" w:lastRow="0" w:firstColumn="1" w:lastColumn="0" w:noHBand="0" w:noVBand="1"/>
      </w:tblPr>
      <w:tblGrid>
        <w:gridCol w:w="2969"/>
        <w:gridCol w:w="2316"/>
        <w:gridCol w:w="2045"/>
        <w:gridCol w:w="2015"/>
      </w:tblGrid>
      <w:tr w:rsidR="00D035A2" w:rsidRPr="00D035A2" w14:paraId="2A3B9B22" w14:textId="77777777" w:rsidTr="00D035A2">
        <w:trPr>
          <w:trHeight w:val="197"/>
        </w:trPr>
        <w:tc>
          <w:tcPr>
            <w:tcW w:w="2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DF5A01" w14:textId="77777777" w:rsidR="000E5C4B" w:rsidRPr="00D035A2" w:rsidRDefault="000E5C4B" w:rsidP="00D035A2">
            <w:pPr>
              <w:keepNext/>
              <w:jc w:val="center"/>
              <w:rPr>
                <w:rFonts w:ascii="Myriad Pro" w:eastAsia="Calibri" w:hAnsi="Myriad Pro"/>
                <w:b/>
                <w:color w:val="FFFFFF" w:themeColor="background1"/>
                <w:sz w:val="20"/>
                <w:szCs w:val="20"/>
              </w:rPr>
            </w:pPr>
          </w:p>
        </w:tc>
        <w:tc>
          <w:tcPr>
            <w:tcW w:w="2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8CD3EC" w14:textId="77777777" w:rsidR="000E5C4B" w:rsidRPr="00D035A2" w:rsidRDefault="000E5C4B" w:rsidP="00D035A2">
            <w:pPr>
              <w:keepNext/>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Всего, тыс. руб.</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AAD7D5" w14:textId="41C8262D" w:rsidR="000E5C4B" w:rsidRPr="00D035A2" w:rsidRDefault="000E5C4B" w:rsidP="00D035A2">
            <w:pPr>
              <w:keepNext/>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201</w:t>
            </w:r>
            <w:r w:rsidR="0052213C" w:rsidRPr="00D035A2">
              <w:rPr>
                <w:rFonts w:ascii="Myriad Pro" w:eastAsia="Calibri" w:hAnsi="Myriad Pro"/>
                <w:b/>
                <w:color w:val="FFFFFF" w:themeColor="background1"/>
                <w:sz w:val="20"/>
                <w:szCs w:val="20"/>
              </w:rPr>
              <w:t xml:space="preserve">5 </w:t>
            </w:r>
            <w:r w:rsidRPr="00D035A2">
              <w:rPr>
                <w:rFonts w:ascii="Myriad Pro" w:eastAsia="Calibri" w:hAnsi="Myriad Pro"/>
                <w:b/>
                <w:color w:val="FFFFFF" w:themeColor="background1"/>
                <w:sz w:val="20"/>
                <w:szCs w:val="20"/>
              </w:rPr>
              <w:t>год</w:t>
            </w:r>
          </w:p>
        </w:tc>
        <w:tc>
          <w:tcPr>
            <w:tcW w:w="2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26CAB7" w14:textId="54E79AD6" w:rsidR="000E5C4B" w:rsidRPr="00D035A2" w:rsidRDefault="000E5C4B" w:rsidP="00D035A2">
            <w:pPr>
              <w:keepNext/>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201</w:t>
            </w:r>
            <w:r w:rsidR="0052213C" w:rsidRPr="00D035A2">
              <w:rPr>
                <w:rFonts w:ascii="Myriad Pro" w:eastAsia="Calibri" w:hAnsi="Myriad Pro"/>
                <w:b/>
                <w:color w:val="FFFFFF" w:themeColor="background1"/>
                <w:sz w:val="20"/>
                <w:szCs w:val="20"/>
              </w:rPr>
              <w:t>6</w:t>
            </w:r>
            <w:r w:rsidRPr="00D035A2">
              <w:rPr>
                <w:rFonts w:ascii="Myriad Pro" w:eastAsia="Calibri" w:hAnsi="Myriad Pro"/>
                <w:b/>
                <w:color w:val="FFFFFF" w:themeColor="background1"/>
                <w:sz w:val="20"/>
                <w:szCs w:val="20"/>
              </w:rPr>
              <w:t xml:space="preserve"> год</w:t>
            </w:r>
          </w:p>
        </w:tc>
      </w:tr>
      <w:tr w:rsidR="0052213C" w:rsidRPr="00D035A2" w14:paraId="39A10163" w14:textId="77777777" w:rsidTr="00D035A2">
        <w:trPr>
          <w:trHeight w:val="145"/>
        </w:trPr>
        <w:tc>
          <w:tcPr>
            <w:tcW w:w="2969" w:type="dxa"/>
            <w:tcBorders>
              <w:top w:val="single" w:sz="4" w:space="0" w:color="FFFFFF" w:themeColor="background1"/>
            </w:tcBorders>
            <w:shd w:val="clear" w:color="auto" w:fill="auto"/>
          </w:tcPr>
          <w:p w14:paraId="4BBB3A39" w14:textId="77777777" w:rsidR="0052213C" w:rsidRPr="00D035A2" w:rsidRDefault="0052213C" w:rsidP="00D035A2">
            <w:pPr>
              <w:keepNext/>
              <w:rPr>
                <w:rFonts w:ascii="Myriad Pro" w:eastAsia="Calibri" w:hAnsi="Myriad Pro"/>
                <w:sz w:val="20"/>
                <w:szCs w:val="20"/>
              </w:rPr>
            </w:pPr>
            <w:r w:rsidRPr="00D035A2">
              <w:rPr>
                <w:rFonts w:ascii="Myriad Pro" w:eastAsia="Calibri" w:hAnsi="Myriad Pro"/>
                <w:sz w:val="20"/>
                <w:szCs w:val="20"/>
              </w:rPr>
              <w:t>Расходы всего</w:t>
            </w:r>
          </w:p>
        </w:tc>
        <w:tc>
          <w:tcPr>
            <w:tcW w:w="2316" w:type="dxa"/>
            <w:tcBorders>
              <w:top w:val="single" w:sz="4" w:space="0" w:color="FFFFFF" w:themeColor="background1"/>
              <w:left w:val="nil"/>
              <w:bottom w:val="single" w:sz="8" w:space="0" w:color="auto"/>
              <w:right w:val="single" w:sz="8" w:space="0" w:color="auto"/>
            </w:tcBorders>
            <w:shd w:val="clear" w:color="auto" w:fill="auto"/>
            <w:vAlign w:val="center"/>
          </w:tcPr>
          <w:p w14:paraId="68B5727F" w14:textId="02A4E254" w:rsidR="0052213C" w:rsidRPr="00D035A2" w:rsidRDefault="0052213C" w:rsidP="00D035A2">
            <w:pPr>
              <w:keepNext/>
              <w:jc w:val="center"/>
              <w:rPr>
                <w:rFonts w:ascii="Myriad Pro" w:eastAsia="Calibri" w:hAnsi="Myriad Pro"/>
                <w:sz w:val="20"/>
                <w:szCs w:val="20"/>
              </w:rPr>
            </w:pPr>
            <w:r w:rsidRPr="00D035A2">
              <w:rPr>
                <w:rFonts w:ascii="Myriad Pro" w:eastAsia="Calibri" w:hAnsi="Myriad Pro"/>
                <w:sz w:val="20"/>
                <w:szCs w:val="20"/>
              </w:rPr>
              <w:t>2 303 167</w:t>
            </w:r>
          </w:p>
        </w:tc>
        <w:tc>
          <w:tcPr>
            <w:tcW w:w="2045" w:type="dxa"/>
            <w:tcBorders>
              <w:top w:val="single" w:sz="4" w:space="0" w:color="FFFFFF" w:themeColor="background1"/>
              <w:left w:val="nil"/>
              <w:bottom w:val="single" w:sz="8" w:space="0" w:color="auto"/>
              <w:right w:val="single" w:sz="8" w:space="0" w:color="auto"/>
            </w:tcBorders>
            <w:shd w:val="clear" w:color="auto" w:fill="auto"/>
            <w:vAlign w:val="center"/>
          </w:tcPr>
          <w:p w14:paraId="13F67185" w14:textId="1EE70BB4" w:rsidR="0052213C" w:rsidRPr="00D035A2" w:rsidRDefault="0052213C" w:rsidP="00D035A2">
            <w:pPr>
              <w:keepNext/>
              <w:jc w:val="center"/>
              <w:rPr>
                <w:rFonts w:ascii="Myriad Pro" w:eastAsia="Calibri" w:hAnsi="Myriad Pro"/>
                <w:sz w:val="20"/>
                <w:szCs w:val="20"/>
              </w:rPr>
            </w:pPr>
            <w:r w:rsidRPr="00D035A2">
              <w:rPr>
                <w:rFonts w:ascii="Myriad Pro" w:eastAsia="Calibri" w:hAnsi="Myriad Pro"/>
                <w:sz w:val="20"/>
                <w:szCs w:val="20"/>
              </w:rPr>
              <w:t>1 031 892</w:t>
            </w:r>
          </w:p>
        </w:tc>
        <w:tc>
          <w:tcPr>
            <w:tcW w:w="2015" w:type="dxa"/>
            <w:tcBorders>
              <w:top w:val="single" w:sz="4" w:space="0" w:color="FFFFFF" w:themeColor="background1"/>
              <w:left w:val="nil"/>
              <w:bottom w:val="single" w:sz="8" w:space="0" w:color="auto"/>
              <w:right w:val="single" w:sz="8" w:space="0" w:color="auto"/>
            </w:tcBorders>
            <w:shd w:val="clear" w:color="auto" w:fill="auto"/>
            <w:vAlign w:val="center"/>
          </w:tcPr>
          <w:p w14:paraId="706DA6B2" w14:textId="68974E7B" w:rsidR="0052213C" w:rsidRPr="00D035A2" w:rsidRDefault="0052213C" w:rsidP="00D035A2">
            <w:pPr>
              <w:keepNext/>
              <w:jc w:val="center"/>
              <w:rPr>
                <w:rFonts w:ascii="Myriad Pro" w:eastAsia="Calibri" w:hAnsi="Myriad Pro"/>
                <w:sz w:val="20"/>
                <w:szCs w:val="20"/>
              </w:rPr>
            </w:pPr>
            <w:r w:rsidRPr="00D035A2">
              <w:rPr>
                <w:rFonts w:ascii="Myriad Pro" w:eastAsia="Calibri" w:hAnsi="Myriad Pro"/>
                <w:sz w:val="20"/>
                <w:szCs w:val="20"/>
              </w:rPr>
              <w:t>1 271 275</w:t>
            </w:r>
          </w:p>
        </w:tc>
      </w:tr>
    </w:tbl>
    <w:p w14:paraId="41285B95" w14:textId="5AA50A49" w:rsidR="000E5C4B" w:rsidRPr="00D02979" w:rsidRDefault="000E5C4B" w:rsidP="00D035A2">
      <w:pPr>
        <w:pStyle w:val="40"/>
      </w:pPr>
      <w:r w:rsidRPr="00D02979">
        <w:t>Величина фактически начисленной выручки за период 201</w:t>
      </w:r>
      <w:r w:rsidR="0052213C" w:rsidRPr="00D02979">
        <w:t>5</w:t>
      </w:r>
      <w:r w:rsidRPr="00D02979">
        <w:t xml:space="preserve"> -201</w:t>
      </w:r>
      <w:r w:rsidR="0052213C" w:rsidRPr="00D02979">
        <w:t>6</w:t>
      </w:r>
      <w:r w:rsidRPr="00D02979">
        <w:t xml:space="preserve"> гг.:</w:t>
      </w:r>
    </w:p>
    <w:tbl>
      <w:tblPr>
        <w:tblStyle w:val="af7"/>
        <w:tblW w:w="0" w:type="auto"/>
        <w:tblLook w:val="04A0" w:firstRow="1" w:lastRow="0" w:firstColumn="1" w:lastColumn="0" w:noHBand="0" w:noVBand="1"/>
      </w:tblPr>
      <w:tblGrid>
        <w:gridCol w:w="2981"/>
        <w:gridCol w:w="2314"/>
        <w:gridCol w:w="2041"/>
        <w:gridCol w:w="2009"/>
      </w:tblGrid>
      <w:tr w:rsidR="00D035A2" w:rsidRPr="00D035A2" w14:paraId="27788FA6" w14:textId="77777777" w:rsidTr="00D035A2">
        <w:tc>
          <w:tcPr>
            <w:tcW w:w="2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4E36F9" w14:textId="77777777" w:rsidR="000E5C4B" w:rsidRPr="00D035A2" w:rsidRDefault="000E5C4B" w:rsidP="00D035A2">
            <w:pPr>
              <w:keepNext/>
              <w:jc w:val="center"/>
              <w:rPr>
                <w:rFonts w:ascii="Myriad Pro" w:eastAsia="Calibri" w:hAnsi="Myriad Pro"/>
                <w:b/>
                <w:color w:val="FFFFFF" w:themeColor="background1"/>
                <w:sz w:val="20"/>
                <w:szCs w:val="20"/>
              </w:rPr>
            </w:pPr>
          </w:p>
        </w:tc>
        <w:tc>
          <w:tcPr>
            <w:tcW w:w="2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9FD21E" w14:textId="77777777" w:rsidR="000E5C4B" w:rsidRPr="00D035A2" w:rsidRDefault="000E5C4B" w:rsidP="00D035A2">
            <w:pPr>
              <w:keepNext/>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Всего, тыс. руб.</w:t>
            </w:r>
          </w:p>
        </w:tc>
        <w:tc>
          <w:tcPr>
            <w:tcW w:w="2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4C6C58" w14:textId="5F1C49D8" w:rsidR="000E5C4B" w:rsidRPr="00D035A2" w:rsidRDefault="000E5C4B" w:rsidP="00D035A2">
            <w:pPr>
              <w:keepNext/>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201</w:t>
            </w:r>
            <w:r w:rsidR="0052213C" w:rsidRPr="00D035A2">
              <w:rPr>
                <w:rFonts w:ascii="Myriad Pro" w:eastAsia="Calibri" w:hAnsi="Myriad Pro"/>
                <w:b/>
                <w:color w:val="FFFFFF" w:themeColor="background1"/>
                <w:sz w:val="20"/>
                <w:szCs w:val="20"/>
              </w:rPr>
              <w:t>5</w:t>
            </w:r>
            <w:r w:rsidRPr="00D035A2">
              <w:rPr>
                <w:rFonts w:ascii="Myriad Pro" w:eastAsia="Calibri" w:hAnsi="Myriad Pro"/>
                <w:b/>
                <w:color w:val="FFFFFF" w:themeColor="background1"/>
                <w:sz w:val="20"/>
                <w:szCs w:val="20"/>
              </w:rPr>
              <w:t xml:space="preserve"> год</w:t>
            </w:r>
          </w:p>
        </w:tc>
        <w:tc>
          <w:tcPr>
            <w:tcW w:w="2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E51C3A" w14:textId="25CD6EE3" w:rsidR="000E5C4B" w:rsidRPr="00D035A2" w:rsidRDefault="000E5C4B" w:rsidP="00D035A2">
            <w:pPr>
              <w:keepNext/>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201</w:t>
            </w:r>
            <w:r w:rsidR="0052213C" w:rsidRPr="00D035A2">
              <w:rPr>
                <w:rFonts w:ascii="Myriad Pro" w:eastAsia="Calibri" w:hAnsi="Myriad Pro"/>
                <w:b/>
                <w:color w:val="FFFFFF" w:themeColor="background1"/>
                <w:sz w:val="20"/>
                <w:szCs w:val="20"/>
              </w:rPr>
              <w:t>6</w:t>
            </w:r>
            <w:r w:rsidRPr="00D035A2">
              <w:rPr>
                <w:rFonts w:ascii="Myriad Pro" w:eastAsia="Calibri" w:hAnsi="Myriad Pro"/>
                <w:b/>
                <w:color w:val="FFFFFF" w:themeColor="background1"/>
                <w:sz w:val="20"/>
                <w:szCs w:val="20"/>
              </w:rPr>
              <w:t xml:space="preserve"> год</w:t>
            </w:r>
          </w:p>
        </w:tc>
      </w:tr>
      <w:tr w:rsidR="0052213C" w:rsidRPr="00D035A2" w14:paraId="587D73BC" w14:textId="77777777" w:rsidTr="00D035A2">
        <w:tc>
          <w:tcPr>
            <w:tcW w:w="2981" w:type="dxa"/>
            <w:tcBorders>
              <w:top w:val="single" w:sz="4" w:space="0" w:color="FFFFFF" w:themeColor="background1"/>
            </w:tcBorders>
            <w:shd w:val="clear" w:color="auto" w:fill="auto"/>
          </w:tcPr>
          <w:p w14:paraId="572B9E15" w14:textId="77777777" w:rsidR="0052213C" w:rsidRPr="00D035A2" w:rsidRDefault="0052213C" w:rsidP="00D035A2">
            <w:pPr>
              <w:keepNext/>
              <w:rPr>
                <w:rFonts w:ascii="Myriad Pro" w:eastAsia="Calibri" w:hAnsi="Myriad Pro"/>
                <w:sz w:val="20"/>
                <w:szCs w:val="20"/>
              </w:rPr>
            </w:pPr>
            <w:r w:rsidRPr="00D035A2">
              <w:rPr>
                <w:rFonts w:ascii="Myriad Pro" w:eastAsia="Calibri" w:hAnsi="Myriad Pro"/>
                <w:sz w:val="20"/>
                <w:szCs w:val="20"/>
              </w:rPr>
              <w:t>Фактическая выручка</w:t>
            </w:r>
          </w:p>
        </w:tc>
        <w:tc>
          <w:tcPr>
            <w:tcW w:w="2314" w:type="dxa"/>
            <w:tcBorders>
              <w:top w:val="single" w:sz="4" w:space="0" w:color="FFFFFF" w:themeColor="background1"/>
              <w:left w:val="nil"/>
              <w:bottom w:val="single" w:sz="8" w:space="0" w:color="auto"/>
              <w:right w:val="single" w:sz="8" w:space="0" w:color="auto"/>
            </w:tcBorders>
            <w:shd w:val="clear" w:color="auto" w:fill="auto"/>
            <w:vAlign w:val="center"/>
          </w:tcPr>
          <w:p w14:paraId="3F5C701C" w14:textId="7EA75296" w:rsidR="0052213C" w:rsidRPr="00D035A2" w:rsidRDefault="0052213C" w:rsidP="00D035A2">
            <w:pPr>
              <w:keepNext/>
              <w:spacing w:line="360" w:lineRule="auto"/>
              <w:jc w:val="center"/>
              <w:rPr>
                <w:rFonts w:ascii="Myriad Pro" w:eastAsia="Calibri" w:hAnsi="Myriad Pro"/>
                <w:sz w:val="20"/>
                <w:szCs w:val="20"/>
              </w:rPr>
            </w:pPr>
            <w:r w:rsidRPr="00D035A2">
              <w:rPr>
                <w:rFonts w:ascii="Myriad Pro" w:eastAsia="Calibri" w:hAnsi="Myriad Pro"/>
                <w:sz w:val="20"/>
                <w:szCs w:val="20"/>
              </w:rPr>
              <w:t>2 045 947</w:t>
            </w:r>
          </w:p>
        </w:tc>
        <w:tc>
          <w:tcPr>
            <w:tcW w:w="2041" w:type="dxa"/>
            <w:tcBorders>
              <w:top w:val="single" w:sz="4" w:space="0" w:color="FFFFFF" w:themeColor="background1"/>
              <w:left w:val="nil"/>
              <w:bottom w:val="single" w:sz="8" w:space="0" w:color="auto"/>
              <w:right w:val="single" w:sz="8" w:space="0" w:color="auto"/>
            </w:tcBorders>
            <w:shd w:val="clear" w:color="auto" w:fill="auto"/>
            <w:vAlign w:val="center"/>
          </w:tcPr>
          <w:p w14:paraId="5845ABE6" w14:textId="640CFB71" w:rsidR="0052213C" w:rsidRPr="00D035A2" w:rsidRDefault="0052213C" w:rsidP="00D035A2">
            <w:pPr>
              <w:keepNext/>
              <w:spacing w:line="360" w:lineRule="auto"/>
              <w:jc w:val="center"/>
              <w:rPr>
                <w:rFonts w:ascii="Myriad Pro" w:eastAsia="Calibri" w:hAnsi="Myriad Pro"/>
                <w:sz w:val="20"/>
                <w:szCs w:val="20"/>
              </w:rPr>
            </w:pPr>
            <w:r w:rsidRPr="00D035A2">
              <w:rPr>
                <w:rFonts w:ascii="Myriad Pro" w:eastAsia="Calibri" w:hAnsi="Myriad Pro"/>
                <w:sz w:val="20"/>
                <w:szCs w:val="20"/>
              </w:rPr>
              <w:t>962 543</w:t>
            </w:r>
          </w:p>
        </w:tc>
        <w:tc>
          <w:tcPr>
            <w:tcW w:w="2009" w:type="dxa"/>
            <w:tcBorders>
              <w:top w:val="single" w:sz="4" w:space="0" w:color="FFFFFF" w:themeColor="background1"/>
              <w:left w:val="nil"/>
              <w:bottom w:val="single" w:sz="8" w:space="0" w:color="auto"/>
              <w:right w:val="single" w:sz="8" w:space="0" w:color="auto"/>
            </w:tcBorders>
            <w:shd w:val="clear" w:color="auto" w:fill="auto"/>
            <w:vAlign w:val="center"/>
          </w:tcPr>
          <w:p w14:paraId="03E08C92" w14:textId="4ECDF6D6" w:rsidR="0052213C" w:rsidRPr="00D035A2" w:rsidRDefault="0052213C" w:rsidP="00D035A2">
            <w:pPr>
              <w:keepNext/>
              <w:spacing w:line="360" w:lineRule="auto"/>
              <w:jc w:val="center"/>
              <w:rPr>
                <w:rFonts w:ascii="Myriad Pro" w:eastAsia="Calibri" w:hAnsi="Myriad Pro"/>
                <w:sz w:val="20"/>
                <w:szCs w:val="20"/>
              </w:rPr>
            </w:pPr>
            <w:r w:rsidRPr="00D035A2">
              <w:rPr>
                <w:rFonts w:ascii="Myriad Pro" w:eastAsia="Calibri" w:hAnsi="Myriad Pro"/>
                <w:sz w:val="20"/>
                <w:szCs w:val="20"/>
              </w:rPr>
              <w:t>1 083 403</w:t>
            </w:r>
          </w:p>
        </w:tc>
      </w:tr>
    </w:tbl>
    <w:p w14:paraId="5FCDE410" w14:textId="2876093F" w:rsidR="000E5C4B" w:rsidRPr="00D02979" w:rsidRDefault="000E5C4B" w:rsidP="00D035A2">
      <w:pPr>
        <w:pStyle w:val="40"/>
      </w:pPr>
      <w:r w:rsidRPr="00D02979">
        <w:t>Величина фактических расходов, не скомпенсированных величиной фактической выручки, за 201</w:t>
      </w:r>
      <w:r w:rsidR="0052213C" w:rsidRPr="00D02979">
        <w:t>5</w:t>
      </w:r>
      <w:r w:rsidRPr="00D02979">
        <w:t xml:space="preserve"> -201</w:t>
      </w:r>
      <w:r w:rsidR="0052213C" w:rsidRPr="00D02979">
        <w:t>6</w:t>
      </w:r>
      <w:r w:rsidRPr="00D02979">
        <w:t xml:space="preserve"> гг.:</w:t>
      </w:r>
    </w:p>
    <w:tbl>
      <w:tblPr>
        <w:tblStyle w:val="af7"/>
        <w:tblW w:w="0" w:type="auto"/>
        <w:tblLook w:val="04A0" w:firstRow="1" w:lastRow="0" w:firstColumn="1" w:lastColumn="0" w:noHBand="0" w:noVBand="1"/>
      </w:tblPr>
      <w:tblGrid>
        <w:gridCol w:w="2999"/>
        <w:gridCol w:w="2304"/>
        <w:gridCol w:w="2042"/>
        <w:gridCol w:w="2000"/>
      </w:tblGrid>
      <w:tr w:rsidR="00D035A2" w:rsidRPr="00D035A2" w14:paraId="7AD4F5AA" w14:textId="77777777" w:rsidTr="00D035A2">
        <w:tc>
          <w:tcPr>
            <w:tcW w:w="2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8B321CF" w14:textId="77777777" w:rsidR="000E5C4B" w:rsidRPr="00D035A2" w:rsidRDefault="000E5C4B" w:rsidP="005F5B6D">
            <w:pPr>
              <w:jc w:val="center"/>
              <w:rPr>
                <w:rFonts w:ascii="Myriad Pro" w:eastAsia="Calibri" w:hAnsi="Myriad Pro"/>
                <w:b/>
                <w:color w:val="FFFFFF" w:themeColor="background1"/>
                <w:sz w:val="20"/>
                <w:szCs w:val="20"/>
              </w:rPr>
            </w:pPr>
          </w:p>
        </w:tc>
        <w:tc>
          <w:tcPr>
            <w:tcW w:w="2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2506E7" w14:textId="77777777" w:rsidR="000E5C4B" w:rsidRPr="00D035A2" w:rsidRDefault="000E5C4B" w:rsidP="005F5B6D">
            <w:pPr>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Всего, тыс. руб.</w:t>
            </w:r>
          </w:p>
        </w:tc>
        <w:tc>
          <w:tcPr>
            <w:tcW w:w="2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6867368" w14:textId="4C12ADB7" w:rsidR="000E5C4B" w:rsidRPr="00D035A2" w:rsidRDefault="000E5C4B" w:rsidP="0052213C">
            <w:pPr>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201</w:t>
            </w:r>
            <w:r w:rsidR="0052213C" w:rsidRPr="00D035A2">
              <w:rPr>
                <w:rFonts w:ascii="Myriad Pro" w:eastAsia="Calibri" w:hAnsi="Myriad Pro"/>
                <w:b/>
                <w:color w:val="FFFFFF" w:themeColor="background1"/>
                <w:sz w:val="20"/>
                <w:szCs w:val="20"/>
              </w:rPr>
              <w:t>5</w:t>
            </w:r>
            <w:r w:rsidRPr="00D035A2">
              <w:rPr>
                <w:rFonts w:ascii="Myriad Pro" w:eastAsia="Calibri" w:hAnsi="Myriad Pro"/>
                <w:b/>
                <w:color w:val="FFFFFF" w:themeColor="background1"/>
                <w:sz w:val="20"/>
                <w:szCs w:val="20"/>
              </w:rPr>
              <w:t xml:space="preserve"> год</w:t>
            </w:r>
          </w:p>
        </w:tc>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062C0F" w14:textId="3081ABD8" w:rsidR="000E5C4B" w:rsidRPr="00D035A2" w:rsidRDefault="000E5C4B" w:rsidP="0052213C">
            <w:pPr>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201</w:t>
            </w:r>
            <w:r w:rsidR="0052213C" w:rsidRPr="00D035A2">
              <w:rPr>
                <w:rFonts w:ascii="Myriad Pro" w:eastAsia="Calibri" w:hAnsi="Myriad Pro"/>
                <w:b/>
                <w:color w:val="FFFFFF" w:themeColor="background1"/>
                <w:sz w:val="20"/>
                <w:szCs w:val="20"/>
              </w:rPr>
              <w:t>6</w:t>
            </w:r>
            <w:r w:rsidRPr="00D035A2">
              <w:rPr>
                <w:rFonts w:ascii="Myriad Pro" w:eastAsia="Calibri" w:hAnsi="Myriad Pro"/>
                <w:b/>
                <w:color w:val="FFFFFF" w:themeColor="background1"/>
                <w:sz w:val="20"/>
                <w:szCs w:val="20"/>
              </w:rPr>
              <w:t xml:space="preserve"> год</w:t>
            </w:r>
          </w:p>
        </w:tc>
      </w:tr>
      <w:tr w:rsidR="0052213C" w:rsidRPr="00D035A2" w14:paraId="79FCB7FE" w14:textId="77777777" w:rsidTr="00D035A2">
        <w:tc>
          <w:tcPr>
            <w:tcW w:w="2999" w:type="dxa"/>
            <w:tcBorders>
              <w:top w:val="single" w:sz="4" w:space="0" w:color="FFFFFF" w:themeColor="background1"/>
            </w:tcBorders>
            <w:shd w:val="clear" w:color="auto" w:fill="auto"/>
          </w:tcPr>
          <w:p w14:paraId="56E18021" w14:textId="77777777" w:rsidR="0052213C" w:rsidRPr="00D035A2" w:rsidRDefault="0052213C" w:rsidP="0052213C">
            <w:pPr>
              <w:rPr>
                <w:rFonts w:ascii="Myriad Pro" w:eastAsia="Calibri" w:hAnsi="Myriad Pro"/>
                <w:sz w:val="20"/>
                <w:szCs w:val="20"/>
              </w:rPr>
            </w:pPr>
            <w:r w:rsidRPr="00D035A2">
              <w:rPr>
                <w:rFonts w:ascii="Myriad Pro" w:eastAsia="Calibri" w:hAnsi="Myriad Pro"/>
                <w:sz w:val="20"/>
                <w:szCs w:val="20"/>
              </w:rPr>
              <w:t xml:space="preserve">Величина расходов, не скомпенсированных фактической выручкой - всего </w:t>
            </w:r>
          </w:p>
        </w:tc>
        <w:tc>
          <w:tcPr>
            <w:tcW w:w="2304" w:type="dxa"/>
            <w:tcBorders>
              <w:top w:val="single" w:sz="4" w:space="0" w:color="FFFFFF" w:themeColor="background1"/>
              <w:left w:val="nil"/>
              <w:bottom w:val="single" w:sz="8" w:space="0" w:color="auto"/>
              <w:right w:val="single" w:sz="8" w:space="0" w:color="auto"/>
            </w:tcBorders>
            <w:shd w:val="clear" w:color="auto" w:fill="auto"/>
            <w:vAlign w:val="center"/>
          </w:tcPr>
          <w:p w14:paraId="23FD581E" w14:textId="6F3D9E00" w:rsidR="0052213C" w:rsidRPr="00D035A2" w:rsidRDefault="0052213C" w:rsidP="0052213C">
            <w:pPr>
              <w:jc w:val="center"/>
              <w:rPr>
                <w:rFonts w:ascii="Myriad Pro" w:eastAsia="Calibri" w:hAnsi="Myriad Pro"/>
                <w:sz w:val="20"/>
                <w:szCs w:val="20"/>
              </w:rPr>
            </w:pPr>
            <w:r w:rsidRPr="00D035A2">
              <w:rPr>
                <w:rFonts w:ascii="Myriad Pro" w:eastAsia="Calibri" w:hAnsi="Myriad Pro"/>
                <w:sz w:val="20"/>
                <w:szCs w:val="20"/>
              </w:rPr>
              <w:t>257 221</w:t>
            </w:r>
          </w:p>
        </w:tc>
        <w:tc>
          <w:tcPr>
            <w:tcW w:w="2042" w:type="dxa"/>
            <w:tcBorders>
              <w:top w:val="single" w:sz="4" w:space="0" w:color="FFFFFF" w:themeColor="background1"/>
              <w:left w:val="nil"/>
              <w:bottom w:val="single" w:sz="8" w:space="0" w:color="auto"/>
              <w:right w:val="single" w:sz="8" w:space="0" w:color="auto"/>
            </w:tcBorders>
            <w:shd w:val="clear" w:color="auto" w:fill="auto"/>
            <w:vAlign w:val="center"/>
          </w:tcPr>
          <w:p w14:paraId="492A407A" w14:textId="0EF802B7" w:rsidR="0052213C" w:rsidRPr="00D035A2" w:rsidRDefault="0052213C" w:rsidP="0052213C">
            <w:pPr>
              <w:jc w:val="center"/>
              <w:rPr>
                <w:rFonts w:ascii="Myriad Pro" w:eastAsia="Calibri" w:hAnsi="Myriad Pro"/>
                <w:sz w:val="20"/>
                <w:szCs w:val="20"/>
              </w:rPr>
            </w:pPr>
            <w:r w:rsidRPr="00D035A2">
              <w:rPr>
                <w:rFonts w:ascii="Myriad Pro" w:eastAsia="Calibri" w:hAnsi="Myriad Pro"/>
                <w:sz w:val="20"/>
                <w:szCs w:val="20"/>
              </w:rPr>
              <w:t>69 349</w:t>
            </w:r>
          </w:p>
        </w:tc>
        <w:tc>
          <w:tcPr>
            <w:tcW w:w="2000" w:type="dxa"/>
            <w:tcBorders>
              <w:top w:val="single" w:sz="4" w:space="0" w:color="FFFFFF" w:themeColor="background1"/>
              <w:left w:val="nil"/>
              <w:bottom w:val="single" w:sz="8" w:space="0" w:color="auto"/>
              <w:right w:val="single" w:sz="8" w:space="0" w:color="auto"/>
            </w:tcBorders>
            <w:shd w:val="clear" w:color="auto" w:fill="auto"/>
            <w:vAlign w:val="center"/>
          </w:tcPr>
          <w:p w14:paraId="74F87065" w14:textId="44CC0699" w:rsidR="0052213C" w:rsidRPr="00D035A2" w:rsidRDefault="0052213C" w:rsidP="0052213C">
            <w:pPr>
              <w:jc w:val="center"/>
              <w:rPr>
                <w:rFonts w:ascii="Myriad Pro" w:eastAsia="Calibri" w:hAnsi="Myriad Pro"/>
                <w:sz w:val="20"/>
                <w:szCs w:val="20"/>
              </w:rPr>
            </w:pPr>
            <w:r w:rsidRPr="00D035A2">
              <w:rPr>
                <w:rFonts w:ascii="Myriad Pro" w:eastAsia="Calibri" w:hAnsi="Myriad Pro"/>
                <w:sz w:val="20"/>
                <w:szCs w:val="20"/>
              </w:rPr>
              <w:t>187 872</w:t>
            </w:r>
          </w:p>
        </w:tc>
      </w:tr>
    </w:tbl>
    <w:p w14:paraId="6BF0CA9E" w14:textId="71BA8D4C" w:rsidR="000E5C4B" w:rsidRPr="00D02979" w:rsidRDefault="000E5C4B" w:rsidP="00D035A2">
      <w:pPr>
        <w:pStyle w:val="40"/>
      </w:pPr>
      <w:r w:rsidRPr="00D02979">
        <w:t>Величина корректировок, учтенная регулирующим органом в 201</w:t>
      </w:r>
      <w:r w:rsidR="0052213C" w:rsidRPr="00D02979">
        <w:t>7-2018</w:t>
      </w:r>
      <w:r w:rsidRPr="00D02979">
        <w:t xml:space="preserve"> году по итогам 201</w:t>
      </w:r>
      <w:r w:rsidR="0052213C" w:rsidRPr="00D02979">
        <w:t>5-2016 года</w:t>
      </w:r>
      <w:r w:rsidRPr="00D02979">
        <w:t>:</w:t>
      </w:r>
    </w:p>
    <w:tbl>
      <w:tblPr>
        <w:tblStyle w:val="af7"/>
        <w:tblW w:w="0" w:type="auto"/>
        <w:tblLook w:val="04A0" w:firstRow="1" w:lastRow="0" w:firstColumn="1" w:lastColumn="0" w:noHBand="0" w:noVBand="1"/>
      </w:tblPr>
      <w:tblGrid>
        <w:gridCol w:w="2984"/>
        <w:gridCol w:w="2304"/>
        <w:gridCol w:w="2044"/>
        <w:gridCol w:w="2013"/>
      </w:tblGrid>
      <w:tr w:rsidR="00D035A2" w:rsidRPr="00D035A2" w14:paraId="454993BF" w14:textId="77777777" w:rsidTr="00D035A2">
        <w:tc>
          <w:tcPr>
            <w:tcW w:w="2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9A1047" w14:textId="77777777" w:rsidR="000E5C4B" w:rsidRPr="00D035A2" w:rsidRDefault="000E5C4B" w:rsidP="005F5B6D">
            <w:pPr>
              <w:jc w:val="center"/>
              <w:rPr>
                <w:rFonts w:ascii="Myriad Pro" w:eastAsia="Calibri" w:hAnsi="Myriad Pro"/>
                <w:b/>
                <w:color w:val="FFFFFF" w:themeColor="background1"/>
                <w:sz w:val="20"/>
                <w:szCs w:val="20"/>
              </w:rPr>
            </w:pPr>
          </w:p>
        </w:tc>
        <w:tc>
          <w:tcPr>
            <w:tcW w:w="2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6F3775" w14:textId="77777777" w:rsidR="000E5C4B" w:rsidRPr="00D035A2" w:rsidRDefault="000E5C4B" w:rsidP="005F5B6D">
            <w:pPr>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Всего, тыс. руб.</w:t>
            </w:r>
          </w:p>
        </w:tc>
        <w:tc>
          <w:tcPr>
            <w:tcW w:w="2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AF37CD" w14:textId="3F11F1C3" w:rsidR="000E5C4B" w:rsidRPr="00D035A2" w:rsidRDefault="000E5C4B" w:rsidP="0052213C">
            <w:pPr>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в 201</w:t>
            </w:r>
            <w:r w:rsidR="0052213C" w:rsidRPr="00D035A2">
              <w:rPr>
                <w:rFonts w:ascii="Myriad Pro" w:eastAsia="Calibri" w:hAnsi="Myriad Pro"/>
                <w:b/>
                <w:color w:val="FFFFFF" w:themeColor="background1"/>
                <w:sz w:val="20"/>
                <w:szCs w:val="20"/>
              </w:rPr>
              <w:t>7</w:t>
            </w:r>
            <w:r w:rsidRPr="00D035A2">
              <w:rPr>
                <w:rFonts w:ascii="Myriad Pro" w:eastAsia="Calibri" w:hAnsi="Myriad Pro"/>
                <w:b/>
                <w:color w:val="FFFFFF" w:themeColor="background1"/>
                <w:sz w:val="20"/>
                <w:szCs w:val="20"/>
              </w:rPr>
              <w:t xml:space="preserve"> году по итогам 201</w:t>
            </w:r>
            <w:r w:rsidR="0052213C" w:rsidRPr="00D035A2">
              <w:rPr>
                <w:rFonts w:ascii="Myriad Pro" w:eastAsia="Calibri" w:hAnsi="Myriad Pro"/>
                <w:b/>
                <w:color w:val="FFFFFF" w:themeColor="background1"/>
                <w:sz w:val="20"/>
                <w:szCs w:val="20"/>
              </w:rPr>
              <w:t>5</w:t>
            </w:r>
            <w:r w:rsidRPr="00D035A2">
              <w:rPr>
                <w:rFonts w:ascii="Myriad Pro" w:eastAsia="Calibri" w:hAnsi="Myriad Pro"/>
                <w:b/>
                <w:color w:val="FFFFFF" w:themeColor="background1"/>
                <w:sz w:val="20"/>
                <w:szCs w:val="20"/>
              </w:rPr>
              <w:t>года</w:t>
            </w:r>
          </w:p>
        </w:tc>
        <w:tc>
          <w:tcPr>
            <w:tcW w:w="2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FCAB6F" w14:textId="59DAC447" w:rsidR="000E5C4B" w:rsidRPr="00D035A2" w:rsidRDefault="000E5C4B" w:rsidP="0052213C">
            <w:pPr>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в 20</w:t>
            </w:r>
            <w:r w:rsidR="0052213C" w:rsidRPr="00D035A2">
              <w:rPr>
                <w:rFonts w:ascii="Myriad Pro" w:eastAsia="Calibri" w:hAnsi="Myriad Pro"/>
                <w:b/>
                <w:color w:val="FFFFFF" w:themeColor="background1"/>
                <w:sz w:val="20"/>
                <w:szCs w:val="20"/>
              </w:rPr>
              <w:t>48</w:t>
            </w:r>
            <w:r w:rsidRPr="00D035A2">
              <w:rPr>
                <w:rFonts w:ascii="Myriad Pro" w:eastAsia="Calibri" w:hAnsi="Myriad Pro"/>
                <w:b/>
                <w:color w:val="FFFFFF" w:themeColor="background1"/>
                <w:sz w:val="20"/>
                <w:szCs w:val="20"/>
              </w:rPr>
              <w:t xml:space="preserve"> году по итогам 201</w:t>
            </w:r>
            <w:r w:rsidR="0052213C" w:rsidRPr="00D035A2">
              <w:rPr>
                <w:rFonts w:ascii="Myriad Pro" w:eastAsia="Calibri" w:hAnsi="Myriad Pro"/>
                <w:b/>
                <w:color w:val="FFFFFF" w:themeColor="background1"/>
                <w:sz w:val="20"/>
                <w:szCs w:val="20"/>
              </w:rPr>
              <w:t>6</w:t>
            </w:r>
            <w:r w:rsidRPr="00D035A2">
              <w:rPr>
                <w:rFonts w:ascii="Myriad Pro" w:eastAsia="Calibri" w:hAnsi="Myriad Pro"/>
                <w:b/>
                <w:color w:val="FFFFFF" w:themeColor="background1"/>
                <w:sz w:val="20"/>
                <w:szCs w:val="20"/>
              </w:rPr>
              <w:t xml:space="preserve"> года</w:t>
            </w:r>
          </w:p>
        </w:tc>
      </w:tr>
      <w:tr w:rsidR="0052213C" w:rsidRPr="00D035A2" w14:paraId="31739327" w14:textId="77777777" w:rsidTr="00D035A2">
        <w:tc>
          <w:tcPr>
            <w:tcW w:w="2984" w:type="dxa"/>
            <w:tcBorders>
              <w:top w:val="single" w:sz="4" w:space="0" w:color="FFFFFF" w:themeColor="background1"/>
            </w:tcBorders>
            <w:shd w:val="clear" w:color="auto" w:fill="auto"/>
          </w:tcPr>
          <w:p w14:paraId="32B5D8BC" w14:textId="77777777" w:rsidR="0052213C" w:rsidRPr="00D035A2" w:rsidRDefault="0052213C" w:rsidP="0052213C">
            <w:pPr>
              <w:rPr>
                <w:rFonts w:ascii="Myriad Pro" w:eastAsia="Calibri" w:hAnsi="Myriad Pro"/>
                <w:sz w:val="20"/>
                <w:szCs w:val="20"/>
              </w:rPr>
            </w:pPr>
            <w:r w:rsidRPr="00D035A2">
              <w:rPr>
                <w:rFonts w:ascii="Myriad Pro" w:eastAsia="Calibri" w:hAnsi="Myriad Pro"/>
                <w:sz w:val="20"/>
                <w:szCs w:val="20"/>
              </w:rPr>
              <w:t xml:space="preserve">Величина корректировок, учтенных в НВВ </w:t>
            </w:r>
          </w:p>
        </w:tc>
        <w:tc>
          <w:tcPr>
            <w:tcW w:w="2304" w:type="dxa"/>
            <w:tcBorders>
              <w:top w:val="single" w:sz="4" w:space="0" w:color="FFFFFF" w:themeColor="background1"/>
              <w:left w:val="nil"/>
              <w:bottom w:val="single" w:sz="8" w:space="0" w:color="auto"/>
              <w:right w:val="single" w:sz="8" w:space="0" w:color="auto"/>
            </w:tcBorders>
            <w:shd w:val="clear" w:color="auto" w:fill="auto"/>
            <w:vAlign w:val="center"/>
          </w:tcPr>
          <w:p w14:paraId="05486FAE" w14:textId="237AFBDD" w:rsidR="0052213C" w:rsidRPr="00D035A2" w:rsidRDefault="0052213C" w:rsidP="0052213C">
            <w:pPr>
              <w:jc w:val="center"/>
              <w:rPr>
                <w:rFonts w:ascii="Myriad Pro" w:eastAsia="Calibri" w:hAnsi="Myriad Pro"/>
                <w:sz w:val="20"/>
                <w:szCs w:val="20"/>
              </w:rPr>
            </w:pPr>
            <w:r w:rsidRPr="00D035A2">
              <w:rPr>
                <w:rFonts w:ascii="Myriad Pro" w:eastAsia="Calibri" w:hAnsi="Myriad Pro"/>
                <w:sz w:val="20"/>
                <w:szCs w:val="20"/>
              </w:rPr>
              <w:t>90 869</w:t>
            </w:r>
          </w:p>
        </w:tc>
        <w:tc>
          <w:tcPr>
            <w:tcW w:w="2044" w:type="dxa"/>
            <w:tcBorders>
              <w:top w:val="single" w:sz="4" w:space="0" w:color="FFFFFF" w:themeColor="background1"/>
              <w:left w:val="nil"/>
              <w:bottom w:val="single" w:sz="8" w:space="0" w:color="auto"/>
              <w:right w:val="single" w:sz="8" w:space="0" w:color="auto"/>
            </w:tcBorders>
            <w:shd w:val="clear" w:color="auto" w:fill="auto"/>
            <w:vAlign w:val="center"/>
          </w:tcPr>
          <w:p w14:paraId="46F10F59" w14:textId="36E09CEB" w:rsidR="0052213C" w:rsidRPr="00D035A2" w:rsidRDefault="0052213C" w:rsidP="0052213C">
            <w:pPr>
              <w:jc w:val="center"/>
              <w:rPr>
                <w:rFonts w:ascii="Myriad Pro" w:eastAsia="Calibri" w:hAnsi="Myriad Pro"/>
                <w:sz w:val="20"/>
                <w:szCs w:val="20"/>
              </w:rPr>
            </w:pPr>
            <w:r w:rsidRPr="00D035A2">
              <w:rPr>
                <w:rFonts w:ascii="Myriad Pro" w:eastAsia="Calibri" w:hAnsi="Myriad Pro"/>
                <w:sz w:val="20"/>
                <w:szCs w:val="20"/>
              </w:rPr>
              <w:t>42 843</w:t>
            </w:r>
          </w:p>
        </w:tc>
        <w:tc>
          <w:tcPr>
            <w:tcW w:w="2013" w:type="dxa"/>
            <w:tcBorders>
              <w:top w:val="single" w:sz="4" w:space="0" w:color="FFFFFF" w:themeColor="background1"/>
              <w:left w:val="nil"/>
              <w:bottom w:val="single" w:sz="8" w:space="0" w:color="auto"/>
              <w:right w:val="single" w:sz="8" w:space="0" w:color="auto"/>
            </w:tcBorders>
            <w:shd w:val="clear" w:color="auto" w:fill="auto"/>
            <w:vAlign w:val="center"/>
          </w:tcPr>
          <w:p w14:paraId="28E69875" w14:textId="67DD3D39" w:rsidR="0052213C" w:rsidRPr="00D035A2" w:rsidRDefault="0052213C" w:rsidP="0052213C">
            <w:pPr>
              <w:jc w:val="center"/>
              <w:rPr>
                <w:rFonts w:ascii="Myriad Pro" w:eastAsia="Calibri" w:hAnsi="Myriad Pro"/>
                <w:sz w:val="20"/>
                <w:szCs w:val="20"/>
              </w:rPr>
            </w:pPr>
            <w:r w:rsidRPr="00D035A2">
              <w:rPr>
                <w:rFonts w:ascii="Myriad Pro" w:eastAsia="Calibri" w:hAnsi="Myriad Pro"/>
                <w:sz w:val="20"/>
                <w:szCs w:val="20"/>
              </w:rPr>
              <w:t>48 026</w:t>
            </w:r>
          </w:p>
        </w:tc>
      </w:tr>
    </w:tbl>
    <w:p w14:paraId="39E1000E" w14:textId="3031DDDE" w:rsidR="000E5C4B" w:rsidRPr="00D02979" w:rsidRDefault="000E5C4B" w:rsidP="00D035A2">
      <w:pPr>
        <w:pStyle w:val="40"/>
      </w:pPr>
      <w:r w:rsidRPr="00D02979">
        <w:t xml:space="preserve">Величина отклонения фактических подконтрольных расходов от учтенных регулирующим органом значений, не подлежащая </w:t>
      </w:r>
      <w:r w:rsidR="00C51669" w:rsidRPr="00D02979">
        <w:t xml:space="preserve">компенсации </w:t>
      </w:r>
      <w:r w:rsidRPr="00D02979">
        <w:t xml:space="preserve">в силу действующего законодательства компенсации в НВВ последующих периодов регулирования: </w:t>
      </w:r>
    </w:p>
    <w:tbl>
      <w:tblPr>
        <w:tblStyle w:val="af7"/>
        <w:tblW w:w="0" w:type="auto"/>
        <w:tblLook w:val="04A0" w:firstRow="1" w:lastRow="0" w:firstColumn="1" w:lastColumn="0" w:noHBand="0" w:noVBand="1"/>
      </w:tblPr>
      <w:tblGrid>
        <w:gridCol w:w="2991"/>
        <w:gridCol w:w="2301"/>
        <w:gridCol w:w="2042"/>
        <w:gridCol w:w="2011"/>
      </w:tblGrid>
      <w:tr w:rsidR="00D035A2" w:rsidRPr="00D035A2" w14:paraId="15748C04" w14:textId="77777777" w:rsidTr="00D035A2">
        <w:tc>
          <w:tcPr>
            <w:tcW w:w="2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CBFE78" w14:textId="77777777" w:rsidR="000E5C4B" w:rsidRPr="00D035A2" w:rsidRDefault="000E5C4B" w:rsidP="005F5B6D">
            <w:pPr>
              <w:spacing w:line="360" w:lineRule="auto"/>
              <w:jc w:val="center"/>
              <w:rPr>
                <w:rFonts w:ascii="Myriad Pro" w:eastAsia="Calibri" w:hAnsi="Myriad Pro"/>
                <w:b/>
                <w:color w:val="FFFFFF" w:themeColor="background1"/>
                <w:sz w:val="20"/>
                <w:szCs w:val="20"/>
              </w:rPr>
            </w:pPr>
          </w:p>
        </w:tc>
        <w:tc>
          <w:tcPr>
            <w:tcW w:w="2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EDEBDB" w14:textId="77777777" w:rsidR="000E5C4B" w:rsidRPr="00D035A2" w:rsidRDefault="000E5C4B" w:rsidP="005F5B6D">
            <w:pPr>
              <w:spacing w:line="360" w:lineRule="auto"/>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Всего, тыс. руб.</w:t>
            </w:r>
          </w:p>
        </w:tc>
        <w:tc>
          <w:tcPr>
            <w:tcW w:w="2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7DF51E" w14:textId="7113D150" w:rsidR="000E5C4B" w:rsidRPr="00D035A2" w:rsidRDefault="000E5C4B" w:rsidP="0052213C">
            <w:pPr>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в 201</w:t>
            </w:r>
            <w:r w:rsidR="0052213C" w:rsidRPr="00D035A2">
              <w:rPr>
                <w:rFonts w:ascii="Myriad Pro" w:eastAsia="Calibri" w:hAnsi="Myriad Pro"/>
                <w:b/>
                <w:color w:val="FFFFFF" w:themeColor="background1"/>
                <w:sz w:val="20"/>
                <w:szCs w:val="20"/>
              </w:rPr>
              <w:t>7</w:t>
            </w:r>
            <w:r w:rsidRPr="00D035A2">
              <w:rPr>
                <w:rFonts w:ascii="Myriad Pro" w:eastAsia="Calibri" w:hAnsi="Myriad Pro"/>
                <w:b/>
                <w:color w:val="FFFFFF" w:themeColor="background1"/>
                <w:sz w:val="20"/>
                <w:szCs w:val="20"/>
              </w:rPr>
              <w:t xml:space="preserve"> году по итогам 201</w:t>
            </w:r>
            <w:r w:rsidR="0052213C" w:rsidRPr="00D035A2">
              <w:rPr>
                <w:rFonts w:ascii="Myriad Pro" w:eastAsia="Calibri" w:hAnsi="Myriad Pro"/>
                <w:b/>
                <w:color w:val="FFFFFF" w:themeColor="background1"/>
                <w:sz w:val="20"/>
                <w:szCs w:val="20"/>
              </w:rPr>
              <w:t>5</w:t>
            </w:r>
            <w:r w:rsidRPr="00D035A2">
              <w:rPr>
                <w:rFonts w:ascii="Myriad Pro" w:eastAsia="Calibri" w:hAnsi="Myriad Pro"/>
                <w:b/>
                <w:color w:val="FFFFFF" w:themeColor="background1"/>
                <w:sz w:val="20"/>
                <w:szCs w:val="20"/>
              </w:rPr>
              <w:t xml:space="preserve"> года</w:t>
            </w:r>
          </w:p>
        </w:tc>
        <w:tc>
          <w:tcPr>
            <w:tcW w:w="20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316175" w14:textId="359997C5" w:rsidR="000E5C4B" w:rsidRPr="00D035A2" w:rsidRDefault="0052213C" w:rsidP="0052213C">
            <w:pPr>
              <w:jc w:val="center"/>
              <w:rPr>
                <w:rFonts w:ascii="Myriad Pro" w:eastAsia="Calibri" w:hAnsi="Myriad Pro"/>
                <w:b/>
                <w:color w:val="FFFFFF" w:themeColor="background1"/>
                <w:sz w:val="20"/>
                <w:szCs w:val="20"/>
              </w:rPr>
            </w:pPr>
            <w:r w:rsidRPr="00D035A2">
              <w:rPr>
                <w:rFonts w:ascii="Myriad Pro" w:eastAsia="Calibri" w:hAnsi="Myriad Pro"/>
                <w:b/>
                <w:color w:val="FFFFFF" w:themeColor="background1"/>
                <w:sz w:val="20"/>
                <w:szCs w:val="20"/>
              </w:rPr>
              <w:t>в т.ч. в 2018</w:t>
            </w:r>
            <w:r w:rsidR="000E5C4B" w:rsidRPr="00D035A2">
              <w:rPr>
                <w:rFonts w:ascii="Myriad Pro" w:eastAsia="Calibri" w:hAnsi="Myriad Pro"/>
                <w:b/>
                <w:color w:val="FFFFFF" w:themeColor="background1"/>
                <w:sz w:val="20"/>
                <w:szCs w:val="20"/>
              </w:rPr>
              <w:t xml:space="preserve"> году по итогам 201</w:t>
            </w:r>
            <w:r w:rsidRPr="00D035A2">
              <w:rPr>
                <w:rFonts w:ascii="Myriad Pro" w:eastAsia="Calibri" w:hAnsi="Myriad Pro"/>
                <w:b/>
                <w:color w:val="FFFFFF" w:themeColor="background1"/>
                <w:sz w:val="20"/>
                <w:szCs w:val="20"/>
              </w:rPr>
              <w:t>6</w:t>
            </w:r>
            <w:r w:rsidR="000E5C4B" w:rsidRPr="00D035A2">
              <w:rPr>
                <w:rFonts w:ascii="Myriad Pro" w:eastAsia="Calibri" w:hAnsi="Myriad Pro"/>
                <w:b/>
                <w:color w:val="FFFFFF" w:themeColor="background1"/>
                <w:sz w:val="20"/>
                <w:szCs w:val="20"/>
              </w:rPr>
              <w:t xml:space="preserve"> года</w:t>
            </w:r>
          </w:p>
        </w:tc>
      </w:tr>
      <w:tr w:rsidR="0052213C" w:rsidRPr="00D035A2" w14:paraId="3998EDAE" w14:textId="77777777" w:rsidTr="00D035A2">
        <w:tc>
          <w:tcPr>
            <w:tcW w:w="2991" w:type="dxa"/>
            <w:tcBorders>
              <w:top w:val="single" w:sz="4" w:space="0" w:color="FFFFFF" w:themeColor="background1"/>
            </w:tcBorders>
            <w:shd w:val="clear" w:color="auto" w:fill="auto"/>
          </w:tcPr>
          <w:p w14:paraId="332C2602" w14:textId="77777777" w:rsidR="0052213C" w:rsidRPr="00D035A2" w:rsidRDefault="0052213C" w:rsidP="0052213C">
            <w:pPr>
              <w:rPr>
                <w:rFonts w:ascii="Myriad Pro" w:eastAsia="Calibri" w:hAnsi="Myriad Pro"/>
                <w:sz w:val="20"/>
                <w:szCs w:val="20"/>
              </w:rPr>
            </w:pPr>
            <w:r w:rsidRPr="00D035A2">
              <w:rPr>
                <w:rFonts w:ascii="Myriad Pro" w:eastAsia="Calibri" w:hAnsi="Myriad Pro"/>
                <w:sz w:val="20"/>
                <w:szCs w:val="20"/>
              </w:rPr>
              <w:t xml:space="preserve">Величина отклонения подконтрольных расходов не подлежащая компенсации </w:t>
            </w:r>
          </w:p>
        </w:tc>
        <w:tc>
          <w:tcPr>
            <w:tcW w:w="2301" w:type="dxa"/>
            <w:tcBorders>
              <w:top w:val="single" w:sz="4" w:space="0" w:color="FFFFFF" w:themeColor="background1"/>
              <w:left w:val="nil"/>
              <w:bottom w:val="single" w:sz="8" w:space="0" w:color="auto"/>
              <w:right w:val="single" w:sz="8" w:space="0" w:color="auto"/>
            </w:tcBorders>
            <w:shd w:val="clear" w:color="auto" w:fill="auto"/>
            <w:vAlign w:val="center"/>
          </w:tcPr>
          <w:p w14:paraId="3FBAE92D" w14:textId="427AE6D7" w:rsidR="0052213C" w:rsidRPr="00D035A2" w:rsidRDefault="0052213C" w:rsidP="0052213C">
            <w:pPr>
              <w:spacing w:line="360" w:lineRule="auto"/>
              <w:jc w:val="center"/>
              <w:rPr>
                <w:rFonts w:ascii="Myriad Pro" w:eastAsia="Calibri" w:hAnsi="Myriad Pro"/>
                <w:sz w:val="20"/>
                <w:szCs w:val="20"/>
              </w:rPr>
            </w:pPr>
            <w:r w:rsidRPr="00D035A2">
              <w:rPr>
                <w:rFonts w:ascii="Myriad Pro" w:eastAsia="Calibri" w:hAnsi="Myriad Pro"/>
                <w:sz w:val="20"/>
                <w:szCs w:val="20"/>
              </w:rPr>
              <w:t>174 882</w:t>
            </w:r>
          </w:p>
        </w:tc>
        <w:tc>
          <w:tcPr>
            <w:tcW w:w="2042" w:type="dxa"/>
            <w:tcBorders>
              <w:top w:val="single" w:sz="4" w:space="0" w:color="FFFFFF" w:themeColor="background1"/>
              <w:left w:val="nil"/>
              <w:bottom w:val="single" w:sz="8" w:space="0" w:color="auto"/>
              <w:right w:val="single" w:sz="8" w:space="0" w:color="auto"/>
            </w:tcBorders>
            <w:shd w:val="clear" w:color="auto" w:fill="auto"/>
            <w:vAlign w:val="center"/>
          </w:tcPr>
          <w:p w14:paraId="398DC057" w14:textId="33A7D57C" w:rsidR="0052213C" w:rsidRPr="00D035A2" w:rsidRDefault="0052213C" w:rsidP="0052213C">
            <w:pPr>
              <w:jc w:val="center"/>
              <w:rPr>
                <w:rFonts w:ascii="Myriad Pro" w:eastAsia="Calibri" w:hAnsi="Myriad Pro"/>
                <w:sz w:val="20"/>
                <w:szCs w:val="20"/>
              </w:rPr>
            </w:pPr>
            <w:r w:rsidRPr="00D035A2">
              <w:rPr>
                <w:rFonts w:ascii="Myriad Pro" w:eastAsia="Calibri" w:hAnsi="Myriad Pro"/>
                <w:sz w:val="20"/>
                <w:szCs w:val="20"/>
              </w:rPr>
              <w:t>86 140</w:t>
            </w:r>
          </w:p>
        </w:tc>
        <w:tc>
          <w:tcPr>
            <w:tcW w:w="2011" w:type="dxa"/>
            <w:tcBorders>
              <w:top w:val="single" w:sz="4" w:space="0" w:color="FFFFFF" w:themeColor="background1"/>
              <w:left w:val="nil"/>
              <w:bottom w:val="single" w:sz="8" w:space="0" w:color="auto"/>
              <w:right w:val="single" w:sz="8" w:space="0" w:color="auto"/>
            </w:tcBorders>
            <w:shd w:val="clear" w:color="auto" w:fill="auto"/>
            <w:vAlign w:val="center"/>
          </w:tcPr>
          <w:p w14:paraId="637C7B74" w14:textId="7E96AFEE" w:rsidR="0052213C" w:rsidRPr="00D035A2" w:rsidRDefault="0052213C" w:rsidP="0052213C">
            <w:pPr>
              <w:jc w:val="center"/>
              <w:rPr>
                <w:rFonts w:ascii="Myriad Pro" w:eastAsia="Calibri" w:hAnsi="Myriad Pro"/>
                <w:sz w:val="20"/>
                <w:szCs w:val="20"/>
              </w:rPr>
            </w:pPr>
            <w:r w:rsidRPr="00D035A2">
              <w:rPr>
                <w:rFonts w:ascii="Myriad Pro" w:eastAsia="Calibri" w:hAnsi="Myriad Pro"/>
                <w:sz w:val="20"/>
                <w:szCs w:val="20"/>
              </w:rPr>
              <w:t>88 743</w:t>
            </w:r>
          </w:p>
        </w:tc>
      </w:tr>
    </w:tbl>
    <w:p w14:paraId="3AE2EC33" w14:textId="30C56364" w:rsidR="000E5C4B" w:rsidRPr="00D02979" w:rsidRDefault="000E5C4B" w:rsidP="00D035A2">
      <w:pPr>
        <w:pStyle w:val="40"/>
      </w:pPr>
      <w:r w:rsidRPr="00D02979">
        <w:t>Величина недополученных доходов в результате отклонения фактических объемов передачи электрической энергии от балансовых показателей, принятых регулирующим органом при установлении тарифов на услуги по переда</w:t>
      </w:r>
      <w:r w:rsidR="0052213C" w:rsidRPr="00D02979">
        <w:t>че электрической энергии за 2015</w:t>
      </w:r>
      <w:r w:rsidRPr="00D02979">
        <w:t>-201</w:t>
      </w:r>
      <w:r w:rsidR="0052213C" w:rsidRPr="00D02979">
        <w:t>6</w:t>
      </w:r>
      <w:r w:rsidRPr="00D02979">
        <w:t xml:space="preserve"> гг., составила </w:t>
      </w:r>
      <w:r w:rsidR="008B1746" w:rsidRPr="00D02979">
        <w:t>273 449</w:t>
      </w:r>
      <w:r w:rsidRPr="00D02979">
        <w:t xml:space="preserve"> тыс. руб. </w:t>
      </w:r>
    </w:p>
    <w:p w14:paraId="29D8BD7D" w14:textId="77777777" w:rsidR="00CB1A26" w:rsidRPr="00D02979" w:rsidRDefault="00CB1A26" w:rsidP="00D035A2">
      <w:pPr>
        <w:pStyle w:val="3e"/>
        <w:rPr>
          <w:rFonts w:eastAsia="Calibri"/>
        </w:rPr>
      </w:pPr>
      <w:r w:rsidRPr="00D02979">
        <w:rPr>
          <w:rFonts w:eastAsia="Calibri"/>
        </w:rPr>
        <w:br w:type="page"/>
      </w:r>
    </w:p>
    <w:p w14:paraId="7AEA2C57" w14:textId="23197C53" w:rsidR="009C4524" w:rsidRPr="00D035A2" w:rsidRDefault="009C4524" w:rsidP="00D035A2">
      <w:pPr>
        <w:pStyle w:val="1"/>
        <w:numPr>
          <w:ilvl w:val="0"/>
          <w:numId w:val="2"/>
        </w:numPr>
        <w:spacing w:line="360" w:lineRule="auto"/>
        <w:jc w:val="both"/>
        <w:rPr>
          <w:rFonts w:ascii="Myriad Pro" w:hAnsi="Myriad Pro"/>
          <w:b/>
          <w:color w:val="4F6228" w:themeColor="accent3" w:themeShade="80"/>
          <w:sz w:val="28"/>
          <w:szCs w:val="28"/>
        </w:rPr>
      </w:pPr>
      <w:bookmarkStart w:id="47" w:name="_Toc52810455"/>
      <w:bookmarkStart w:id="48" w:name="_Toc63420798"/>
      <w:r w:rsidRPr="00D035A2">
        <w:rPr>
          <w:rFonts w:ascii="Myriad Pro" w:hAnsi="Myriad Pro"/>
          <w:b/>
          <w:color w:val="4F6228" w:themeColor="accent3" w:themeShade="80"/>
          <w:sz w:val="28"/>
          <w:szCs w:val="28"/>
        </w:rPr>
        <w:t xml:space="preserve">Экономическая оценка результатов деятельности </w:t>
      </w:r>
      <w:r w:rsidR="005E3C3E" w:rsidRPr="00D035A2">
        <w:rPr>
          <w:rFonts w:ascii="Myriad Pro" w:hAnsi="Myriad Pro"/>
          <w:b/>
          <w:color w:val="4F6228" w:themeColor="accent3" w:themeShade="80"/>
          <w:sz w:val="28"/>
          <w:szCs w:val="28"/>
        </w:rPr>
        <w:br/>
      </w:r>
      <w:r w:rsidR="00C948A0" w:rsidRPr="00D035A2">
        <w:rPr>
          <w:rFonts w:ascii="Myriad Pro" w:hAnsi="Myriad Pro"/>
          <w:b/>
          <w:color w:val="4F6228" w:themeColor="accent3" w:themeShade="80"/>
          <w:sz w:val="28"/>
          <w:szCs w:val="28"/>
        </w:rPr>
        <w:t>АО «Тываэнерго»</w:t>
      </w:r>
      <w:r w:rsidR="00862892" w:rsidRPr="00D035A2">
        <w:rPr>
          <w:rFonts w:ascii="Myriad Pro" w:hAnsi="Myriad Pro"/>
          <w:b/>
          <w:color w:val="4F6228" w:themeColor="accent3" w:themeShade="80"/>
          <w:sz w:val="28"/>
          <w:szCs w:val="28"/>
        </w:rPr>
        <w:t xml:space="preserve"> </w:t>
      </w:r>
      <w:r w:rsidRPr="00D035A2">
        <w:rPr>
          <w:rFonts w:ascii="Myriad Pro" w:hAnsi="Myriad Pro"/>
          <w:b/>
          <w:color w:val="4F6228" w:themeColor="accent3" w:themeShade="80"/>
          <w:sz w:val="28"/>
          <w:szCs w:val="28"/>
        </w:rPr>
        <w:t>за 201</w:t>
      </w:r>
      <w:r w:rsidR="002D0AD6" w:rsidRPr="00D035A2">
        <w:rPr>
          <w:rFonts w:ascii="Myriad Pro" w:hAnsi="Myriad Pro"/>
          <w:b/>
          <w:color w:val="4F6228" w:themeColor="accent3" w:themeShade="80"/>
          <w:sz w:val="28"/>
          <w:szCs w:val="28"/>
        </w:rPr>
        <w:t>5</w:t>
      </w:r>
      <w:r w:rsidRPr="00D035A2">
        <w:rPr>
          <w:rFonts w:ascii="Myriad Pro" w:hAnsi="Myriad Pro"/>
          <w:b/>
          <w:color w:val="4F6228" w:themeColor="accent3" w:themeShade="80"/>
          <w:sz w:val="28"/>
          <w:szCs w:val="28"/>
        </w:rPr>
        <w:t>-201</w:t>
      </w:r>
      <w:r w:rsidR="002D0AD6" w:rsidRPr="00D035A2">
        <w:rPr>
          <w:rFonts w:ascii="Myriad Pro" w:hAnsi="Myriad Pro"/>
          <w:b/>
          <w:color w:val="4F6228" w:themeColor="accent3" w:themeShade="80"/>
          <w:sz w:val="28"/>
          <w:szCs w:val="28"/>
        </w:rPr>
        <w:t>7</w:t>
      </w:r>
      <w:r w:rsidRPr="00D035A2">
        <w:rPr>
          <w:rFonts w:ascii="Myriad Pro" w:hAnsi="Myriad Pro"/>
          <w:b/>
          <w:color w:val="4F6228" w:themeColor="accent3" w:themeShade="80"/>
          <w:sz w:val="28"/>
          <w:szCs w:val="28"/>
        </w:rPr>
        <w:t xml:space="preserve"> годы по оказанию услуг по передаче электрической энергии</w:t>
      </w:r>
      <w:bookmarkEnd w:id="47"/>
      <w:bookmarkEnd w:id="48"/>
    </w:p>
    <w:p w14:paraId="2DF92E3A" w14:textId="17266D89" w:rsidR="00C51669" w:rsidRPr="00D02979" w:rsidRDefault="00C51669" w:rsidP="00D035A2">
      <w:pPr>
        <w:pStyle w:val="3e"/>
        <w:rPr>
          <w:rFonts w:eastAsiaTheme="majorEastAsia"/>
        </w:rPr>
      </w:pPr>
      <w:r w:rsidRPr="00D02979">
        <w:rPr>
          <w:rFonts w:eastAsiaTheme="majorEastAsia"/>
        </w:rPr>
        <w:t xml:space="preserve">Оценка результатов деятельности </w:t>
      </w:r>
      <w:r w:rsidR="00C948A0">
        <w:rPr>
          <w:rFonts w:eastAsiaTheme="majorEastAsia"/>
        </w:rPr>
        <w:t>АО «Тываэнерго»</w:t>
      </w:r>
      <w:r w:rsidRPr="00D02979">
        <w:rPr>
          <w:rFonts w:eastAsiaTheme="majorEastAsia"/>
        </w:rPr>
        <w:t xml:space="preserve"> за 201</w:t>
      </w:r>
      <w:r w:rsidR="002D0AD6" w:rsidRPr="00D02979">
        <w:rPr>
          <w:rFonts w:eastAsiaTheme="majorEastAsia"/>
        </w:rPr>
        <w:t>5</w:t>
      </w:r>
      <w:r w:rsidRPr="00D02979">
        <w:rPr>
          <w:rFonts w:eastAsiaTheme="majorEastAsia"/>
        </w:rPr>
        <w:t>-201</w:t>
      </w:r>
      <w:r w:rsidR="002D0AD6" w:rsidRPr="00D02979">
        <w:rPr>
          <w:rFonts w:eastAsiaTheme="majorEastAsia"/>
        </w:rPr>
        <w:t>7</w:t>
      </w:r>
      <w:r w:rsidRPr="00D02979">
        <w:rPr>
          <w:rFonts w:eastAsiaTheme="majorEastAsia"/>
        </w:rPr>
        <w:t xml:space="preserve"> гг. проведена на основании представленной </w:t>
      </w:r>
      <w:r w:rsidR="00267C54">
        <w:rPr>
          <w:rFonts w:eastAsiaTheme="majorEastAsia"/>
        </w:rPr>
        <w:t>АО «Тываэнерго»</w:t>
      </w:r>
      <w:r w:rsidRPr="00D02979">
        <w:rPr>
          <w:rFonts w:eastAsiaTheme="majorEastAsia"/>
        </w:rPr>
        <w:t xml:space="preserve"> бухгалтерской и статистической отчетности за период с 01.01.201</w:t>
      </w:r>
      <w:r w:rsidR="002D0AD6" w:rsidRPr="00D02979">
        <w:rPr>
          <w:rFonts w:eastAsiaTheme="majorEastAsia"/>
        </w:rPr>
        <w:t>5</w:t>
      </w:r>
      <w:r w:rsidRPr="00D02979">
        <w:rPr>
          <w:rFonts w:eastAsiaTheme="majorEastAsia"/>
        </w:rPr>
        <w:t xml:space="preserve"> по 31.12.201</w:t>
      </w:r>
      <w:r w:rsidR="002D0AD6" w:rsidRPr="00D02979">
        <w:rPr>
          <w:rFonts w:eastAsiaTheme="majorEastAsia"/>
        </w:rPr>
        <w:t>7</w:t>
      </w:r>
      <w:r w:rsidRPr="00D02979">
        <w:rPr>
          <w:rFonts w:eastAsiaTheme="majorEastAsia"/>
        </w:rPr>
        <w:t>.</w:t>
      </w:r>
    </w:p>
    <w:p w14:paraId="4B6F30F3" w14:textId="6800CF4F" w:rsidR="00C51669" w:rsidRPr="00D02979" w:rsidRDefault="005F5B6D" w:rsidP="00D035A2">
      <w:pPr>
        <w:pStyle w:val="3e"/>
        <w:rPr>
          <w:rFonts w:eastAsiaTheme="majorEastAsia"/>
        </w:rPr>
      </w:pPr>
      <w:r w:rsidRPr="00D02979">
        <w:rPr>
          <w:rFonts w:eastAsiaTheme="majorEastAsia"/>
        </w:rPr>
        <w:t>А</w:t>
      </w:r>
      <w:r w:rsidR="00C51669" w:rsidRPr="00D02979">
        <w:rPr>
          <w:rFonts w:eastAsiaTheme="majorEastAsia"/>
        </w:rPr>
        <w:t>нализ произведен на основании следующих данных:</w:t>
      </w:r>
    </w:p>
    <w:p w14:paraId="03B5B7DE" w14:textId="72E45838" w:rsidR="00C51669" w:rsidRPr="00D02979" w:rsidRDefault="00C51669" w:rsidP="00D035A2">
      <w:pPr>
        <w:pStyle w:val="40"/>
      </w:pPr>
      <w:r w:rsidRPr="00D02979">
        <w:t xml:space="preserve">Бухгалтерский баланс </w:t>
      </w:r>
      <w:r w:rsidR="00C948A0">
        <w:t>АО «Тываэнерго»</w:t>
      </w:r>
      <w:r w:rsidRPr="00D02979">
        <w:t xml:space="preserve"> за 12 месяцев 201</w:t>
      </w:r>
      <w:r w:rsidR="002D0AD6" w:rsidRPr="00D02979">
        <w:t>4</w:t>
      </w:r>
      <w:r w:rsidRPr="00D02979">
        <w:t xml:space="preserve"> года</w:t>
      </w:r>
      <w:r w:rsidR="002D0AD6" w:rsidRPr="00D02979">
        <w:t xml:space="preserve">, </w:t>
      </w:r>
      <w:r w:rsidRPr="00D02979">
        <w:t>(форма №1);</w:t>
      </w:r>
    </w:p>
    <w:p w14:paraId="6D5B6E1A" w14:textId="0EBB92BC" w:rsidR="00C51669" w:rsidRPr="00D02979" w:rsidRDefault="00C51669" w:rsidP="00D035A2">
      <w:pPr>
        <w:pStyle w:val="40"/>
      </w:pPr>
      <w:r w:rsidRPr="00D02979">
        <w:t xml:space="preserve">Отчет о финансовых результатах </w:t>
      </w:r>
      <w:r w:rsidR="00C948A0">
        <w:t>АО «Тываэнерго»</w:t>
      </w:r>
      <w:r w:rsidRPr="00D02979">
        <w:t xml:space="preserve"> за 12 месяцев 201</w:t>
      </w:r>
      <w:r w:rsidR="002D0AD6" w:rsidRPr="00D02979">
        <w:t>4</w:t>
      </w:r>
      <w:r w:rsidRPr="00D02979">
        <w:t xml:space="preserve"> года (форма№2);</w:t>
      </w:r>
    </w:p>
    <w:p w14:paraId="679BCCF6" w14:textId="036C8B45" w:rsidR="00C51669" w:rsidRPr="00D02979" w:rsidRDefault="00C51669" w:rsidP="00D035A2">
      <w:pPr>
        <w:pStyle w:val="40"/>
      </w:pPr>
      <w:r w:rsidRPr="00D02979">
        <w:t xml:space="preserve">Бухгалтерский баланс </w:t>
      </w:r>
      <w:r w:rsidR="00C948A0">
        <w:t>АО «Тываэнерго»</w:t>
      </w:r>
      <w:r w:rsidRPr="00D02979">
        <w:t xml:space="preserve"> за 12 месяцев 201</w:t>
      </w:r>
      <w:r w:rsidR="002D0AD6" w:rsidRPr="00D02979">
        <w:t>5</w:t>
      </w:r>
      <w:r w:rsidRPr="00D02979">
        <w:t xml:space="preserve"> года (форма №1);</w:t>
      </w:r>
    </w:p>
    <w:p w14:paraId="5F12DA66" w14:textId="66E57EE1" w:rsidR="00C51669" w:rsidRPr="00D02979" w:rsidRDefault="00C51669" w:rsidP="00D035A2">
      <w:pPr>
        <w:pStyle w:val="40"/>
      </w:pPr>
      <w:r w:rsidRPr="00D02979">
        <w:t xml:space="preserve">Отчет о финансовых результатах </w:t>
      </w:r>
      <w:r w:rsidR="00C948A0">
        <w:t>АО «Тываэнерго»</w:t>
      </w:r>
      <w:r w:rsidRPr="00D02979">
        <w:t xml:space="preserve"> за 12 месяцев 201</w:t>
      </w:r>
      <w:r w:rsidR="002D0AD6" w:rsidRPr="00D02979">
        <w:t>5</w:t>
      </w:r>
      <w:r w:rsidRPr="00D02979">
        <w:t xml:space="preserve"> года (форма№2).</w:t>
      </w:r>
    </w:p>
    <w:p w14:paraId="0A97D47D" w14:textId="234D2673" w:rsidR="002D0AD6" w:rsidRPr="00D02979" w:rsidRDefault="002D0AD6" w:rsidP="00D035A2">
      <w:pPr>
        <w:pStyle w:val="40"/>
      </w:pPr>
      <w:r w:rsidRPr="00D02979">
        <w:t xml:space="preserve">Бухгалтерский баланс </w:t>
      </w:r>
      <w:r w:rsidR="00C948A0">
        <w:t>АО «Тываэнерго»</w:t>
      </w:r>
      <w:r w:rsidRPr="00D02979">
        <w:t xml:space="preserve"> за 12 месяцев 2016 года, (форма №1);</w:t>
      </w:r>
    </w:p>
    <w:p w14:paraId="7DBF78BA" w14:textId="71B18300" w:rsidR="002D0AD6" w:rsidRPr="00D02979" w:rsidRDefault="002D0AD6" w:rsidP="00D035A2">
      <w:pPr>
        <w:pStyle w:val="40"/>
      </w:pPr>
      <w:r w:rsidRPr="00D02979">
        <w:t xml:space="preserve">Отчет о финансовых результатах </w:t>
      </w:r>
      <w:r w:rsidR="00C948A0">
        <w:t>АО «Тываэнерго»</w:t>
      </w:r>
      <w:r w:rsidRPr="00D02979">
        <w:t xml:space="preserve"> за 12 месяцев 2016 года (форма№2);</w:t>
      </w:r>
    </w:p>
    <w:p w14:paraId="67AE5CCB" w14:textId="6A57C97B" w:rsidR="002D0AD6" w:rsidRPr="00D02979" w:rsidRDefault="002D0AD6" w:rsidP="00D035A2">
      <w:pPr>
        <w:pStyle w:val="40"/>
      </w:pPr>
      <w:r w:rsidRPr="00D02979">
        <w:t xml:space="preserve">Бухгалтерский баланс </w:t>
      </w:r>
      <w:r w:rsidR="00C948A0">
        <w:t>АО «Тываэнерго»</w:t>
      </w:r>
      <w:r w:rsidRPr="00D02979">
        <w:t xml:space="preserve"> за 12 месяцев 2017 года, (форма №1);</w:t>
      </w:r>
    </w:p>
    <w:p w14:paraId="272AB928" w14:textId="6536FD86" w:rsidR="002D0AD6" w:rsidRPr="00D02979" w:rsidRDefault="002D0AD6" w:rsidP="00D035A2">
      <w:pPr>
        <w:pStyle w:val="40"/>
      </w:pPr>
      <w:r w:rsidRPr="00D02979">
        <w:t xml:space="preserve">Отчет о финансовых результатах </w:t>
      </w:r>
      <w:r w:rsidR="00C948A0">
        <w:t>АО «Тываэнерго»</w:t>
      </w:r>
      <w:r w:rsidRPr="00D02979">
        <w:t xml:space="preserve"> за 12 месяцев 2017 года (форма№2);</w:t>
      </w:r>
    </w:p>
    <w:p w14:paraId="33D9D72D" w14:textId="4DDF08A1" w:rsidR="00C51669" w:rsidRPr="00D02979" w:rsidRDefault="00C51669" w:rsidP="00D035A2">
      <w:pPr>
        <w:pStyle w:val="40"/>
      </w:pPr>
      <w:r w:rsidRPr="00D02979">
        <w:t>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w:t>
      </w:r>
      <w:r w:rsidR="002D0AD6" w:rsidRPr="00D02979">
        <w:t>4</w:t>
      </w:r>
      <w:r w:rsidRPr="00D02979">
        <w:t>,</w:t>
      </w:r>
      <w:r w:rsidR="002D0AD6" w:rsidRPr="00D02979">
        <w:t xml:space="preserve"> 2015, 2016,</w:t>
      </w:r>
      <w:r w:rsidRPr="00D02979">
        <w:t xml:space="preserve"> 201</w:t>
      </w:r>
      <w:r w:rsidR="002D0AD6" w:rsidRPr="00D02979">
        <w:t>7</w:t>
      </w:r>
      <w:r w:rsidRPr="00D02979">
        <w:t xml:space="preserve"> гг.</w:t>
      </w:r>
    </w:p>
    <w:p w14:paraId="4720B343" w14:textId="3ECA5121" w:rsidR="00C51669" w:rsidRPr="00D02979" w:rsidRDefault="00C51669" w:rsidP="00D035A2">
      <w:pPr>
        <w:pStyle w:val="40"/>
      </w:pPr>
      <w:r w:rsidRPr="00D02979">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w:t>
      </w:r>
      <w:r w:rsidR="002D0AD6" w:rsidRPr="00D02979">
        <w:t xml:space="preserve">2014, 2015, 2016, 2017 </w:t>
      </w:r>
      <w:r w:rsidRPr="00D02979">
        <w:t>гг.</w:t>
      </w:r>
    </w:p>
    <w:p w14:paraId="4C89E9FB" w14:textId="77777777" w:rsidR="00C51669" w:rsidRPr="00D02979" w:rsidRDefault="00C51669" w:rsidP="00D035A2">
      <w:pPr>
        <w:pStyle w:val="3e"/>
      </w:pPr>
      <w:r w:rsidRPr="00D02979">
        <w:t>В рамках проводимого анализа Исполнителем осуществлено укрупнение (агрегирование) информации, содержащейся в бухгалтерском балансе, путем сложения показателей по некоторым строкам баланса. Свертка баланса произведена для повышения наглядности при проведении временных сопоставлений. Анализ осуществлялся среди ограниченного числа соответствующих агрегированных итогов и в необходимых аналитических разрезах.</w:t>
      </w:r>
    </w:p>
    <w:tbl>
      <w:tblPr>
        <w:tblW w:w="5000" w:type="pct"/>
        <w:tblLook w:val="04A0" w:firstRow="1" w:lastRow="0" w:firstColumn="1" w:lastColumn="0" w:noHBand="0" w:noVBand="1"/>
      </w:tblPr>
      <w:tblGrid>
        <w:gridCol w:w="2929"/>
        <w:gridCol w:w="1256"/>
        <w:gridCol w:w="1256"/>
        <w:gridCol w:w="1254"/>
        <w:gridCol w:w="1394"/>
        <w:gridCol w:w="1256"/>
      </w:tblGrid>
      <w:tr w:rsidR="00D035A2" w:rsidRPr="00D035A2" w14:paraId="2CF06F92" w14:textId="77777777" w:rsidTr="00D035A2">
        <w:trPr>
          <w:trHeight w:val="300"/>
        </w:trPr>
        <w:tc>
          <w:tcPr>
            <w:tcW w:w="1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B6EE1" w14:textId="77777777" w:rsidR="00F95332" w:rsidRPr="00D035A2" w:rsidRDefault="00F95332" w:rsidP="00F95332">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Наименование</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993DD" w14:textId="77777777" w:rsidR="00F95332" w:rsidRPr="00D035A2" w:rsidRDefault="00F95332" w:rsidP="00F95332">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31.12.2013</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A7539" w14:textId="77777777" w:rsidR="00F95332" w:rsidRPr="00D035A2" w:rsidRDefault="00F95332" w:rsidP="00F95332">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01A26" w14:textId="77777777" w:rsidR="00F95332" w:rsidRPr="00D035A2" w:rsidRDefault="00F95332" w:rsidP="00F95332">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31.12.2015</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7E2D3" w14:textId="77777777" w:rsidR="00F95332" w:rsidRPr="00D035A2" w:rsidRDefault="00F95332" w:rsidP="00F95332">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31.12.2016</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562EA" w14:textId="77777777" w:rsidR="00F95332" w:rsidRPr="00D035A2" w:rsidRDefault="00F95332" w:rsidP="00F95332">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31.12.2017</w:t>
            </w:r>
          </w:p>
        </w:tc>
      </w:tr>
      <w:tr w:rsidR="00F95332" w:rsidRPr="00D035A2" w14:paraId="358A974E" w14:textId="77777777" w:rsidTr="00D035A2">
        <w:trPr>
          <w:trHeight w:val="480"/>
        </w:trPr>
        <w:tc>
          <w:tcPr>
            <w:tcW w:w="5000" w:type="pct"/>
            <w:gridSpan w:val="6"/>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F4EF3C" w14:textId="77777777" w:rsidR="00F95332" w:rsidRPr="00D035A2" w:rsidRDefault="00F95332" w:rsidP="00F95332">
            <w:pPr>
              <w:jc w:val="center"/>
              <w:rPr>
                <w:rFonts w:ascii="Myriad Pro" w:hAnsi="Myriad Pro"/>
                <w:b/>
                <w:bCs/>
                <w:sz w:val="20"/>
                <w:szCs w:val="20"/>
              </w:rPr>
            </w:pPr>
            <w:r w:rsidRPr="00D035A2">
              <w:rPr>
                <w:rFonts w:ascii="Myriad Pro" w:hAnsi="Myriad Pro"/>
                <w:b/>
                <w:bCs/>
                <w:sz w:val="20"/>
                <w:szCs w:val="20"/>
              </w:rPr>
              <w:t>Показатели по форме №1, таблице 1.6., а также  приложение к аудиторским заключениям № 30</w:t>
            </w:r>
          </w:p>
        </w:tc>
      </w:tr>
      <w:tr w:rsidR="00F95332" w:rsidRPr="00D035A2" w14:paraId="4FAC339E"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noWrap/>
            <w:vAlign w:val="center"/>
            <w:hideMark/>
          </w:tcPr>
          <w:p w14:paraId="20DB6241" w14:textId="77777777" w:rsidR="00F95332" w:rsidRPr="00D035A2" w:rsidRDefault="00F95332" w:rsidP="00F95332">
            <w:pPr>
              <w:rPr>
                <w:rFonts w:ascii="Myriad Pro" w:hAnsi="Myriad Pro"/>
                <w:sz w:val="20"/>
                <w:szCs w:val="20"/>
              </w:rPr>
            </w:pPr>
            <w:r w:rsidRPr="00D035A2">
              <w:rPr>
                <w:rFonts w:ascii="Myriad Pro" w:hAnsi="Myriad Pro"/>
                <w:sz w:val="20"/>
                <w:szCs w:val="20"/>
              </w:rPr>
              <w:t>I  Внеоборотные активы</w:t>
            </w:r>
          </w:p>
        </w:tc>
        <w:tc>
          <w:tcPr>
            <w:tcW w:w="672" w:type="pct"/>
            <w:tcBorders>
              <w:top w:val="nil"/>
              <w:left w:val="nil"/>
              <w:bottom w:val="single" w:sz="4" w:space="0" w:color="auto"/>
              <w:right w:val="single" w:sz="4" w:space="0" w:color="auto"/>
            </w:tcBorders>
            <w:shd w:val="clear" w:color="auto" w:fill="auto"/>
            <w:noWrap/>
            <w:vAlign w:val="center"/>
            <w:hideMark/>
          </w:tcPr>
          <w:p w14:paraId="1B552611"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652 448</w:t>
            </w:r>
          </w:p>
        </w:tc>
        <w:tc>
          <w:tcPr>
            <w:tcW w:w="672" w:type="pct"/>
            <w:tcBorders>
              <w:top w:val="nil"/>
              <w:left w:val="nil"/>
              <w:bottom w:val="single" w:sz="4" w:space="0" w:color="auto"/>
              <w:right w:val="single" w:sz="4" w:space="0" w:color="auto"/>
            </w:tcBorders>
            <w:shd w:val="clear" w:color="auto" w:fill="auto"/>
            <w:noWrap/>
            <w:vAlign w:val="center"/>
            <w:hideMark/>
          </w:tcPr>
          <w:p w14:paraId="2CA21479"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659 745</w:t>
            </w:r>
          </w:p>
        </w:tc>
        <w:tc>
          <w:tcPr>
            <w:tcW w:w="671" w:type="pct"/>
            <w:tcBorders>
              <w:top w:val="nil"/>
              <w:left w:val="nil"/>
              <w:bottom w:val="single" w:sz="4" w:space="0" w:color="auto"/>
              <w:right w:val="single" w:sz="4" w:space="0" w:color="auto"/>
            </w:tcBorders>
            <w:shd w:val="clear" w:color="auto" w:fill="auto"/>
            <w:noWrap/>
            <w:vAlign w:val="center"/>
            <w:hideMark/>
          </w:tcPr>
          <w:p w14:paraId="60F82592"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671 886</w:t>
            </w:r>
          </w:p>
        </w:tc>
        <w:tc>
          <w:tcPr>
            <w:tcW w:w="746" w:type="pct"/>
            <w:tcBorders>
              <w:top w:val="nil"/>
              <w:left w:val="nil"/>
              <w:bottom w:val="single" w:sz="4" w:space="0" w:color="auto"/>
              <w:right w:val="single" w:sz="4" w:space="0" w:color="auto"/>
            </w:tcBorders>
            <w:shd w:val="clear" w:color="auto" w:fill="auto"/>
            <w:noWrap/>
            <w:vAlign w:val="center"/>
            <w:hideMark/>
          </w:tcPr>
          <w:p w14:paraId="2AC6340C"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1 012 180</w:t>
            </w:r>
          </w:p>
        </w:tc>
        <w:tc>
          <w:tcPr>
            <w:tcW w:w="673" w:type="pct"/>
            <w:tcBorders>
              <w:top w:val="nil"/>
              <w:left w:val="nil"/>
              <w:bottom w:val="single" w:sz="4" w:space="0" w:color="auto"/>
              <w:right w:val="single" w:sz="4" w:space="0" w:color="auto"/>
            </w:tcBorders>
            <w:shd w:val="clear" w:color="auto" w:fill="auto"/>
            <w:noWrap/>
            <w:vAlign w:val="center"/>
            <w:hideMark/>
          </w:tcPr>
          <w:p w14:paraId="10C77A51"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1 170 839</w:t>
            </w:r>
          </w:p>
        </w:tc>
      </w:tr>
      <w:tr w:rsidR="00F95332" w:rsidRPr="00D035A2" w14:paraId="63F0695B"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noWrap/>
            <w:vAlign w:val="center"/>
            <w:hideMark/>
          </w:tcPr>
          <w:p w14:paraId="1C450519" w14:textId="77777777" w:rsidR="00F95332" w:rsidRPr="00D035A2" w:rsidRDefault="00F95332" w:rsidP="00F95332">
            <w:pPr>
              <w:rPr>
                <w:rFonts w:ascii="Myriad Pro" w:hAnsi="Myriad Pro"/>
                <w:sz w:val="20"/>
                <w:szCs w:val="20"/>
              </w:rPr>
            </w:pPr>
            <w:r w:rsidRPr="00D035A2">
              <w:rPr>
                <w:rFonts w:ascii="Myriad Pro" w:hAnsi="Myriad Pro"/>
                <w:sz w:val="20"/>
                <w:szCs w:val="20"/>
              </w:rPr>
              <w:t>в т.ч. основные средства</w:t>
            </w:r>
          </w:p>
        </w:tc>
        <w:tc>
          <w:tcPr>
            <w:tcW w:w="672" w:type="pct"/>
            <w:tcBorders>
              <w:top w:val="nil"/>
              <w:left w:val="nil"/>
              <w:bottom w:val="single" w:sz="4" w:space="0" w:color="auto"/>
              <w:right w:val="single" w:sz="4" w:space="0" w:color="auto"/>
            </w:tcBorders>
            <w:shd w:val="clear" w:color="auto" w:fill="auto"/>
            <w:noWrap/>
            <w:vAlign w:val="center"/>
            <w:hideMark/>
          </w:tcPr>
          <w:p w14:paraId="1EE15B9D"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566 571</w:t>
            </w:r>
          </w:p>
        </w:tc>
        <w:tc>
          <w:tcPr>
            <w:tcW w:w="672" w:type="pct"/>
            <w:tcBorders>
              <w:top w:val="nil"/>
              <w:left w:val="nil"/>
              <w:bottom w:val="single" w:sz="4" w:space="0" w:color="auto"/>
              <w:right w:val="single" w:sz="4" w:space="0" w:color="auto"/>
            </w:tcBorders>
            <w:shd w:val="clear" w:color="auto" w:fill="auto"/>
            <w:noWrap/>
            <w:vAlign w:val="center"/>
            <w:hideMark/>
          </w:tcPr>
          <w:p w14:paraId="46844D1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617 130</w:t>
            </w:r>
          </w:p>
        </w:tc>
        <w:tc>
          <w:tcPr>
            <w:tcW w:w="671" w:type="pct"/>
            <w:tcBorders>
              <w:top w:val="nil"/>
              <w:left w:val="nil"/>
              <w:bottom w:val="single" w:sz="4" w:space="0" w:color="auto"/>
              <w:right w:val="single" w:sz="4" w:space="0" w:color="auto"/>
            </w:tcBorders>
            <w:shd w:val="clear" w:color="auto" w:fill="auto"/>
            <w:noWrap/>
            <w:vAlign w:val="center"/>
            <w:hideMark/>
          </w:tcPr>
          <w:p w14:paraId="5C8EF20D"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637 590</w:t>
            </w:r>
          </w:p>
        </w:tc>
        <w:tc>
          <w:tcPr>
            <w:tcW w:w="746" w:type="pct"/>
            <w:tcBorders>
              <w:top w:val="nil"/>
              <w:left w:val="nil"/>
              <w:bottom w:val="single" w:sz="4" w:space="0" w:color="auto"/>
              <w:right w:val="single" w:sz="4" w:space="0" w:color="auto"/>
            </w:tcBorders>
            <w:shd w:val="clear" w:color="auto" w:fill="auto"/>
            <w:noWrap/>
            <w:vAlign w:val="center"/>
            <w:hideMark/>
          </w:tcPr>
          <w:p w14:paraId="72E8D67A"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1 001 299</w:t>
            </w:r>
          </w:p>
        </w:tc>
        <w:tc>
          <w:tcPr>
            <w:tcW w:w="673" w:type="pct"/>
            <w:tcBorders>
              <w:top w:val="nil"/>
              <w:left w:val="nil"/>
              <w:bottom w:val="single" w:sz="4" w:space="0" w:color="auto"/>
              <w:right w:val="single" w:sz="4" w:space="0" w:color="auto"/>
            </w:tcBorders>
            <w:shd w:val="clear" w:color="auto" w:fill="auto"/>
            <w:noWrap/>
            <w:vAlign w:val="center"/>
            <w:hideMark/>
          </w:tcPr>
          <w:p w14:paraId="69790CE4"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1 159 627</w:t>
            </w:r>
          </w:p>
        </w:tc>
      </w:tr>
      <w:tr w:rsidR="00F95332" w:rsidRPr="00D035A2" w14:paraId="76173B83"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vAlign w:val="center"/>
            <w:hideMark/>
          </w:tcPr>
          <w:p w14:paraId="1906C2CB" w14:textId="77777777" w:rsidR="00F95332" w:rsidRPr="00D035A2" w:rsidRDefault="00F95332" w:rsidP="00F95332">
            <w:pPr>
              <w:rPr>
                <w:rFonts w:ascii="Myriad Pro" w:hAnsi="Myriad Pro"/>
                <w:sz w:val="20"/>
                <w:szCs w:val="20"/>
              </w:rPr>
            </w:pPr>
            <w:r w:rsidRPr="00D035A2">
              <w:rPr>
                <w:rFonts w:ascii="Myriad Pro" w:hAnsi="Myriad Pro"/>
                <w:sz w:val="20"/>
                <w:szCs w:val="20"/>
              </w:rPr>
              <w:t>в т.ч. незавершенное строительство</w:t>
            </w:r>
          </w:p>
        </w:tc>
        <w:tc>
          <w:tcPr>
            <w:tcW w:w="672" w:type="pct"/>
            <w:tcBorders>
              <w:top w:val="nil"/>
              <w:left w:val="nil"/>
              <w:bottom w:val="single" w:sz="4" w:space="0" w:color="auto"/>
              <w:right w:val="single" w:sz="4" w:space="0" w:color="auto"/>
            </w:tcBorders>
            <w:shd w:val="clear" w:color="auto" w:fill="auto"/>
            <w:noWrap/>
            <w:vAlign w:val="center"/>
            <w:hideMark/>
          </w:tcPr>
          <w:p w14:paraId="336BAD74"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85 421</w:t>
            </w:r>
          </w:p>
        </w:tc>
        <w:tc>
          <w:tcPr>
            <w:tcW w:w="672" w:type="pct"/>
            <w:tcBorders>
              <w:top w:val="nil"/>
              <w:left w:val="nil"/>
              <w:bottom w:val="single" w:sz="4" w:space="0" w:color="auto"/>
              <w:right w:val="single" w:sz="4" w:space="0" w:color="auto"/>
            </w:tcBorders>
            <w:shd w:val="clear" w:color="auto" w:fill="auto"/>
            <w:noWrap/>
            <w:vAlign w:val="center"/>
            <w:hideMark/>
          </w:tcPr>
          <w:p w14:paraId="44EA0E76"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96 194</w:t>
            </w:r>
          </w:p>
        </w:tc>
        <w:tc>
          <w:tcPr>
            <w:tcW w:w="671" w:type="pct"/>
            <w:tcBorders>
              <w:top w:val="nil"/>
              <w:left w:val="nil"/>
              <w:bottom w:val="single" w:sz="4" w:space="0" w:color="auto"/>
              <w:right w:val="single" w:sz="4" w:space="0" w:color="auto"/>
            </w:tcBorders>
            <w:shd w:val="clear" w:color="auto" w:fill="auto"/>
            <w:noWrap/>
            <w:vAlign w:val="center"/>
            <w:hideMark/>
          </w:tcPr>
          <w:p w14:paraId="62399E1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52 219</w:t>
            </w:r>
          </w:p>
        </w:tc>
        <w:tc>
          <w:tcPr>
            <w:tcW w:w="746" w:type="pct"/>
            <w:tcBorders>
              <w:top w:val="nil"/>
              <w:left w:val="nil"/>
              <w:bottom w:val="single" w:sz="4" w:space="0" w:color="auto"/>
              <w:right w:val="single" w:sz="4" w:space="0" w:color="auto"/>
            </w:tcBorders>
            <w:shd w:val="clear" w:color="auto" w:fill="auto"/>
            <w:noWrap/>
            <w:vAlign w:val="center"/>
            <w:hideMark/>
          </w:tcPr>
          <w:p w14:paraId="57735876"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347 079</w:t>
            </w:r>
          </w:p>
        </w:tc>
        <w:tc>
          <w:tcPr>
            <w:tcW w:w="673" w:type="pct"/>
            <w:tcBorders>
              <w:top w:val="nil"/>
              <w:left w:val="nil"/>
              <w:bottom w:val="single" w:sz="4" w:space="0" w:color="auto"/>
              <w:right w:val="single" w:sz="4" w:space="0" w:color="auto"/>
            </w:tcBorders>
            <w:shd w:val="clear" w:color="auto" w:fill="auto"/>
            <w:noWrap/>
            <w:vAlign w:val="center"/>
            <w:hideMark/>
          </w:tcPr>
          <w:p w14:paraId="7F157ADC"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477 833</w:t>
            </w:r>
          </w:p>
        </w:tc>
      </w:tr>
      <w:tr w:rsidR="00F95332" w:rsidRPr="00D035A2" w14:paraId="685C5815"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noWrap/>
            <w:vAlign w:val="center"/>
            <w:hideMark/>
          </w:tcPr>
          <w:p w14:paraId="7452F883" w14:textId="77777777" w:rsidR="00F95332" w:rsidRPr="00D035A2" w:rsidRDefault="00F95332" w:rsidP="00F95332">
            <w:pPr>
              <w:rPr>
                <w:rFonts w:ascii="Myriad Pro" w:hAnsi="Myriad Pro"/>
                <w:sz w:val="20"/>
                <w:szCs w:val="20"/>
              </w:rPr>
            </w:pPr>
            <w:r w:rsidRPr="00D035A2">
              <w:rPr>
                <w:rFonts w:ascii="Myriad Pro" w:hAnsi="Myriad Pro"/>
                <w:sz w:val="20"/>
                <w:szCs w:val="20"/>
              </w:rPr>
              <w:t>II  Оборотные активы</w:t>
            </w:r>
          </w:p>
        </w:tc>
        <w:tc>
          <w:tcPr>
            <w:tcW w:w="672" w:type="pct"/>
            <w:tcBorders>
              <w:top w:val="nil"/>
              <w:left w:val="nil"/>
              <w:bottom w:val="single" w:sz="4" w:space="0" w:color="auto"/>
              <w:right w:val="single" w:sz="4" w:space="0" w:color="auto"/>
            </w:tcBorders>
            <w:shd w:val="clear" w:color="auto" w:fill="auto"/>
            <w:noWrap/>
            <w:vAlign w:val="center"/>
            <w:hideMark/>
          </w:tcPr>
          <w:p w14:paraId="2E14B765"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838 461</w:t>
            </w:r>
          </w:p>
        </w:tc>
        <w:tc>
          <w:tcPr>
            <w:tcW w:w="672" w:type="pct"/>
            <w:tcBorders>
              <w:top w:val="nil"/>
              <w:left w:val="nil"/>
              <w:bottom w:val="single" w:sz="4" w:space="0" w:color="auto"/>
              <w:right w:val="single" w:sz="4" w:space="0" w:color="auto"/>
            </w:tcBorders>
            <w:shd w:val="clear" w:color="auto" w:fill="auto"/>
            <w:noWrap/>
            <w:vAlign w:val="center"/>
            <w:hideMark/>
          </w:tcPr>
          <w:p w14:paraId="6BCC76A1"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968 327</w:t>
            </w:r>
          </w:p>
        </w:tc>
        <w:tc>
          <w:tcPr>
            <w:tcW w:w="671" w:type="pct"/>
            <w:tcBorders>
              <w:top w:val="nil"/>
              <w:left w:val="nil"/>
              <w:bottom w:val="single" w:sz="4" w:space="0" w:color="auto"/>
              <w:right w:val="single" w:sz="4" w:space="0" w:color="auto"/>
            </w:tcBorders>
            <w:shd w:val="clear" w:color="auto" w:fill="auto"/>
            <w:noWrap/>
            <w:vAlign w:val="center"/>
            <w:hideMark/>
          </w:tcPr>
          <w:p w14:paraId="1DEFEFA2"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1 797 376</w:t>
            </w:r>
          </w:p>
        </w:tc>
        <w:tc>
          <w:tcPr>
            <w:tcW w:w="746" w:type="pct"/>
            <w:tcBorders>
              <w:top w:val="nil"/>
              <w:left w:val="nil"/>
              <w:bottom w:val="single" w:sz="4" w:space="0" w:color="auto"/>
              <w:right w:val="single" w:sz="4" w:space="0" w:color="auto"/>
            </w:tcBorders>
            <w:shd w:val="clear" w:color="auto" w:fill="auto"/>
            <w:noWrap/>
            <w:vAlign w:val="center"/>
            <w:hideMark/>
          </w:tcPr>
          <w:p w14:paraId="18C8D81F"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1 681 054</w:t>
            </w:r>
          </w:p>
        </w:tc>
        <w:tc>
          <w:tcPr>
            <w:tcW w:w="673" w:type="pct"/>
            <w:tcBorders>
              <w:top w:val="nil"/>
              <w:left w:val="nil"/>
              <w:bottom w:val="single" w:sz="4" w:space="0" w:color="auto"/>
              <w:right w:val="single" w:sz="4" w:space="0" w:color="auto"/>
            </w:tcBorders>
            <w:shd w:val="clear" w:color="auto" w:fill="auto"/>
            <w:noWrap/>
            <w:vAlign w:val="center"/>
            <w:hideMark/>
          </w:tcPr>
          <w:p w14:paraId="6C17CE90"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1 592 792</w:t>
            </w:r>
          </w:p>
        </w:tc>
      </w:tr>
      <w:tr w:rsidR="00F95332" w:rsidRPr="00D035A2" w14:paraId="2E683B4E"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vAlign w:val="center"/>
            <w:hideMark/>
          </w:tcPr>
          <w:p w14:paraId="39ABFB84" w14:textId="77777777" w:rsidR="00F95332" w:rsidRPr="00D035A2" w:rsidRDefault="00F95332" w:rsidP="00F95332">
            <w:pPr>
              <w:rPr>
                <w:rFonts w:ascii="Myriad Pro" w:hAnsi="Myriad Pro"/>
                <w:sz w:val="20"/>
                <w:szCs w:val="20"/>
              </w:rPr>
            </w:pPr>
            <w:r w:rsidRPr="00D035A2">
              <w:rPr>
                <w:rFonts w:ascii="Myriad Pro" w:hAnsi="Myriad Pro"/>
                <w:sz w:val="20"/>
                <w:szCs w:val="20"/>
              </w:rPr>
              <w:t>в т.ч. Дебиторская задолженность</w:t>
            </w:r>
          </w:p>
        </w:tc>
        <w:tc>
          <w:tcPr>
            <w:tcW w:w="672" w:type="pct"/>
            <w:tcBorders>
              <w:top w:val="nil"/>
              <w:left w:val="nil"/>
              <w:bottom w:val="single" w:sz="4" w:space="0" w:color="auto"/>
              <w:right w:val="single" w:sz="4" w:space="0" w:color="auto"/>
            </w:tcBorders>
            <w:shd w:val="clear" w:color="auto" w:fill="auto"/>
            <w:noWrap/>
            <w:vAlign w:val="center"/>
            <w:hideMark/>
          </w:tcPr>
          <w:p w14:paraId="15DCC149"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760 114</w:t>
            </w:r>
          </w:p>
        </w:tc>
        <w:tc>
          <w:tcPr>
            <w:tcW w:w="672" w:type="pct"/>
            <w:tcBorders>
              <w:top w:val="nil"/>
              <w:left w:val="nil"/>
              <w:bottom w:val="single" w:sz="4" w:space="0" w:color="auto"/>
              <w:right w:val="single" w:sz="4" w:space="0" w:color="auto"/>
            </w:tcBorders>
            <w:shd w:val="clear" w:color="auto" w:fill="auto"/>
            <w:noWrap/>
            <w:vAlign w:val="center"/>
            <w:hideMark/>
          </w:tcPr>
          <w:p w14:paraId="50EFC830"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895 908</w:t>
            </w:r>
          </w:p>
        </w:tc>
        <w:tc>
          <w:tcPr>
            <w:tcW w:w="671" w:type="pct"/>
            <w:tcBorders>
              <w:top w:val="nil"/>
              <w:left w:val="nil"/>
              <w:bottom w:val="single" w:sz="4" w:space="0" w:color="auto"/>
              <w:right w:val="single" w:sz="4" w:space="0" w:color="auto"/>
            </w:tcBorders>
            <w:shd w:val="clear" w:color="auto" w:fill="auto"/>
            <w:noWrap/>
            <w:vAlign w:val="center"/>
            <w:hideMark/>
          </w:tcPr>
          <w:p w14:paraId="19DFBBE5"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987 024</w:t>
            </w:r>
          </w:p>
        </w:tc>
        <w:tc>
          <w:tcPr>
            <w:tcW w:w="746" w:type="pct"/>
            <w:tcBorders>
              <w:top w:val="nil"/>
              <w:left w:val="nil"/>
              <w:bottom w:val="single" w:sz="4" w:space="0" w:color="auto"/>
              <w:right w:val="single" w:sz="4" w:space="0" w:color="auto"/>
            </w:tcBorders>
            <w:shd w:val="clear" w:color="auto" w:fill="auto"/>
            <w:noWrap/>
            <w:vAlign w:val="center"/>
            <w:hideMark/>
          </w:tcPr>
          <w:p w14:paraId="37380D98"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1 193 553</w:t>
            </w:r>
          </w:p>
        </w:tc>
        <w:tc>
          <w:tcPr>
            <w:tcW w:w="673" w:type="pct"/>
            <w:tcBorders>
              <w:top w:val="nil"/>
              <w:left w:val="nil"/>
              <w:bottom w:val="single" w:sz="4" w:space="0" w:color="auto"/>
              <w:right w:val="single" w:sz="4" w:space="0" w:color="auto"/>
            </w:tcBorders>
            <w:shd w:val="clear" w:color="auto" w:fill="auto"/>
            <w:noWrap/>
            <w:vAlign w:val="center"/>
            <w:hideMark/>
          </w:tcPr>
          <w:p w14:paraId="7C6E4C0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1 251 010</w:t>
            </w:r>
          </w:p>
        </w:tc>
      </w:tr>
      <w:tr w:rsidR="00F95332" w:rsidRPr="00D035A2" w14:paraId="5CEF0D90"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noWrap/>
            <w:vAlign w:val="center"/>
            <w:hideMark/>
          </w:tcPr>
          <w:p w14:paraId="6FB7FC2B" w14:textId="77777777" w:rsidR="00F95332" w:rsidRPr="00D035A2" w:rsidRDefault="00F95332" w:rsidP="00F95332">
            <w:pPr>
              <w:rPr>
                <w:rFonts w:ascii="Myriad Pro" w:hAnsi="Myriad Pro"/>
                <w:sz w:val="20"/>
                <w:szCs w:val="20"/>
              </w:rPr>
            </w:pPr>
            <w:r w:rsidRPr="00D035A2">
              <w:rPr>
                <w:rFonts w:ascii="Myriad Pro" w:hAnsi="Myriad Pro"/>
                <w:sz w:val="20"/>
                <w:szCs w:val="20"/>
              </w:rPr>
              <w:t>Итого Валюта Баланса:</w:t>
            </w:r>
          </w:p>
        </w:tc>
        <w:tc>
          <w:tcPr>
            <w:tcW w:w="672" w:type="pct"/>
            <w:tcBorders>
              <w:top w:val="nil"/>
              <w:left w:val="nil"/>
              <w:bottom w:val="single" w:sz="4" w:space="0" w:color="auto"/>
              <w:right w:val="single" w:sz="4" w:space="0" w:color="auto"/>
            </w:tcBorders>
            <w:shd w:val="clear" w:color="auto" w:fill="auto"/>
            <w:noWrap/>
            <w:vAlign w:val="center"/>
            <w:hideMark/>
          </w:tcPr>
          <w:p w14:paraId="0051FFDA"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1 490 909</w:t>
            </w:r>
          </w:p>
        </w:tc>
        <w:tc>
          <w:tcPr>
            <w:tcW w:w="672" w:type="pct"/>
            <w:tcBorders>
              <w:top w:val="nil"/>
              <w:left w:val="nil"/>
              <w:bottom w:val="single" w:sz="4" w:space="0" w:color="auto"/>
              <w:right w:val="single" w:sz="4" w:space="0" w:color="auto"/>
            </w:tcBorders>
            <w:shd w:val="clear" w:color="auto" w:fill="auto"/>
            <w:noWrap/>
            <w:vAlign w:val="center"/>
            <w:hideMark/>
          </w:tcPr>
          <w:p w14:paraId="64D0F5F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1 628 072</w:t>
            </w:r>
          </w:p>
        </w:tc>
        <w:tc>
          <w:tcPr>
            <w:tcW w:w="671" w:type="pct"/>
            <w:tcBorders>
              <w:top w:val="nil"/>
              <w:left w:val="nil"/>
              <w:bottom w:val="single" w:sz="4" w:space="0" w:color="auto"/>
              <w:right w:val="single" w:sz="4" w:space="0" w:color="auto"/>
            </w:tcBorders>
            <w:shd w:val="clear" w:color="auto" w:fill="auto"/>
            <w:noWrap/>
            <w:vAlign w:val="center"/>
            <w:hideMark/>
          </w:tcPr>
          <w:p w14:paraId="3F798955"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2 469 262</w:t>
            </w:r>
          </w:p>
        </w:tc>
        <w:tc>
          <w:tcPr>
            <w:tcW w:w="746" w:type="pct"/>
            <w:tcBorders>
              <w:top w:val="nil"/>
              <w:left w:val="nil"/>
              <w:bottom w:val="single" w:sz="4" w:space="0" w:color="auto"/>
              <w:right w:val="single" w:sz="4" w:space="0" w:color="auto"/>
            </w:tcBorders>
            <w:shd w:val="clear" w:color="auto" w:fill="auto"/>
            <w:noWrap/>
            <w:vAlign w:val="center"/>
            <w:hideMark/>
          </w:tcPr>
          <w:p w14:paraId="3496605D"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2 693 234</w:t>
            </w:r>
          </w:p>
        </w:tc>
        <w:tc>
          <w:tcPr>
            <w:tcW w:w="673" w:type="pct"/>
            <w:tcBorders>
              <w:top w:val="nil"/>
              <w:left w:val="nil"/>
              <w:bottom w:val="single" w:sz="4" w:space="0" w:color="auto"/>
              <w:right w:val="single" w:sz="4" w:space="0" w:color="auto"/>
            </w:tcBorders>
            <w:shd w:val="clear" w:color="auto" w:fill="auto"/>
            <w:noWrap/>
            <w:vAlign w:val="center"/>
            <w:hideMark/>
          </w:tcPr>
          <w:p w14:paraId="07FBAB80"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2 763 631</w:t>
            </w:r>
          </w:p>
        </w:tc>
      </w:tr>
      <w:tr w:rsidR="00F95332" w:rsidRPr="00D035A2" w14:paraId="0421E300"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noWrap/>
            <w:vAlign w:val="center"/>
            <w:hideMark/>
          </w:tcPr>
          <w:p w14:paraId="59E832C4" w14:textId="77777777" w:rsidR="00F95332" w:rsidRPr="00D035A2" w:rsidRDefault="00F95332" w:rsidP="00F95332">
            <w:pPr>
              <w:rPr>
                <w:rFonts w:ascii="Myriad Pro" w:hAnsi="Myriad Pro"/>
                <w:sz w:val="20"/>
                <w:szCs w:val="20"/>
              </w:rPr>
            </w:pPr>
            <w:r w:rsidRPr="00D035A2">
              <w:rPr>
                <w:rFonts w:ascii="Myriad Pro" w:hAnsi="Myriad Pro"/>
                <w:sz w:val="20"/>
                <w:szCs w:val="20"/>
              </w:rPr>
              <w:t>III  Капитал и Резервы</w:t>
            </w:r>
          </w:p>
        </w:tc>
        <w:tc>
          <w:tcPr>
            <w:tcW w:w="672" w:type="pct"/>
            <w:tcBorders>
              <w:top w:val="nil"/>
              <w:left w:val="nil"/>
              <w:bottom w:val="single" w:sz="4" w:space="0" w:color="auto"/>
              <w:right w:val="single" w:sz="4" w:space="0" w:color="auto"/>
            </w:tcBorders>
            <w:shd w:val="clear" w:color="auto" w:fill="auto"/>
            <w:noWrap/>
            <w:vAlign w:val="center"/>
            <w:hideMark/>
          </w:tcPr>
          <w:p w14:paraId="3BF060C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45 815</w:t>
            </w:r>
          </w:p>
        </w:tc>
        <w:tc>
          <w:tcPr>
            <w:tcW w:w="672" w:type="pct"/>
            <w:tcBorders>
              <w:top w:val="nil"/>
              <w:left w:val="nil"/>
              <w:bottom w:val="single" w:sz="4" w:space="0" w:color="auto"/>
              <w:right w:val="single" w:sz="4" w:space="0" w:color="auto"/>
            </w:tcBorders>
            <w:shd w:val="clear" w:color="auto" w:fill="auto"/>
            <w:noWrap/>
            <w:vAlign w:val="center"/>
            <w:hideMark/>
          </w:tcPr>
          <w:p w14:paraId="0FBE328D"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99 391</w:t>
            </w:r>
          </w:p>
        </w:tc>
        <w:tc>
          <w:tcPr>
            <w:tcW w:w="671" w:type="pct"/>
            <w:tcBorders>
              <w:top w:val="nil"/>
              <w:left w:val="nil"/>
              <w:bottom w:val="single" w:sz="4" w:space="0" w:color="auto"/>
              <w:right w:val="single" w:sz="4" w:space="0" w:color="auto"/>
            </w:tcBorders>
            <w:shd w:val="clear" w:color="auto" w:fill="auto"/>
            <w:noWrap/>
            <w:vAlign w:val="center"/>
            <w:hideMark/>
          </w:tcPr>
          <w:p w14:paraId="0EA606C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159 530</w:t>
            </w:r>
          </w:p>
        </w:tc>
        <w:tc>
          <w:tcPr>
            <w:tcW w:w="746" w:type="pct"/>
            <w:tcBorders>
              <w:top w:val="nil"/>
              <w:left w:val="nil"/>
              <w:bottom w:val="single" w:sz="4" w:space="0" w:color="auto"/>
              <w:right w:val="single" w:sz="4" w:space="0" w:color="auto"/>
            </w:tcBorders>
            <w:shd w:val="clear" w:color="auto" w:fill="auto"/>
            <w:noWrap/>
            <w:vAlign w:val="center"/>
            <w:hideMark/>
          </w:tcPr>
          <w:p w14:paraId="125F5CBC"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76 061</w:t>
            </w:r>
          </w:p>
        </w:tc>
        <w:tc>
          <w:tcPr>
            <w:tcW w:w="673" w:type="pct"/>
            <w:tcBorders>
              <w:top w:val="nil"/>
              <w:left w:val="nil"/>
              <w:bottom w:val="single" w:sz="4" w:space="0" w:color="auto"/>
              <w:right w:val="single" w:sz="4" w:space="0" w:color="auto"/>
            </w:tcBorders>
            <w:shd w:val="clear" w:color="auto" w:fill="auto"/>
            <w:noWrap/>
            <w:vAlign w:val="center"/>
            <w:hideMark/>
          </w:tcPr>
          <w:p w14:paraId="6F755A9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493 664</w:t>
            </w:r>
          </w:p>
        </w:tc>
      </w:tr>
      <w:tr w:rsidR="00F95332" w:rsidRPr="00D035A2" w14:paraId="2BBA881F"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noWrap/>
            <w:vAlign w:val="center"/>
            <w:hideMark/>
          </w:tcPr>
          <w:p w14:paraId="230E1FB0" w14:textId="77777777" w:rsidR="00F95332" w:rsidRPr="00D035A2" w:rsidRDefault="00F95332" w:rsidP="00F95332">
            <w:pPr>
              <w:rPr>
                <w:rFonts w:ascii="Myriad Pro" w:hAnsi="Myriad Pro"/>
                <w:sz w:val="20"/>
                <w:szCs w:val="20"/>
              </w:rPr>
            </w:pPr>
            <w:r w:rsidRPr="00D035A2">
              <w:rPr>
                <w:rFonts w:ascii="Myriad Pro" w:hAnsi="Myriad Pro"/>
                <w:sz w:val="20"/>
                <w:szCs w:val="20"/>
              </w:rPr>
              <w:t>IV  Обязательства</w:t>
            </w:r>
          </w:p>
        </w:tc>
        <w:tc>
          <w:tcPr>
            <w:tcW w:w="672" w:type="pct"/>
            <w:tcBorders>
              <w:top w:val="nil"/>
              <w:left w:val="nil"/>
              <w:bottom w:val="single" w:sz="4" w:space="0" w:color="auto"/>
              <w:right w:val="single" w:sz="4" w:space="0" w:color="auto"/>
            </w:tcBorders>
            <w:shd w:val="clear" w:color="auto" w:fill="auto"/>
            <w:noWrap/>
            <w:vAlign w:val="center"/>
            <w:hideMark/>
          </w:tcPr>
          <w:p w14:paraId="6FE26E9D"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6 127</w:t>
            </w:r>
          </w:p>
        </w:tc>
        <w:tc>
          <w:tcPr>
            <w:tcW w:w="672" w:type="pct"/>
            <w:tcBorders>
              <w:top w:val="nil"/>
              <w:left w:val="nil"/>
              <w:bottom w:val="single" w:sz="4" w:space="0" w:color="auto"/>
              <w:right w:val="single" w:sz="4" w:space="0" w:color="auto"/>
            </w:tcBorders>
            <w:shd w:val="clear" w:color="auto" w:fill="auto"/>
            <w:noWrap/>
            <w:vAlign w:val="center"/>
            <w:hideMark/>
          </w:tcPr>
          <w:p w14:paraId="5CBA6868"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5 919</w:t>
            </w:r>
          </w:p>
        </w:tc>
        <w:tc>
          <w:tcPr>
            <w:tcW w:w="671" w:type="pct"/>
            <w:tcBorders>
              <w:top w:val="nil"/>
              <w:left w:val="nil"/>
              <w:bottom w:val="single" w:sz="4" w:space="0" w:color="auto"/>
              <w:right w:val="single" w:sz="4" w:space="0" w:color="auto"/>
            </w:tcBorders>
            <w:shd w:val="clear" w:color="auto" w:fill="auto"/>
            <w:noWrap/>
            <w:vAlign w:val="center"/>
            <w:hideMark/>
          </w:tcPr>
          <w:p w14:paraId="764442D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37</w:t>
            </w:r>
          </w:p>
        </w:tc>
        <w:tc>
          <w:tcPr>
            <w:tcW w:w="746" w:type="pct"/>
            <w:tcBorders>
              <w:top w:val="nil"/>
              <w:left w:val="nil"/>
              <w:bottom w:val="single" w:sz="4" w:space="0" w:color="auto"/>
              <w:right w:val="single" w:sz="4" w:space="0" w:color="auto"/>
            </w:tcBorders>
            <w:shd w:val="clear" w:color="auto" w:fill="auto"/>
            <w:noWrap/>
            <w:vAlign w:val="center"/>
            <w:hideMark/>
          </w:tcPr>
          <w:p w14:paraId="33C5CD09"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5 014</w:t>
            </w:r>
          </w:p>
        </w:tc>
        <w:tc>
          <w:tcPr>
            <w:tcW w:w="673" w:type="pct"/>
            <w:tcBorders>
              <w:top w:val="nil"/>
              <w:left w:val="nil"/>
              <w:bottom w:val="single" w:sz="4" w:space="0" w:color="auto"/>
              <w:right w:val="single" w:sz="4" w:space="0" w:color="auto"/>
            </w:tcBorders>
            <w:shd w:val="clear" w:color="auto" w:fill="auto"/>
            <w:noWrap/>
            <w:vAlign w:val="center"/>
            <w:hideMark/>
          </w:tcPr>
          <w:p w14:paraId="4657A750"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10 102</w:t>
            </w:r>
          </w:p>
        </w:tc>
      </w:tr>
      <w:tr w:rsidR="00F95332" w:rsidRPr="00D035A2" w14:paraId="46E82EF9"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noWrap/>
            <w:vAlign w:val="center"/>
            <w:hideMark/>
          </w:tcPr>
          <w:p w14:paraId="2E04E1DB" w14:textId="77777777" w:rsidR="00F95332" w:rsidRPr="00D035A2" w:rsidRDefault="00F95332" w:rsidP="00F95332">
            <w:pPr>
              <w:rPr>
                <w:rFonts w:ascii="Myriad Pro" w:hAnsi="Myriad Pro"/>
                <w:sz w:val="20"/>
                <w:szCs w:val="20"/>
              </w:rPr>
            </w:pPr>
            <w:r w:rsidRPr="00D035A2">
              <w:rPr>
                <w:rFonts w:ascii="Myriad Pro" w:hAnsi="Myriad Pro"/>
                <w:sz w:val="20"/>
                <w:szCs w:val="20"/>
              </w:rPr>
              <w:t>в т.ч.</w:t>
            </w:r>
          </w:p>
        </w:tc>
        <w:tc>
          <w:tcPr>
            <w:tcW w:w="672" w:type="pct"/>
            <w:tcBorders>
              <w:top w:val="nil"/>
              <w:left w:val="nil"/>
              <w:bottom w:val="single" w:sz="4" w:space="0" w:color="auto"/>
              <w:right w:val="single" w:sz="4" w:space="0" w:color="auto"/>
            </w:tcBorders>
            <w:shd w:val="clear" w:color="auto" w:fill="auto"/>
            <w:noWrap/>
            <w:vAlign w:val="center"/>
            <w:hideMark/>
          </w:tcPr>
          <w:p w14:paraId="0C596B2C" w14:textId="77777777" w:rsidR="00F95332" w:rsidRPr="00D035A2" w:rsidRDefault="00F95332" w:rsidP="00F95332">
            <w:pPr>
              <w:rPr>
                <w:rFonts w:ascii="Myriad Pro" w:hAnsi="Myriad Pro" w:cs="Calibri"/>
                <w:sz w:val="20"/>
                <w:szCs w:val="20"/>
              </w:rPr>
            </w:pPr>
            <w:r w:rsidRPr="00D035A2">
              <w:rPr>
                <w:rFonts w:ascii="Myriad Pro" w:hAnsi="Myriad Pro" w:cs="Calibri"/>
                <w:sz w:val="20"/>
                <w:szCs w:val="20"/>
              </w:rPr>
              <w:t> </w:t>
            </w:r>
          </w:p>
        </w:tc>
        <w:tc>
          <w:tcPr>
            <w:tcW w:w="672" w:type="pct"/>
            <w:tcBorders>
              <w:top w:val="nil"/>
              <w:left w:val="nil"/>
              <w:bottom w:val="single" w:sz="4" w:space="0" w:color="auto"/>
              <w:right w:val="single" w:sz="4" w:space="0" w:color="auto"/>
            </w:tcBorders>
            <w:shd w:val="clear" w:color="auto" w:fill="auto"/>
            <w:noWrap/>
            <w:vAlign w:val="center"/>
            <w:hideMark/>
          </w:tcPr>
          <w:p w14:paraId="5D713DF1" w14:textId="77777777" w:rsidR="00F95332" w:rsidRPr="00D035A2" w:rsidRDefault="00F95332" w:rsidP="00F95332">
            <w:pPr>
              <w:rPr>
                <w:rFonts w:ascii="Myriad Pro" w:hAnsi="Myriad Pro" w:cs="Calibri"/>
                <w:sz w:val="20"/>
                <w:szCs w:val="20"/>
              </w:rPr>
            </w:pPr>
            <w:r w:rsidRPr="00D035A2">
              <w:rPr>
                <w:rFonts w:ascii="Myriad Pro" w:hAnsi="Myriad Pro" w:cs="Calibri"/>
                <w:sz w:val="20"/>
                <w:szCs w:val="20"/>
              </w:rPr>
              <w:t> </w:t>
            </w:r>
          </w:p>
        </w:tc>
        <w:tc>
          <w:tcPr>
            <w:tcW w:w="671" w:type="pct"/>
            <w:tcBorders>
              <w:top w:val="nil"/>
              <w:left w:val="nil"/>
              <w:bottom w:val="single" w:sz="4" w:space="0" w:color="auto"/>
              <w:right w:val="single" w:sz="4" w:space="0" w:color="auto"/>
            </w:tcBorders>
            <w:shd w:val="clear" w:color="auto" w:fill="auto"/>
            <w:noWrap/>
            <w:vAlign w:val="center"/>
            <w:hideMark/>
          </w:tcPr>
          <w:p w14:paraId="5C6220EA" w14:textId="77777777" w:rsidR="00F95332" w:rsidRPr="00D035A2" w:rsidRDefault="00F95332" w:rsidP="00F95332">
            <w:pPr>
              <w:rPr>
                <w:rFonts w:ascii="Myriad Pro" w:hAnsi="Myriad Pro" w:cs="Calibri"/>
                <w:sz w:val="20"/>
                <w:szCs w:val="20"/>
              </w:rPr>
            </w:pPr>
            <w:r w:rsidRPr="00D035A2">
              <w:rPr>
                <w:rFonts w:ascii="Myriad Pro" w:hAnsi="Myriad Pro" w:cs="Calibri"/>
                <w:sz w:val="20"/>
                <w:szCs w:val="20"/>
              </w:rPr>
              <w:t> </w:t>
            </w:r>
          </w:p>
        </w:tc>
        <w:tc>
          <w:tcPr>
            <w:tcW w:w="746" w:type="pct"/>
            <w:tcBorders>
              <w:top w:val="nil"/>
              <w:left w:val="nil"/>
              <w:bottom w:val="single" w:sz="4" w:space="0" w:color="auto"/>
              <w:right w:val="single" w:sz="4" w:space="0" w:color="auto"/>
            </w:tcBorders>
            <w:shd w:val="clear" w:color="auto" w:fill="auto"/>
            <w:noWrap/>
            <w:vAlign w:val="center"/>
            <w:hideMark/>
          </w:tcPr>
          <w:p w14:paraId="3B958D18" w14:textId="77777777" w:rsidR="00F95332" w:rsidRPr="00D035A2" w:rsidRDefault="00F95332" w:rsidP="00F95332">
            <w:pPr>
              <w:rPr>
                <w:rFonts w:ascii="Myriad Pro" w:hAnsi="Myriad Pro" w:cs="Calibri"/>
                <w:sz w:val="20"/>
                <w:szCs w:val="20"/>
              </w:rPr>
            </w:pPr>
            <w:r w:rsidRPr="00D035A2">
              <w:rPr>
                <w:rFonts w:ascii="Myriad Pro" w:hAnsi="Myriad Pro" w:cs="Calibri"/>
                <w:sz w:val="20"/>
                <w:szCs w:val="20"/>
              </w:rPr>
              <w:t> </w:t>
            </w:r>
          </w:p>
        </w:tc>
        <w:tc>
          <w:tcPr>
            <w:tcW w:w="673" w:type="pct"/>
            <w:tcBorders>
              <w:top w:val="nil"/>
              <w:left w:val="nil"/>
              <w:bottom w:val="single" w:sz="4" w:space="0" w:color="auto"/>
              <w:right w:val="single" w:sz="4" w:space="0" w:color="auto"/>
            </w:tcBorders>
            <w:shd w:val="clear" w:color="auto" w:fill="auto"/>
            <w:noWrap/>
            <w:vAlign w:val="center"/>
            <w:hideMark/>
          </w:tcPr>
          <w:p w14:paraId="7352B49F" w14:textId="77777777" w:rsidR="00F95332" w:rsidRPr="00D035A2" w:rsidRDefault="00F95332" w:rsidP="00F95332">
            <w:pPr>
              <w:rPr>
                <w:rFonts w:ascii="Myriad Pro" w:hAnsi="Myriad Pro" w:cs="Calibri"/>
                <w:sz w:val="20"/>
                <w:szCs w:val="20"/>
              </w:rPr>
            </w:pPr>
            <w:r w:rsidRPr="00D035A2">
              <w:rPr>
                <w:rFonts w:ascii="Myriad Pro" w:hAnsi="Myriad Pro" w:cs="Calibri"/>
                <w:sz w:val="20"/>
                <w:szCs w:val="20"/>
              </w:rPr>
              <w:t> </w:t>
            </w:r>
          </w:p>
        </w:tc>
      </w:tr>
      <w:tr w:rsidR="00F95332" w:rsidRPr="00D035A2" w14:paraId="2A808EEC"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noWrap/>
            <w:vAlign w:val="center"/>
            <w:hideMark/>
          </w:tcPr>
          <w:p w14:paraId="545EDFFF" w14:textId="77777777" w:rsidR="00F95332" w:rsidRPr="00D035A2" w:rsidRDefault="00F95332" w:rsidP="00F95332">
            <w:pPr>
              <w:rPr>
                <w:rFonts w:ascii="Myriad Pro" w:hAnsi="Myriad Pro"/>
                <w:sz w:val="20"/>
                <w:szCs w:val="20"/>
              </w:rPr>
            </w:pPr>
            <w:r w:rsidRPr="00D035A2">
              <w:rPr>
                <w:rFonts w:ascii="Myriad Pro" w:hAnsi="Myriad Pro"/>
                <w:sz w:val="20"/>
                <w:szCs w:val="20"/>
              </w:rPr>
              <w:t>Заемные средства</w:t>
            </w:r>
          </w:p>
        </w:tc>
        <w:tc>
          <w:tcPr>
            <w:tcW w:w="672" w:type="pct"/>
            <w:tcBorders>
              <w:top w:val="nil"/>
              <w:left w:val="nil"/>
              <w:bottom w:val="single" w:sz="4" w:space="0" w:color="auto"/>
              <w:right w:val="single" w:sz="4" w:space="0" w:color="auto"/>
            </w:tcBorders>
            <w:shd w:val="clear" w:color="auto" w:fill="auto"/>
            <w:noWrap/>
            <w:vAlign w:val="center"/>
            <w:hideMark/>
          </w:tcPr>
          <w:p w14:paraId="56C415CC"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5 246</w:t>
            </w:r>
          </w:p>
        </w:tc>
        <w:tc>
          <w:tcPr>
            <w:tcW w:w="672" w:type="pct"/>
            <w:tcBorders>
              <w:top w:val="nil"/>
              <w:left w:val="nil"/>
              <w:bottom w:val="single" w:sz="4" w:space="0" w:color="auto"/>
              <w:right w:val="single" w:sz="4" w:space="0" w:color="auto"/>
            </w:tcBorders>
            <w:shd w:val="clear" w:color="auto" w:fill="auto"/>
            <w:noWrap/>
            <w:vAlign w:val="center"/>
            <w:hideMark/>
          </w:tcPr>
          <w:p w14:paraId="3B851CFC"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5 246</w:t>
            </w:r>
          </w:p>
        </w:tc>
        <w:tc>
          <w:tcPr>
            <w:tcW w:w="671" w:type="pct"/>
            <w:tcBorders>
              <w:top w:val="nil"/>
              <w:left w:val="nil"/>
              <w:bottom w:val="single" w:sz="4" w:space="0" w:color="auto"/>
              <w:right w:val="single" w:sz="4" w:space="0" w:color="auto"/>
            </w:tcBorders>
            <w:shd w:val="clear" w:color="auto" w:fill="auto"/>
            <w:vAlign w:val="center"/>
            <w:hideMark/>
          </w:tcPr>
          <w:p w14:paraId="7CB5BC45"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0</w:t>
            </w:r>
          </w:p>
        </w:tc>
        <w:tc>
          <w:tcPr>
            <w:tcW w:w="746" w:type="pct"/>
            <w:tcBorders>
              <w:top w:val="nil"/>
              <w:left w:val="nil"/>
              <w:bottom w:val="single" w:sz="4" w:space="0" w:color="auto"/>
              <w:right w:val="single" w:sz="4" w:space="0" w:color="auto"/>
            </w:tcBorders>
            <w:shd w:val="clear" w:color="auto" w:fill="auto"/>
            <w:vAlign w:val="center"/>
            <w:hideMark/>
          </w:tcPr>
          <w:p w14:paraId="6304A344"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0</w:t>
            </w:r>
          </w:p>
        </w:tc>
        <w:tc>
          <w:tcPr>
            <w:tcW w:w="673" w:type="pct"/>
            <w:tcBorders>
              <w:top w:val="nil"/>
              <w:left w:val="nil"/>
              <w:bottom w:val="single" w:sz="4" w:space="0" w:color="auto"/>
              <w:right w:val="single" w:sz="4" w:space="0" w:color="auto"/>
            </w:tcBorders>
            <w:shd w:val="clear" w:color="auto" w:fill="auto"/>
            <w:vAlign w:val="center"/>
            <w:hideMark/>
          </w:tcPr>
          <w:p w14:paraId="43F85FD0"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0</w:t>
            </w:r>
          </w:p>
        </w:tc>
      </w:tr>
      <w:tr w:rsidR="00F95332" w:rsidRPr="00D035A2" w14:paraId="11F3BEF3" w14:textId="77777777" w:rsidTr="00D035A2">
        <w:trPr>
          <w:trHeight w:val="300"/>
        </w:trPr>
        <w:tc>
          <w:tcPr>
            <w:tcW w:w="1567" w:type="pct"/>
            <w:tcBorders>
              <w:top w:val="nil"/>
              <w:left w:val="single" w:sz="4" w:space="0" w:color="auto"/>
              <w:bottom w:val="single" w:sz="4" w:space="0" w:color="auto"/>
              <w:right w:val="single" w:sz="4" w:space="0" w:color="auto"/>
            </w:tcBorders>
            <w:shd w:val="clear" w:color="auto" w:fill="auto"/>
            <w:vAlign w:val="center"/>
            <w:hideMark/>
          </w:tcPr>
          <w:p w14:paraId="20F7BDD7" w14:textId="77777777" w:rsidR="00F95332" w:rsidRPr="00D035A2" w:rsidRDefault="00F95332" w:rsidP="00F95332">
            <w:pPr>
              <w:rPr>
                <w:rFonts w:ascii="Myriad Pro" w:hAnsi="Myriad Pro"/>
                <w:sz w:val="20"/>
                <w:szCs w:val="20"/>
              </w:rPr>
            </w:pPr>
            <w:r w:rsidRPr="00D035A2">
              <w:rPr>
                <w:rFonts w:ascii="Myriad Pro" w:hAnsi="Myriad Pro"/>
                <w:sz w:val="20"/>
                <w:szCs w:val="20"/>
              </w:rPr>
              <w:t>Кредиторская задолженность</w:t>
            </w:r>
          </w:p>
        </w:tc>
        <w:tc>
          <w:tcPr>
            <w:tcW w:w="672" w:type="pct"/>
            <w:tcBorders>
              <w:top w:val="nil"/>
              <w:left w:val="nil"/>
              <w:bottom w:val="single" w:sz="4" w:space="0" w:color="auto"/>
              <w:right w:val="single" w:sz="4" w:space="0" w:color="auto"/>
            </w:tcBorders>
            <w:shd w:val="clear" w:color="auto" w:fill="auto"/>
            <w:noWrap/>
            <w:vAlign w:val="center"/>
            <w:hideMark/>
          </w:tcPr>
          <w:p w14:paraId="5B3AAD3B"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1 351 507</w:t>
            </w:r>
          </w:p>
        </w:tc>
        <w:tc>
          <w:tcPr>
            <w:tcW w:w="672" w:type="pct"/>
            <w:tcBorders>
              <w:top w:val="nil"/>
              <w:left w:val="nil"/>
              <w:bottom w:val="single" w:sz="4" w:space="0" w:color="auto"/>
              <w:right w:val="single" w:sz="4" w:space="0" w:color="auto"/>
            </w:tcBorders>
            <w:shd w:val="clear" w:color="auto" w:fill="auto"/>
            <w:noWrap/>
            <w:vAlign w:val="center"/>
            <w:hideMark/>
          </w:tcPr>
          <w:p w14:paraId="75149F40"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1 414 305</w:t>
            </w:r>
          </w:p>
        </w:tc>
        <w:tc>
          <w:tcPr>
            <w:tcW w:w="671" w:type="pct"/>
            <w:tcBorders>
              <w:top w:val="nil"/>
              <w:left w:val="nil"/>
              <w:bottom w:val="single" w:sz="4" w:space="0" w:color="auto"/>
              <w:right w:val="single" w:sz="4" w:space="0" w:color="auto"/>
            </w:tcBorders>
            <w:shd w:val="clear" w:color="auto" w:fill="auto"/>
            <w:noWrap/>
            <w:vAlign w:val="center"/>
            <w:hideMark/>
          </w:tcPr>
          <w:p w14:paraId="332E4CE4"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2 199 031</w:t>
            </w:r>
          </w:p>
        </w:tc>
        <w:tc>
          <w:tcPr>
            <w:tcW w:w="746" w:type="pct"/>
            <w:tcBorders>
              <w:top w:val="nil"/>
              <w:left w:val="nil"/>
              <w:bottom w:val="single" w:sz="4" w:space="0" w:color="auto"/>
              <w:right w:val="single" w:sz="4" w:space="0" w:color="auto"/>
            </w:tcBorders>
            <w:shd w:val="clear" w:color="auto" w:fill="auto"/>
            <w:noWrap/>
            <w:vAlign w:val="center"/>
            <w:hideMark/>
          </w:tcPr>
          <w:p w14:paraId="12489D60"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2 465 388</w:t>
            </w:r>
          </w:p>
        </w:tc>
        <w:tc>
          <w:tcPr>
            <w:tcW w:w="673" w:type="pct"/>
            <w:tcBorders>
              <w:top w:val="nil"/>
              <w:left w:val="nil"/>
              <w:bottom w:val="single" w:sz="4" w:space="0" w:color="auto"/>
              <w:right w:val="single" w:sz="4" w:space="0" w:color="auto"/>
            </w:tcBorders>
            <w:shd w:val="clear" w:color="auto" w:fill="auto"/>
            <w:noWrap/>
            <w:vAlign w:val="center"/>
            <w:hideMark/>
          </w:tcPr>
          <w:p w14:paraId="06CA177D"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2 126 683</w:t>
            </w:r>
          </w:p>
        </w:tc>
      </w:tr>
      <w:tr w:rsidR="00F95332" w:rsidRPr="00D035A2" w14:paraId="0BCC2B42" w14:textId="77777777" w:rsidTr="00D035A2">
        <w:trPr>
          <w:trHeight w:val="480"/>
        </w:trPr>
        <w:tc>
          <w:tcPr>
            <w:tcW w:w="1567" w:type="pct"/>
            <w:tcBorders>
              <w:top w:val="nil"/>
              <w:left w:val="single" w:sz="4" w:space="0" w:color="auto"/>
              <w:bottom w:val="single" w:sz="4" w:space="0" w:color="auto"/>
              <w:right w:val="single" w:sz="4" w:space="0" w:color="auto"/>
            </w:tcBorders>
            <w:shd w:val="clear" w:color="auto" w:fill="auto"/>
            <w:vAlign w:val="center"/>
            <w:hideMark/>
          </w:tcPr>
          <w:p w14:paraId="4EF12E05" w14:textId="77777777" w:rsidR="00F95332" w:rsidRPr="00D035A2" w:rsidRDefault="00F95332" w:rsidP="00F95332">
            <w:pPr>
              <w:rPr>
                <w:rFonts w:ascii="Myriad Pro" w:hAnsi="Myriad Pro"/>
                <w:sz w:val="20"/>
                <w:szCs w:val="20"/>
              </w:rPr>
            </w:pPr>
            <w:r w:rsidRPr="00D035A2">
              <w:rPr>
                <w:rFonts w:ascii="Myriad Pro" w:hAnsi="Myriad Pro"/>
                <w:sz w:val="20"/>
                <w:szCs w:val="20"/>
              </w:rPr>
              <w:t>Отложенные налоговые обязательства, оценочные обязательства, прочее</w:t>
            </w:r>
          </w:p>
        </w:tc>
        <w:tc>
          <w:tcPr>
            <w:tcW w:w="672" w:type="pct"/>
            <w:tcBorders>
              <w:top w:val="nil"/>
              <w:left w:val="nil"/>
              <w:bottom w:val="single" w:sz="4" w:space="0" w:color="auto"/>
              <w:right w:val="single" w:sz="4" w:space="0" w:color="auto"/>
            </w:tcBorders>
            <w:shd w:val="clear" w:color="auto" w:fill="auto"/>
            <w:noWrap/>
            <w:vAlign w:val="center"/>
            <w:hideMark/>
          </w:tcPr>
          <w:p w14:paraId="157F4312"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21 608</w:t>
            </w:r>
          </w:p>
        </w:tc>
        <w:tc>
          <w:tcPr>
            <w:tcW w:w="672" w:type="pct"/>
            <w:tcBorders>
              <w:top w:val="nil"/>
              <w:left w:val="nil"/>
              <w:bottom w:val="single" w:sz="4" w:space="0" w:color="auto"/>
              <w:right w:val="single" w:sz="4" w:space="0" w:color="auto"/>
            </w:tcBorders>
            <w:shd w:val="clear" w:color="auto" w:fill="auto"/>
            <w:noWrap/>
            <w:vAlign w:val="center"/>
            <w:hideMark/>
          </w:tcPr>
          <w:p w14:paraId="4E3CC76E"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37 585</w:t>
            </w:r>
          </w:p>
        </w:tc>
        <w:tc>
          <w:tcPr>
            <w:tcW w:w="671" w:type="pct"/>
            <w:tcBorders>
              <w:top w:val="nil"/>
              <w:left w:val="nil"/>
              <w:bottom w:val="single" w:sz="4" w:space="0" w:color="auto"/>
              <w:right w:val="single" w:sz="4" w:space="0" w:color="auto"/>
            </w:tcBorders>
            <w:shd w:val="clear" w:color="auto" w:fill="auto"/>
            <w:noWrap/>
            <w:vAlign w:val="center"/>
            <w:hideMark/>
          </w:tcPr>
          <w:p w14:paraId="0CBBA227"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29 526</w:t>
            </w:r>
          </w:p>
        </w:tc>
        <w:tc>
          <w:tcPr>
            <w:tcW w:w="746" w:type="pct"/>
            <w:tcBorders>
              <w:top w:val="nil"/>
              <w:left w:val="nil"/>
              <w:bottom w:val="single" w:sz="4" w:space="0" w:color="auto"/>
              <w:right w:val="single" w:sz="4" w:space="0" w:color="auto"/>
            </w:tcBorders>
            <w:shd w:val="clear" w:color="auto" w:fill="auto"/>
            <w:noWrap/>
            <w:vAlign w:val="center"/>
            <w:hideMark/>
          </w:tcPr>
          <w:p w14:paraId="154867D2"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60 197</w:t>
            </w:r>
          </w:p>
        </w:tc>
        <w:tc>
          <w:tcPr>
            <w:tcW w:w="673" w:type="pct"/>
            <w:tcBorders>
              <w:top w:val="nil"/>
              <w:left w:val="nil"/>
              <w:bottom w:val="single" w:sz="4" w:space="0" w:color="auto"/>
              <w:right w:val="single" w:sz="4" w:space="0" w:color="auto"/>
            </w:tcBorders>
            <w:shd w:val="clear" w:color="auto" w:fill="auto"/>
            <w:noWrap/>
            <w:vAlign w:val="center"/>
            <w:hideMark/>
          </w:tcPr>
          <w:p w14:paraId="15C398DE" w14:textId="77777777" w:rsidR="00F95332" w:rsidRPr="00D035A2" w:rsidRDefault="00F95332" w:rsidP="00F95332">
            <w:pPr>
              <w:jc w:val="center"/>
              <w:rPr>
                <w:rFonts w:ascii="Myriad Pro" w:hAnsi="Myriad Pro"/>
                <w:sz w:val="20"/>
                <w:szCs w:val="20"/>
              </w:rPr>
            </w:pPr>
            <w:r w:rsidRPr="00D035A2">
              <w:rPr>
                <w:rFonts w:ascii="Myriad Pro" w:hAnsi="Myriad Pro"/>
                <w:sz w:val="20"/>
                <w:szCs w:val="20"/>
              </w:rPr>
              <w:t>87 292</w:t>
            </w:r>
          </w:p>
        </w:tc>
      </w:tr>
    </w:tbl>
    <w:p w14:paraId="1C951D44" w14:textId="77777777" w:rsidR="00F95332" w:rsidRPr="00D02979" w:rsidRDefault="00F95332" w:rsidP="00231D95">
      <w:pPr>
        <w:spacing w:after="32" w:line="360" w:lineRule="auto"/>
        <w:rPr>
          <w:sz w:val="28"/>
          <w:szCs w:val="28"/>
        </w:rPr>
      </w:pPr>
    </w:p>
    <w:tbl>
      <w:tblPr>
        <w:tblW w:w="5000" w:type="pct"/>
        <w:tblLayout w:type="fixed"/>
        <w:tblLook w:val="04A0" w:firstRow="1" w:lastRow="0" w:firstColumn="1" w:lastColumn="0" w:noHBand="0" w:noVBand="1"/>
      </w:tblPr>
      <w:tblGrid>
        <w:gridCol w:w="2971"/>
        <w:gridCol w:w="1274"/>
        <w:gridCol w:w="1275"/>
        <w:gridCol w:w="1275"/>
        <w:gridCol w:w="1275"/>
        <w:gridCol w:w="1275"/>
      </w:tblGrid>
      <w:tr w:rsidR="00D035A2" w:rsidRPr="00D035A2" w14:paraId="722970E2" w14:textId="77777777" w:rsidTr="00D035A2">
        <w:trPr>
          <w:trHeight w:val="300"/>
          <w:tblHeader/>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520A3" w14:textId="77777777" w:rsidR="00353FFC" w:rsidRPr="00D035A2" w:rsidRDefault="00353FFC" w:rsidP="00353FFC">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Наименование</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1DF1D" w14:textId="77777777" w:rsidR="00353FFC" w:rsidRPr="00D035A2" w:rsidRDefault="00353FFC" w:rsidP="00353FFC">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31.12.2013</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92377" w14:textId="77777777" w:rsidR="00353FFC" w:rsidRPr="00D035A2" w:rsidRDefault="00353FFC" w:rsidP="00353FFC">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27474" w14:textId="77777777" w:rsidR="00353FFC" w:rsidRPr="00D035A2" w:rsidRDefault="00353FFC" w:rsidP="00353FFC">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31.12.2015</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A7962" w14:textId="77777777" w:rsidR="00353FFC" w:rsidRPr="00D035A2" w:rsidRDefault="00353FFC" w:rsidP="00353FFC">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31.12.2016</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F6603" w14:textId="77777777" w:rsidR="00353FFC" w:rsidRPr="00D035A2" w:rsidRDefault="00353FFC" w:rsidP="00353FFC">
            <w:pPr>
              <w:jc w:val="center"/>
              <w:rPr>
                <w:rFonts w:ascii="Myriad Pro" w:hAnsi="Myriad Pro"/>
                <w:b/>
                <w:bCs/>
                <w:color w:val="FFFFFF" w:themeColor="background1"/>
                <w:sz w:val="20"/>
                <w:szCs w:val="20"/>
              </w:rPr>
            </w:pPr>
            <w:r w:rsidRPr="00D035A2">
              <w:rPr>
                <w:rFonts w:ascii="Myriad Pro" w:hAnsi="Myriad Pro"/>
                <w:b/>
                <w:bCs/>
                <w:color w:val="FFFFFF" w:themeColor="background1"/>
                <w:sz w:val="20"/>
                <w:szCs w:val="20"/>
              </w:rPr>
              <w:t>на 31.12.2017</w:t>
            </w:r>
          </w:p>
        </w:tc>
      </w:tr>
      <w:tr w:rsidR="00353FFC" w:rsidRPr="00D035A2" w14:paraId="380A5227" w14:textId="77777777" w:rsidTr="00D035A2">
        <w:trPr>
          <w:trHeight w:val="300"/>
        </w:trPr>
        <w:tc>
          <w:tcPr>
            <w:tcW w:w="5000" w:type="pct"/>
            <w:gridSpan w:val="6"/>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DC7F3E" w14:textId="77777777" w:rsidR="00353FFC" w:rsidRPr="00D035A2" w:rsidRDefault="00353FFC" w:rsidP="00353FFC">
            <w:pPr>
              <w:jc w:val="center"/>
              <w:rPr>
                <w:rFonts w:ascii="Myriad Pro" w:hAnsi="Myriad Pro"/>
                <w:b/>
                <w:bCs/>
                <w:sz w:val="20"/>
                <w:szCs w:val="20"/>
              </w:rPr>
            </w:pPr>
            <w:r w:rsidRPr="00D035A2">
              <w:rPr>
                <w:rFonts w:ascii="Myriad Pro" w:hAnsi="Myriad Pro"/>
                <w:b/>
                <w:bCs/>
                <w:sz w:val="20"/>
                <w:szCs w:val="20"/>
              </w:rPr>
              <w:t>Показатели по форме №2, таблице 1.3.</w:t>
            </w:r>
          </w:p>
        </w:tc>
      </w:tr>
      <w:tr w:rsidR="00353FFC" w:rsidRPr="00D035A2" w14:paraId="71BFD754"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7EFE79D5" w14:textId="77777777" w:rsidR="00353FFC" w:rsidRPr="00D035A2" w:rsidRDefault="00353FFC" w:rsidP="00353FFC">
            <w:pPr>
              <w:rPr>
                <w:rFonts w:ascii="Myriad Pro" w:hAnsi="Myriad Pro"/>
                <w:sz w:val="20"/>
                <w:szCs w:val="20"/>
              </w:rPr>
            </w:pPr>
            <w:r w:rsidRPr="00D035A2">
              <w:rPr>
                <w:rFonts w:ascii="Myriad Pro" w:hAnsi="Myriad Pro"/>
                <w:sz w:val="20"/>
                <w:szCs w:val="20"/>
              </w:rPr>
              <w:t>Выручка</w:t>
            </w:r>
          </w:p>
        </w:tc>
        <w:tc>
          <w:tcPr>
            <w:tcW w:w="682" w:type="pct"/>
            <w:tcBorders>
              <w:top w:val="nil"/>
              <w:left w:val="nil"/>
              <w:bottom w:val="single" w:sz="4" w:space="0" w:color="auto"/>
              <w:right w:val="single" w:sz="4" w:space="0" w:color="auto"/>
            </w:tcBorders>
            <w:shd w:val="clear" w:color="auto" w:fill="auto"/>
            <w:noWrap/>
            <w:vAlign w:val="center"/>
            <w:hideMark/>
          </w:tcPr>
          <w:p w14:paraId="0394CE27"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827 223</w:t>
            </w:r>
          </w:p>
        </w:tc>
        <w:tc>
          <w:tcPr>
            <w:tcW w:w="682" w:type="pct"/>
            <w:tcBorders>
              <w:top w:val="nil"/>
              <w:left w:val="nil"/>
              <w:bottom w:val="single" w:sz="4" w:space="0" w:color="auto"/>
              <w:right w:val="single" w:sz="4" w:space="0" w:color="auto"/>
            </w:tcBorders>
            <w:shd w:val="clear" w:color="auto" w:fill="auto"/>
            <w:noWrap/>
            <w:vAlign w:val="center"/>
            <w:hideMark/>
          </w:tcPr>
          <w:p w14:paraId="7EB565B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891 187</w:t>
            </w:r>
          </w:p>
        </w:tc>
        <w:tc>
          <w:tcPr>
            <w:tcW w:w="682" w:type="pct"/>
            <w:tcBorders>
              <w:top w:val="nil"/>
              <w:left w:val="nil"/>
              <w:bottom w:val="single" w:sz="4" w:space="0" w:color="auto"/>
              <w:right w:val="single" w:sz="4" w:space="0" w:color="auto"/>
            </w:tcBorders>
            <w:shd w:val="clear" w:color="auto" w:fill="auto"/>
            <w:noWrap/>
            <w:vAlign w:val="center"/>
            <w:hideMark/>
          </w:tcPr>
          <w:p w14:paraId="100B01A2"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992 174</w:t>
            </w:r>
          </w:p>
        </w:tc>
        <w:tc>
          <w:tcPr>
            <w:tcW w:w="682" w:type="pct"/>
            <w:tcBorders>
              <w:top w:val="nil"/>
              <w:left w:val="nil"/>
              <w:bottom w:val="single" w:sz="4" w:space="0" w:color="auto"/>
              <w:right w:val="single" w:sz="4" w:space="0" w:color="auto"/>
            </w:tcBorders>
            <w:shd w:val="clear" w:color="auto" w:fill="auto"/>
            <w:noWrap/>
            <w:vAlign w:val="center"/>
            <w:hideMark/>
          </w:tcPr>
          <w:p w14:paraId="114A5E86"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1 085 222</w:t>
            </w:r>
          </w:p>
        </w:tc>
        <w:tc>
          <w:tcPr>
            <w:tcW w:w="682" w:type="pct"/>
            <w:tcBorders>
              <w:top w:val="nil"/>
              <w:left w:val="nil"/>
              <w:bottom w:val="single" w:sz="4" w:space="0" w:color="auto"/>
              <w:right w:val="single" w:sz="4" w:space="0" w:color="auto"/>
            </w:tcBorders>
            <w:shd w:val="clear" w:color="auto" w:fill="auto"/>
            <w:noWrap/>
            <w:vAlign w:val="center"/>
            <w:hideMark/>
          </w:tcPr>
          <w:p w14:paraId="6D18F6C5"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1 818 964</w:t>
            </w:r>
          </w:p>
        </w:tc>
      </w:tr>
      <w:tr w:rsidR="00353FFC" w:rsidRPr="00D035A2" w14:paraId="6CC88964"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67B4A3C7" w14:textId="77777777" w:rsidR="00353FFC" w:rsidRPr="00D035A2" w:rsidRDefault="00353FFC" w:rsidP="00353FFC">
            <w:pPr>
              <w:rPr>
                <w:rFonts w:ascii="Myriad Pro" w:hAnsi="Myriad Pro"/>
                <w:sz w:val="20"/>
                <w:szCs w:val="20"/>
              </w:rPr>
            </w:pPr>
            <w:r w:rsidRPr="00D035A2">
              <w:rPr>
                <w:rFonts w:ascii="Myriad Pro" w:hAnsi="Myriad Pro"/>
                <w:sz w:val="20"/>
                <w:szCs w:val="20"/>
              </w:rPr>
              <w:t>в т.ч. передача электроэнергии</w:t>
            </w:r>
          </w:p>
        </w:tc>
        <w:tc>
          <w:tcPr>
            <w:tcW w:w="682" w:type="pct"/>
            <w:tcBorders>
              <w:top w:val="nil"/>
              <w:left w:val="nil"/>
              <w:bottom w:val="single" w:sz="4" w:space="0" w:color="auto"/>
              <w:right w:val="single" w:sz="4" w:space="0" w:color="auto"/>
            </w:tcBorders>
            <w:shd w:val="clear" w:color="auto" w:fill="auto"/>
            <w:noWrap/>
            <w:vAlign w:val="center"/>
            <w:hideMark/>
          </w:tcPr>
          <w:p w14:paraId="17FC09A6"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778 838</w:t>
            </w:r>
          </w:p>
        </w:tc>
        <w:tc>
          <w:tcPr>
            <w:tcW w:w="682" w:type="pct"/>
            <w:tcBorders>
              <w:top w:val="nil"/>
              <w:left w:val="nil"/>
              <w:bottom w:val="single" w:sz="4" w:space="0" w:color="auto"/>
              <w:right w:val="single" w:sz="4" w:space="0" w:color="auto"/>
            </w:tcBorders>
            <w:shd w:val="clear" w:color="auto" w:fill="auto"/>
            <w:noWrap/>
            <w:vAlign w:val="center"/>
            <w:hideMark/>
          </w:tcPr>
          <w:p w14:paraId="3B0ADE8D"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824 216</w:t>
            </w:r>
          </w:p>
        </w:tc>
        <w:tc>
          <w:tcPr>
            <w:tcW w:w="682" w:type="pct"/>
            <w:tcBorders>
              <w:top w:val="nil"/>
              <w:left w:val="nil"/>
              <w:bottom w:val="single" w:sz="4" w:space="0" w:color="auto"/>
              <w:right w:val="single" w:sz="4" w:space="0" w:color="auto"/>
            </w:tcBorders>
            <w:shd w:val="clear" w:color="auto" w:fill="auto"/>
            <w:noWrap/>
            <w:vAlign w:val="center"/>
            <w:hideMark/>
          </w:tcPr>
          <w:p w14:paraId="2B08985F"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948 972</w:t>
            </w:r>
          </w:p>
        </w:tc>
        <w:tc>
          <w:tcPr>
            <w:tcW w:w="682" w:type="pct"/>
            <w:tcBorders>
              <w:top w:val="nil"/>
              <w:left w:val="nil"/>
              <w:bottom w:val="single" w:sz="4" w:space="0" w:color="auto"/>
              <w:right w:val="single" w:sz="4" w:space="0" w:color="auto"/>
            </w:tcBorders>
            <w:shd w:val="clear" w:color="auto" w:fill="auto"/>
            <w:noWrap/>
            <w:vAlign w:val="center"/>
            <w:hideMark/>
          </w:tcPr>
          <w:p w14:paraId="03CA437D"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1 052 443</w:t>
            </w:r>
          </w:p>
        </w:tc>
        <w:tc>
          <w:tcPr>
            <w:tcW w:w="682" w:type="pct"/>
            <w:tcBorders>
              <w:top w:val="nil"/>
              <w:left w:val="nil"/>
              <w:bottom w:val="single" w:sz="4" w:space="0" w:color="auto"/>
              <w:right w:val="single" w:sz="4" w:space="0" w:color="auto"/>
            </w:tcBorders>
            <w:shd w:val="clear" w:color="auto" w:fill="auto"/>
            <w:noWrap/>
            <w:vAlign w:val="center"/>
            <w:hideMark/>
          </w:tcPr>
          <w:p w14:paraId="018BD72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1 172 166</w:t>
            </w:r>
          </w:p>
        </w:tc>
      </w:tr>
      <w:tr w:rsidR="00353FFC" w:rsidRPr="00D035A2" w14:paraId="5835B82F"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644BA5F5" w14:textId="77777777" w:rsidR="00353FFC" w:rsidRPr="00D035A2" w:rsidRDefault="00353FFC" w:rsidP="00353FFC">
            <w:pPr>
              <w:rPr>
                <w:rFonts w:ascii="Myriad Pro" w:hAnsi="Myriad Pro"/>
                <w:sz w:val="20"/>
                <w:szCs w:val="20"/>
              </w:rPr>
            </w:pPr>
            <w:r w:rsidRPr="00D035A2">
              <w:rPr>
                <w:rFonts w:ascii="Myriad Pro" w:hAnsi="Myriad Pro"/>
                <w:sz w:val="20"/>
                <w:szCs w:val="20"/>
              </w:rPr>
              <w:t>Себестоимость</w:t>
            </w:r>
          </w:p>
        </w:tc>
        <w:tc>
          <w:tcPr>
            <w:tcW w:w="682" w:type="pct"/>
            <w:tcBorders>
              <w:top w:val="nil"/>
              <w:left w:val="nil"/>
              <w:bottom w:val="single" w:sz="4" w:space="0" w:color="auto"/>
              <w:right w:val="single" w:sz="4" w:space="0" w:color="auto"/>
            </w:tcBorders>
            <w:shd w:val="clear" w:color="auto" w:fill="auto"/>
            <w:noWrap/>
            <w:vAlign w:val="center"/>
            <w:hideMark/>
          </w:tcPr>
          <w:p w14:paraId="452A8B49"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616 959</w:t>
            </w:r>
          </w:p>
        </w:tc>
        <w:tc>
          <w:tcPr>
            <w:tcW w:w="682" w:type="pct"/>
            <w:tcBorders>
              <w:top w:val="nil"/>
              <w:left w:val="nil"/>
              <w:bottom w:val="single" w:sz="4" w:space="0" w:color="auto"/>
              <w:right w:val="single" w:sz="4" w:space="0" w:color="auto"/>
            </w:tcBorders>
            <w:shd w:val="clear" w:color="auto" w:fill="auto"/>
            <w:noWrap/>
            <w:vAlign w:val="center"/>
            <w:hideMark/>
          </w:tcPr>
          <w:p w14:paraId="0C2E3CD9"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693 188</w:t>
            </w:r>
          </w:p>
        </w:tc>
        <w:tc>
          <w:tcPr>
            <w:tcW w:w="682" w:type="pct"/>
            <w:tcBorders>
              <w:top w:val="nil"/>
              <w:left w:val="nil"/>
              <w:bottom w:val="single" w:sz="4" w:space="0" w:color="auto"/>
              <w:right w:val="single" w:sz="4" w:space="0" w:color="auto"/>
            </w:tcBorders>
            <w:shd w:val="clear" w:color="auto" w:fill="auto"/>
            <w:noWrap/>
            <w:vAlign w:val="center"/>
            <w:hideMark/>
          </w:tcPr>
          <w:p w14:paraId="64E115B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767 873</w:t>
            </w:r>
          </w:p>
        </w:tc>
        <w:tc>
          <w:tcPr>
            <w:tcW w:w="682" w:type="pct"/>
            <w:tcBorders>
              <w:top w:val="nil"/>
              <w:left w:val="nil"/>
              <w:bottom w:val="single" w:sz="4" w:space="0" w:color="auto"/>
              <w:right w:val="single" w:sz="4" w:space="0" w:color="auto"/>
            </w:tcBorders>
            <w:shd w:val="clear" w:color="auto" w:fill="auto"/>
            <w:noWrap/>
            <w:vAlign w:val="center"/>
            <w:hideMark/>
          </w:tcPr>
          <w:p w14:paraId="2A09FE5E"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817 965</w:t>
            </w:r>
          </w:p>
        </w:tc>
        <w:tc>
          <w:tcPr>
            <w:tcW w:w="682" w:type="pct"/>
            <w:tcBorders>
              <w:top w:val="nil"/>
              <w:left w:val="nil"/>
              <w:bottom w:val="single" w:sz="4" w:space="0" w:color="auto"/>
              <w:right w:val="single" w:sz="4" w:space="0" w:color="auto"/>
            </w:tcBorders>
            <w:shd w:val="clear" w:color="auto" w:fill="auto"/>
            <w:noWrap/>
            <w:vAlign w:val="center"/>
            <w:hideMark/>
          </w:tcPr>
          <w:p w14:paraId="5C703889"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860 132</w:t>
            </w:r>
          </w:p>
        </w:tc>
      </w:tr>
      <w:tr w:rsidR="00353FFC" w:rsidRPr="00D035A2" w14:paraId="6275B5A9"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1FE7C9CE" w14:textId="77777777" w:rsidR="00353FFC" w:rsidRPr="00D035A2" w:rsidRDefault="00353FFC" w:rsidP="00353FFC">
            <w:pPr>
              <w:rPr>
                <w:rFonts w:ascii="Myriad Pro" w:hAnsi="Myriad Pro"/>
                <w:sz w:val="20"/>
                <w:szCs w:val="20"/>
              </w:rPr>
            </w:pPr>
            <w:r w:rsidRPr="00D035A2">
              <w:rPr>
                <w:rFonts w:ascii="Myriad Pro" w:hAnsi="Myriad Pro"/>
                <w:sz w:val="20"/>
                <w:szCs w:val="20"/>
              </w:rPr>
              <w:t>в т.ч. передача электроэнергии</w:t>
            </w:r>
          </w:p>
        </w:tc>
        <w:tc>
          <w:tcPr>
            <w:tcW w:w="682" w:type="pct"/>
            <w:tcBorders>
              <w:top w:val="nil"/>
              <w:left w:val="nil"/>
              <w:bottom w:val="single" w:sz="4" w:space="0" w:color="auto"/>
              <w:right w:val="single" w:sz="4" w:space="0" w:color="auto"/>
            </w:tcBorders>
            <w:shd w:val="clear" w:color="auto" w:fill="auto"/>
            <w:noWrap/>
            <w:vAlign w:val="center"/>
            <w:hideMark/>
          </w:tcPr>
          <w:p w14:paraId="1A35987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612 555</w:t>
            </w:r>
          </w:p>
        </w:tc>
        <w:tc>
          <w:tcPr>
            <w:tcW w:w="682" w:type="pct"/>
            <w:tcBorders>
              <w:top w:val="nil"/>
              <w:left w:val="nil"/>
              <w:bottom w:val="single" w:sz="4" w:space="0" w:color="auto"/>
              <w:right w:val="single" w:sz="4" w:space="0" w:color="auto"/>
            </w:tcBorders>
            <w:shd w:val="clear" w:color="auto" w:fill="auto"/>
            <w:noWrap/>
            <w:vAlign w:val="center"/>
            <w:hideMark/>
          </w:tcPr>
          <w:p w14:paraId="1525C7CC"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687 595</w:t>
            </w:r>
          </w:p>
        </w:tc>
        <w:tc>
          <w:tcPr>
            <w:tcW w:w="682" w:type="pct"/>
            <w:tcBorders>
              <w:top w:val="nil"/>
              <w:left w:val="nil"/>
              <w:bottom w:val="single" w:sz="4" w:space="0" w:color="auto"/>
              <w:right w:val="single" w:sz="4" w:space="0" w:color="auto"/>
            </w:tcBorders>
            <w:shd w:val="clear" w:color="auto" w:fill="auto"/>
            <w:noWrap/>
            <w:vAlign w:val="center"/>
            <w:hideMark/>
          </w:tcPr>
          <w:p w14:paraId="656E9F0B"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763 602</w:t>
            </w:r>
          </w:p>
        </w:tc>
        <w:tc>
          <w:tcPr>
            <w:tcW w:w="682" w:type="pct"/>
            <w:tcBorders>
              <w:top w:val="nil"/>
              <w:left w:val="nil"/>
              <w:bottom w:val="single" w:sz="4" w:space="0" w:color="auto"/>
              <w:right w:val="single" w:sz="4" w:space="0" w:color="auto"/>
            </w:tcBorders>
            <w:shd w:val="clear" w:color="auto" w:fill="auto"/>
            <w:noWrap/>
            <w:vAlign w:val="center"/>
            <w:hideMark/>
          </w:tcPr>
          <w:p w14:paraId="5FD86334"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814 288</w:t>
            </w:r>
          </w:p>
        </w:tc>
        <w:tc>
          <w:tcPr>
            <w:tcW w:w="682" w:type="pct"/>
            <w:tcBorders>
              <w:top w:val="nil"/>
              <w:left w:val="nil"/>
              <w:bottom w:val="single" w:sz="4" w:space="0" w:color="auto"/>
              <w:right w:val="single" w:sz="4" w:space="0" w:color="auto"/>
            </w:tcBorders>
            <w:shd w:val="clear" w:color="auto" w:fill="auto"/>
            <w:noWrap/>
            <w:vAlign w:val="center"/>
            <w:hideMark/>
          </w:tcPr>
          <w:p w14:paraId="0B62A58C"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851 008</w:t>
            </w:r>
          </w:p>
        </w:tc>
      </w:tr>
      <w:tr w:rsidR="00353FFC" w:rsidRPr="00D035A2" w14:paraId="0B01148D"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58C71160" w14:textId="77777777" w:rsidR="00353FFC" w:rsidRPr="00D035A2" w:rsidRDefault="00353FFC" w:rsidP="00353FFC">
            <w:pPr>
              <w:rPr>
                <w:rFonts w:ascii="Myriad Pro" w:hAnsi="Myriad Pro"/>
                <w:sz w:val="20"/>
                <w:szCs w:val="20"/>
              </w:rPr>
            </w:pPr>
            <w:r w:rsidRPr="00D035A2">
              <w:rPr>
                <w:rFonts w:ascii="Myriad Pro" w:hAnsi="Myriad Pro"/>
                <w:sz w:val="20"/>
                <w:szCs w:val="20"/>
              </w:rPr>
              <w:t>Коммерческие и управленческие расходы</w:t>
            </w:r>
          </w:p>
        </w:tc>
        <w:tc>
          <w:tcPr>
            <w:tcW w:w="682" w:type="pct"/>
            <w:tcBorders>
              <w:top w:val="nil"/>
              <w:left w:val="nil"/>
              <w:bottom w:val="single" w:sz="4" w:space="0" w:color="auto"/>
              <w:right w:val="single" w:sz="4" w:space="0" w:color="auto"/>
            </w:tcBorders>
            <w:shd w:val="clear" w:color="auto" w:fill="auto"/>
            <w:noWrap/>
            <w:vAlign w:val="center"/>
            <w:hideMark/>
          </w:tcPr>
          <w:p w14:paraId="67F268D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199 142</w:t>
            </w:r>
          </w:p>
        </w:tc>
        <w:tc>
          <w:tcPr>
            <w:tcW w:w="682" w:type="pct"/>
            <w:tcBorders>
              <w:top w:val="nil"/>
              <w:left w:val="nil"/>
              <w:bottom w:val="single" w:sz="4" w:space="0" w:color="auto"/>
              <w:right w:val="single" w:sz="4" w:space="0" w:color="auto"/>
            </w:tcBorders>
            <w:shd w:val="clear" w:color="auto" w:fill="auto"/>
            <w:noWrap/>
            <w:vAlign w:val="center"/>
            <w:hideMark/>
          </w:tcPr>
          <w:p w14:paraId="59ABE4B4"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144 749</w:t>
            </w:r>
          </w:p>
        </w:tc>
        <w:tc>
          <w:tcPr>
            <w:tcW w:w="682" w:type="pct"/>
            <w:tcBorders>
              <w:top w:val="nil"/>
              <w:left w:val="nil"/>
              <w:bottom w:val="single" w:sz="4" w:space="0" w:color="auto"/>
              <w:right w:val="single" w:sz="4" w:space="0" w:color="auto"/>
            </w:tcBorders>
            <w:shd w:val="clear" w:color="auto" w:fill="auto"/>
            <w:noWrap/>
            <w:vAlign w:val="center"/>
            <w:hideMark/>
          </w:tcPr>
          <w:p w14:paraId="3271B1DF"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135 039</w:t>
            </w:r>
          </w:p>
        </w:tc>
        <w:tc>
          <w:tcPr>
            <w:tcW w:w="682" w:type="pct"/>
            <w:tcBorders>
              <w:top w:val="nil"/>
              <w:left w:val="nil"/>
              <w:bottom w:val="single" w:sz="4" w:space="0" w:color="auto"/>
              <w:right w:val="single" w:sz="4" w:space="0" w:color="auto"/>
            </w:tcBorders>
            <w:shd w:val="clear" w:color="auto" w:fill="auto"/>
            <w:noWrap/>
            <w:vAlign w:val="center"/>
            <w:hideMark/>
          </w:tcPr>
          <w:p w14:paraId="4EC181BE"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137 594</w:t>
            </w:r>
          </w:p>
        </w:tc>
        <w:tc>
          <w:tcPr>
            <w:tcW w:w="682" w:type="pct"/>
            <w:tcBorders>
              <w:top w:val="nil"/>
              <w:left w:val="nil"/>
              <w:bottom w:val="single" w:sz="4" w:space="0" w:color="auto"/>
              <w:right w:val="single" w:sz="4" w:space="0" w:color="auto"/>
            </w:tcBorders>
            <w:shd w:val="clear" w:color="auto" w:fill="auto"/>
            <w:noWrap/>
            <w:vAlign w:val="center"/>
            <w:hideMark/>
          </w:tcPr>
          <w:p w14:paraId="709B25AB"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155 819</w:t>
            </w:r>
          </w:p>
        </w:tc>
      </w:tr>
      <w:tr w:rsidR="00353FFC" w:rsidRPr="00D035A2" w14:paraId="1BAAC238"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437E096A" w14:textId="77777777" w:rsidR="00353FFC" w:rsidRPr="00D035A2" w:rsidRDefault="00353FFC" w:rsidP="00353FFC">
            <w:pPr>
              <w:rPr>
                <w:rFonts w:ascii="Myriad Pro" w:hAnsi="Myriad Pro"/>
                <w:sz w:val="20"/>
                <w:szCs w:val="20"/>
              </w:rPr>
            </w:pPr>
            <w:r w:rsidRPr="00D035A2">
              <w:rPr>
                <w:rFonts w:ascii="Myriad Pro" w:hAnsi="Myriad Pro"/>
                <w:sz w:val="20"/>
                <w:szCs w:val="20"/>
              </w:rPr>
              <w:t>Проценты к получению</w:t>
            </w:r>
          </w:p>
        </w:tc>
        <w:tc>
          <w:tcPr>
            <w:tcW w:w="682" w:type="pct"/>
            <w:tcBorders>
              <w:top w:val="nil"/>
              <w:left w:val="nil"/>
              <w:bottom w:val="single" w:sz="4" w:space="0" w:color="auto"/>
              <w:right w:val="single" w:sz="4" w:space="0" w:color="auto"/>
            </w:tcBorders>
            <w:shd w:val="clear" w:color="auto" w:fill="auto"/>
            <w:noWrap/>
            <w:vAlign w:val="center"/>
            <w:hideMark/>
          </w:tcPr>
          <w:p w14:paraId="553BF715"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29</w:t>
            </w:r>
          </w:p>
        </w:tc>
        <w:tc>
          <w:tcPr>
            <w:tcW w:w="682" w:type="pct"/>
            <w:tcBorders>
              <w:top w:val="nil"/>
              <w:left w:val="nil"/>
              <w:bottom w:val="single" w:sz="4" w:space="0" w:color="auto"/>
              <w:right w:val="single" w:sz="4" w:space="0" w:color="auto"/>
            </w:tcBorders>
            <w:shd w:val="clear" w:color="auto" w:fill="auto"/>
            <w:noWrap/>
            <w:vAlign w:val="center"/>
            <w:hideMark/>
          </w:tcPr>
          <w:p w14:paraId="7882B6B8"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52</w:t>
            </w:r>
          </w:p>
        </w:tc>
        <w:tc>
          <w:tcPr>
            <w:tcW w:w="682" w:type="pct"/>
            <w:tcBorders>
              <w:top w:val="nil"/>
              <w:left w:val="nil"/>
              <w:bottom w:val="single" w:sz="4" w:space="0" w:color="auto"/>
              <w:right w:val="single" w:sz="4" w:space="0" w:color="auto"/>
            </w:tcBorders>
            <w:shd w:val="clear" w:color="auto" w:fill="auto"/>
            <w:noWrap/>
            <w:vAlign w:val="center"/>
            <w:hideMark/>
          </w:tcPr>
          <w:p w14:paraId="49A8A5BB"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17 059</w:t>
            </w:r>
          </w:p>
        </w:tc>
        <w:tc>
          <w:tcPr>
            <w:tcW w:w="682" w:type="pct"/>
            <w:tcBorders>
              <w:top w:val="nil"/>
              <w:left w:val="nil"/>
              <w:bottom w:val="single" w:sz="4" w:space="0" w:color="auto"/>
              <w:right w:val="single" w:sz="4" w:space="0" w:color="auto"/>
            </w:tcBorders>
            <w:shd w:val="clear" w:color="auto" w:fill="auto"/>
            <w:noWrap/>
            <w:vAlign w:val="center"/>
            <w:hideMark/>
          </w:tcPr>
          <w:p w14:paraId="65EADE8F"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48 458</w:t>
            </w:r>
          </w:p>
        </w:tc>
        <w:tc>
          <w:tcPr>
            <w:tcW w:w="682" w:type="pct"/>
            <w:tcBorders>
              <w:top w:val="nil"/>
              <w:left w:val="nil"/>
              <w:bottom w:val="single" w:sz="4" w:space="0" w:color="auto"/>
              <w:right w:val="single" w:sz="4" w:space="0" w:color="auto"/>
            </w:tcBorders>
            <w:shd w:val="clear" w:color="auto" w:fill="auto"/>
            <w:noWrap/>
            <w:vAlign w:val="center"/>
            <w:hideMark/>
          </w:tcPr>
          <w:p w14:paraId="7E68F5CD"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18 865</w:t>
            </w:r>
          </w:p>
        </w:tc>
      </w:tr>
      <w:tr w:rsidR="00353FFC" w:rsidRPr="00D035A2" w14:paraId="44EC6F2A"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00E9A4DB" w14:textId="77777777" w:rsidR="00353FFC" w:rsidRPr="00D035A2" w:rsidRDefault="00353FFC" w:rsidP="00353FFC">
            <w:pPr>
              <w:rPr>
                <w:rFonts w:ascii="Myriad Pro" w:hAnsi="Myriad Pro"/>
                <w:sz w:val="20"/>
                <w:szCs w:val="20"/>
              </w:rPr>
            </w:pPr>
            <w:r w:rsidRPr="00D035A2">
              <w:rPr>
                <w:rFonts w:ascii="Myriad Pro" w:hAnsi="Myriad Pro"/>
                <w:sz w:val="20"/>
                <w:szCs w:val="20"/>
              </w:rPr>
              <w:t>Проценты к уплате</w:t>
            </w:r>
          </w:p>
        </w:tc>
        <w:tc>
          <w:tcPr>
            <w:tcW w:w="682" w:type="pct"/>
            <w:tcBorders>
              <w:top w:val="nil"/>
              <w:left w:val="nil"/>
              <w:bottom w:val="single" w:sz="4" w:space="0" w:color="auto"/>
              <w:right w:val="single" w:sz="4" w:space="0" w:color="auto"/>
            </w:tcBorders>
            <w:shd w:val="clear" w:color="auto" w:fill="auto"/>
            <w:noWrap/>
            <w:vAlign w:val="center"/>
            <w:hideMark/>
          </w:tcPr>
          <w:p w14:paraId="1E66161D"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5 020</w:t>
            </w:r>
          </w:p>
        </w:tc>
        <w:tc>
          <w:tcPr>
            <w:tcW w:w="682" w:type="pct"/>
            <w:tcBorders>
              <w:top w:val="nil"/>
              <w:left w:val="nil"/>
              <w:bottom w:val="single" w:sz="4" w:space="0" w:color="auto"/>
              <w:right w:val="single" w:sz="4" w:space="0" w:color="auto"/>
            </w:tcBorders>
            <w:shd w:val="clear" w:color="auto" w:fill="auto"/>
            <w:noWrap/>
            <w:vAlign w:val="center"/>
            <w:hideMark/>
          </w:tcPr>
          <w:p w14:paraId="4D6B24FC"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5 020</w:t>
            </w:r>
          </w:p>
        </w:tc>
        <w:tc>
          <w:tcPr>
            <w:tcW w:w="682" w:type="pct"/>
            <w:tcBorders>
              <w:top w:val="nil"/>
              <w:left w:val="nil"/>
              <w:bottom w:val="single" w:sz="4" w:space="0" w:color="auto"/>
              <w:right w:val="single" w:sz="4" w:space="0" w:color="auto"/>
            </w:tcBorders>
            <w:shd w:val="clear" w:color="auto" w:fill="auto"/>
            <w:noWrap/>
            <w:vAlign w:val="center"/>
            <w:hideMark/>
          </w:tcPr>
          <w:p w14:paraId="2276C3B5"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5 020</w:t>
            </w:r>
          </w:p>
        </w:tc>
        <w:tc>
          <w:tcPr>
            <w:tcW w:w="682" w:type="pct"/>
            <w:tcBorders>
              <w:top w:val="nil"/>
              <w:left w:val="nil"/>
              <w:bottom w:val="single" w:sz="4" w:space="0" w:color="auto"/>
              <w:right w:val="single" w:sz="4" w:space="0" w:color="auto"/>
            </w:tcBorders>
            <w:shd w:val="clear" w:color="auto" w:fill="auto"/>
            <w:noWrap/>
            <w:vAlign w:val="center"/>
            <w:hideMark/>
          </w:tcPr>
          <w:p w14:paraId="413EC4FB"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5 436</w:t>
            </w:r>
          </w:p>
        </w:tc>
        <w:tc>
          <w:tcPr>
            <w:tcW w:w="682" w:type="pct"/>
            <w:tcBorders>
              <w:top w:val="nil"/>
              <w:left w:val="nil"/>
              <w:bottom w:val="single" w:sz="4" w:space="0" w:color="auto"/>
              <w:right w:val="single" w:sz="4" w:space="0" w:color="auto"/>
            </w:tcBorders>
            <w:shd w:val="clear" w:color="auto" w:fill="auto"/>
            <w:noWrap/>
            <w:vAlign w:val="center"/>
            <w:hideMark/>
          </w:tcPr>
          <w:p w14:paraId="20179CF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5 131</w:t>
            </w:r>
          </w:p>
        </w:tc>
      </w:tr>
      <w:tr w:rsidR="00353FFC" w:rsidRPr="00D035A2" w14:paraId="3CA474FD"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3D717F24" w14:textId="77777777" w:rsidR="00353FFC" w:rsidRPr="00D035A2" w:rsidRDefault="00353FFC" w:rsidP="00353FFC">
            <w:pPr>
              <w:rPr>
                <w:rFonts w:ascii="Myriad Pro" w:hAnsi="Myriad Pro"/>
                <w:sz w:val="20"/>
                <w:szCs w:val="20"/>
              </w:rPr>
            </w:pPr>
            <w:r w:rsidRPr="00D035A2">
              <w:rPr>
                <w:rFonts w:ascii="Myriad Pro" w:hAnsi="Myriad Pro"/>
                <w:sz w:val="20"/>
                <w:szCs w:val="20"/>
              </w:rPr>
              <w:t>Прочие доходы</w:t>
            </w:r>
          </w:p>
        </w:tc>
        <w:tc>
          <w:tcPr>
            <w:tcW w:w="682" w:type="pct"/>
            <w:tcBorders>
              <w:top w:val="nil"/>
              <w:left w:val="nil"/>
              <w:bottom w:val="single" w:sz="4" w:space="0" w:color="auto"/>
              <w:right w:val="single" w:sz="4" w:space="0" w:color="auto"/>
            </w:tcBorders>
            <w:shd w:val="clear" w:color="auto" w:fill="auto"/>
            <w:noWrap/>
            <w:vAlign w:val="center"/>
            <w:hideMark/>
          </w:tcPr>
          <w:p w14:paraId="46275C99"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127 426</w:t>
            </w:r>
          </w:p>
        </w:tc>
        <w:tc>
          <w:tcPr>
            <w:tcW w:w="682" w:type="pct"/>
            <w:tcBorders>
              <w:top w:val="nil"/>
              <w:left w:val="nil"/>
              <w:bottom w:val="single" w:sz="4" w:space="0" w:color="auto"/>
              <w:right w:val="single" w:sz="4" w:space="0" w:color="auto"/>
            </w:tcBorders>
            <w:shd w:val="clear" w:color="auto" w:fill="auto"/>
            <w:noWrap/>
            <w:vAlign w:val="center"/>
            <w:hideMark/>
          </w:tcPr>
          <w:p w14:paraId="6F182F39"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55 626</w:t>
            </w:r>
          </w:p>
        </w:tc>
        <w:tc>
          <w:tcPr>
            <w:tcW w:w="682" w:type="pct"/>
            <w:tcBorders>
              <w:top w:val="nil"/>
              <w:left w:val="nil"/>
              <w:bottom w:val="single" w:sz="4" w:space="0" w:color="auto"/>
              <w:right w:val="single" w:sz="4" w:space="0" w:color="auto"/>
            </w:tcBorders>
            <w:shd w:val="clear" w:color="auto" w:fill="auto"/>
            <w:noWrap/>
            <w:vAlign w:val="center"/>
            <w:hideMark/>
          </w:tcPr>
          <w:p w14:paraId="0DD88F27"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27 117</w:t>
            </w:r>
          </w:p>
        </w:tc>
        <w:tc>
          <w:tcPr>
            <w:tcW w:w="682" w:type="pct"/>
            <w:tcBorders>
              <w:top w:val="nil"/>
              <w:left w:val="nil"/>
              <w:bottom w:val="single" w:sz="4" w:space="0" w:color="auto"/>
              <w:right w:val="single" w:sz="4" w:space="0" w:color="auto"/>
            </w:tcBorders>
            <w:shd w:val="clear" w:color="auto" w:fill="auto"/>
            <w:noWrap/>
            <w:vAlign w:val="center"/>
            <w:hideMark/>
          </w:tcPr>
          <w:p w14:paraId="47F87EF1"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121 678</w:t>
            </w:r>
          </w:p>
        </w:tc>
        <w:tc>
          <w:tcPr>
            <w:tcW w:w="682" w:type="pct"/>
            <w:tcBorders>
              <w:top w:val="nil"/>
              <w:left w:val="nil"/>
              <w:bottom w:val="single" w:sz="4" w:space="0" w:color="auto"/>
              <w:right w:val="single" w:sz="4" w:space="0" w:color="auto"/>
            </w:tcBorders>
            <w:shd w:val="clear" w:color="auto" w:fill="auto"/>
            <w:noWrap/>
            <w:vAlign w:val="center"/>
            <w:hideMark/>
          </w:tcPr>
          <w:p w14:paraId="232AD119"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94 295</w:t>
            </w:r>
          </w:p>
        </w:tc>
      </w:tr>
      <w:tr w:rsidR="00353FFC" w:rsidRPr="00D035A2" w14:paraId="16EC5526"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0C28DDA3" w14:textId="77777777" w:rsidR="00353FFC" w:rsidRPr="00D035A2" w:rsidRDefault="00353FFC" w:rsidP="00353FFC">
            <w:pPr>
              <w:rPr>
                <w:rFonts w:ascii="Myriad Pro" w:hAnsi="Myriad Pro"/>
                <w:sz w:val="20"/>
                <w:szCs w:val="20"/>
              </w:rPr>
            </w:pPr>
            <w:r w:rsidRPr="00D035A2">
              <w:rPr>
                <w:rFonts w:ascii="Myriad Pro" w:hAnsi="Myriad Pro"/>
                <w:sz w:val="20"/>
                <w:szCs w:val="20"/>
              </w:rPr>
              <w:t>Прочие расходы</w:t>
            </w:r>
          </w:p>
        </w:tc>
        <w:tc>
          <w:tcPr>
            <w:tcW w:w="682" w:type="pct"/>
            <w:tcBorders>
              <w:top w:val="nil"/>
              <w:left w:val="nil"/>
              <w:bottom w:val="single" w:sz="4" w:space="0" w:color="auto"/>
              <w:right w:val="single" w:sz="4" w:space="0" w:color="auto"/>
            </w:tcBorders>
            <w:shd w:val="clear" w:color="auto" w:fill="auto"/>
            <w:noWrap/>
            <w:vAlign w:val="center"/>
            <w:hideMark/>
          </w:tcPr>
          <w:p w14:paraId="16CB73E2"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114 679</w:t>
            </w:r>
          </w:p>
        </w:tc>
        <w:tc>
          <w:tcPr>
            <w:tcW w:w="682" w:type="pct"/>
            <w:tcBorders>
              <w:top w:val="nil"/>
              <w:left w:val="nil"/>
              <w:bottom w:val="single" w:sz="4" w:space="0" w:color="auto"/>
              <w:right w:val="single" w:sz="4" w:space="0" w:color="auto"/>
            </w:tcBorders>
            <w:shd w:val="clear" w:color="auto" w:fill="auto"/>
            <w:noWrap/>
            <w:vAlign w:val="center"/>
            <w:hideMark/>
          </w:tcPr>
          <w:p w14:paraId="16296B63"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35 519</w:t>
            </w:r>
          </w:p>
        </w:tc>
        <w:tc>
          <w:tcPr>
            <w:tcW w:w="682" w:type="pct"/>
            <w:tcBorders>
              <w:top w:val="nil"/>
              <w:left w:val="nil"/>
              <w:bottom w:val="single" w:sz="4" w:space="0" w:color="auto"/>
              <w:right w:val="single" w:sz="4" w:space="0" w:color="auto"/>
            </w:tcBorders>
            <w:shd w:val="clear" w:color="auto" w:fill="auto"/>
            <w:noWrap/>
            <w:vAlign w:val="center"/>
            <w:hideMark/>
          </w:tcPr>
          <w:p w14:paraId="4E0976FA"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68 189</w:t>
            </w:r>
          </w:p>
        </w:tc>
        <w:tc>
          <w:tcPr>
            <w:tcW w:w="682" w:type="pct"/>
            <w:tcBorders>
              <w:top w:val="nil"/>
              <w:left w:val="nil"/>
              <w:bottom w:val="single" w:sz="4" w:space="0" w:color="auto"/>
              <w:right w:val="single" w:sz="4" w:space="0" w:color="auto"/>
            </w:tcBorders>
            <w:shd w:val="clear" w:color="auto" w:fill="auto"/>
            <w:noWrap/>
            <w:vAlign w:val="center"/>
            <w:hideMark/>
          </w:tcPr>
          <w:p w14:paraId="5C262FA2"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389 782</w:t>
            </w:r>
          </w:p>
        </w:tc>
        <w:tc>
          <w:tcPr>
            <w:tcW w:w="682" w:type="pct"/>
            <w:tcBorders>
              <w:top w:val="nil"/>
              <w:left w:val="nil"/>
              <w:bottom w:val="single" w:sz="4" w:space="0" w:color="auto"/>
              <w:right w:val="single" w:sz="4" w:space="0" w:color="auto"/>
            </w:tcBorders>
            <w:shd w:val="clear" w:color="auto" w:fill="auto"/>
            <w:noWrap/>
            <w:vAlign w:val="center"/>
            <w:hideMark/>
          </w:tcPr>
          <w:p w14:paraId="3FFE3963"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401 599</w:t>
            </w:r>
          </w:p>
        </w:tc>
      </w:tr>
      <w:tr w:rsidR="00353FFC" w:rsidRPr="00D035A2" w14:paraId="4BA3D760"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038B3F8A" w14:textId="77777777" w:rsidR="00353FFC" w:rsidRPr="00D035A2" w:rsidRDefault="00353FFC" w:rsidP="00353FFC">
            <w:pPr>
              <w:rPr>
                <w:rFonts w:ascii="Myriad Pro" w:hAnsi="Myriad Pro"/>
                <w:sz w:val="20"/>
                <w:szCs w:val="20"/>
              </w:rPr>
            </w:pPr>
            <w:r w:rsidRPr="00D035A2">
              <w:rPr>
                <w:rFonts w:ascii="Myriad Pro" w:hAnsi="Myriad Pro"/>
                <w:sz w:val="20"/>
                <w:szCs w:val="20"/>
              </w:rPr>
              <w:t>Текущий налог на прибыль, прочие налоговые активы и обязательства</w:t>
            </w:r>
          </w:p>
        </w:tc>
        <w:tc>
          <w:tcPr>
            <w:tcW w:w="682" w:type="pct"/>
            <w:tcBorders>
              <w:top w:val="nil"/>
              <w:left w:val="nil"/>
              <w:bottom w:val="single" w:sz="4" w:space="0" w:color="auto"/>
              <w:right w:val="single" w:sz="4" w:space="0" w:color="auto"/>
            </w:tcBorders>
            <w:shd w:val="clear" w:color="auto" w:fill="auto"/>
            <w:noWrap/>
            <w:vAlign w:val="center"/>
            <w:hideMark/>
          </w:tcPr>
          <w:p w14:paraId="10115578"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0</w:t>
            </w:r>
          </w:p>
        </w:tc>
        <w:tc>
          <w:tcPr>
            <w:tcW w:w="682" w:type="pct"/>
            <w:tcBorders>
              <w:top w:val="nil"/>
              <w:left w:val="nil"/>
              <w:bottom w:val="single" w:sz="4" w:space="0" w:color="auto"/>
              <w:right w:val="single" w:sz="4" w:space="0" w:color="auto"/>
            </w:tcBorders>
            <w:shd w:val="clear" w:color="auto" w:fill="auto"/>
            <w:noWrap/>
            <w:vAlign w:val="center"/>
            <w:hideMark/>
          </w:tcPr>
          <w:p w14:paraId="0408A94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0</w:t>
            </w:r>
          </w:p>
        </w:tc>
        <w:tc>
          <w:tcPr>
            <w:tcW w:w="682" w:type="pct"/>
            <w:tcBorders>
              <w:top w:val="nil"/>
              <w:left w:val="nil"/>
              <w:bottom w:val="single" w:sz="4" w:space="0" w:color="auto"/>
              <w:right w:val="single" w:sz="4" w:space="0" w:color="auto"/>
            </w:tcBorders>
            <w:shd w:val="clear" w:color="auto" w:fill="auto"/>
            <w:vAlign w:val="center"/>
            <w:hideMark/>
          </w:tcPr>
          <w:p w14:paraId="5B51A8C2"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11954</w:t>
            </w:r>
          </w:p>
        </w:tc>
        <w:tc>
          <w:tcPr>
            <w:tcW w:w="682" w:type="pct"/>
            <w:tcBorders>
              <w:top w:val="nil"/>
              <w:left w:val="nil"/>
              <w:bottom w:val="single" w:sz="4" w:space="0" w:color="auto"/>
              <w:right w:val="single" w:sz="4" w:space="0" w:color="auto"/>
            </w:tcBorders>
            <w:shd w:val="clear" w:color="auto" w:fill="auto"/>
            <w:vAlign w:val="center"/>
            <w:hideMark/>
          </w:tcPr>
          <w:p w14:paraId="66C3F044"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2071</w:t>
            </w:r>
          </w:p>
        </w:tc>
        <w:tc>
          <w:tcPr>
            <w:tcW w:w="682" w:type="pct"/>
            <w:tcBorders>
              <w:top w:val="nil"/>
              <w:left w:val="nil"/>
              <w:bottom w:val="single" w:sz="4" w:space="0" w:color="auto"/>
              <w:right w:val="single" w:sz="4" w:space="0" w:color="auto"/>
            </w:tcBorders>
            <w:shd w:val="clear" w:color="auto" w:fill="auto"/>
            <w:vAlign w:val="center"/>
            <w:hideMark/>
          </w:tcPr>
          <w:p w14:paraId="05E56016"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112229</w:t>
            </w:r>
          </w:p>
        </w:tc>
      </w:tr>
      <w:tr w:rsidR="00353FFC" w:rsidRPr="00D035A2" w14:paraId="69C0564B" w14:textId="77777777" w:rsidTr="00D035A2">
        <w:trPr>
          <w:trHeight w:val="30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678A5E3B" w14:textId="77777777" w:rsidR="00353FFC" w:rsidRPr="00D035A2" w:rsidRDefault="00353FFC" w:rsidP="00353FFC">
            <w:pPr>
              <w:rPr>
                <w:rFonts w:ascii="Myriad Pro" w:hAnsi="Myriad Pro"/>
                <w:sz w:val="20"/>
                <w:szCs w:val="20"/>
              </w:rPr>
            </w:pPr>
            <w:r w:rsidRPr="00D035A2">
              <w:rPr>
                <w:rFonts w:ascii="Myriad Pro" w:hAnsi="Myriad Pro"/>
                <w:sz w:val="20"/>
                <w:szCs w:val="20"/>
              </w:rPr>
              <w:t>Чистая прибыль / убыток</w:t>
            </w:r>
          </w:p>
        </w:tc>
        <w:tc>
          <w:tcPr>
            <w:tcW w:w="682" w:type="pct"/>
            <w:tcBorders>
              <w:top w:val="nil"/>
              <w:left w:val="nil"/>
              <w:bottom w:val="single" w:sz="4" w:space="0" w:color="auto"/>
              <w:right w:val="single" w:sz="4" w:space="0" w:color="auto"/>
            </w:tcBorders>
            <w:shd w:val="clear" w:color="auto" w:fill="auto"/>
            <w:noWrap/>
            <w:vAlign w:val="center"/>
            <w:hideMark/>
          </w:tcPr>
          <w:p w14:paraId="424DEDE7"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731</w:t>
            </w:r>
          </w:p>
        </w:tc>
        <w:tc>
          <w:tcPr>
            <w:tcW w:w="682" w:type="pct"/>
            <w:tcBorders>
              <w:top w:val="nil"/>
              <w:left w:val="nil"/>
              <w:bottom w:val="single" w:sz="4" w:space="0" w:color="auto"/>
              <w:right w:val="single" w:sz="4" w:space="0" w:color="auto"/>
            </w:tcBorders>
            <w:shd w:val="clear" w:color="auto" w:fill="auto"/>
            <w:noWrap/>
            <w:vAlign w:val="center"/>
            <w:hideMark/>
          </w:tcPr>
          <w:p w14:paraId="42AC830C"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35 606</w:t>
            </w:r>
          </w:p>
        </w:tc>
        <w:tc>
          <w:tcPr>
            <w:tcW w:w="682" w:type="pct"/>
            <w:tcBorders>
              <w:top w:val="nil"/>
              <w:left w:val="nil"/>
              <w:bottom w:val="single" w:sz="4" w:space="0" w:color="auto"/>
              <w:right w:val="single" w:sz="4" w:space="0" w:color="auto"/>
            </w:tcBorders>
            <w:shd w:val="clear" w:color="auto" w:fill="auto"/>
            <w:noWrap/>
            <w:vAlign w:val="center"/>
            <w:hideMark/>
          </w:tcPr>
          <w:p w14:paraId="6F2C2BD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34 668</w:t>
            </w:r>
          </w:p>
        </w:tc>
        <w:tc>
          <w:tcPr>
            <w:tcW w:w="682" w:type="pct"/>
            <w:tcBorders>
              <w:top w:val="nil"/>
              <w:left w:val="nil"/>
              <w:bottom w:val="single" w:sz="4" w:space="0" w:color="auto"/>
              <w:right w:val="single" w:sz="4" w:space="0" w:color="auto"/>
            </w:tcBorders>
            <w:shd w:val="clear" w:color="auto" w:fill="auto"/>
            <w:noWrap/>
            <w:vAlign w:val="center"/>
            <w:hideMark/>
          </w:tcPr>
          <w:p w14:paraId="0C99BD35"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-106 296</w:t>
            </w:r>
          </w:p>
        </w:tc>
        <w:tc>
          <w:tcPr>
            <w:tcW w:w="682" w:type="pct"/>
            <w:tcBorders>
              <w:top w:val="nil"/>
              <w:left w:val="nil"/>
              <w:bottom w:val="single" w:sz="4" w:space="0" w:color="auto"/>
              <w:right w:val="single" w:sz="4" w:space="0" w:color="auto"/>
            </w:tcBorders>
            <w:shd w:val="clear" w:color="auto" w:fill="auto"/>
            <w:noWrap/>
            <w:vAlign w:val="center"/>
            <w:hideMark/>
          </w:tcPr>
          <w:p w14:paraId="00FC4A70" w14:textId="77777777" w:rsidR="00353FFC" w:rsidRPr="00D035A2" w:rsidRDefault="00353FFC" w:rsidP="00353FFC">
            <w:pPr>
              <w:jc w:val="center"/>
              <w:rPr>
                <w:rFonts w:ascii="Myriad Pro" w:hAnsi="Myriad Pro"/>
                <w:sz w:val="20"/>
                <w:szCs w:val="20"/>
              </w:rPr>
            </w:pPr>
            <w:r w:rsidRPr="00D035A2">
              <w:rPr>
                <w:rFonts w:ascii="Myriad Pro" w:hAnsi="Myriad Pro"/>
                <w:sz w:val="20"/>
                <w:szCs w:val="20"/>
              </w:rPr>
              <w:t>392 362</w:t>
            </w:r>
          </w:p>
        </w:tc>
      </w:tr>
    </w:tbl>
    <w:p w14:paraId="6777D706" w14:textId="77777777" w:rsidR="00D035A2" w:rsidRDefault="00D035A2" w:rsidP="00D035A2">
      <w:pPr>
        <w:pStyle w:val="3e"/>
        <w:sectPr w:rsidR="00D035A2" w:rsidSect="007806C6">
          <w:pgSz w:w="11906" w:h="16838"/>
          <w:pgMar w:top="1134" w:right="850" w:bottom="1134" w:left="1701" w:header="708" w:footer="708" w:gutter="0"/>
          <w:cols w:space="708"/>
          <w:docGrid w:linePitch="360"/>
        </w:sectPr>
      </w:pPr>
    </w:p>
    <w:p w14:paraId="3D50D4C5" w14:textId="77777777" w:rsidR="00C51669" w:rsidRPr="00267C54" w:rsidRDefault="00C51669" w:rsidP="00267C54">
      <w:pPr>
        <w:pStyle w:val="3e"/>
        <w:jc w:val="center"/>
        <w:rPr>
          <w:b/>
          <w:bCs/>
        </w:rPr>
      </w:pPr>
      <w:r w:rsidRPr="00267C54">
        <w:rPr>
          <w:b/>
          <w:bCs/>
        </w:rPr>
        <w:t>Анализ структуры «Внеоборотных активов»:</w:t>
      </w:r>
    </w:p>
    <w:tbl>
      <w:tblPr>
        <w:tblW w:w="5000" w:type="pct"/>
        <w:tblLayout w:type="fixed"/>
        <w:tblLook w:val="04A0" w:firstRow="1" w:lastRow="0" w:firstColumn="1" w:lastColumn="0" w:noHBand="0" w:noVBand="1"/>
      </w:tblPr>
      <w:tblGrid>
        <w:gridCol w:w="3537"/>
        <w:gridCol w:w="1100"/>
        <w:gridCol w:w="1101"/>
        <w:gridCol w:w="1101"/>
        <w:gridCol w:w="1101"/>
        <w:gridCol w:w="1109"/>
        <w:gridCol w:w="1101"/>
        <w:gridCol w:w="1101"/>
        <w:gridCol w:w="1101"/>
        <w:gridCol w:w="1101"/>
        <w:gridCol w:w="1107"/>
      </w:tblGrid>
      <w:tr w:rsidR="00D035A2" w:rsidRPr="00D035A2" w14:paraId="28DA5831" w14:textId="77777777" w:rsidTr="00D035A2">
        <w:trPr>
          <w:trHeight w:val="345"/>
        </w:trPr>
        <w:tc>
          <w:tcPr>
            <w:tcW w:w="1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CC96F" w14:textId="2F29E66D" w:rsidR="00EB24DD" w:rsidRPr="00D035A2" w:rsidRDefault="00EB24DD" w:rsidP="00EB24DD">
            <w:pPr>
              <w:jc w:val="center"/>
              <w:rPr>
                <w:rFonts w:ascii="Myriad Pro" w:hAnsi="Myriad Pro"/>
                <w:color w:val="FFFFFF" w:themeColor="background1"/>
                <w:sz w:val="20"/>
                <w:szCs w:val="20"/>
              </w:rPr>
            </w:pPr>
            <w:r w:rsidRPr="00D035A2">
              <w:rPr>
                <w:rFonts w:ascii="Myriad Pro" w:hAnsi="Myriad Pro"/>
                <w:color w:val="FFFFFF" w:themeColor="background1"/>
                <w:sz w:val="20"/>
                <w:szCs w:val="20"/>
              </w:rPr>
              <w:t xml:space="preserve">Показатели </w:t>
            </w:r>
            <w:r w:rsidR="00C948A0" w:rsidRPr="00D035A2">
              <w:rPr>
                <w:rFonts w:ascii="Myriad Pro" w:hAnsi="Myriad Pro"/>
                <w:color w:val="FFFFFF" w:themeColor="background1"/>
                <w:sz w:val="20"/>
                <w:szCs w:val="20"/>
              </w:rPr>
              <w:t>АО «Тываэнерго»</w:t>
            </w:r>
          </w:p>
        </w:tc>
        <w:tc>
          <w:tcPr>
            <w:tcW w:w="189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285D58" w14:textId="77777777" w:rsidR="00EB24DD" w:rsidRPr="00D035A2" w:rsidRDefault="00EB24DD" w:rsidP="00EB24DD">
            <w:pPr>
              <w:jc w:val="center"/>
              <w:rPr>
                <w:rFonts w:ascii="Myriad Pro" w:hAnsi="Myriad Pro"/>
                <w:color w:val="FFFFFF" w:themeColor="background1"/>
                <w:sz w:val="20"/>
                <w:szCs w:val="20"/>
              </w:rPr>
            </w:pPr>
            <w:r w:rsidRPr="00D035A2">
              <w:rPr>
                <w:rFonts w:ascii="Myriad Pro" w:hAnsi="Myriad Pro"/>
                <w:color w:val="FFFFFF" w:themeColor="background1"/>
                <w:sz w:val="20"/>
                <w:szCs w:val="20"/>
              </w:rPr>
              <w:t>Абсолютное значение, тыс. руб.</w:t>
            </w:r>
          </w:p>
        </w:tc>
        <w:tc>
          <w:tcPr>
            <w:tcW w:w="189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91F7C1" w14:textId="77777777" w:rsidR="00EB24DD" w:rsidRPr="00D035A2" w:rsidRDefault="00EB24DD" w:rsidP="00EB24DD">
            <w:pPr>
              <w:jc w:val="center"/>
              <w:rPr>
                <w:rFonts w:ascii="Myriad Pro" w:hAnsi="Myriad Pro"/>
                <w:color w:val="FFFFFF" w:themeColor="background1"/>
                <w:sz w:val="20"/>
                <w:szCs w:val="20"/>
              </w:rPr>
            </w:pPr>
            <w:r w:rsidRPr="00D035A2">
              <w:rPr>
                <w:rFonts w:ascii="Myriad Pro" w:hAnsi="Myriad Pro"/>
                <w:color w:val="FFFFFF" w:themeColor="background1"/>
                <w:sz w:val="20"/>
                <w:szCs w:val="20"/>
              </w:rPr>
              <w:t>Удельный вес(%)</w:t>
            </w:r>
          </w:p>
        </w:tc>
      </w:tr>
      <w:tr w:rsidR="00D035A2" w:rsidRPr="00D035A2" w14:paraId="2ED362EE" w14:textId="77777777" w:rsidTr="00D035A2">
        <w:trPr>
          <w:trHeight w:val="471"/>
        </w:trPr>
        <w:tc>
          <w:tcPr>
            <w:tcW w:w="1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628AA" w14:textId="77777777" w:rsidR="00EB24DD" w:rsidRPr="00D035A2" w:rsidRDefault="00EB24DD" w:rsidP="00EB24DD">
            <w:pPr>
              <w:rPr>
                <w:rFonts w:ascii="Myriad Pro" w:hAnsi="Myriad Pro"/>
                <w:color w:val="FFFFFF" w:themeColor="background1"/>
                <w:sz w:val="20"/>
                <w:szCs w:val="20"/>
              </w:rPr>
            </w:pP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2EBEE"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31.12.2013</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21F210"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31.12.2014</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0192B"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31.12.2015</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259CA"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31.12.2016</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9B8C0D"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31.12.2017</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89741"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31.12.2013</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F6BDD"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31.12.2014</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9A932"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31.12.2015</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CA793"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31.12.2016</w:t>
            </w:r>
          </w:p>
        </w:tc>
        <w:tc>
          <w:tcPr>
            <w:tcW w:w="3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58607" w14:textId="77777777" w:rsidR="00EB24DD" w:rsidRPr="00D035A2" w:rsidRDefault="00EB24DD"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31.12.2017</w:t>
            </w:r>
          </w:p>
        </w:tc>
      </w:tr>
      <w:tr w:rsidR="00D035A2" w:rsidRPr="00D035A2" w14:paraId="49A69C3E" w14:textId="77777777" w:rsidTr="00D035A2">
        <w:trPr>
          <w:trHeight w:val="471"/>
        </w:trPr>
        <w:tc>
          <w:tcPr>
            <w:tcW w:w="1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71AA0" w14:textId="77777777" w:rsidR="00EB24DD" w:rsidRPr="00D035A2" w:rsidRDefault="00EB24DD" w:rsidP="00EB24DD">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5737C" w14:textId="77777777" w:rsidR="00EB24DD" w:rsidRPr="00D035A2" w:rsidRDefault="00EB24DD" w:rsidP="00EB24DD">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C27F2" w14:textId="77777777" w:rsidR="00EB24DD" w:rsidRPr="00D035A2" w:rsidRDefault="00EB24DD" w:rsidP="00EB24DD">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56F30" w14:textId="77777777" w:rsidR="00EB24DD" w:rsidRPr="00D035A2" w:rsidRDefault="00EB24DD" w:rsidP="00EB24DD">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78372" w14:textId="77777777" w:rsidR="00EB24DD" w:rsidRPr="00D035A2" w:rsidRDefault="00EB24DD" w:rsidP="00EB24DD">
            <w:pPr>
              <w:rPr>
                <w:rFonts w:ascii="Myriad Pro" w:hAnsi="Myriad Pro"/>
                <w:sz w:val="20"/>
                <w:szCs w:val="20"/>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A5B65" w14:textId="77777777" w:rsidR="00EB24DD" w:rsidRPr="00D035A2" w:rsidRDefault="00EB24DD" w:rsidP="00EB24DD">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10742" w14:textId="77777777" w:rsidR="00EB24DD" w:rsidRPr="00D035A2" w:rsidRDefault="00EB24DD" w:rsidP="00EB24DD">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05973" w14:textId="77777777" w:rsidR="00EB24DD" w:rsidRPr="00D035A2" w:rsidRDefault="00EB24DD" w:rsidP="00EB24DD">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46EE3" w14:textId="77777777" w:rsidR="00EB24DD" w:rsidRPr="00D035A2" w:rsidRDefault="00EB24DD" w:rsidP="00EB24DD">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ED9B3" w14:textId="77777777" w:rsidR="00EB24DD" w:rsidRPr="00D035A2" w:rsidRDefault="00EB24DD" w:rsidP="00EB24DD">
            <w:pPr>
              <w:rPr>
                <w:rFonts w:ascii="Myriad Pro" w:hAnsi="Myriad Pro"/>
                <w:sz w:val="20"/>
                <w:szCs w:val="20"/>
              </w:rPr>
            </w:pPr>
          </w:p>
        </w:tc>
        <w:tc>
          <w:tcPr>
            <w:tcW w:w="3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27CB2" w14:textId="77777777" w:rsidR="00EB24DD" w:rsidRPr="00D035A2" w:rsidRDefault="00EB24DD" w:rsidP="00EB24DD">
            <w:pPr>
              <w:rPr>
                <w:rFonts w:ascii="Myriad Pro" w:hAnsi="Myriad Pro"/>
                <w:sz w:val="20"/>
                <w:szCs w:val="20"/>
              </w:rPr>
            </w:pPr>
          </w:p>
        </w:tc>
      </w:tr>
      <w:tr w:rsidR="00D035A2" w:rsidRPr="00D035A2" w14:paraId="09364BB5" w14:textId="77777777" w:rsidTr="00267C54">
        <w:trPr>
          <w:trHeight w:val="300"/>
        </w:trPr>
        <w:tc>
          <w:tcPr>
            <w:tcW w:w="1215"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17C4DFBA" w14:textId="77777777" w:rsidR="00EB24DD" w:rsidRPr="00D035A2" w:rsidRDefault="00EB24DD" w:rsidP="00EB24DD">
            <w:pPr>
              <w:rPr>
                <w:rFonts w:ascii="Myriad Pro" w:hAnsi="Myriad Pro"/>
                <w:sz w:val="20"/>
                <w:szCs w:val="20"/>
              </w:rPr>
            </w:pPr>
            <w:r w:rsidRPr="00D035A2">
              <w:rPr>
                <w:rFonts w:ascii="Myriad Pro" w:hAnsi="Myriad Pro"/>
                <w:sz w:val="20"/>
                <w:szCs w:val="20"/>
              </w:rPr>
              <w:t>ИТОГО:</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6C796F1"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652 448</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1F69A7A"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659 745</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C912F2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671 886</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8CA0C0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1 012 180</w:t>
            </w:r>
          </w:p>
        </w:tc>
        <w:tc>
          <w:tcPr>
            <w:tcW w:w="37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A3B8EB3"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1 170 839</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59DE7178"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100,00%</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45B3FFF4"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100,00%</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256F1B0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100,00%</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326D41F3"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100,00%</w:t>
            </w:r>
          </w:p>
        </w:tc>
        <w:tc>
          <w:tcPr>
            <w:tcW w:w="382"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2487CFA9"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100,00%</w:t>
            </w:r>
          </w:p>
        </w:tc>
      </w:tr>
      <w:tr w:rsidR="00D035A2" w:rsidRPr="00D035A2" w14:paraId="33275C8E" w14:textId="77777777" w:rsidTr="00D035A2">
        <w:trPr>
          <w:trHeight w:val="72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030312E8" w14:textId="77777777" w:rsidR="00EB24DD" w:rsidRPr="00D035A2" w:rsidRDefault="00EB24DD" w:rsidP="00EB24DD">
            <w:pPr>
              <w:rPr>
                <w:rFonts w:ascii="Myriad Pro" w:hAnsi="Myriad Pro"/>
                <w:sz w:val="20"/>
                <w:szCs w:val="20"/>
              </w:rPr>
            </w:pPr>
            <w:r w:rsidRPr="00D035A2">
              <w:rPr>
                <w:rFonts w:ascii="Myriad Pro" w:hAnsi="Myriad Pro"/>
                <w:sz w:val="20"/>
                <w:szCs w:val="20"/>
              </w:rPr>
              <w:t>Нематериальные активы и рез-ты исследований и разработок</w:t>
            </w:r>
          </w:p>
        </w:tc>
        <w:tc>
          <w:tcPr>
            <w:tcW w:w="378" w:type="pct"/>
            <w:tcBorders>
              <w:top w:val="nil"/>
              <w:left w:val="nil"/>
              <w:bottom w:val="single" w:sz="4" w:space="0" w:color="auto"/>
              <w:right w:val="single" w:sz="4" w:space="0" w:color="auto"/>
            </w:tcBorders>
            <w:shd w:val="clear" w:color="auto" w:fill="auto"/>
            <w:noWrap/>
            <w:vAlign w:val="center"/>
            <w:hideMark/>
          </w:tcPr>
          <w:p w14:paraId="27F911F1"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19322538"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33CA9795"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7E25F87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w:t>
            </w:r>
          </w:p>
        </w:tc>
        <w:tc>
          <w:tcPr>
            <w:tcW w:w="379" w:type="pct"/>
            <w:tcBorders>
              <w:top w:val="nil"/>
              <w:left w:val="nil"/>
              <w:bottom w:val="single" w:sz="4" w:space="0" w:color="auto"/>
              <w:right w:val="single" w:sz="4" w:space="0" w:color="auto"/>
            </w:tcBorders>
            <w:shd w:val="clear" w:color="auto" w:fill="auto"/>
            <w:noWrap/>
            <w:vAlign w:val="center"/>
            <w:hideMark/>
          </w:tcPr>
          <w:p w14:paraId="11BA8038"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3AD5AFCC"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32C5FB94"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705127C4"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746F839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82" w:type="pct"/>
            <w:tcBorders>
              <w:top w:val="nil"/>
              <w:left w:val="nil"/>
              <w:bottom w:val="single" w:sz="4" w:space="0" w:color="auto"/>
              <w:right w:val="single" w:sz="4" w:space="0" w:color="auto"/>
            </w:tcBorders>
            <w:shd w:val="clear" w:color="auto" w:fill="auto"/>
            <w:noWrap/>
            <w:vAlign w:val="center"/>
            <w:hideMark/>
          </w:tcPr>
          <w:p w14:paraId="7517F538"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r>
      <w:tr w:rsidR="00D035A2" w:rsidRPr="00D035A2" w14:paraId="2CFFAFBA"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08168D21" w14:textId="77777777" w:rsidR="00EB24DD" w:rsidRPr="00D035A2" w:rsidRDefault="00EB24DD" w:rsidP="00EB24DD">
            <w:pPr>
              <w:rPr>
                <w:rFonts w:ascii="Myriad Pro" w:hAnsi="Myriad Pro"/>
                <w:sz w:val="20"/>
                <w:szCs w:val="20"/>
              </w:rPr>
            </w:pPr>
            <w:r w:rsidRPr="00D035A2">
              <w:rPr>
                <w:rFonts w:ascii="Myriad Pro" w:hAnsi="Myriad Pro"/>
                <w:sz w:val="20"/>
                <w:szCs w:val="20"/>
              </w:rPr>
              <w:t>Основные средства</w:t>
            </w:r>
          </w:p>
        </w:tc>
        <w:tc>
          <w:tcPr>
            <w:tcW w:w="378" w:type="pct"/>
            <w:tcBorders>
              <w:top w:val="nil"/>
              <w:left w:val="nil"/>
              <w:bottom w:val="single" w:sz="4" w:space="0" w:color="auto"/>
              <w:right w:val="single" w:sz="4" w:space="0" w:color="auto"/>
            </w:tcBorders>
            <w:shd w:val="clear" w:color="auto" w:fill="auto"/>
            <w:noWrap/>
            <w:vAlign w:val="center"/>
            <w:hideMark/>
          </w:tcPr>
          <w:p w14:paraId="6430E0C9"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566 571</w:t>
            </w:r>
          </w:p>
        </w:tc>
        <w:tc>
          <w:tcPr>
            <w:tcW w:w="378" w:type="pct"/>
            <w:tcBorders>
              <w:top w:val="nil"/>
              <w:left w:val="nil"/>
              <w:bottom w:val="single" w:sz="4" w:space="0" w:color="auto"/>
              <w:right w:val="single" w:sz="4" w:space="0" w:color="auto"/>
            </w:tcBorders>
            <w:shd w:val="clear" w:color="auto" w:fill="auto"/>
            <w:noWrap/>
            <w:vAlign w:val="center"/>
            <w:hideMark/>
          </w:tcPr>
          <w:p w14:paraId="422C68E5"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617 130</w:t>
            </w:r>
          </w:p>
        </w:tc>
        <w:tc>
          <w:tcPr>
            <w:tcW w:w="378" w:type="pct"/>
            <w:tcBorders>
              <w:top w:val="nil"/>
              <w:left w:val="nil"/>
              <w:bottom w:val="single" w:sz="4" w:space="0" w:color="auto"/>
              <w:right w:val="single" w:sz="4" w:space="0" w:color="auto"/>
            </w:tcBorders>
            <w:shd w:val="clear" w:color="auto" w:fill="auto"/>
            <w:noWrap/>
            <w:vAlign w:val="center"/>
            <w:hideMark/>
          </w:tcPr>
          <w:p w14:paraId="3CC0E5E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637 590</w:t>
            </w:r>
          </w:p>
        </w:tc>
        <w:tc>
          <w:tcPr>
            <w:tcW w:w="378" w:type="pct"/>
            <w:tcBorders>
              <w:top w:val="nil"/>
              <w:left w:val="nil"/>
              <w:bottom w:val="single" w:sz="4" w:space="0" w:color="auto"/>
              <w:right w:val="single" w:sz="4" w:space="0" w:color="auto"/>
            </w:tcBorders>
            <w:shd w:val="clear" w:color="auto" w:fill="auto"/>
            <w:noWrap/>
            <w:vAlign w:val="center"/>
            <w:hideMark/>
          </w:tcPr>
          <w:p w14:paraId="4F41423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1 001 299</w:t>
            </w:r>
          </w:p>
        </w:tc>
        <w:tc>
          <w:tcPr>
            <w:tcW w:w="379" w:type="pct"/>
            <w:tcBorders>
              <w:top w:val="nil"/>
              <w:left w:val="nil"/>
              <w:bottom w:val="single" w:sz="4" w:space="0" w:color="auto"/>
              <w:right w:val="single" w:sz="4" w:space="0" w:color="auto"/>
            </w:tcBorders>
            <w:shd w:val="clear" w:color="auto" w:fill="auto"/>
            <w:noWrap/>
            <w:vAlign w:val="center"/>
            <w:hideMark/>
          </w:tcPr>
          <w:p w14:paraId="1595E34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1 159 627</w:t>
            </w:r>
          </w:p>
        </w:tc>
        <w:tc>
          <w:tcPr>
            <w:tcW w:w="378" w:type="pct"/>
            <w:tcBorders>
              <w:top w:val="nil"/>
              <w:left w:val="nil"/>
              <w:bottom w:val="single" w:sz="4" w:space="0" w:color="auto"/>
              <w:right w:val="single" w:sz="4" w:space="0" w:color="auto"/>
            </w:tcBorders>
            <w:shd w:val="clear" w:color="auto" w:fill="auto"/>
            <w:noWrap/>
            <w:vAlign w:val="center"/>
            <w:hideMark/>
          </w:tcPr>
          <w:p w14:paraId="323D674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86,84%</w:t>
            </w:r>
          </w:p>
        </w:tc>
        <w:tc>
          <w:tcPr>
            <w:tcW w:w="378" w:type="pct"/>
            <w:tcBorders>
              <w:top w:val="nil"/>
              <w:left w:val="nil"/>
              <w:bottom w:val="single" w:sz="4" w:space="0" w:color="auto"/>
              <w:right w:val="single" w:sz="4" w:space="0" w:color="auto"/>
            </w:tcBorders>
            <w:shd w:val="clear" w:color="auto" w:fill="auto"/>
            <w:noWrap/>
            <w:vAlign w:val="center"/>
            <w:hideMark/>
          </w:tcPr>
          <w:p w14:paraId="78AFB6A7"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93,54%</w:t>
            </w:r>
          </w:p>
        </w:tc>
        <w:tc>
          <w:tcPr>
            <w:tcW w:w="378" w:type="pct"/>
            <w:tcBorders>
              <w:top w:val="nil"/>
              <w:left w:val="nil"/>
              <w:bottom w:val="single" w:sz="4" w:space="0" w:color="auto"/>
              <w:right w:val="single" w:sz="4" w:space="0" w:color="auto"/>
            </w:tcBorders>
            <w:shd w:val="clear" w:color="auto" w:fill="auto"/>
            <w:noWrap/>
            <w:vAlign w:val="center"/>
            <w:hideMark/>
          </w:tcPr>
          <w:p w14:paraId="07FF16CA"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94,90%</w:t>
            </w:r>
          </w:p>
        </w:tc>
        <w:tc>
          <w:tcPr>
            <w:tcW w:w="378" w:type="pct"/>
            <w:tcBorders>
              <w:top w:val="nil"/>
              <w:left w:val="nil"/>
              <w:bottom w:val="single" w:sz="4" w:space="0" w:color="auto"/>
              <w:right w:val="single" w:sz="4" w:space="0" w:color="auto"/>
            </w:tcBorders>
            <w:shd w:val="clear" w:color="auto" w:fill="auto"/>
            <w:noWrap/>
            <w:vAlign w:val="center"/>
            <w:hideMark/>
          </w:tcPr>
          <w:p w14:paraId="6019E91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98,92%</w:t>
            </w:r>
          </w:p>
        </w:tc>
        <w:tc>
          <w:tcPr>
            <w:tcW w:w="382" w:type="pct"/>
            <w:tcBorders>
              <w:top w:val="nil"/>
              <w:left w:val="nil"/>
              <w:bottom w:val="single" w:sz="4" w:space="0" w:color="auto"/>
              <w:right w:val="single" w:sz="4" w:space="0" w:color="auto"/>
            </w:tcBorders>
            <w:shd w:val="clear" w:color="auto" w:fill="auto"/>
            <w:noWrap/>
            <w:vAlign w:val="center"/>
            <w:hideMark/>
          </w:tcPr>
          <w:p w14:paraId="5D0F3F63"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99,04%</w:t>
            </w:r>
          </w:p>
        </w:tc>
      </w:tr>
      <w:tr w:rsidR="00D035A2" w:rsidRPr="00D035A2" w14:paraId="4049BC0F"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68054896" w14:textId="77777777" w:rsidR="00EB24DD" w:rsidRPr="00D035A2" w:rsidRDefault="00EB24DD" w:rsidP="00EB24DD">
            <w:pPr>
              <w:rPr>
                <w:rFonts w:ascii="Myriad Pro" w:hAnsi="Myriad Pro"/>
                <w:sz w:val="20"/>
                <w:szCs w:val="20"/>
              </w:rPr>
            </w:pPr>
            <w:r w:rsidRPr="00D035A2">
              <w:rPr>
                <w:rFonts w:ascii="Myriad Pro" w:hAnsi="Myriad Pro"/>
                <w:sz w:val="20"/>
                <w:szCs w:val="20"/>
              </w:rPr>
              <w:t>земельные участки и объекты природопользования</w:t>
            </w:r>
          </w:p>
        </w:tc>
        <w:tc>
          <w:tcPr>
            <w:tcW w:w="378" w:type="pct"/>
            <w:tcBorders>
              <w:top w:val="nil"/>
              <w:left w:val="nil"/>
              <w:bottom w:val="single" w:sz="4" w:space="0" w:color="auto"/>
              <w:right w:val="single" w:sz="4" w:space="0" w:color="auto"/>
            </w:tcBorders>
            <w:shd w:val="clear" w:color="auto" w:fill="auto"/>
            <w:noWrap/>
            <w:vAlign w:val="center"/>
            <w:hideMark/>
          </w:tcPr>
          <w:p w14:paraId="2DBE906A"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1257</w:t>
            </w:r>
          </w:p>
        </w:tc>
        <w:tc>
          <w:tcPr>
            <w:tcW w:w="378" w:type="pct"/>
            <w:tcBorders>
              <w:top w:val="nil"/>
              <w:left w:val="nil"/>
              <w:bottom w:val="single" w:sz="4" w:space="0" w:color="auto"/>
              <w:right w:val="single" w:sz="4" w:space="0" w:color="auto"/>
            </w:tcBorders>
            <w:shd w:val="clear" w:color="auto" w:fill="auto"/>
            <w:noWrap/>
            <w:vAlign w:val="center"/>
            <w:hideMark/>
          </w:tcPr>
          <w:p w14:paraId="02B6F7E5"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935</w:t>
            </w:r>
          </w:p>
        </w:tc>
        <w:tc>
          <w:tcPr>
            <w:tcW w:w="378" w:type="pct"/>
            <w:tcBorders>
              <w:top w:val="nil"/>
              <w:left w:val="nil"/>
              <w:bottom w:val="single" w:sz="4" w:space="0" w:color="auto"/>
              <w:right w:val="single" w:sz="4" w:space="0" w:color="auto"/>
            </w:tcBorders>
            <w:shd w:val="clear" w:color="auto" w:fill="auto"/>
            <w:noWrap/>
            <w:vAlign w:val="center"/>
            <w:hideMark/>
          </w:tcPr>
          <w:p w14:paraId="4050C74F"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935</w:t>
            </w:r>
          </w:p>
        </w:tc>
        <w:tc>
          <w:tcPr>
            <w:tcW w:w="378" w:type="pct"/>
            <w:tcBorders>
              <w:top w:val="nil"/>
              <w:left w:val="nil"/>
              <w:bottom w:val="single" w:sz="4" w:space="0" w:color="auto"/>
              <w:right w:val="single" w:sz="4" w:space="0" w:color="auto"/>
            </w:tcBorders>
            <w:shd w:val="clear" w:color="auto" w:fill="auto"/>
            <w:noWrap/>
            <w:vAlign w:val="center"/>
            <w:hideMark/>
          </w:tcPr>
          <w:p w14:paraId="75FB079A"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935</w:t>
            </w:r>
          </w:p>
        </w:tc>
        <w:tc>
          <w:tcPr>
            <w:tcW w:w="379" w:type="pct"/>
            <w:tcBorders>
              <w:top w:val="nil"/>
              <w:left w:val="nil"/>
              <w:bottom w:val="single" w:sz="4" w:space="0" w:color="auto"/>
              <w:right w:val="single" w:sz="4" w:space="0" w:color="auto"/>
            </w:tcBorders>
            <w:shd w:val="clear" w:color="auto" w:fill="auto"/>
            <w:noWrap/>
            <w:vAlign w:val="center"/>
            <w:hideMark/>
          </w:tcPr>
          <w:p w14:paraId="3A5F90FD"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935</w:t>
            </w:r>
          </w:p>
        </w:tc>
        <w:tc>
          <w:tcPr>
            <w:tcW w:w="378" w:type="pct"/>
            <w:tcBorders>
              <w:top w:val="nil"/>
              <w:left w:val="nil"/>
              <w:bottom w:val="single" w:sz="4" w:space="0" w:color="auto"/>
              <w:right w:val="single" w:sz="4" w:space="0" w:color="auto"/>
            </w:tcBorders>
            <w:shd w:val="clear" w:color="auto" w:fill="auto"/>
            <w:noWrap/>
            <w:vAlign w:val="center"/>
            <w:hideMark/>
          </w:tcPr>
          <w:p w14:paraId="7F49FF11"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0,19%</w:t>
            </w:r>
          </w:p>
        </w:tc>
        <w:tc>
          <w:tcPr>
            <w:tcW w:w="378" w:type="pct"/>
            <w:tcBorders>
              <w:top w:val="nil"/>
              <w:left w:val="nil"/>
              <w:bottom w:val="single" w:sz="4" w:space="0" w:color="auto"/>
              <w:right w:val="single" w:sz="4" w:space="0" w:color="auto"/>
            </w:tcBorders>
            <w:shd w:val="clear" w:color="auto" w:fill="auto"/>
            <w:noWrap/>
            <w:vAlign w:val="center"/>
            <w:hideMark/>
          </w:tcPr>
          <w:p w14:paraId="54CB221D"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0,14%</w:t>
            </w:r>
          </w:p>
        </w:tc>
        <w:tc>
          <w:tcPr>
            <w:tcW w:w="378" w:type="pct"/>
            <w:tcBorders>
              <w:top w:val="nil"/>
              <w:left w:val="nil"/>
              <w:bottom w:val="single" w:sz="4" w:space="0" w:color="auto"/>
              <w:right w:val="single" w:sz="4" w:space="0" w:color="auto"/>
            </w:tcBorders>
            <w:shd w:val="clear" w:color="auto" w:fill="auto"/>
            <w:noWrap/>
            <w:vAlign w:val="center"/>
            <w:hideMark/>
          </w:tcPr>
          <w:p w14:paraId="0FE8A4F4"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0,14%</w:t>
            </w:r>
          </w:p>
        </w:tc>
        <w:tc>
          <w:tcPr>
            <w:tcW w:w="378" w:type="pct"/>
            <w:tcBorders>
              <w:top w:val="nil"/>
              <w:left w:val="nil"/>
              <w:bottom w:val="single" w:sz="4" w:space="0" w:color="auto"/>
              <w:right w:val="single" w:sz="4" w:space="0" w:color="auto"/>
            </w:tcBorders>
            <w:shd w:val="clear" w:color="auto" w:fill="auto"/>
            <w:noWrap/>
            <w:vAlign w:val="center"/>
            <w:hideMark/>
          </w:tcPr>
          <w:p w14:paraId="6B0CE620"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0,09%</w:t>
            </w:r>
          </w:p>
        </w:tc>
        <w:tc>
          <w:tcPr>
            <w:tcW w:w="382" w:type="pct"/>
            <w:tcBorders>
              <w:top w:val="nil"/>
              <w:left w:val="nil"/>
              <w:bottom w:val="single" w:sz="4" w:space="0" w:color="auto"/>
              <w:right w:val="single" w:sz="4" w:space="0" w:color="auto"/>
            </w:tcBorders>
            <w:shd w:val="clear" w:color="auto" w:fill="auto"/>
            <w:noWrap/>
            <w:vAlign w:val="center"/>
            <w:hideMark/>
          </w:tcPr>
          <w:p w14:paraId="68E5506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0,08%</w:t>
            </w:r>
          </w:p>
        </w:tc>
      </w:tr>
      <w:tr w:rsidR="00D035A2" w:rsidRPr="00D035A2" w14:paraId="623C9E23"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67C059F9" w14:textId="77777777" w:rsidR="00EB24DD" w:rsidRPr="00D035A2" w:rsidRDefault="00EB24DD" w:rsidP="00EB24DD">
            <w:pPr>
              <w:rPr>
                <w:rFonts w:ascii="Myriad Pro" w:hAnsi="Myriad Pro"/>
                <w:sz w:val="20"/>
                <w:szCs w:val="20"/>
              </w:rPr>
            </w:pPr>
            <w:r w:rsidRPr="00D035A2">
              <w:rPr>
                <w:rFonts w:ascii="Myriad Pro" w:hAnsi="Myriad Pro"/>
                <w:sz w:val="20"/>
                <w:szCs w:val="20"/>
              </w:rPr>
              <w:t>здания, машины, оборудование</w:t>
            </w:r>
          </w:p>
        </w:tc>
        <w:tc>
          <w:tcPr>
            <w:tcW w:w="378" w:type="pct"/>
            <w:tcBorders>
              <w:top w:val="nil"/>
              <w:left w:val="nil"/>
              <w:bottom w:val="single" w:sz="4" w:space="0" w:color="auto"/>
              <w:right w:val="single" w:sz="4" w:space="0" w:color="auto"/>
            </w:tcBorders>
            <w:shd w:val="clear" w:color="auto" w:fill="auto"/>
            <w:noWrap/>
            <w:vAlign w:val="center"/>
            <w:hideMark/>
          </w:tcPr>
          <w:p w14:paraId="59488D15"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450 665</w:t>
            </w:r>
          </w:p>
        </w:tc>
        <w:tc>
          <w:tcPr>
            <w:tcW w:w="378" w:type="pct"/>
            <w:tcBorders>
              <w:top w:val="nil"/>
              <w:left w:val="nil"/>
              <w:bottom w:val="single" w:sz="4" w:space="0" w:color="auto"/>
              <w:right w:val="single" w:sz="4" w:space="0" w:color="auto"/>
            </w:tcBorders>
            <w:shd w:val="clear" w:color="auto" w:fill="auto"/>
            <w:noWrap/>
            <w:vAlign w:val="center"/>
            <w:hideMark/>
          </w:tcPr>
          <w:p w14:paraId="4F59407C"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473 267</w:t>
            </w:r>
          </w:p>
        </w:tc>
        <w:tc>
          <w:tcPr>
            <w:tcW w:w="378" w:type="pct"/>
            <w:tcBorders>
              <w:top w:val="nil"/>
              <w:left w:val="nil"/>
              <w:bottom w:val="single" w:sz="4" w:space="0" w:color="auto"/>
              <w:right w:val="single" w:sz="4" w:space="0" w:color="auto"/>
            </w:tcBorders>
            <w:shd w:val="clear" w:color="auto" w:fill="auto"/>
            <w:noWrap/>
            <w:vAlign w:val="center"/>
            <w:hideMark/>
          </w:tcPr>
          <w:p w14:paraId="2E0BB76E"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528 795</w:t>
            </w:r>
          </w:p>
        </w:tc>
        <w:tc>
          <w:tcPr>
            <w:tcW w:w="378" w:type="pct"/>
            <w:tcBorders>
              <w:top w:val="nil"/>
              <w:left w:val="nil"/>
              <w:bottom w:val="single" w:sz="4" w:space="0" w:color="auto"/>
              <w:right w:val="single" w:sz="4" w:space="0" w:color="auto"/>
            </w:tcBorders>
            <w:shd w:val="clear" w:color="auto" w:fill="auto"/>
            <w:noWrap/>
            <w:vAlign w:val="center"/>
            <w:hideMark/>
          </w:tcPr>
          <w:p w14:paraId="1288BD6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593 692</w:t>
            </w:r>
          </w:p>
        </w:tc>
        <w:tc>
          <w:tcPr>
            <w:tcW w:w="379" w:type="pct"/>
            <w:tcBorders>
              <w:top w:val="nil"/>
              <w:left w:val="nil"/>
              <w:bottom w:val="single" w:sz="4" w:space="0" w:color="auto"/>
              <w:right w:val="single" w:sz="4" w:space="0" w:color="auto"/>
            </w:tcBorders>
            <w:shd w:val="clear" w:color="auto" w:fill="auto"/>
            <w:noWrap/>
            <w:vAlign w:val="center"/>
            <w:hideMark/>
          </w:tcPr>
          <w:p w14:paraId="22D69BA4"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641 119</w:t>
            </w:r>
          </w:p>
        </w:tc>
        <w:tc>
          <w:tcPr>
            <w:tcW w:w="378" w:type="pct"/>
            <w:tcBorders>
              <w:top w:val="nil"/>
              <w:left w:val="nil"/>
              <w:bottom w:val="single" w:sz="4" w:space="0" w:color="auto"/>
              <w:right w:val="single" w:sz="4" w:space="0" w:color="auto"/>
            </w:tcBorders>
            <w:shd w:val="clear" w:color="auto" w:fill="auto"/>
            <w:noWrap/>
            <w:vAlign w:val="center"/>
            <w:hideMark/>
          </w:tcPr>
          <w:p w14:paraId="1E1DB527"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69,07%</w:t>
            </w:r>
          </w:p>
        </w:tc>
        <w:tc>
          <w:tcPr>
            <w:tcW w:w="378" w:type="pct"/>
            <w:tcBorders>
              <w:top w:val="nil"/>
              <w:left w:val="nil"/>
              <w:bottom w:val="single" w:sz="4" w:space="0" w:color="auto"/>
              <w:right w:val="single" w:sz="4" w:space="0" w:color="auto"/>
            </w:tcBorders>
            <w:shd w:val="clear" w:color="auto" w:fill="auto"/>
            <w:noWrap/>
            <w:vAlign w:val="center"/>
            <w:hideMark/>
          </w:tcPr>
          <w:p w14:paraId="74BB531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71,73%</w:t>
            </w:r>
          </w:p>
        </w:tc>
        <w:tc>
          <w:tcPr>
            <w:tcW w:w="378" w:type="pct"/>
            <w:tcBorders>
              <w:top w:val="nil"/>
              <w:left w:val="nil"/>
              <w:bottom w:val="single" w:sz="4" w:space="0" w:color="auto"/>
              <w:right w:val="single" w:sz="4" w:space="0" w:color="auto"/>
            </w:tcBorders>
            <w:shd w:val="clear" w:color="auto" w:fill="auto"/>
            <w:noWrap/>
            <w:vAlign w:val="center"/>
            <w:hideMark/>
          </w:tcPr>
          <w:p w14:paraId="516F5C7E"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78,70%</w:t>
            </w:r>
          </w:p>
        </w:tc>
        <w:tc>
          <w:tcPr>
            <w:tcW w:w="378" w:type="pct"/>
            <w:tcBorders>
              <w:top w:val="nil"/>
              <w:left w:val="nil"/>
              <w:bottom w:val="single" w:sz="4" w:space="0" w:color="auto"/>
              <w:right w:val="single" w:sz="4" w:space="0" w:color="auto"/>
            </w:tcBorders>
            <w:shd w:val="clear" w:color="auto" w:fill="auto"/>
            <w:noWrap/>
            <w:vAlign w:val="center"/>
            <w:hideMark/>
          </w:tcPr>
          <w:p w14:paraId="383C1E0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58,65%</w:t>
            </w:r>
          </w:p>
        </w:tc>
        <w:tc>
          <w:tcPr>
            <w:tcW w:w="382" w:type="pct"/>
            <w:tcBorders>
              <w:top w:val="nil"/>
              <w:left w:val="nil"/>
              <w:bottom w:val="single" w:sz="4" w:space="0" w:color="auto"/>
              <w:right w:val="single" w:sz="4" w:space="0" w:color="auto"/>
            </w:tcBorders>
            <w:shd w:val="clear" w:color="auto" w:fill="auto"/>
            <w:noWrap/>
            <w:vAlign w:val="center"/>
            <w:hideMark/>
          </w:tcPr>
          <w:p w14:paraId="7558944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54,76%</w:t>
            </w:r>
          </w:p>
        </w:tc>
      </w:tr>
      <w:tr w:rsidR="00D035A2" w:rsidRPr="00D035A2" w14:paraId="4D1A01FF"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4A8B8FC9" w14:textId="77777777" w:rsidR="00EB24DD" w:rsidRPr="00D035A2" w:rsidRDefault="00EB24DD" w:rsidP="00EB24DD">
            <w:pPr>
              <w:rPr>
                <w:rFonts w:ascii="Myriad Pro" w:hAnsi="Myriad Pro"/>
                <w:sz w:val="20"/>
                <w:szCs w:val="20"/>
              </w:rPr>
            </w:pPr>
            <w:r w:rsidRPr="00D035A2">
              <w:rPr>
                <w:rFonts w:ascii="Myriad Pro" w:hAnsi="Myriad Pro"/>
                <w:sz w:val="20"/>
                <w:szCs w:val="20"/>
              </w:rPr>
              <w:t>другие виды основных средств</w:t>
            </w:r>
          </w:p>
        </w:tc>
        <w:tc>
          <w:tcPr>
            <w:tcW w:w="378" w:type="pct"/>
            <w:tcBorders>
              <w:top w:val="nil"/>
              <w:left w:val="nil"/>
              <w:bottom w:val="single" w:sz="4" w:space="0" w:color="auto"/>
              <w:right w:val="single" w:sz="4" w:space="0" w:color="auto"/>
            </w:tcBorders>
            <w:shd w:val="clear" w:color="auto" w:fill="auto"/>
            <w:noWrap/>
            <w:vAlign w:val="center"/>
            <w:hideMark/>
          </w:tcPr>
          <w:p w14:paraId="67180183"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28 341</w:t>
            </w:r>
          </w:p>
        </w:tc>
        <w:tc>
          <w:tcPr>
            <w:tcW w:w="378" w:type="pct"/>
            <w:tcBorders>
              <w:top w:val="nil"/>
              <w:left w:val="nil"/>
              <w:bottom w:val="single" w:sz="4" w:space="0" w:color="auto"/>
              <w:right w:val="single" w:sz="4" w:space="0" w:color="auto"/>
            </w:tcBorders>
            <w:shd w:val="clear" w:color="auto" w:fill="auto"/>
            <w:noWrap/>
            <w:vAlign w:val="center"/>
            <w:hideMark/>
          </w:tcPr>
          <w:p w14:paraId="1EFEE339"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28 094</w:t>
            </w:r>
          </w:p>
        </w:tc>
        <w:tc>
          <w:tcPr>
            <w:tcW w:w="378" w:type="pct"/>
            <w:tcBorders>
              <w:top w:val="nil"/>
              <w:left w:val="nil"/>
              <w:bottom w:val="single" w:sz="4" w:space="0" w:color="auto"/>
              <w:right w:val="single" w:sz="4" w:space="0" w:color="auto"/>
            </w:tcBorders>
            <w:shd w:val="clear" w:color="auto" w:fill="auto"/>
            <w:noWrap/>
            <w:vAlign w:val="center"/>
            <w:hideMark/>
          </w:tcPr>
          <w:p w14:paraId="335FB303"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41 466</w:t>
            </w:r>
          </w:p>
        </w:tc>
        <w:tc>
          <w:tcPr>
            <w:tcW w:w="378" w:type="pct"/>
            <w:tcBorders>
              <w:top w:val="nil"/>
              <w:left w:val="nil"/>
              <w:bottom w:val="single" w:sz="4" w:space="0" w:color="auto"/>
              <w:right w:val="single" w:sz="4" w:space="0" w:color="auto"/>
            </w:tcBorders>
            <w:shd w:val="clear" w:color="auto" w:fill="auto"/>
            <w:noWrap/>
            <w:vAlign w:val="center"/>
            <w:hideMark/>
          </w:tcPr>
          <w:p w14:paraId="7963417E"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38 128</w:t>
            </w:r>
          </w:p>
        </w:tc>
        <w:tc>
          <w:tcPr>
            <w:tcW w:w="379" w:type="pct"/>
            <w:tcBorders>
              <w:top w:val="nil"/>
              <w:left w:val="nil"/>
              <w:bottom w:val="single" w:sz="4" w:space="0" w:color="auto"/>
              <w:right w:val="single" w:sz="4" w:space="0" w:color="auto"/>
            </w:tcBorders>
            <w:shd w:val="clear" w:color="auto" w:fill="auto"/>
            <w:noWrap/>
            <w:vAlign w:val="center"/>
            <w:hideMark/>
          </w:tcPr>
          <w:p w14:paraId="6FD482F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23 445</w:t>
            </w:r>
          </w:p>
        </w:tc>
        <w:tc>
          <w:tcPr>
            <w:tcW w:w="378" w:type="pct"/>
            <w:tcBorders>
              <w:top w:val="nil"/>
              <w:left w:val="nil"/>
              <w:bottom w:val="single" w:sz="4" w:space="0" w:color="auto"/>
              <w:right w:val="single" w:sz="4" w:space="0" w:color="auto"/>
            </w:tcBorders>
            <w:shd w:val="clear" w:color="auto" w:fill="auto"/>
            <w:noWrap/>
            <w:vAlign w:val="center"/>
            <w:hideMark/>
          </w:tcPr>
          <w:p w14:paraId="46B067A3"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4,34%</w:t>
            </w:r>
          </w:p>
        </w:tc>
        <w:tc>
          <w:tcPr>
            <w:tcW w:w="378" w:type="pct"/>
            <w:tcBorders>
              <w:top w:val="nil"/>
              <w:left w:val="nil"/>
              <w:bottom w:val="single" w:sz="4" w:space="0" w:color="auto"/>
              <w:right w:val="single" w:sz="4" w:space="0" w:color="auto"/>
            </w:tcBorders>
            <w:shd w:val="clear" w:color="auto" w:fill="auto"/>
            <w:noWrap/>
            <w:vAlign w:val="center"/>
            <w:hideMark/>
          </w:tcPr>
          <w:p w14:paraId="7884BD71"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4,26%</w:t>
            </w:r>
          </w:p>
        </w:tc>
        <w:tc>
          <w:tcPr>
            <w:tcW w:w="378" w:type="pct"/>
            <w:tcBorders>
              <w:top w:val="nil"/>
              <w:left w:val="nil"/>
              <w:bottom w:val="single" w:sz="4" w:space="0" w:color="auto"/>
              <w:right w:val="single" w:sz="4" w:space="0" w:color="auto"/>
            </w:tcBorders>
            <w:shd w:val="clear" w:color="auto" w:fill="auto"/>
            <w:noWrap/>
            <w:vAlign w:val="center"/>
            <w:hideMark/>
          </w:tcPr>
          <w:p w14:paraId="1764811A"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6,17%</w:t>
            </w:r>
          </w:p>
        </w:tc>
        <w:tc>
          <w:tcPr>
            <w:tcW w:w="378" w:type="pct"/>
            <w:tcBorders>
              <w:top w:val="nil"/>
              <w:left w:val="nil"/>
              <w:bottom w:val="single" w:sz="4" w:space="0" w:color="auto"/>
              <w:right w:val="single" w:sz="4" w:space="0" w:color="auto"/>
            </w:tcBorders>
            <w:shd w:val="clear" w:color="auto" w:fill="auto"/>
            <w:noWrap/>
            <w:vAlign w:val="center"/>
            <w:hideMark/>
          </w:tcPr>
          <w:p w14:paraId="05B98F67"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3,77%</w:t>
            </w:r>
          </w:p>
        </w:tc>
        <w:tc>
          <w:tcPr>
            <w:tcW w:w="382" w:type="pct"/>
            <w:tcBorders>
              <w:top w:val="nil"/>
              <w:left w:val="nil"/>
              <w:bottom w:val="single" w:sz="4" w:space="0" w:color="auto"/>
              <w:right w:val="single" w:sz="4" w:space="0" w:color="auto"/>
            </w:tcBorders>
            <w:shd w:val="clear" w:color="auto" w:fill="auto"/>
            <w:noWrap/>
            <w:vAlign w:val="center"/>
            <w:hideMark/>
          </w:tcPr>
          <w:p w14:paraId="3ABF0470"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2,00%</w:t>
            </w:r>
          </w:p>
        </w:tc>
      </w:tr>
      <w:tr w:rsidR="00D035A2" w:rsidRPr="00D035A2" w14:paraId="2544D3AF"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79CB6E26" w14:textId="77777777" w:rsidR="00EB24DD" w:rsidRPr="00D035A2" w:rsidRDefault="00EB24DD" w:rsidP="00EB24DD">
            <w:pPr>
              <w:rPr>
                <w:rFonts w:ascii="Myriad Pro" w:hAnsi="Myriad Pro"/>
                <w:sz w:val="20"/>
                <w:szCs w:val="20"/>
              </w:rPr>
            </w:pPr>
            <w:r w:rsidRPr="00D035A2">
              <w:rPr>
                <w:rFonts w:ascii="Myriad Pro" w:hAnsi="Myriad Pro"/>
                <w:sz w:val="20"/>
                <w:szCs w:val="20"/>
              </w:rPr>
              <w:t>незавершенное строительство</w:t>
            </w:r>
          </w:p>
        </w:tc>
        <w:tc>
          <w:tcPr>
            <w:tcW w:w="378" w:type="pct"/>
            <w:tcBorders>
              <w:top w:val="nil"/>
              <w:left w:val="nil"/>
              <w:bottom w:val="single" w:sz="4" w:space="0" w:color="auto"/>
              <w:right w:val="single" w:sz="4" w:space="0" w:color="auto"/>
            </w:tcBorders>
            <w:shd w:val="clear" w:color="auto" w:fill="auto"/>
            <w:noWrap/>
            <w:vAlign w:val="center"/>
            <w:hideMark/>
          </w:tcPr>
          <w:p w14:paraId="0C4D91D5"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85 421</w:t>
            </w:r>
          </w:p>
        </w:tc>
        <w:tc>
          <w:tcPr>
            <w:tcW w:w="378" w:type="pct"/>
            <w:tcBorders>
              <w:top w:val="nil"/>
              <w:left w:val="nil"/>
              <w:bottom w:val="single" w:sz="4" w:space="0" w:color="auto"/>
              <w:right w:val="single" w:sz="4" w:space="0" w:color="auto"/>
            </w:tcBorders>
            <w:shd w:val="clear" w:color="auto" w:fill="auto"/>
            <w:noWrap/>
            <w:vAlign w:val="center"/>
            <w:hideMark/>
          </w:tcPr>
          <w:p w14:paraId="16E04CC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96 194</w:t>
            </w:r>
          </w:p>
        </w:tc>
        <w:tc>
          <w:tcPr>
            <w:tcW w:w="378" w:type="pct"/>
            <w:tcBorders>
              <w:top w:val="nil"/>
              <w:left w:val="nil"/>
              <w:bottom w:val="single" w:sz="4" w:space="0" w:color="auto"/>
              <w:right w:val="single" w:sz="4" w:space="0" w:color="auto"/>
            </w:tcBorders>
            <w:shd w:val="clear" w:color="auto" w:fill="auto"/>
            <w:noWrap/>
            <w:vAlign w:val="center"/>
            <w:hideMark/>
          </w:tcPr>
          <w:p w14:paraId="35ED60AE"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52 219</w:t>
            </w:r>
          </w:p>
        </w:tc>
        <w:tc>
          <w:tcPr>
            <w:tcW w:w="378" w:type="pct"/>
            <w:tcBorders>
              <w:top w:val="nil"/>
              <w:left w:val="nil"/>
              <w:bottom w:val="single" w:sz="4" w:space="0" w:color="auto"/>
              <w:right w:val="single" w:sz="4" w:space="0" w:color="auto"/>
            </w:tcBorders>
            <w:shd w:val="clear" w:color="auto" w:fill="auto"/>
            <w:noWrap/>
            <w:vAlign w:val="center"/>
            <w:hideMark/>
          </w:tcPr>
          <w:p w14:paraId="6EA2C18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347 079</w:t>
            </w:r>
          </w:p>
        </w:tc>
        <w:tc>
          <w:tcPr>
            <w:tcW w:w="379" w:type="pct"/>
            <w:tcBorders>
              <w:top w:val="nil"/>
              <w:left w:val="nil"/>
              <w:bottom w:val="single" w:sz="4" w:space="0" w:color="auto"/>
              <w:right w:val="single" w:sz="4" w:space="0" w:color="auto"/>
            </w:tcBorders>
            <w:shd w:val="clear" w:color="auto" w:fill="auto"/>
            <w:noWrap/>
            <w:vAlign w:val="center"/>
            <w:hideMark/>
          </w:tcPr>
          <w:p w14:paraId="74E6914F"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477 833</w:t>
            </w:r>
          </w:p>
        </w:tc>
        <w:tc>
          <w:tcPr>
            <w:tcW w:w="378" w:type="pct"/>
            <w:tcBorders>
              <w:top w:val="nil"/>
              <w:left w:val="nil"/>
              <w:bottom w:val="single" w:sz="4" w:space="0" w:color="auto"/>
              <w:right w:val="single" w:sz="4" w:space="0" w:color="auto"/>
            </w:tcBorders>
            <w:shd w:val="clear" w:color="auto" w:fill="auto"/>
            <w:noWrap/>
            <w:vAlign w:val="center"/>
            <w:hideMark/>
          </w:tcPr>
          <w:p w14:paraId="4C6171E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13,09%</w:t>
            </w:r>
          </w:p>
        </w:tc>
        <w:tc>
          <w:tcPr>
            <w:tcW w:w="378" w:type="pct"/>
            <w:tcBorders>
              <w:top w:val="nil"/>
              <w:left w:val="nil"/>
              <w:bottom w:val="single" w:sz="4" w:space="0" w:color="auto"/>
              <w:right w:val="single" w:sz="4" w:space="0" w:color="auto"/>
            </w:tcBorders>
            <w:shd w:val="clear" w:color="auto" w:fill="auto"/>
            <w:noWrap/>
            <w:vAlign w:val="center"/>
            <w:hideMark/>
          </w:tcPr>
          <w:p w14:paraId="515C25B4"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14,58%</w:t>
            </w:r>
          </w:p>
        </w:tc>
        <w:tc>
          <w:tcPr>
            <w:tcW w:w="378" w:type="pct"/>
            <w:tcBorders>
              <w:top w:val="nil"/>
              <w:left w:val="nil"/>
              <w:bottom w:val="single" w:sz="4" w:space="0" w:color="auto"/>
              <w:right w:val="single" w:sz="4" w:space="0" w:color="auto"/>
            </w:tcBorders>
            <w:shd w:val="clear" w:color="auto" w:fill="auto"/>
            <w:noWrap/>
            <w:vAlign w:val="center"/>
            <w:hideMark/>
          </w:tcPr>
          <w:p w14:paraId="571F425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7,77%</w:t>
            </w:r>
          </w:p>
        </w:tc>
        <w:tc>
          <w:tcPr>
            <w:tcW w:w="378" w:type="pct"/>
            <w:tcBorders>
              <w:top w:val="nil"/>
              <w:left w:val="nil"/>
              <w:bottom w:val="single" w:sz="4" w:space="0" w:color="auto"/>
              <w:right w:val="single" w:sz="4" w:space="0" w:color="auto"/>
            </w:tcBorders>
            <w:shd w:val="clear" w:color="auto" w:fill="auto"/>
            <w:noWrap/>
            <w:vAlign w:val="center"/>
            <w:hideMark/>
          </w:tcPr>
          <w:p w14:paraId="6541805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34,29%</w:t>
            </w:r>
          </w:p>
        </w:tc>
        <w:tc>
          <w:tcPr>
            <w:tcW w:w="382" w:type="pct"/>
            <w:tcBorders>
              <w:top w:val="nil"/>
              <w:left w:val="nil"/>
              <w:bottom w:val="single" w:sz="4" w:space="0" w:color="auto"/>
              <w:right w:val="single" w:sz="4" w:space="0" w:color="auto"/>
            </w:tcBorders>
            <w:shd w:val="clear" w:color="auto" w:fill="auto"/>
            <w:noWrap/>
            <w:vAlign w:val="center"/>
            <w:hideMark/>
          </w:tcPr>
          <w:p w14:paraId="1CE556EF"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40,81%</w:t>
            </w:r>
          </w:p>
        </w:tc>
      </w:tr>
      <w:tr w:rsidR="00D035A2" w:rsidRPr="00D035A2" w14:paraId="37F2E1CE" w14:textId="77777777" w:rsidTr="00D035A2">
        <w:trPr>
          <w:trHeight w:val="96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5C79B7A4" w14:textId="77777777" w:rsidR="00EB24DD" w:rsidRPr="00D035A2" w:rsidRDefault="00EB24DD" w:rsidP="00EB24DD">
            <w:pPr>
              <w:rPr>
                <w:rFonts w:ascii="Myriad Pro" w:hAnsi="Myriad Pro"/>
                <w:sz w:val="20"/>
                <w:szCs w:val="20"/>
              </w:rPr>
            </w:pPr>
            <w:r w:rsidRPr="00D035A2">
              <w:rPr>
                <w:rFonts w:ascii="Myriad Pro" w:hAnsi="Myriad Pro"/>
                <w:sz w:val="20"/>
                <w:szCs w:val="20"/>
              </w:rPr>
              <w:t>авансы, выданные под капитальное строительство и приобретение основных средств</w:t>
            </w:r>
          </w:p>
        </w:tc>
        <w:tc>
          <w:tcPr>
            <w:tcW w:w="378" w:type="pct"/>
            <w:tcBorders>
              <w:top w:val="nil"/>
              <w:left w:val="nil"/>
              <w:bottom w:val="single" w:sz="4" w:space="0" w:color="auto"/>
              <w:right w:val="single" w:sz="4" w:space="0" w:color="auto"/>
            </w:tcBorders>
            <w:shd w:val="clear" w:color="auto" w:fill="auto"/>
            <w:noWrap/>
            <w:vAlign w:val="center"/>
            <w:hideMark/>
          </w:tcPr>
          <w:p w14:paraId="4486EAF7"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887</w:t>
            </w:r>
          </w:p>
        </w:tc>
        <w:tc>
          <w:tcPr>
            <w:tcW w:w="378" w:type="pct"/>
            <w:tcBorders>
              <w:top w:val="nil"/>
              <w:left w:val="nil"/>
              <w:bottom w:val="single" w:sz="4" w:space="0" w:color="auto"/>
              <w:right w:val="single" w:sz="4" w:space="0" w:color="auto"/>
            </w:tcBorders>
            <w:shd w:val="clear" w:color="auto" w:fill="auto"/>
            <w:noWrap/>
            <w:vAlign w:val="center"/>
            <w:hideMark/>
          </w:tcPr>
          <w:p w14:paraId="06F0DE2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6187182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16B7049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6 053</w:t>
            </w:r>
          </w:p>
        </w:tc>
        <w:tc>
          <w:tcPr>
            <w:tcW w:w="379" w:type="pct"/>
            <w:tcBorders>
              <w:top w:val="nil"/>
              <w:left w:val="nil"/>
              <w:bottom w:val="single" w:sz="4" w:space="0" w:color="auto"/>
              <w:right w:val="single" w:sz="4" w:space="0" w:color="auto"/>
            </w:tcBorders>
            <w:shd w:val="clear" w:color="auto" w:fill="auto"/>
            <w:noWrap/>
            <w:vAlign w:val="center"/>
            <w:hideMark/>
          </w:tcPr>
          <w:p w14:paraId="0637B59A"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223E96E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0,14%</w:t>
            </w:r>
          </w:p>
        </w:tc>
        <w:tc>
          <w:tcPr>
            <w:tcW w:w="378" w:type="pct"/>
            <w:tcBorders>
              <w:top w:val="nil"/>
              <w:left w:val="nil"/>
              <w:bottom w:val="single" w:sz="4" w:space="0" w:color="auto"/>
              <w:right w:val="single" w:sz="4" w:space="0" w:color="auto"/>
            </w:tcBorders>
            <w:shd w:val="clear" w:color="auto" w:fill="auto"/>
            <w:noWrap/>
            <w:vAlign w:val="center"/>
            <w:hideMark/>
          </w:tcPr>
          <w:p w14:paraId="562F2FF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6B4F3A91"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5986BCD8"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0,60%</w:t>
            </w:r>
          </w:p>
        </w:tc>
        <w:tc>
          <w:tcPr>
            <w:tcW w:w="382" w:type="pct"/>
            <w:tcBorders>
              <w:top w:val="nil"/>
              <w:left w:val="nil"/>
              <w:bottom w:val="single" w:sz="4" w:space="0" w:color="auto"/>
              <w:right w:val="single" w:sz="4" w:space="0" w:color="auto"/>
            </w:tcBorders>
            <w:shd w:val="clear" w:color="auto" w:fill="auto"/>
            <w:noWrap/>
            <w:vAlign w:val="center"/>
            <w:hideMark/>
          </w:tcPr>
          <w:p w14:paraId="2107812A"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r>
      <w:tr w:rsidR="00D035A2" w:rsidRPr="00D035A2" w14:paraId="65448DF9" w14:textId="77777777" w:rsidTr="00D035A2">
        <w:trPr>
          <w:trHeight w:val="96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7BCD627D" w14:textId="77777777" w:rsidR="00EB24DD" w:rsidRPr="00D035A2" w:rsidRDefault="00EB24DD" w:rsidP="00EB24DD">
            <w:pPr>
              <w:rPr>
                <w:rFonts w:ascii="Myriad Pro" w:hAnsi="Myriad Pro"/>
                <w:sz w:val="20"/>
                <w:szCs w:val="20"/>
              </w:rPr>
            </w:pPr>
            <w:r w:rsidRPr="00D035A2">
              <w:rPr>
                <w:rFonts w:ascii="Myriad Pro" w:hAnsi="Myriad Pro"/>
                <w:sz w:val="20"/>
                <w:szCs w:val="20"/>
              </w:rPr>
              <w:t>сырье и материалы, предназначенные для использования при создании основных средств</w:t>
            </w:r>
          </w:p>
        </w:tc>
        <w:tc>
          <w:tcPr>
            <w:tcW w:w="378" w:type="pct"/>
            <w:tcBorders>
              <w:top w:val="nil"/>
              <w:left w:val="nil"/>
              <w:bottom w:val="single" w:sz="4" w:space="0" w:color="auto"/>
              <w:right w:val="single" w:sz="4" w:space="0" w:color="auto"/>
            </w:tcBorders>
            <w:shd w:val="clear" w:color="auto" w:fill="auto"/>
            <w:noWrap/>
            <w:vAlign w:val="center"/>
            <w:hideMark/>
          </w:tcPr>
          <w:p w14:paraId="114860A1"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20AFC6D9"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18 640</w:t>
            </w:r>
          </w:p>
        </w:tc>
        <w:tc>
          <w:tcPr>
            <w:tcW w:w="378" w:type="pct"/>
            <w:tcBorders>
              <w:top w:val="nil"/>
              <w:left w:val="nil"/>
              <w:bottom w:val="single" w:sz="4" w:space="0" w:color="auto"/>
              <w:right w:val="single" w:sz="4" w:space="0" w:color="auto"/>
            </w:tcBorders>
            <w:shd w:val="clear" w:color="auto" w:fill="auto"/>
            <w:noWrap/>
            <w:vAlign w:val="center"/>
            <w:hideMark/>
          </w:tcPr>
          <w:p w14:paraId="126C3BD1"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14 175</w:t>
            </w:r>
          </w:p>
        </w:tc>
        <w:tc>
          <w:tcPr>
            <w:tcW w:w="378" w:type="pct"/>
            <w:tcBorders>
              <w:top w:val="nil"/>
              <w:left w:val="nil"/>
              <w:bottom w:val="single" w:sz="4" w:space="0" w:color="auto"/>
              <w:right w:val="single" w:sz="4" w:space="0" w:color="auto"/>
            </w:tcBorders>
            <w:shd w:val="clear" w:color="auto" w:fill="auto"/>
            <w:noWrap/>
            <w:vAlign w:val="center"/>
            <w:hideMark/>
          </w:tcPr>
          <w:p w14:paraId="5D3F7141" w14:textId="77777777" w:rsidR="00EB24DD" w:rsidRPr="00D035A2" w:rsidRDefault="00EB24DD" w:rsidP="00EB24DD">
            <w:pPr>
              <w:jc w:val="right"/>
              <w:rPr>
                <w:rFonts w:ascii="Myriad Pro" w:hAnsi="Myriad Pro"/>
                <w:sz w:val="20"/>
                <w:szCs w:val="20"/>
              </w:rPr>
            </w:pPr>
            <w:r w:rsidRPr="00D035A2">
              <w:rPr>
                <w:rFonts w:ascii="Myriad Pro" w:hAnsi="Myriad Pro"/>
                <w:sz w:val="20"/>
                <w:szCs w:val="20"/>
              </w:rPr>
              <w:t>15 412</w:t>
            </w:r>
          </w:p>
        </w:tc>
        <w:tc>
          <w:tcPr>
            <w:tcW w:w="379" w:type="pct"/>
            <w:tcBorders>
              <w:top w:val="nil"/>
              <w:left w:val="nil"/>
              <w:bottom w:val="single" w:sz="4" w:space="0" w:color="auto"/>
              <w:right w:val="single" w:sz="4" w:space="0" w:color="auto"/>
            </w:tcBorders>
            <w:shd w:val="clear" w:color="auto" w:fill="auto"/>
            <w:noWrap/>
            <w:vAlign w:val="center"/>
            <w:hideMark/>
          </w:tcPr>
          <w:p w14:paraId="65E8AA85" w14:textId="77777777" w:rsidR="00EB24DD" w:rsidRPr="00D035A2" w:rsidRDefault="00EB24DD" w:rsidP="00EB24DD">
            <w:pPr>
              <w:jc w:val="right"/>
              <w:rPr>
                <w:rFonts w:ascii="Myriad Pro" w:hAnsi="Myriad Pro"/>
                <w:sz w:val="20"/>
                <w:szCs w:val="20"/>
              </w:rPr>
            </w:pPr>
            <w:r w:rsidRPr="00D035A2">
              <w:rPr>
                <w:rFonts w:ascii="Myriad Pro" w:hAnsi="Myriad Pro"/>
                <w:sz w:val="20"/>
                <w:szCs w:val="20"/>
              </w:rPr>
              <w:t>16 295</w:t>
            </w:r>
          </w:p>
        </w:tc>
        <w:tc>
          <w:tcPr>
            <w:tcW w:w="378" w:type="pct"/>
            <w:tcBorders>
              <w:top w:val="nil"/>
              <w:left w:val="nil"/>
              <w:bottom w:val="single" w:sz="4" w:space="0" w:color="auto"/>
              <w:right w:val="single" w:sz="4" w:space="0" w:color="auto"/>
            </w:tcBorders>
            <w:shd w:val="clear" w:color="auto" w:fill="auto"/>
            <w:noWrap/>
            <w:vAlign w:val="center"/>
            <w:hideMark/>
          </w:tcPr>
          <w:p w14:paraId="29E29D57"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75BAD118"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2,83%</w:t>
            </w:r>
          </w:p>
        </w:tc>
        <w:tc>
          <w:tcPr>
            <w:tcW w:w="378" w:type="pct"/>
            <w:tcBorders>
              <w:top w:val="nil"/>
              <w:left w:val="nil"/>
              <w:bottom w:val="single" w:sz="4" w:space="0" w:color="auto"/>
              <w:right w:val="single" w:sz="4" w:space="0" w:color="auto"/>
            </w:tcBorders>
            <w:shd w:val="clear" w:color="auto" w:fill="auto"/>
            <w:noWrap/>
            <w:vAlign w:val="center"/>
            <w:hideMark/>
          </w:tcPr>
          <w:p w14:paraId="1AF4724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2,11%</w:t>
            </w:r>
          </w:p>
        </w:tc>
        <w:tc>
          <w:tcPr>
            <w:tcW w:w="378" w:type="pct"/>
            <w:tcBorders>
              <w:top w:val="nil"/>
              <w:left w:val="nil"/>
              <w:bottom w:val="single" w:sz="4" w:space="0" w:color="auto"/>
              <w:right w:val="single" w:sz="4" w:space="0" w:color="auto"/>
            </w:tcBorders>
            <w:shd w:val="clear" w:color="auto" w:fill="auto"/>
            <w:noWrap/>
            <w:vAlign w:val="center"/>
            <w:hideMark/>
          </w:tcPr>
          <w:p w14:paraId="2ED1625E"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1,52%</w:t>
            </w:r>
          </w:p>
        </w:tc>
        <w:tc>
          <w:tcPr>
            <w:tcW w:w="382" w:type="pct"/>
            <w:tcBorders>
              <w:top w:val="nil"/>
              <w:left w:val="nil"/>
              <w:bottom w:val="single" w:sz="4" w:space="0" w:color="auto"/>
              <w:right w:val="single" w:sz="4" w:space="0" w:color="auto"/>
            </w:tcBorders>
            <w:shd w:val="clear" w:color="auto" w:fill="auto"/>
            <w:noWrap/>
            <w:vAlign w:val="center"/>
            <w:hideMark/>
          </w:tcPr>
          <w:p w14:paraId="31B76FB0"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1,39%</w:t>
            </w:r>
          </w:p>
        </w:tc>
      </w:tr>
      <w:tr w:rsidR="00D035A2" w:rsidRPr="00D035A2" w14:paraId="10F3020C"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12077DE6" w14:textId="77777777" w:rsidR="00EB24DD" w:rsidRPr="00D035A2" w:rsidRDefault="00EB24DD" w:rsidP="00EB24DD">
            <w:pPr>
              <w:rPr>
                <w:rFonts w:ascii="Myriad Pro" w:hAnsi="Myriad Pro"/>
                <w:sz w:val="20"/>
                <w:szCs w:val="20"/>
              </w:rPr>
            </w:pPr>
            <w:r w:rsidRPr="00D035A2">
              <w:rPr>
                <w:rFonts w:ascii="Myriad Pro" w:hAnsi="Myriad Pro"/>
                <w:sz w:val="20"/>
                <w:szCs w:val="20"/>
              </w:rPr>
              <w:t>Долгосрочные финансовые вложения</w:t>
            </w:r>
          </w:p>
        </w:tc>
        <w:tc>
          <w:tcPr>
            <w:tcW w:w="378" w:type="pct"/>
            <w:tcBorders>
              <w:top w:val="nil"/>
              <w:left w:val="nil"/>
              <w:bottom w:val="single" w:sz="4" w:space="0" w:color="auto"/>
              <w:right w:val="single" w:sz="4" w:space="0" w:color="auto"/>
            </w:tcBorders>
            <w:shd w:val="clear" w:color="auto" w:fill="auto"/>
            <w:noWrap/>
            <w:vAlign w:val="center"/>
            <w:hideMark/>
          </w:tcPr>
          <w:p w14:paraId="44759E5F"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33 224</w:t>
            </w:r>
          </w:p>
        </w:tc>
        <w:tc>
          <w:tcPr>
            <w:tcW w:w="378" w:type="pct"/>
            <w:tcBorders>
              <w:top w:val="nil"/>
              <w:left w:val="nil"/>
              <w:bottom w:val="single" w:sz="4" w:space="0" w:color="auto"/>
              <w:right w:val="single" w:sz="4" w:space="0" w:color="auto"/>
            </w:tcBorders>
            <w:shd w:val="clear" w:color="auto" w:fill="auto"/>
            <w:noWrap/>
            <w:vAlign w:val="center"/>
            <w:hideMark/>
          </w:tcPr>
          <w:p w14:paraId="6F4976B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16 171</w:t>
            </w:r>
          </w:p>
        </w:tc>
        <w:tc>
          <w:tcPr>
            <w:tcW w:w="378" w:type="pct"/>
            <w:tcBorders>
              <w:top w:val="nil"/>
              <w:left w:val="nil"/>
              <w:bottom w:val="single" w:sz="4" w:space="0" w:color="auto"/>
              <w:right w:val="single" w:sz="4" w:space="0" w:color="auto"/>
            </w:tcBorders>
            <w:shd w:val="clear" w:color="auto" w:fill="auto"/>
            <w:noWrap/>
            <w:vAlign w:val="center"/>
            <w:hideMark/>
          </w:tcPr>
          <w:p w14:paraId="705CC410"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21 575</w:t>
            </w:r>
          </w:p>
        </w:tc>
        <w:tc>
          <w:tcPr>
            <w:tcW w:w="378" w:type="pct"/>
            <w:tcBorders>
              <w:top w:val="nil"/>
              <w:left w:val="nil"/>
              <w:bottom w:val="single" w:sz="4" w:space="0" w:color="auto"/>
              <w:right w:val="single" w:sz="4" w:space="0" w:color="auto"/>
            </w:tcBorders>
            <w:shd w:val="clear" w:color="auto" w:fill="auto"/>
            <w:noWrap/>
            <w:vAlign w:val="center"/>
            <w:hideMark/>
          </w:tcPr>
          <w:p w14:paraId="31DA9BD0"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 </w:t>
            </w:r>
          </w:p>
        </w:tc>
        <w:tc>
          <w:tcPr>
            <w:tcW w:w="379" w:type="pct"/>
            <w:tcBorders>
              <w:top w:val="nil"/>
              <w:left w:val="nil"/>
              <w:bottom w:val="single" w:sz="4" w:space="0" w:color="auto"/>
              <w:right w:val="single" w:sz="4" w:space="0" w:color="auto"/>
            </w:tcBorders>
            <w:shd w:val="clear" w:color="auto" w:fill="auto"/>
            <w:noWrap/>
            <w:vAlign w:val="center"/>
            <w:hideMark/>
          </w:tcPr>
          <w:p w14:paraId="2A985A19"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31C53B43"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5,09%</w:t>
            </w:r>
          </w:p>
        </w:tc>
        <w:tc>
          <w:tcPr>
            <w:tcW w:w="378" w:type="pct"/>
            <w:tcBorders>
              <w:top w:val="nil"/>
              <w:left w:val="nil"/>
              <w:bottom w:val="single" w:sz="4" w:space="0" w:color="auto"/>
              <w:right w:val="single" w:sz="4" w:space="0" w:color="auto"/>
            </w:tcBorders>
            <w:shd w:val="clear" w:color="auto" w:fill="auto"/>
            <w:noWrap/>
            <w:vAlign w:val="center"/>
            <w:hideMark/>
          </w:tcPr>
          <w:p w14:paraId="767F4C6F"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2,45%</w:t>
            </w:r>
          </w:p>
        </w:tc>
        <w:tc>
          <w:tcPr>
            <w:tcW w:w="378" w:type="pct"/>
            <w:tcBorders>
              <w:top w:val="nil"/>
              <w:left w:val="nil"/>
              <w:bottom w:val="single" w:sz="4" w:space="0" w:color="auto"/>
              <w:right w:val="single" w:sz="4" w:space="0" w:color="auto"/>
            </w:tcBorders>
            <w:shd w:val="clear" w:color="auto" w:fill="auto"/>
            <w:noWrap/>
            <w:vAlign w:val="center"/>
            <w:hideMark/>
          </w:tcPr>
          <w:p w14:paraId="0CA42907"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3,21%</w:t>
            </w:r>
          </w:p>
        </w:tc>
        <w:tc>
          <w:tcPr>
            <w:tcW w:w="378" w:type="pct"/>
            <w:tcBorders>
              <w:top w:val="nil"/>
              <w:left w:val="nil"/>
              <w:bottom w:val="single" w:sz="4" w:space="0" w:color="auto"/>
              <w:right w:val="single" w:sz="4" w:space="0" w:color="auto"/>
            </w:tcBorders>
            <w:shd w:val="clear" w:color="auto" w:fill="auto"/>
            <w:noWrap/>
            <w:vAlign w:val="center"/>
            <w:hideMark/>
          </w:tcPr>
          <w:p w14:paraId="10C697D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82" w:type="pct"/>
            <w:tcBorders>
              <w:top w:val="nil"/>
              <w:left w:val="nil"/>
              <w:bottom w:val="single" w:sz="4" w:space="0" w:color="auto"/>
              <w:right w:val="single" w:sz="4" w:space="0" w:color="auto"/>
            </w:tcBorders>
            <w:shd w:val="clear" w:color="auto" w:fill="auto"/>
            <w:noWrap/>
            <w:vAlign w:val="center"/>
            <w:hideMark/>
          </w:tcPr>
          <w:p w14:paraId="2DBB9940"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r>
      <w:tr w:rsidR="00D035A2" w:rsidRPr="00D035A2" w14:paraId="0EF11FB8"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55A23903" w14:textId="77777777" w:rsidR="00EB24DD" w:rsidRPr="00D035A2" w:rsidRDefault="00EB24DD" w:rsidP="00EB24DD">
            <w:pPr>
              <w:rPr>
                <w:rFonts w:ascii="Myriad Pro" w:hAnsi="Myriad Pro"/>
                <w:sz w:val="20"/>
                <w:szCs w:val="20"/>
              </w:rPr>
            </w:pPr>
            <w:r w:rsidRPr="00D035A2">
              <w:rPr>
                <w:rFonts w:ascii="Myriad Pro" w:hAnsi="Myriad Pro"/>
                <w:sz w:val="20"/>
                <w:szCs w:val="20"/>
              </w:rPr>
              <w:t>Отложенные налоговые активы</w:t>
            </w:r>
          </w:p>
        </w:tc>
        <w:tc>
          <w:tcPr>
            <w:tcW w:w="378" w:type="pct"/>
            <w:tcBorders>
              <w:top w:val="nil"/>
              <w:left w:val="nil"/>
              <w:bottom w:val="single" w:sz="4" w:space="0" w:color="auto"/>
              <w:right w:val="single" w:sz="4" w:space="0" w:color="auto"/>
            </w:tcBorders>
            <w:shd w:val="clear" w:color="auto" w:fill="auto"/>
            <w:noWrap/>
            <w:vAlign w:val="center"/>
            <w:hideMark/>
          </w:tcPr>
          <w:p w14:paraId="4B71F9D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52 653</w:t>
            </w:r>
          </w:p>
        </w:tc>
        <w:tc>
          <w:tcPr>
            <w:tcW w:w="378" w:type="pct"/>
            <w:tcBorders>
              <w:top w:val="nil"/>
              <w:left w:val="nil"/>
              <w:bottom w:val="single" w:sz="4" w:space="0" w:color="auto"/>
              <w:right w:val="single" w:sz="4" w:space="0" w:color="auto"/>
            </w:tcBorders>
            <w:shd w:val="clear" w:color="auto" w:fill="auto"/>
            <w:noWrap/>
            <w:vAlign w:val="center"/>
            <w:hideMark/>
          </w:tcPr>
          <w:p w14:paraId="6E8A6719"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26 444</w:t>
            </w:r>
          </w:p>
        </w:tc>
        <w:tc>
          <w:tcPr>
            <w:tcW w:w="378" w:type="pct"/>
            <w:tcBorders>
              <w:top w:val="nil"/>
              <w:left w:val="nil"/>
              <w:bottom w:val="single" w:sz="4" w:space="0" w:color="auto"/>
              <w:right w:val="single" w:sz="4" w:space="0" w:color="auto"/>
            </w:tcBorders>
            <w:shd w:val="clear" w:color="auto" w:fill="auto"/>
            <w:noWrap/>
            <w:vAlign w:val="center"/>
            <w:hideMark/>
          </w:tcPr>
          <w:p w14:paraId="4EA21A8D"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12 721</w:t>
            </w:r>
          </w:p>
        </w:tc>
        <w:tc>
          <w:tcPr>
            <w:tcW w:w="378" w:type="pct"/>
            <w:tcBorders>
              <w:top w:val="nil"/>
              <w:left w:val="nil"/>
              <w:bottom w:val="single" w:sz="4" w:space="0" w:color="auto"/>
              <w:right w:val="single" w:sz="4" w:space="0" w:color="auto"/>
            </w:tcBorders>
            <w:shd w:val="clear" w:color="auto" w:fill="auto"/>
            <w:noWrap/>
            <w:vAlign w:val="center"/>
            <w:hideMark/>
          </w:tcPr>
          <w:p w14:paraId="3BE15F6D"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10 881</w:t>
            </w:r>
          </w:p>
        </w:tc>
        <w:tc>
          <w:tcPr>
            <w:tcW w:w="379" w:type="pct"/>
            <w:tcBorders>
              <w:top w:val="nil"/>
              <w:left w:val="nil"/>
              <w:bottom w:val="single" w:sz="4" w:space="0" w:color="auto"/>
              <w:right w:val="single" w:sz="4" w:space="0" w:color="auto"/>
            </w:tcBorders>
            <w:shd w:val="clear" w:color="auto" w:fill="auto"/>
            <w:noWrap/>
            <w:vAlign w:val="center"/>
            <w:hideMark/>
          </w:tcPr>
          <w:p w14:paraId="5016A805"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11 212</w:t>
            </w:r>
          </w:p>
        </w:tc>
        <w:tc>
          <w:tcPr>
            <w:tcW w:w="378" w:type="pct"/>
            <w:tcBorders>
              <w:top w:val="nil"/>
              <w:left w:val="nil"/>
              <w:bottom w:val="single" w:sz="4" w:space="0" w:color="auto"/>
              <w:right w:val="single" w:sz="4" w:space="0" w:color="auto"/>
            </w:tcBorders>
            <w:shd w:val="clear" w:color="auto" w:fill="auto"/>
            <w:noWrap/>
            <w:vAlign w:val="center"/>
            <w:hideMark/>
          </w:tcPr>
          <w:p w14:paraId="1038B657"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8,07%</w:t>
            </w:r>
          </w:p>
        </w:tc>
        <w:tc>
          <w:tcPr>
            <w:tcW w:w="378" w:type="pct"/>
            <w:tcBorders>
              <w:top w:val="nil"/>
              <w:left w:val="nil"/>
              <w:bottom w:val="single" w:sz="4" w:space="0" w:color="auto"/>
              <w:right w:val="single" w:sz="4" w:space="0" w:color="auto"/>
            </w:tcBorders>
            <w:shd w:val="clear" w:color="auto" w:fill="auto"/>
            <w:noWrap/>
            <w:vAlign w:val="center"/>
            <w:hideMark/>
          </w:tcPr>
          <w:p w14:paraId="6AB7D802"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4,01%</w:t>
            </w:r>
          </w:p>
        </w:tc>
        <w:tc>
          <w:tcPr>
            <w:tcW w:w="378" w:type="pct"/>
            <w:tcBorders>
              <w:top w:val="nil"/>
              <w:left w:val="nil"/>
              <w:bottom w:val="single" w:sz="4" w:space="0" w:color="auto"/>
              <w:right w:val="single" w:sz="4" w:space="0" w:color="auto"/>
            </w:tcBorders>
            <w:shd w:val="clear" w:color="auto" w:fill="auto"/>
            <w:noWrap/>
            <w:vAlign w:val="center"/>
            <w:hideMark/>
          </w:tcPr>
          <w:p w14:paraId="29E6AB9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1,89%</w:t>
            </w:r>
          </w:p>
        </w:tc>
        <w:tc>
          <w:tcPr>
            <w:tcW w:w="378" w:type="pct"/>
            <w:tcBorders>
              <w:top w:val="nil"/>
              <w:left w:val="nil"/>
              <w:bottom w:val="single" w:sz="4" w:space="0" w:color="auto"/>
              <w:right w:val="single" w:sz="4" w:space="0" w:color="auto"/>
            </w:tcBorders>
            <w:shd w:val="clear" w:color="auto" w:fill="auto"/>
            <w:noWrap/>
            <w:vAlign w:val="center"/>
            <w:hideMark/>
          </w:tcPr>
          <w:p w14:paraId="11521BD9"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1,08%</w:t>
            </w:r>
          </w:p>
        </w:tc>
        <w:tc>
          <w:tcPr>
            <w:tcW w:w="382" w:type="pct"/>
            <w:tcBorders>
              <w:top w:val="nil"/>
              <w:left w:val="nil"/>
              <w:bottom w:val="single" w:sz="4" w:space="0" w:color="auto"/>
              <w:right w:val="single" w:sz="4" w:space="0" w:color="auto"/>
            </w:tcBorders>
            <w:shd w:val="clear" w:color="auto" w:fill="auto"/>
            <w:noWrap/>
            <w:vAlign w:val="center"/>
            <w:hideMark/>
          </w:tcPr>
          <w:p w14:paraId="160312B3"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0,96%</w:t>
            </w:r>
          </w:p>
        </w:tc>
      </w:tr>
      <w:tr w:rsidR="00D035A2" w:rsidRPr="00D035A2" w14:paraId="1EAC9D28"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535A7C48" w14:textId="77777777" w:rsidR="00EB24DD" w:rsidRPr="00D035A2" w:rsidRDefault="00EB24DD" w:rsidP="00EB24DD">
            <w:pPr>
              <w:rPr>
                <w:rFonts w:ascii="Myriad Pro" w:hAnsi="Myriad Pro"/>
                <w:sz w:val="20"/>
                <w:szCs w:val="20"/>
              </w:rPr>
            </w:pPr>
            <w:r w:rsidRPr="00D035A2">
              <w:rPr>
                <w:rFonts w:ascii="Myriad Pro" w:hAnsi="Myriad Pro"/>
                <w:sz w:val="20"/>
                <w:szCs w:val="20"/>
              </w:rPr>
              <w:t>Прочие внеоборотные активы</w:t>
            </w:r>
          </w:p>
        </w:tc>
        <w:tc>
          <w:tcPr>
            <w:tcW w:w="378" w:type="pct"/>
            <w:tcBorders>
              <w:top w:val="nil"/>
              <w:left w:val="nil"/>
              <w:bottom w:val="single" w:sz="4" w:space="0" w:color="auto"/>
              <w:right w:val="single" w:sz="4" w:space="0" w:color="auto"/>
            </w:tcBorders>
            <w:shd w:val="clear" w:color="auto" w:fill="auto"/>
            <w:noWrap/>
            <w:vAlign w:val="center"/>
            <w:hideMark/>
          </w:tcPr>
          <w:p w14:paraId="515EB6F6"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399DEF48"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7AF176EB"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1C6C0671"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 </w:t>
            </w:r>
          </w:p>
        </w:tc>
        <w:tc>
          <w:tcPr>
            <w:tcW w:w="379" w:type="pct"/>
            <w:tcBorders>
              <w:top w:val="nil"/>
              <w:left w:val="nil"/>
              <w:bottom w:val="single" w:sz="4" w:space="0" w:color="auto"/>
              <w:right w:val="single" w:sz="4" w:space="0" w:color="auto"/>
            </w:tcBorders>
            <w:shd w:val="clear" w:color="auto" w:fill="auto"/>
            <w:noWrap/>
            <w:vAlign w:val="center"/>
            <w:hideMark/>
          </w:tcPr>
          <w:p w14:paraId="773FD445"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66BF563F"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555CA067"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5D827060"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701DEE5C"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c>
          <w:tcPr>
            <w:tcW w:w="382" w:type="pct"/>
            <w:tcBorders>
              <w:top w:val="nil"/>
              <w:left w:val="nil"/>
              <w:bottom w:val="single" w:sz="4" w:space="0" w:color="auto"/>
              <w:right w:val="single" w:sz="4" w:space="0" w:color="auto"/>
            </w:tcBorders>
            <w:shd w:val="clear" w:color="auto" w:fill="auto"/>
            <w:noWrap/>
            <w:vAlign w:val="center"/>
            <w:hideMark/>
          </w:tcPr>
          <w:p w14:paraId="474E374F" w14:textId="77777777" w:rsidR="00EB24DD" w:rsidRPr="00D035A2" w:rsidRDefault="00EB24DD" w:rsidP="00EB24DD">
            <w:pPr>
              <w:jc w:val="center"/>
              <w:rPr>
                <w:rFonts w:ascii="Myriad Pro" w:hAnsi="Myriad Pro"/>
                <w:sz w:val="20"/>
                <w:szCs w:val="20"/>
              </w:rPr>
            </w:pPr>
            <w:r w:rsidRPr="00D035A2">
              <w:rPr>
                <w:rFonts w:ascii="Myriad Pro" w:hAnsi="Myriad Pro"/>
                <w:sz w:val="20"/>
                <w:szCs w:val="20"/>
              </w:rPr>
              <w:t>0,00%</w:t>
            </w:r>
          </w:p>
        </w:tc>
      </w:tr>
    </w:tbl>
    <w:p w14:paraId="207BBB59" w14:textId="59DE2970" w:rsidR="002F21C2" w:rsidRPr="00D02979" w:rsidRDefault="00C51669" w:rsidP="00D035A2">
      <w:pPr>
        <w:pStyle w:val="3e"/>
      </w:pPr>
      <w:r w:rsidRPr="00D02979">
        <w:t xml:space="preserve">Основной удельный вес в составе внеоборотных активов </w:t>
      </w:r>
      <w:r w:rsidR="00C948A0">
        <w:t>АО «Тываэнерго»</w:t>
      </w:r>
      <w:r w:rsidRPr="00D02979">
        <w:t xml:space="preserve"> приходится на основные средства. </w:t>
      </w:r>
    </w:p>
    <w:p w14:paraId="4BA775D1" w14:textId="797BE136" w:rsidR="00C51669" w:rsidRPr="00267C54" w:rsidRDefault="00C51669" w:rsidP="00267C54">
      <w:pPr>
        <w:pStyle w:val="3e"/>
        <w:jc w:val="center"/>
        <w:rPr>
          <w:b/>
          <w:bCs/>
        </w:rPr>
      </w:pPr>
      <w:r w:rsidRPr="00267C54">
        <w:rPr>
          <w:b/>
          <w:bCs/>
        </w:rPr>
        <w:t>Анализ структуры «Оборотных активов»:</w:t>
      </w:r>
    </w:p>
    <w:tbl>
      <w:tblPr>
        <w:tblW w:w="5000" w:type="pct"/>
        <w:tblLayout w:type="fixed"/>
        <w:tblLook w:val="04A0" w:firstRow="1" w:lastRow="0" w:firstColumn="1" w:lastColumn="0" w:noHBand="0" w:noVBand="1"/>
      </w:tblPr>
      <w:tblGrid>
        <w:gridCol w:w="3537"/>
        <w:gridCol w:w="1100"/>
        <w:gridCol w:w="1100"/>
        <w:gridCol w:w="1101"/>
        <w:gridCol w:w="1104"/>
        <w:gridCol w:w="1107"/>
        <w:gridCol w:w="1101"/>
        <w:gridCol w:w="1104"/>
        <w:gridCol w:w="1101"/>
        <w:gridCol w:w="1101"/>
        <w:gridCol w:w="1104"/>
      </w:tblGrid>
      <w:tr w:rsidR="00D035A2" w:rsidRPr="00D035A2" w14:paraId="51D7B78D" w14:textId="77777777" w:rsidTr="00D035A2">
        <w:trPr>
          <w:trHeight w:val="284"/>
          <w:tblHeader/>
        </w:trPr>
        <w:tc>
          <w:tcPr>
            <w:tcW w:w="1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01289" w14:textId="05DD9522" w:rsidR="002F21C2" w:rsidRPr="00D035A2" w:rsidRDefault="002F21C2" w:rsidP="002F21C2">
            <w:pPr>
              <w:ind w:left="179"/>
              <w:jc w:val="center"/>
              <w:rPr>
                <w:rFonts w:ascii="Myriad Pro" w:hAnsi="Myriad Pro"/>
                <w:color w:val="FFFFFF" w:themeColor="background1"/>
                <w:sz w:val="20"/>
                <w:szCs w:val="20"/>
              </w:rPr>
            </w:pPr>
            <w:r w:rsidRPr="00D035A2">
              <w:rPr>
                <w:rFonts w:ascii="Myriad Pro" w:hAnsi="Myriad Pro"/>
                <w:color w:val="FFFFFF" w:themeColor="background1"/>
                <w:sz w:val="20"/>
                <w:szCs w:val="20"/>
              </w:rPr>
              <w:t xml:space="preserve">Показатели </w:t>
            </w:r>
            <w:r w:rsidR="00C948A0" w:rsidRPr="00D035A2">
              <w:rPr>
                <w:rFonts w:ascii="Myriad Pro" w:hAnsi="Myriad Pro"/>
                <w:color w:val="FFFFFF" w:themeColor="background1"/>
                <w:sz w:val="20"/>
                <w:szCs w:val="20"/>
              </w:rPr>
              <w:t>АО «Тываэнерго»</w:t>
            </w:r>
          </w:p>
        </w:tc>
        <w:tc>
          <w:tcPr>
            <w:tcW w:w="189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93F9EB" w14:textId="77777777" w:rsidR="002F21C2" w:rsidRPr="00D035A2" w:rsidRDefault="002F21C2" w:rsidP="002F21C2">
            <w:pPr>
              <w:jc w:val="center"/>
              <w:rPr>
                <w:rFonts w:ascii="Myriad Pro" w:hAnsi="Myriad Pro"/>
                <w:color w:val="FFFFFF" w:themeColor="background1"/>
                <w:sz w:val="20"/>
                <w:szCs w:val="20"/>
              </w:rPr>
            </w:pPr>
            <w:r w:rsidRPr="00D035A2">
              <w:rPr>
                <w:rFonts w:ascii="Myriad Pro" w:hAnsi="Myriad Pro"/>
                <w:color w:val="FFFFFF" w:themeColor="background1"/>
                <w:sz w:val="20"/>
                <w:szCs w:val="20"/>
              </w:rPr>
              <w:t>Абсолютное значение, тыс. руб.</w:t>
            </w:r>
          </w:p>
        </w:tc>
        <w:tc>
          <w:tcPr>
            <w:tcW w:w="189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E798A4" w14:textId="77777777" w:rsidR="002F21C2" w:rsidRPr="00D035A2" w:rsidRDefault="002F21C2" w:rsidP="002F21C2">
            <w:pPr>
              <w:jc w:val="center"/>
              <w:rPr>
                <w:rFonts w:ascii="Myriad Pro" w:hAnsi="Myriad Pro"/>
                <w:color w:val="FFFFFF" w:themeColor="background1"/>
                <w:sz w:val="20"/>
                <w:szCs w:val="20"/>
              </w:rPr>
            </w:pPr>
            <w:r w:rsidRPr="00D035A2">
              <w:rPr>
                <w:rFonts w:ascii="Myriad Pro" w:hAnsi="Myriad Pro"/>
                <w:color w:val="FFFFFF" w:themeColor="background1"/>
                <w:sz w:val="20"/>
                <w:szCs w:val="20"/>
              </w:rPr>
              <w:t>Удельный вес(%)</w:t>
            </w:r>
          </w:p>
        </w:tc>
      </w:tr>
      <w:tr w:rsidR="00D035A2" w:rsidRPr="00D035A2" w14:paraId="09F7486C" w14:textId="77777777" w:rsidTr="00D035A2">
        <w:trPr>
          <w:trHeight w:val="458"/>
          <w:tblHeader/>
        </w:trPr>
        <w:tc>
          <w:tcPr>
            <w:tcW w:w="1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96C52" w14:textId="77777777" w:rsidR="002F21C2" w:rsidRPr="00D035A2" w:rsidRDefault="002F21C2" w:rsidP="002F21C2">
            <w:pPr>
              <w:rPr>
                <w:rFonts w:ascii="Myriad Pro" w:hAnsi="Myriad Pro"/>
                <w:color w:val="FFFFFF" w:themeColor="background1"/>
                <w:sz w:val="20"/>
                <w:szCs w:val="20"/>
              </w:rPr>
            </w:pP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D664D"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31.12.2013</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A49A6"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31.12.2014</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84F8D"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31.12.2015</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0C3CB"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31.12.2016</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407FB"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31.12.2017</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2FBBA"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31.12.2013</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FFCB8"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31.12.2014</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ED2C5"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31.12.2015</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8A4B0"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31.12.2016</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2B499" w14:textId="77777777" w:rsidR="002F21C2" w:rsidRPr="00D035A2" w:rsidRDefault="002F21C2"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31.12.2017</w:t>
            </w:r>
          </w:p>
        </w:tc>
      </w:tr>
      <w:tr w:rsidR="00D035A2" w:rsidRPr="00D035A2" w14:paraId="1DF7B4F9" w14:textId="77777777" w:rsidTr="00D035A2">
        <w:trPr>
          <w:trHeight w:val="458"/>
        </w:trPr>
        <w:tc>
          <w:tcPr>
            <w:tcW w:w="1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A20E01" w14:textId="77777777" w:rsidR="002F21C2" w:rsidRPr="00D035A2" w:rsidRDefault="002F21C2" w:rsidP="002F21C2">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003419" w14:textId="77777777" w:rsidR="002F21C2" w:rsidRPr="00D035A2" w:rsidRDefault="002F21C2" w:rsidP="002F21C2">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B871C" w14:textId="77777777" w:rsidR="002F21C2" w:rsidRPr="00D035A2" w:rsidRDefault="002F21C2" w:rsidP="002F21C2">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B29D2" w14:textId="77777777" w:rsidR="002F21C2" w:rsidRPr="00D035A2" w:rsidRDefault="002F21C2" w:rsidP="002F21C2">
            <w:pPr>
              <w:rPr>
                <w:rFonts w:ascii="Myriad Pro" w:hAnsi="Myriad Pro"/>
                <w:sz w:val="20"/>
                <w:szCs w:val="20"/>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01F4D" w14:textId="77777777" w:rsidR="002F21C2" w:rsidRPr="00D035A2" w:rsidRDefault="002F21C2" w:rsidP="002F21C2">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DA7C9" w14:textId="77777777" w:rsidR="002F21C2" w:rsidRPr="00D035A2" w:rsidRDefault="002F21C2" w:rsidP="002F21C2">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AA98D" w14:textId="77777777" w:rsidR="002F21C2" w:rsidRPr="00D035A2" w:rsidRDefault="002F21C2" w:rsidP="002F21C2">
            <w:pPr>
              <w:rPr>
                <w:rFonts w:ascii="Myriad Pro" w:hAnsi="Myriad Pro"/>
                <w:sz w:val="20"/>
                <w:szCs w:val="20"/>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776C3" w14:textId="77777777" w:rsidR="002F21C2" w:rsidRPr="00D035A2" w:rsidRDefault="002F21C2" w:rsidP="002F21C2">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41073" w14:textId="77777777" w:rsidR="002F21C2" w:rsidRPr="00D035A2" w:rsidRDefault="002F21C2" w:rsidP="002F21C2">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7DE0D" w14:textId="77777777" w:rsidR="002F21C2" w:rsidRPr="00D035A2" w:rsidRDefault="002F21C2" w:rsidP="002F21C2">
            <w:pPr>
              <w:rPr>
                <w:rFonts w:ascii="Myriad Pro" w:hAnsi="Myriad Pro"/>
                <w:sz w:val="20"/>
                <w:szCs w:val="20"/>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E5D22" w14:textId="77777777" w:rsidR="002F21C2" w:rsidRPr="00D035A2" w:rsidRDefault="002F21C2" w:rsidP="002F21C2">
            <w:pPr>
              <w:rPr>
                <w:rFonts w:ascii="Myriad Pro" w:hAnsi="Myriad Pro"/>
                <w:sz w:val="20"/>
                <w:szCs w:val="20"/>
              </w:rPr>
            </w:pPr>
          </w:p>
        </w:tc>
      </w:tr>
      <w:tr w:rsidR="00D035A2" w:rsidRPr="00D035A2" w14:paraId="67384561" w14:textId="77777777" w:rsidTr="00267C54">
        <w:trPr>
          <w:trHeight w:val="284"/>
        </w:trPr>
        <w:tc>
          <w:tcPr>
            <w:tcW w:w="1215" w:type="pct"/>
            <w:tcBorders>
              <w:top w:val="single" w:sz="4" w:space="0" w:color="FFFFFF" w:themeColor="background1"/>
              <w:left w:val="single" w:sz="8" w:space="0" w:color="auto"/>
              <w:bottom w:val="single" w:sz="8" w:space="0" w:color="auto"/>
              <w:right w:val="single" w:sz="8" w:space="0" w:color="auto"/>
            </w:tcBorders>
            <w:shd w:val="clear" w:color="auto" w:fill="EAF1DD" w:themeFill="accent3" w:themeFillTint="33"/>
            <w:noWrap/>
            <w:vAlign w:val="center"/>
            <w:hideMark/>
          </w:tcPr>
          <w:p w14:paraId="42E68335" w14:textId="77777777" w:rsidR="002F21C2" w:rsidRPr="00D035A2" w:rsidRDefault="002F21C2" w:rsidP="002F21C2">
            <w:pPr>
              <w:rPr>
                <w:rFonts w:ascii="Myriad Pro" w:hAnsi="Myriad Pro"/>
                <w:sz w:val="20"/>
                <w:szCs w:val="20"/>
              </w:rPr>
            </w:pPr>
            <w:r w:rsidRPr="00D035A2">
              <w:rPr>
                <w:rFonts w:ascii="Myriad Pro" w:hAnsi="Myriad Pro"/>
                <w:sz w:val="20"/>
                <w:szCs w:val="20"/>
              </w:rPr>
              <w:t>ИТОГО:</w:t>
            </w:r>
          </w:p>
        </w:tc>
        <w:tc>
          <w:tcPr>
            <w:tcW w:w="378"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20445E6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838 461</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9E72AB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968 327</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45F0513"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1 797 376</w:t>
            </w:r>
          </w:p>
        </w:tc>
        <w:tc>
          <w:tcPr>
            <w:tcW w:w="37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C528C22"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1 681 054</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5D6D336"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1 592 792</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5D7196C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100,00%</w:t>
            </w:r>
          </w:p>
        </w:tc>
        <w:tc>
          <w:tcPr>
            <w:tcW w:w="379"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69B35505"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100,00%</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1FD18825"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100,00%</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4460B96D"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100,00%</w:t>
            </w:r>
          </w:p>
        </w:tc>
        <w:tc>
          <w:tcPr>
            <w:tcW w:w="379"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4DB6571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100,00%</w:t>
            </w:r>
          </w:p>
        </w:tc>
      </w:tr>
      <w:tr w:rsidR="00D035A2" w:rsidRPr="00D035A2" w14:paraId="7ECD27FB"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74CA7845" w14:textId="77777777" w:rsidR="002F21C2" w:rsidRPr="00D035A2" w:rsidRDefault="002F21C2" w:rsidP="002F21C2">
            <w:pPr>
              <w:rPr>
                <w:rFonts w:ascii="Myriad Pro" w:hAnsi="Myriad Pro"/>
                <w:sz w:val="20"/>
                <w:szCs w:val="20"/>
              </w:rPr>
            </w:pPr>
            <w:r w:rsidRPr="00D035A2">
              <w:rPr>
                <w:rFonts w:ascii="Myriad Pro" w:hAnsi="Myriad Pro"/>
                <w:sz w:val="20"/>
                <w:szCs w:val="20"/>
              </w:rPr>
              <w:t>Запасы</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1674EDB3"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45 237</w:t>
            </w:r>
          </w:p>
        </w:tc>
        <w:tc>
          <w:tcPr>
            <w:tcW w:w="378" w:type="pct"/>
            <w:tcBorders>
              <w:top w:val="nil"/>
              <w:left w:val="nil"/>
              <w:bottom w:val="single" w:sz="4" w:space="0" w:color="auto"/>
              <w:right w:val="single" w:sz="4" w:space="0" w:color="auto"/>
            </w:tcBorders>
            <w:shd w:val="clear" w:color="auto" w:fill="auto"/>
            <w:vAlign w:val="center"/>
            <w:hideMark/>
          </w:tcPr>
          <w:p w14:paraId="1ECF9E9B"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38 470</w:t>
            </w:r>
          </w:p>
        </w:tc>
        <w:tc>
          <w:tcPr>
            <w:tcW w:w="378" w:type="pct"/>
            <w:tcBorders>
              <w:top w:val="nil"/>
              <w:left w:val="nil"/>
              <w:bottom w:val="single" w:sz="4" w:space="0" w:color="auto"/>
              <w:right w:val="single" w:sz="4" w:space="0" w:color="auto"/>
            </w:tcBorders>
            <w:shd w:val="clear" w:color="auto" w:fill="auto"/>
            <w:vAlign w:val="center"/>
            <w:hideMark/>
          </w:tcPr>
          <w:p w14:paraId="1E046B17"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45 003</w:t>
            </w:r>
          </w:p>
        </w:tc>
        <w:tc>
          <w:tcPr>
            <w:tcW w:w="379" w:type="pct"/>
            <w:tcBorders>
              <w:top w:val="nil"/>
              <w:left w:val="nil"/>
              <w:bottom w:val="single" w:sz="4" w:space="0" w:color="auto"/>
              <w:right w:val="single" w:sz="4" w:space="0" w:color="auto"/>
            </w:tcBorders>
            <w:shd w:val="clear" w:color="auto" w:fill="auto"/>
            <w:vAlign w:val="center"/>
            <w:hideMark/>
          </w:tcPr>
          <w:p w14:paraId="2A8D0F7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38 022</w:t>
            </w:r>
          </w:p>
        </w:tc>
        <w:tc>
          <w:tcPr>
            <w:tcW w:w="378" w:type="pct"/>
            <w:tcBorders>
              <w:top w:val="nil"/>
              <w:left w:val="nil"/>
              <w:bottom w:val="single" w:sz="4" w:space="0" w:color="auto"/>
              <w:right w:val="single" w:sz="4" w:space="0" w:color="auto"/>
            </w:tcBorders>
            <w:shd w:val="clear" w:color="auto" w:fill="auto"/>
            <w:vAlign w:val="center"/>
            <w:hideMark/>
          </w:tcPr>
          <w:p w14:paraId="00975EB1"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45 411</w:t>
            </w:r>
          </w:p>
        </w:tc>
        <w:tc>
          <w:tcPr>
            <w:tcW w:w="378" w:type="pct"/>
            <w:tcBorders>
              <w:top w:val="nil"/>
              <w:left w:val="nil"/>
              <w:bottom w:val="single" w:sz="4" w:space="0" w:color="auto"/>
              <w:right w:val="single" w:sz="4" w:space="0" w:color="auto"/>
            </w:tcBorders>
            <w:shd w:val="clear" w:color="auto" w:fill="auto"/>
            <w:noWrap/>
            <w:vAlign w:val="center"/>
            <w:hideMark/>
          </w:tcPr>
          <w:p w14:paraId="4A185596"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5,40%</w:t>
            </w:r>
          </w:p>
        </w:tc>
        <w:tc>
          <w:tcPr>
            <w:tcW w:w="379" w:type="pct"/>
            <w:tcBorders>
              <w:top w:val="nil"/>
              <w:left w:val="nil"/>
              <w:bottom w:val="single" w:sz="4" w:space="0" w:color="auto"/>
              <w:right w:val="single" w:sz="4" w:space="0" w:color="auto"/>
            </w:tcBorders>
            <w:shd w:val="clear" w:color="auto" w:fill="auto"/>
            <w:noWrap/>
            <w:vAlign w:val="center"/>
            <w:hideMark/>
          </w:tcPr>
          <w:p w14:paraId="2298388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3,97%</w:t>
            </w:r>
          </w:p>
        </w:tc>
        <w:tc>
          <w:tcPr>
            <w:tcW w:w="378" w:type="pct"/>
            <w:tcBorders>
              <w:top w:val="nil"/>
              <w:left w:val="nil"/>
              <w:bottom w:val="single" w:sz="4" w:space="0" w:color="auto"/>
              <w:right w:val="single" w:sz="4" w:space="0" w:color="auto"/>
            </w:tcBorders>
            <w:shd w:val="clear" w:color="auto" w:fill="auto"/>
            <w:noWrap/>
            <w:vAlign w:val="center"/>
            <w:hideMark/>
          </w:tcPr>
          <w:p w14:paraId="44BE7574"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2,50%</w:t>
            </w:r>
          </w:p>
        </w:tc>
        <w:tc>
          <w:tcPr>
            <w:tcW w:w="378" w:type="pct"/>
            <w:tcBorders>
              <w:top w:val="nil"/>
              <w:left w:val="nil"/>
              <w:bottom w:val="single" w:sz="4" w:space="0" w:color="auto"/>
              <w:right w:val="single" w:sz="4" w:space="0" w:color="auto"/>
            </w:tcBorders>
            <w:shd w:val="clear" w:color="auto" w:fill="auto"/>
            <w:noWrap/>
            <w:vAlign w:val="center"/>
            <w:hideMark/>
          </w:tcPr>
          <w:p w14:paraId="59ACC31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2,26%</w:t>
            </w:r>
          </w:p>
        </w:tc>
        <w:tc>
          <w:tcPr>
            <w:tcW w:w="379" w:type="pct"/>
            <w:tcBorders>
              <w:top w:val="nil"/>
              <w:left w:val="nil"/>
              <w:bottom w:val="single" w:sz="4" w:space="0" w:color="auto"/>
              <w:right w:val="single" w:sz="4" w:space="0" w:color="auto"/>
            </w:tcBorders>
            <w:shd w:val="clear" w:color="auto" w:fill="auto"/>
            <w:noWrap/>
            <w:vAlign w:val="center"/>
            <w:hideMark/>
          </w:tcPr>
          <w:p w14:paraId="53C6704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2,85%</w:t>
            </w:r>
          </w:p>
        </w:tc>
      </w:tr>
      <w:tr w:rsidR="00D035A2" w:rsidRPr="00D035A2" w14:paraId="73ADC248"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1F83B522" w14:textId="77777777" w:rsidR="002F21C2" w:rsidRPr="00D035A2" w:rsidRDefault="002F21C2" w:rsidP="002F21C2">
            <w:pPr>
              <w:rPr>
                <w:rFonts w:ascii="Myriad Pro" w:hAnsi="Myriad Pro"/>
                <w:sz w:val="20"/>
                <w:szCs w:val="20"/>
              </w:rPr>
            </w:pPr>
            <w:r w:rsidRPr="00D035A2">
              <w:rPr>
                <w:rFonts w:ascii="Myriad Pro" w:hAnsi="Myriad Pro"/>
                <w:sz w:val="20"/>
                <w:szCs w:val="20"/>
              </w:rPr>
              <w:t>НДС по приобретенным ценностям</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1AC89107"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14 582</w:t>
            </w:r>
          </w:p>
        </w:tc>
        <w:tc>
          <w:tcPr>
            <w:tcW w:w="378" w:type="pct"/>
            <w:tcBorders>
              <w:top w:val="nil"/>
              <w:left w:val="nil"/>
              <w:bottom w:val="single" w:sz="4" w:space="0" w:color="auto"/>
              <w:right w:val="single" w:sz="4" w:space="0" w:color="auto"/>
            </w:tcBorders>
            <w:shd w:val="clear" w:color="auto" w:fill="auto"/>
            <w:vAlign w:val="center"/>
            <w:hideMark/>
          </w:tcPr>
          <w:p w14:paraId="1B706B73"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900</w:t>
            </w:r>
          </w:p>
        </w:tc>
        <w:tc>
          <w:tcPr>
            <w:tcW w:w="378" w:type="pct"/>
            <w:tcBorders>
              <w:top w:val="nil"/>
              <w:left w:val="nil"/>
              <w:bottom w:val="single" w:sz="4" w:space="0" w:color="auto"/>
              <w:right w:val="single" w:sz="4" w:space="0" w:color="auto"/>
            </w:tcBorders>
            <w:shd w:val="clear" w:color="auto" w:fill="auto"/>
            <w:vAlign w:val="center"/>
            <w:hideMark/>
          </w:tcPr>
          <w:p w14:paraId="42D6CD34"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210</w:t>
            </w:r>
          </w:p>
        </w:tc>
        <w:tc>
          <w:tcPr>
            <w:tcW w:w="379" w:type="pct"/>
            <w:tcBorders>
              <w:top w:val="nil"/>
              <w:left w:val="nil"/>
              <w:bottom w:val="single" w:sz="4" w:space="0" w:color="auto"/>
              <w:right w:val="single" w:sz="4" w:space="0" w:color="auto"/>
            </w:tcBorders>
            <w:shd w:val="clear" w:color="auto" w:fill="auto"/>
            <w:vAlign w:val="center"/>
            <w:hideMark/>
          </w:tcPr>
          <w:p w14:paraId="458B2718"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25</w:t>
            </w:r>
          </w:p>
        </w:tc>
        <w:tc>
          <w:tcPr>
            <w:tcW w:w="378" w:type="pct"/>
            <w:tcBorders>
              <w:top w:val="nil"/>
              <w:left w:val="nil"/>
              <w:bottom w:val="single" w:sz="4" w:space="0" w:color="auto"/>
              <w:right w:val="single" w:sz="4" w:space="0" w:color="auto"/>
            </w:tcBorders>
            <w:shd w:val="clear" w:color="auto" w:fill="auto"/>
            <w:vAlign w:val="center"/>
            <w:hideMark/>
          </w:tcPr>
          <w:p w14:paraId="0667B072"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52E8A808"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1,74%</w:t>
            </w:r>
          </w:p>
        </w:tc>
        <w:tc>
          <w:tcPr>
            <w:tcW w:w="379" w:type="pct"/>
            <w:tcBorders>
              <w:top w:val="nil"/>
              <w:left w:val="nil"/>
              <w:bottom w:val="single" w:sz="4" w:space="0" w:color="auto"/>
              <w:right w:val="single" w:sz="4" w:space="0" w:color="auto"/>
            </w:tcBorders>
            <w:shd w:val="clear" w:color="auto" w:fill="auto"/>
            <w:noWrap/>
            <w:vAlign w:val="center"/>
            <w:hideMark/>
          </w:tcPr>
          <w:p w14:paraId="4283119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0,09%</w:t>
            </w:r>
          </w:p>
        </w:tc>
        <w:tc>
          <w:tcPr>
            <w:tcW w:w="378" w:type="pct"/>
            <w:tcBorders>
              <w:top w:val="nil"/>
              <w:left w:val="nil"/>
              <w:bottom w:val="single" w:sz="4" w:space="0" w:color="auto"/>
              <w:right w:val="single" w:sz="4" w:space="0" w:color="auto"/>
            </w:tcBorders>
            <w:shd w:val="clear" w:color="auto" w:fill="auto"/>
            <w:noWrap/>
            <w:vAlign w:val="center"/>
            <w:hideMark/>
          </w:tcPr>
          <w:p w14:paraId="3946FA7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0,01%</w:t>
            </w:r>
          </w:p>
        </w:tc>
        <w:tc>
          <w:tcPr>
            <w:tcW w:w="378" w:type="pct"/>
            <w:tcBorders>
              <w:top w:val="nil"/>
              <w:left w:val="nil"/>
              <w:bottom w:val="single" w:sz="4" w:space="0" w:color="auto"/>
              <w:right w:val="single" w:sz="4" w:space="0" w:color="auto"/>
            </w:tcBorders>
            <w:shd w:val="clear" w:color="auto" w:fill="auto"/>
            <w:noWrap/>
            <w:vAlign w:val="center"/>
            <w:hideMark/>
          </w:tcPr>
          <w:p w14:paraId="73047A6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0DD9B2D1"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r>
      <w:tr w:rsidR="00D035A2" w:rsidRPr="00D035A2" w14:paraId="2DA4527D"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6C03337F" w14:textId="77777777" w:rsidR="002F21C2" w:rsidRPr="00D035A2" w:rsidRDefault="002F21C2" w:rsidP="002F21C2">
            <w:pPr>
              <w:rPr>
                <w:rFonts w:ascii="Myriad Pro" w:hAnsi="Myriad Pro"/>
                <w:sz w:val="20"/>
                <w:szCs w:val="20"/>
              </w:rPr>
            </w:pPr>
            <w:r w:rsidRPr="00D035A2">
              <w:rPr>
                <w:rFonts w:ascii="Myriad Pro" w:hAnsi="Myriad Pro"/>
                <w:sz w:val="20"/>
                <w:szCs w:val="20"/>
              </w:rPr>
              <w:t>Дебиторская задолженность</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51DB8C57"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760 114</w:t>
            </w:r>
          </w:p>
        </w:tc>
        <w:tc>
          <w:tcPr>
            <w:tcW w:w="378" w:type="pct"/>
            <w:tcBorders>
              <w:top w:val="nil"/>
              <w:left w:val="nil"/>
              <w:bottom w:val="single" w:sz="4" w:space="0" w:color="auto"/>
              <w:right w:val="single" w:sz="4" w:space="0" w:color="auto"/>
            </w:tcBorders>
            <w:shd w:val="clear" w:color="auto" w:fill="auto"/>
            <w:vAlign w:val="center"/>
            <w:hideMark/>
          </w:tcPr>
          <w:p w14:paraId="6EA3D386"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895 908</w:t>
            </w:r>
          </w:p>
        </w:tc>
        <w:tc>
          <w:tcPr>
            <w:tcW w:w="378" w:type="pct"/>
            <w:tcBorders>
              <w:top w:val="nil"/>
              <w:left w:val="nil"/>
              <w:bottom w:val="single" w:sz="4" w:space="0" w:color="auto"/>
              <w:right w:val="single" w:sz="4" w:space="0" w:color="auto"/>
            </w:tcBorders>
            <w:shd w:val="clear" w:color="auto" w:fill="auto"/>
            <w:vAlign w:val="center"/>
            <w:hideMark/>
          </w:tcPr>
          <w:p w14:paraId="1DF6A76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987 024</w:t>
            </w:r>
          </w:p>
        </w:tc>
        <w:tc>
          <w:tcPr>
            <w:tcW w:w="379" w:type="pct"/>
            <w:tcBorders>
              <w:top w:val="nil"/>
              <w:left w:val="nil"/>
              <w:bottom w:val="single" w:sz="4" w:space="0" w:color="auto"/>
              <w:right w:val="single" w:sz="4" w:space="0" w:color="auto"/>
            </w:tcBorders>
            <w:shd w:val="clear" w:color="auto" w:fill="auto"/>
            <w:vAlign w:val="center"/>
            <w:hideMark/>
          </w:tcPr>
          <w:p w14:paraId="1A81E23B"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1 193 553</w:t>
            </w:r>
          </w:p>
        </w:tc>
        <w:tc>
          <w:tcPr>
            <w:tcW w:w="378" w:type="pct"/>
            <w:tcBorders>
              <w:top w:val="nil"/>
              <w:left w:val="nil"/>
              <w:bottom w:val="single" w:sz="4" w:space="0" w:color="auto"/>
              <w:right w:val="single" w:sz="4" w:space="0" w:color="auto"/>
            </w:tcBorders>
            <w:shd w:val="clear" w:color="auto" w:fill="auto"/>
            <w:vAlign w:val="center"/>
            <w:hideMark/>
          </w:tcPr>
          <w:p w14:paraId="03D0BEE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1 251 010</w:t>
            </w:r>
          </w:p>
        </w:tc>
        <w:tc>
          <w:tcPr>
            <w:tcW w:w="378" w:type="pct"/>
            <w:tcBorders>
              <w:top w:val="nil"/>
              <w:left w:val="nil"/>
              <w:bottom w:val="single" w:sz="4" w:space="0" w:color="auto"/>
              <w:right w:val="single" w:sz="4" w:space="0" w:color="auto"/>
            </w:tcBorders>
            <w:shd w:val="clear" w:color="auto" w:fill="auto"/>
            <w:noWrap/>
            <w:vAlign w:val="center"/>
            <w:hideMark/>
          </w:tcPr>
          <w:p w14:paraId="7A38C37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90,66%</w:t>
            </w:r>
          </w:p>
        </w:tc>
        <w:tc>
          <w:tcPr>
            <w:tcW w:w="379" w:type="pct"/>
            <w:tcBorders>
              <w:top w:val="nil"/>
              <w:left w:val="nil"/>
              <w:bottom w:val="single" w:sz="4" w:space="0" w:color="auto"/>
              <w:right w:val="single" w:sz="4" w:space="0" w:color="auto"/>
            </w:tcBorders>
            <w:shd w:val="clear" w:color="auto" w:fill="auto"/>
            <w:noWrap/>
            <w:vAlign w:val="center"/>
            <w:hideMark/>
          </w:tcPr>
          <w:p w14:paraId="6EAE94D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92,52%</w:t>
            </w:r>
          </w:p>
        </w:tc>
        <w:tc>
          <w:tcPr>
            <w:tcW w:w="378" w:type="pct"/>
            <w:tcBorders>
              <w:top w:val="nil"/>
              <w:left w:val="nil"/>
              <w:bottom w:val="single" w:sz="4" w:space="0" w:color="auto"/>
              <w:right w:val="single" w:sz="4" w:space="0" w:color="auto"/>
            </w:tcBorders>
            <w:shd w:val="clear" w:color="auto" w:fill="auto"/>
            <w:noWrap/>
            <w:vAlign w:val="center"/>
            <w:hideMark/>
          </w:tcPr>
          <w:p w14:paraId="3A923283"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54,91%</w:t>
            </w:r>
          </w:p>
        </w:tc>
        <w:tc>
          <w:tcPr>
            <w:tcW w:w="378" w:type="pct"/>
            <w:tcBorders>
              <w:top w:val="nil"/>
              <w:left w:val="nil"/>
              <w:bottom w:val="single" w:sz="4" w:space="0" w:color="auto"/>
              <w:right w:val="single" w:sz="4" w:space="0" w:color="auto"/>
            </w:tcBorders>
            <w:shd w:val="clear" w:color="auto" w:fill="auto"/>
            <w:noWrap/>
            <w:vAlign w:val="center"/>
            <w:hideMark/>
          </w:tcPr>
          <w:p w14:paraId="15A89D0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71,00%</w:t>
            </w:r>
          </w:p>
        </w:tc>
        <w:tc>
          <w:tcPr>
            <w:tcW w:w="379" w:type="pct"/>
            <w:tcBorders>
              <w:top w:val="nil"/>
              <w:left w:val="nil"/>
              <w:bottom w:val="single" w:sz="4" w:space="0" w:color="auto"/>
              <w:right w:val="single" w:sz="4" w:space="0" w:color="auto"/>
            </w:tcBorders>
            <w:shd w:val="clear" w:color="auto" w:fill="auto"/>
            <w:noWrap/>
            <w:vAlign w:val="center"/>
            <w:hideMark/>
          </w:tcPr>
          <w:p w14:paraId="009D4D1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78,54%</w:t>
            </w:r>
          </w:p>
        </w:tc>
      </w:tr>
      <w:tr w:rsidR="00D035A2" w:rsidRPr="00D035A2" w14:paraId="4A8D1A76"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13FD500B" w14:textId="77777777" w:rsidR="002F21C2" w:rsidRPr="00D035A2" w:rsidRDefault="002F21C2" w:rsidP="002F21C2">
            <w:pPr>
              <w:jc w:val="right"/>
              <w:rPr>
                <w:rFonts w:ascii="Myriad Pro" w:hAnsi="Myriad Pro"/>
                <w:sz w:val="20"/>
                <w:szCs w:val="20"/>
              </w:rPr>
            </w:pPr>
            <w:r w:rsidRPr="00D035A2">
              <w:rPr>
                <w:rFonts w:ascii="Myriad Pro" w:hAnsi="Myriad Pro"/>
                <w:sz w:val="20"/>
                <w:szCs w:val="20"/>
              </w:rPr>
              <w:t>платежи по которой ожидаются более чем через 12 мес. после отчетной даты</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77F471A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vAlign w:val="center"/>
            <w:hideMark/>
          </w:tcPr>
          <w:p w14:paraId="77B9DA77"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vAlign w:val="center"/>
            <w:hideMark/>
          </w:tcPr>
          <w:p w14:paraId="2FFEFCF2"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w:t>
            </w:r>
          </w:p>
        </w:tc>
        <w:tc>
          <w:tcPr>
            <w:tcW w:w="379" w:type="pct"/>
            <w:tcBorders>
              <w:top w:val="nil"/>
              <w:left w:val="nil"/>
              <w:bottom w:val="single" w:sz="4" w:space="0" w:color="auto"/>
              <w:right w:val="single" w:sz="4" w:space="0" w:color="auto"/>
            </w:tcBorders>
            <w:shd w:val="clear" w:color="auto" w:fill="auto"/>
            <w:vAlign w:val="center"/>
            <w:hideMark/>
          </w:tcPr>
          <w:p w14:paraId="643A912D"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vAlign w:val="center"/>
            <w:hideMark/>
          </w:tcPr>
          <w:p w14:paraId="35E04D34"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78FEA645"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5C3D91D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41119B3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5B7D1F5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6A29396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r>
      <w:tr w:rsidR="00D035A2" w:rsidRPr="00D035A2" w14:paraId="6E0D5B59"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223CF11E" w14:textId="77777777" w:rsidR="002F21C2" w:rsidRPr="00D035A2" w:rsidRDefault="002F21C2" w:rsidP="002F21C2">
            <w:pPr>
              <w:jc w:val="right"/>
              <w:rPr>
                <w:rFonts w:ascii="Myriad Pro" w:hAnsi="Myriad Pro"/>
                <w:sz w:val="20"/>
                <w:szCs w:val="20"/>
              </w:rPr>
            </w:pPr>
            <w:r w:rsidRPr="00D035A2">
              <w:rPr>
                <w:rFonts w:ascii="Myriad Pro" w:hAnsi="Myriad Pro"/>
                <w:sz w:val="20"/>
                <w:szCs w:val="20"/>
              </w:rPr>
              <w:t>платежи по которой ожидаются в течение 12 мес. после отчетной даты</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16FAD3FB"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760 114</w:t>
            </w:r>
          </w:p>
        </w:tc>
        <w:tc>
          <w:tcPr>
            <w:tcW w:w="378" w:type="pct"/>
            <w:tcBorders>
              <w:top w:val="nil"/>
              <w:left w:val="nil"/>
              <w:bottom w:val="single" w:sz="4" w:space="0" w:color="auto"/>
              <w:right w:val="single" w:sz="4" w:space="0" w:color="auto"/>
            </w:tcBorders>
            <w:shd w:val="clear" w:color="auto" w:fill="auto"/>
            <w:vAlign w:val="center"/>
            <w:hideMark/>
          </w:tcPr>
          <w:p w14:paraId="2FA313F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895 908</w:t>
            </w:r>
          </w:p>
        </w:tc>
        <w:tc>
          <w:tcPr>
            <w:tcW w:w="378" w:type="pct"/>
            <w:tcBorders>
              <w:top w:val="nil"/>
              <w:left w:val="nil"/>
              <w:bottom w:val="single" w:sz="4" w:space="0" w:color="auto"/>
              <w:right w:val="single" w:sz="4" w:space="0" w:color="auto"/>
            </w:tcBorders>
            <w:shd w:val="clear" w:color="auto" w:fill="auto"/>
            <w:vAlign w:val="center"/>
            <w:hideMark/>
          </w:tcPr>
          <w:p w14:paraId="1E426F2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987 024</w:t>
            </w:r>
          </w:p>
        </w:tc>
        <w:tc>
          <w:tcPr>
            <w:tcW w:w="379" w:type="pct"/>
            <w:tcBorders>
              <w:top w:val="nil"/>
              <w:left w:val="nil"/>
              <w:bottom w:val="single" w:sz="4" w:space="0" w:color="auto"/>
              <w:right w:val="single" w:sz="4" w:space="0" w:color="auto"/>
            </w:tcBorders>
            <w:shd w:val="clear" w:color="auto" w:fill="auto"/>
            <w:vAlign w:val="center"/>
            <w:hideMark/>
          </w:tcPr>
          <w:p w14:paraId="75B0203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1 193 553</w:t>
            </w:r>
          </w:p>
        </w:tc>
        <w:tc>
          <w:tcPr>
            <w:tcW w:w="378" w:type="pct"/>
            <w:tcBorders>
              <w:top w:val="nil"/>
              <w:left w:val="nil"/>
              <w:bottom w:val="single" w:sz="4" w:space="0" w:color="auto"/>
              <w:right w:val="single" w:sz="4" w:space="0" w:color="auto"/>
            </w:tcBorders>
            <w:shd w:val="clear" w:color="auto" w:fill="auto"/>
            <w:vAlign w:val="center"/>
            <w:hideMark/>
          </w:tcPr>
          <w:p w14:paraId="00D1868D"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1 251 010</w:t>
            </w:r>
          </w:p>
        </w:tc>
        <w:tc>
          <w:tcPr>
            <w:tcW w:w="378" w:type="pct"/>
            <w:tcBorders>
              <w:top w:val="nil"/>
              <w:left w:val="nil"/>
              <w:bottom w:val="single" w:sz="4" w:space="0" w:color="auto"/>
              <w:right w:val="single" w:sz="4" w:space="0" w:color="auto"/>
            </w:tcBorders>
            <w:shd w:val="clear" w:color="auto" w:fill="auto"/>
            <w:noWrap/>
            <w:vAlign w:val="center"/>
            <w:hideMark/>
          </w:tcPr>
          <w:p w14:paraId="0123804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90,66%</w:t>
            </w:r>
          </w:p>
        </w:tc>
        <w:tc>
          <w:tcPr>
            <w:tcW w:w="379" w:type="pct"/>
            <w:tcBorders>
              <w:top w:val="nil"/>
              <w:left w:val="nil"/>
              <w:bottom w:val="single" w:sz="4" w:space="0" w:color="auto"/>
              <w:right w:val="single" w:sz="4" w:space="0" w:color="auto"/>
            </w:tcBorders>
            <w:shd w:val="clear" w:color="auto" w:fill="auto"/>
            <w:noWrap/>
            <w:vAlign w:val="center"/>
            <w:hideMark/>
          </w:tcPr>
          <w:p w14:paraId="49FDE2D7"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92,52%</w:t>
            </w:r>
          </w:p>
        </w:tc>
        <w:tc>
          <w:tcPr>
            <w:tcW w:w="378" w:type="pct"/>
            <w:tcBorders>
              <w:top w:val="nil"/>
              <w:left w:val="nil"/>
              <w:bottom w:val="single" w:sz="4" w:space="0" w:color="auto"/>
              <w:right w:val="single" w:sz="4" w:space="0" w:color="auto"/>
            </w:tcBorders>
            <w:shd w:val="clear" w:color="auto" w:fill="auto"/>
            <w:noWrap/>
            <w:vAlign w:val="center"/>
            <w:hideMark/>
          </w:tcPr>
          <w:p w14:paraId="2BF4216B"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54,91%</w:t>
            </w:r>
          </w:p>
        </w:tc>
        <w:tc>
          <w:tcPr>
            <w:tcW w:w="378" w:type="pct"/>
            <w:tcBorders>
              <w:top w:val="nil"/>
              <w:left w:val="nil"/>
              <w:bottom w:val="single" w:sz="4" w:space="0" w:color="auto"/>
              <w:right w:val="single" w:sz="4" w:space="0" w:color="auto"/>
            </w:tcBorders>
            <w:shd w:val="clear" w:color="auto" w:fill="auto"/>
            <w:noWrap/>
            <w:vAlign w:val="center"/>
            <w:hideMark/>
          </w:tcPr>
          <w:p w14:paraId="4FB2BFC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71,00%</w:t>
            </w:r>
          </w:p>
        </w:tc>
        <w:tc>
          <w:tcPr>
            <w:tcW w:w="379" w:type="pct"/>
            <w:tcBorders>
              <w:top w:val="nil"/>
              <w:left w:val="nil"/>
              <w:bottom w:val="single" w:sz="4" w:space="0" w:color="auto"/>
              <w:right w:val="single" w:sz="4" w:space="0" w:color="auto"/>
            </w:tcBorders>
            <w:shd w:val="clear" w:color="auto" w:fill="auto"/>
            <w:noWrap/>
            <w:vAlign w:val="center"/>
            <w:hideMark/>
          </w:tcPr>
          <w:p w14:paraId="177491E2"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78,54%</w:t>
            </w:r>
          </w:p>
        </w:tc>
      </w:tr>
      <w:tr w:rsidR="00D035A2" w:rsidRPr="00D035A2" w14:paraId="6F792C23"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117653C8" w14:textId="77777777" w:rsidR="002F21C2" w:rsidRPr="00D035A2" w:rsidRDefault="002F21C2" w:rsidP="002F21C2">
            <w:pPr>
              <w:jc w:val="right"/>
              <w:rPr>
                <w:rFonts w:ascii="Myriad Pro" w:hAnsi="Myriad Pro"/>
                <w:sz w:val="20"/>
                <w:szCs w:val="20"/>
              </w:rPr>
            </w:pPr>
            <w:r w:rsidRPr="00D035A2">
              <w:rPr>
                <w:rFonts w:ascii="Myriad Pro" w:hAnsi="Myriad Pro"/>
                <w:sz w:val="20"/>
                <w:szCs w:val="20"/>
              </w:rPr>
              <w:t>покупатели и заказчики</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0378C93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685 689</w:t>
            </w:r>
          </w:p>
        </w:tc>
        <w:tc>
          <w:tcPr>
            <w:tcW w:w="378" w:type="pct"/>
            <w:tcBorders>
              <w:top w:val="nil"/>
              <w:left w:val="nil"/>
              <w:bottom w:val="single" w:sz="4" w:space="0" w:color="auto"/>
              <w:right w:val="single" w:sz="4" w:space="0" w:color="auto"/>
            </w:tcBorders>
            <w:shd w:val="clear" w:color="auto" w:fill="auto"/>
            <w:vAlign w:val="center"/>
            <w:hideMark/>
          </w:tcPr>
          <w:p w14:paraId="4BCD2218"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848 390</w:t>
            </w:r>
          </w:p>
        </w:tc>
        <w:tc>
          <w:tcPr>
            <w:tcW w:w="378" w:type="pct"/>
            <w:tcBorders>
              <w:top w:val="nil"/>
              <w:left w:val="nil"/>
              <w:bottom w:val="single" w:sz="4" w:space="0" w:color="auto"/>
              <w:right w:val="single" w:sz="4" w:space="0" w:color="auto"/>
            </w:tcBorders>
            <w:shd w:val="clear" w:color="auto" w:fill="auto"/>
            <w:vAlign w:val="center"/>
            <w:hideMark/>
          </w:tcPr>
          <w:p w14:paraId="17A1D301"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939 970</w:t>
            </w:r>
          </w:p>
        </w:tc>
        <w:tc>
          <w:tcPr>
            <w:tcW w:w="379" w:type="pct"/>
            <w:tcBorders>
              <w:top w:val="nil"/>
              <w:left w:val="nil"/>
              <w:bottom w:val="single" w:sz="4" w:space="0" w:color="auto"/>
              <w:right w:val="single" w:sz="4" w:space="0" w:color="auto"/>
            </w:tcBorders>
            <w:shd w:val="clear" w:color="auto" w:fill="auto"/>
            <w:vAlign w:val="center"/>
            <w:hideMark/>
          </w:tcPr>
          <w:p w14:paraId="3628908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1 123 499</w:t>
            </w:r>
          </w:p>
        </w:tc>
        <w:tc>
          <w:tcPr>
            <w:tcW w:w="378" w:type="pct"/>
            <w:tcBorders>
              <w:top w:val="nil"/>
              <w:left w:val="nil"/>
              <w:bottom w:val="single" w:sz="4" w:space="0" w:color="auto"/>
              <w:right w:val="single" w:sz="4" w:space="0" w:color="auto"/>
            </w:tcBorders>
            <w:shd w:val="clear" w:color="auto" w:fill="auto"/>
            <w:vAlign w:val="center"/>
            <w:hideMark/>
          </w:tcPr>
          <w:p w14:paraId="4D3C4EB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1 202 550</w:t>
            </w:r>
          </w:p>
        </w:tc>
        <w:tc>
          <w:tcPr>
            <w:tcW w:w="378" w:type="pct"/>
            <w:tcBorders>
              <w:top w:val="nil"/>
              <w:left w:val="nil"/>
              <w:bottom w:val="single" w:sz="4" w:space="0" w:color="auto"/>
              <w:right w:val="single" w:sz="4" w:space="0" w:color="auto"/>
            </w:tcBorders>
            <w:shd w:val="clear" w:color="auto" w:fill="auto"/>
            <w:noWrap/>
            <w:vAlign w:val="center"/>
            <w:hideMark/>
          </w:tcPr>
          <w:p w14:paraId="1DA5E3D5"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81,78%</w:t>
            </w:r>
          </w:p>
        </w:tc>
        <w:tc>
          <w:tcPr>
            <w:tcW w:w="379" w:type="pct"/>
            <w:tcBorders>
              <w:top w:val="nil"/>
              <w:left w:val="nil"/>
              <w:bottom w:val="single" w:sz="4" w:space="0" w:color="auto"/>
              <w:right w:val="single" w:sz="4" w:space="0" w:color="auto"/>
            </w:tcBorders>
            <w:shd w:val="clear" w:color="auto" w:fill="auto"/>
            <w:noWrap/>
            <w:vAlign w:val="center"/>
            <w:hideMark/>
          </w:tcPr>
          <w:p w14:paraId="0022322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87,61%</w:t>
            </w:r>
          </w:p>
        </w:tc>
        <w:tc>
          <w:tcPr>
            <w:tcW w:w="378" w:type="pct"/>
            <w:tcBorders>
              <w:top w:val="nil"/>
              <w:left w:val="nil"/>
              <w:bottom w:val="single" w:sz="4" w:space="0" w:color="auto"/>
              <w:right w:val="single" w:sz="4" w:space="0" w:color="auto"/>
            </w:tcBorders>
            <w:shd w:val="clear" w:color="auto" w:fill="auto"/>
            <w:noWrap/>
            <w:vAlign w:val="center"/>
            <w:hideMark/>
          </w:tcPr>
          <w:p w14:paraId="3AEBD35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52,30%</w:t>
            </w:r>
          </w:p>
        </w:tc>
        <w:tc>
          <w:tcPr>
            <w:tcW w:w="378" w:type="pct"/>
            <w:tcBorders>
              <w:top w:val="nil"/>
              <w:left w:val="nil"/>
              <w:bottom w:val="single" w:sz="4" w:space="0" w:color="auto"/>
              <w:right w:val="single" w:sz="4" w:space="0" w:color="auto"/>
            </w:tcBorders>
            <w:shd w:val="clear" w:color="auto" w:fill="auto"/>
            <w:noWrap/>
            <w:vAlign w:val="center"/>
            <w:hideMark/>
          </w:tcPr>
          <w:p w14:paraId="0417BF8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66,83%</w:t>
            </w:r>
          </w:p>
        </w:tc>
        <w:tc>
          <w:tcPr>
            <w:tcW w:w="379" w:type="pct"/>
            <w:tcBorders>
              <w:top w:val="nil"/>
              <w:left w:val="nil"/>
              <w:bottom w:val="single" w:sz="4" w:space="0" w:color="auto"/>
              <w:right w:val="single" w:sz="4" w:space="0" w:color="auto"/>
            </w:tcBorders>
            <w:shd w:val="clear" w:color="auto" w:fill="auto"/>
            <w:noWrap/>
            <w:vAlign w:val="center"/>
            <w:hideMark/>
          </w:tcPr>
          <w:p w14:paraId="1E1A3BE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75,50%</w:t>
            </w:r>
          </w:p>
        </w:tc>
      </w:tr>
      <w:tr w:rsidR="00D035A2" w:rsidRPr="00D035A2" w14:paraId="3ECCBE79"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169F3A65" w14:textId="77777777" w:rsidR="002F21C2" w:rsidRPr="00D035A2" w:rsidRDefault="002F21C2" w:rsidP="002F21C2">
            <w:pPr>
              <w:jc w:val="right"/>
              <w:rPr>
                <w:rFonts w:ascii="Myriad Pro" w:hAnsi="Myriad Pro"/>
                <w:sz w:val="20"/>
                <w:szCs w:val="20"/>
              </w:rPr>
            </w:pPr>
            <w:r w:rsidRPr="00D035A2">
              <w:rPr>
                <w:rFonts w:ascii="Myriad Pro" w:hAnsi="Myriad Pro"/>
                <w:sz w:val="20"/>
                <w:szCs w:val="20"/>
              </w:rPr>
              <w:t xml:space="preserve">авансы выданные </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758FFBF2"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3 312</w:t>
            </w:r>
          </w:p>
        </w:tc>
        <w:tc>
          <w:tcPr>
            <w:tcW w:w="378" w:type="pct"/>
            <w:tcBorders>
              <w:top w:val="nil"/>
              <w:left w:val="nil"/>
              <w:bottom w:val="single" w:sz="4" w:space="0" w:color="auto"/>
              <w:right w:val="single" w:sz="4" w:space="0" w:color="auto"/>
            </w:tcBorders>
            <w:shd w:val="clear" w:color="auto" w:fill="auto"/>
            <w:vAlign w:val="center"/>
            <w:hideMark/>
          </w:tcPr>
          <w:p w14:paraId="2FC16927"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3 034</w:t>
            </w:r>
          </w:p>
        </w:tc>
        <w:tc>
          <w:tcPr>
            <w:tcW w:w="378" w:type="pct"/>
            <w:tcBorders>
              <w:top w:val="nil"/>
              <w:left w:val="nil"/>
              <w:bottom w:val="single" w:sz="4" w:space="0" w:color="auto"/>
              <w:right w:val="single" w:sz="4" w:space="0" w:color="auto"/>
            </w:tcBorders>
            <w:shd w:val="clear" w:color="auto" w:fill="auto"/>
            <w:vAlign w:val="center"/>
            <w:hideMark/>
          </w:tcPr>
          <w:p w14:paraId="29EBC8E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732</w:t>
            </w:r>
          </w:p>
        </w:tc>
        <w:tc>
          <w:tcPr>
            <w:tcW w:w="379" w:type="pct"/>
            <w:tcBorders>
              <w:top w:val="nil"/>
              <w:left w:val="nil"/>
              <w:bottom w:val="single" w:sz="4" w:space="0" w:color="auto"/>
              <w:right w:val="single" w:sz="4" w:space="0" w:color="auto"/>
            </w:tcBorders>
            <w:shd w:val="clear" w:color="auto" w:fill="auto"/>
            <w:vAlign w:val="center"/>
            <w:hideMark/>
          </w:tcPr>
          <w:p w14:paraId="5587D1B6"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1 940</w:t>
            </w:r>
          </w:p>
        </w:tc>
        <w:tc>
          <w:tcPr>
            <w:tcW w:w="378" w:type="pct"/>
            <w:tcBorders>
              <w:top w:val="nil"/>
              <w:left w:val="nil"/>
              <w:bottom w:val="single" w:sz="4" w:space="0" w:color="auto"/>
              <w:right w:val="single" w:sz="4" w:space="0" w:color="auto"/>
            </w:tcBorders>
            <w:shd w:val="clear" w:color="auto" w:fill="auto"/>
            <w:vAlign w:val="center"/>
            <w:hideMark/>
          </w:tcPr>
          <w:p w14:paraId="5685140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420</w:t>
            </w:r>
          </w:p>
        </w:tc>
        <w:tc>
          <w:tcPr>
            <w:tcW w:w="378" w:type="pct"/>
            <w:tcBorders>
              <w:top w:val="nil"/>
              <w:left w:val="nil"/>
              <w:bottom w:val="single" w:sz="4" w:space="0" w:color="auto"/>
              <w:right w:val="single" w:sz="4" w:space="0" w:color="auto"/>
            </w:tcBorders>
            <w:shd w:val="clear" w:color="auto" w:fill="auto"/>
            <w:noWrap/>
            <w:vAlign w:val="center"/>
            <w:hideMark/>
          </w:tcPr>
          <w:p w14:paraId="4A5D1885"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0,40%</w:t>
            </w:r>
          </w:p>
        </w:tc>
        <w:tc>
          <w:tcPr>
            <w:tcW w:w="379" w:type="pct"/>
            <w:tcBorders>
              <w:top w:val="nil"/>
              <w:left w:val="nil"/>
              <w:bottom w:val="single" w:sz="4" w:space="0" w:color="auto"/>
              <w:right w:val="single" w:sz="4" w:space="0" w:color="auto"/>
            </w:tcBorders>
            <w:shd w:val="clear" w:color="auto" w:fill="auto"/>
            <w:noWrap/>
            <w:vAlign w:val="center"/>
            <w:hideMark/>
          </w:tcPr>
          <w:p w14:paraId="70827BF5"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0,31%</w:t>
            </w:r>
          </w:p>
        </w:tc>
        <w:tc>
          <w:tcPr>
            <w:tcW w:w="378" w:type="pct"/>
            <w:tcBorders>
              <w:top w:val="nil"/>
              <w:left w:val="nil"/>
              <w:bottom w:val="single" w:sz="4" w:space="0" w:color="auto"/>
              <w:right w:val="single" w:sz="4" w:space="0" w:color="auto"/>
            </w:tcBorders>
            <w:shd w:val="clear" w:color="auto" w:fill="auto"/>
            <w:noWrap/>
            <w:vAlign w:val="center"/>
            <w:hideMark/>
          </w:tcPr>
          <w:p w14:paraId="58DA5772"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0,04%</w:t>
            </w:r>
          </w:p>
        </w:tc>
        <w:tc>
          <w:tcPr>
            <w:tcW w:w="378" w:type="pct"/>
            <w:tcBorders>
              <w:top w:val="nil"/>
              <w:left w:val="nil"/>
              <w:bottom w:val="single" w:sz="4" w:space="0" w:color="auto"/>
              <w:right w:val="single" w:sz="4" w:space="0" w:color="auto"/>
            </w:tcBorders>
            <w:shd w:val="clear" w:color="auto" w:fill="auto"/>
            <w:noWrap/>
            <w:vAlign w:val="center"/>
            <w:hideMark/>
          </w:tcPr>
          <w:p w14:paraId="4B598A8D"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0,12%</w:t>
            </w:r>
          </w:p>
        </w:tc>
        <w:tc>
          <w:tcPr>
            <w:tcW w:w="379" w:type="pct"/>
            <w:tcBorders>
              <w:top w:val="nil"/>
              <w:left w:val="nil"/>
              <w:bottom w:val="single" w:sz="4" w:space="0" w:color="auto"/>
              <w:right w:val="single" w:sz="4" w:space="0" w:color="auto"/>
            </w:tcBorders>
            <w:shd w:val="clear" w:color="auto" w:fill="auto"/>
            <w:noWrap/>
            <w:vAlign w:val="center"/>
            <w:hideMark/>
          </w:tcPr>
          <w:p w14:paraId="452530C5"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0,03%</w:t>
            </w:r>
          </w:p>
        </w:tc>
      </w:tr>
      <w:tr w:rsidR="00D035A2" w:rsidRPr="00D035A2" w14:paraId="68DDCEB0"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4FB3F7AE" w14:textId="77777777" w:rsidR="002F21C2" w:rsidRPr="00D035A2" w:rsidRDefault="002F21C2" w:rsidP="002F21C2">
            <w:pPr>
              <w:jc w:val="right"/>
              <w:rPr>
                <w:rFonts w:ascii="Myriad Pro" w:hAnsi="Myriad Pro"/>
                <w:sz w:val="20"/>
                <w:szCs w:val="20"/>
              </w:rPr>
            </w:pPr>
            <w:r w:rsidRPr="00D035A2">
              <w:rPr>
                <w:rFonts w:ascii="Myriad Pro" w:hAnsi="Myriad Pro"/>
                <w:sz w:val="20"/>
                <w:szCs w:val="20"/>
              </w:rPr>
              <w:t>прочая дебиторская задолженность</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4631B23D"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71 113</w:t>
            </w:r>
          </w:p>
        </w:tc>
        <w:tc>
          <w:tcPr>
            <w:tcW w:w="378" w:type="pct"/>
            <w:tcBorders>
              <w:top w:val="nil"/>
              <w:left w:val="nil"/>
              <w:bottom w:val="single" w:sz="4" w:space="0" w:color="auto"/>
              <w:right w:val="single" w:sz="4" w:space="0" w:color="auto"/>
            </w:tcBorders>
            <w:shd w:val="clear" w:color="auto" w:fill="auto"/>
            <w:vAlign w:val="center"/>
            <w:hideMark/>
          </w:tcPr>
          <w:p w14:paraId="7B8FBAC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44 484</w:t>
            </w:r>
          </w:p>
        </w:tc>
        <w:tc>
          <w:tcPr>
            <w:tcW w:w="378" w:type="pct"/>
            <w:tcBorders>
              <w:top w:val="nil"/>
              <w:left w:val="nil"/>
              <w:bottom w:val="single" w:sz="4" w:space="0" w:color="auto"/>
              <w:right w:val="single" w:sz="4" w:space="0" w:color="auto"/>
            </w:tcBorders>
            <w:shd w:val="clear" w:color="auto" w:fill="auto"/>
            <w:vAlign w:val="center"/>
            <w:hideMark/>
          </w:tcPr>
          <w:p w14:paraId="53FE5936"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46 322</w:t>
            </w:r>
          </w:p>
        </w:tc>
        <w:tc>
          <w:tcPr>
            <w:tcW w:w="379" w:type="pct"/>
            <w:tcBorders>
              <w:top w:val="nil"/>
              <w:left w:val="nil"/>
              <w:bottom w:val="single" w:sz="4" w:space="0" w:color="auto"/>
              <w:right w:val="single" w:sz="4" w:space="0" w:color="auto"/>
            </w:tcBorders>
            <w:shd w:val="clear" w:color="auto" w:fill="auto"/>
            <w:vAlign w:val="center"/>
            <w:hideMark/>
          </w:tcPr>
          <w:p w14:paraId="5FB14781"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68 114</w:t>
            </w:r>
          </w:p>
        </w:tc>
        <w:tc>
          <w:tcPr>
            <w:tcW w:w="378" w:type="pct"/>
            <w:tcBorders>
              <w:top w:val="nil"/>
              <w:left w:val="nil"/>
              <w:bottom w:val="single" w:sz="4" w:space="0" w:color="auto"/>
              <w:right w:val="single" w:sz="4" w:space="0" w:color="auto"/>
            </w:tcBorders>
            <w:shd w:val="clear" w:color="auto" w:fill="auto"/>
            <w:vAlign w:val="center"/>
            <w:hideMark/>
          </w:tcPr>
          <w:p w14:paraId="2F11065E"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48 040</w:t>
            </w:r>
          </w:p>
        </w:tc>
        <w:tc>
          <w:tcPr>
            <w:tcW w:w="378" w:type="pct"/>
            <w:tcBorders>
              <w:top w:val="nil"/>
              <w:left w:val="nil"/>
              <w:bottom w:val="single" w:sz="4" w:space="0" w:color="auto"/>
              <w:right w:val="single" w:sz="4" w:space="0" w:color="auto"/>
            </w:tcBorders>
            <w:shd w:val="clear" w:color="auto" w:fill="auto"/>
            <w:noWrap/>
            <w:vAlign w:val="center"/>
            <w:hideMark/>
          </w:tcPr>
          <w:p w14:paraId="3B2E0A35"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8,48%</w:t>
            </w:r>
          </w:p>
        </w:tc>
        <w:tc>
          <w:tcPr>
            <w:tcW w:w="379" w:type="pct"/>
            <w:tcBorders>
              <w:top w:val="nil"/>
              <w:left w:val="nil"/>
              <w:bottom w:val="single" w:sz="4" w:space="0" w:color="auto"/>
              <w:right w:val="single" w:sz="4" w:space="0" w:color="auto"/>
            </w:tcBorders>
            <w:shd w:val="clear" w:color="auto" w:fill="auto"/>
            <w:noWrap/>
            <w:vAlign w:val="center"/>
            <w:hideMark/>
          </w:tcPr>
          <w:p w14:paraId="704A66B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4,59%</w:t>
            </w:r>
          </w:p>
        </w:tc>
        <w:tc>
          <w:tcPr>
            <w:tcW w:w="378" w:type="pct"/>
            <w:tcBorders>
              <w:top w:val="nil"/>
              <w:left w:val="nil"/>
              <w:bottom w:val="single" w:sz="4" w:space="0" w:color="auto"/>
              <w:right w:val="single" w:sz="4" w:space="0" w:color="auto"/>
            </w:tcBorders>
            <w:shd w:val="clear" w:color="auto" w:fill="auto"/>
            <w:noWrap/>
            <w:vAlign w:val="center"/>
            <w:hideMark/>
          </w:tcPr>
          <w:p w14:paraId="7153AE61"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2,58%</w:t>
            </w:r>
          </w:p>
        </w:tc>
        <w:tc>
          <w:tcPr>
            <w:tcW w:w="378" w:type="pct"/>
            <w:tcBorders>
              <w:top w:val="nil"/>
              <w:left w:val="nil"/>
              <w:bottom w:val="single" w:sz="4" w:space="0" w:color="auto"/>
              <w:right w:val="single" w:sz="4" w:space="0" w:color="auto"/>
            </w:tcBorders>
            <w:shd w:val="clear" w:color="auto" w:fill="auto"/>
            <w:noWrap/>
            <w:vAlign w:val="center"/>
            <w:hideMark/>
          </w:tcPr>
          <w:p w14:paraId="3255C416"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4,05%</w:t>
            </w:r>
          </w:p>
        </w:tc>
        <w:tc>
          <w:tcPr>
            <w:tcW w:w="379" w:type="pct"/>
            <w:tcBorders>
              <w:top w:val="nil"/>
              <w:left w:val="nil"/>
              <w:bottom w:val="single" w:sz="4" w:space="0" w:color="auto"/>
              <w:right w:val="single" w:sz="4" w:space="0" w:color="auto"/>
            </w:tcBorders>
            <w:shd w:val="clear" w:color="auto" w:fill="auto"/>
            <w:noWrap/>
            <w:vAlign w:val="center"/>
            <w:hideMark/>
          </w:tcPr>
          <w:p w14:paraId="1F505BC8"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3,02%</w:t>
            </w:r>
          </w:p>
        </w:tc>
      </w:tr>
      <w:tr w:rsidR="00D035A2" w:rsidRPr="00D035A2" w14:paraId="26B0A3D2"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vAlign w:val="center"/>
            <w:hideMark/>
          </w:tcPr>
          <w:p w14:paraId="204F1746" w14:textId="77777777" w:rsidR="002F21C2" w:rsidRPr="00D035A2" w:rsidRDefault="002F21C2" w:rsidP="002F21C2">
            <w:pPr>
              <w:rPr>
                <w:rFonts w:ascii="Myriad Pro" w:hAnsi="Myriad Pro"/>
                <w:sz w:val="20"/>
                <w:szCs w:val="20"/>
              </w:rPr>
            </w:pPr>
            <w:r w:rsidRPr="00D035A2">
              <w:rPr>
                <w:rFonts w:ascii="Myriad Pro" w:hAnsi="Myriad Pro"/>
                <w:sz w:val="20"/>
                <w:szCs w:val="20"/>
              </w:rPr>
              <w:t>Краткосрочные финансовые вложения</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153C8A0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250</w:t>
            </w:r>
          </w:p>
        </w:tc>
        <w:tc>
          <w:tcPr>
            <w:tcW w:w="378" w:type="pct"/>
            <w:tcBorders>
              <w:top w:val="nil"/>
              <w:left w:val="nil"/>
              <w:bottom w:val="single" w:sz="4" w:space="0" w:color="auto"/>
              <w:right w:val="single" w:sz="4" w:space="0" w:color="auto"/>
            </w:tcBorders>
            <w:shd w:val="clear" w:color="auto" w:fill="auto"/>
            <w:vAlign w:val="center"/>
            <w:hideMark/>
          </w:tcPr>
          <w:p w14:paraId="4E88383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vAlign w:val="center"/>
            <w:hideMark/>
          </w:tcPr>
          <w:p w14:paraId="5AE056C3"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636 366</w:t>
            </w:r>
          </w:p>
        </w:tc>
        <w:tc>
          <w:tcPr>
            <w:tcW w:w="379" w:type="pct"/>
            <w:tcBorders>
              <w:top w:val="nil"/>
              <w:left w:val="nil"/>
              <w:bottom w:val="single" w:sz="4" w:space="0" w:color="auto"/>
              <w:right w:val="single" w:sz="4" w:space="0" w:color="auto"/>
            </w:tcBorders>
            <w:shd w:val="clear" w:color="auto" w:fill="auto"/>
            <w:vAlign w:val="center"/>
            <w:hideMark/>
          </w:tcPr>
          <w:p w14:paraId="6B6D620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324 479</w:t>
            </w:r>
          </w:p>
        </w:tc>
        <w:tc>
          <w:tcPr>
            <w:tcW w:w="378" w:type="pct"/>
            <w:tcBorders>
              <w:top w:val="nil"/>
              <w:left w:val="nil"/>
              <w:bottom w:val="single" w:sz="4" w:space="0" w:color="auto"/>
              <w:right w:val="single" w:sz="4" w:space="0" w:color="auto"/>
            </w:tcBorders>
            <w:shd w:val="clear" w:color="auto" w:fill="auto"/>
            <w:vAlign w:val="center"/>
            <w:hideMark/>
          </w:tcPr>
          <w:p w14:paraId="5E57D6E1"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w:t>
            </w:r>
          </w:p>
        </w:tc>
        <w:tc>
          <w:tcPr>
            <w:tcW w:w="378" w:type="pct"/>
            <w:tcBorders>
              <w:top w:val="nil"/>
              <w:left w:val="nil"/>
              <w:bottom w:val="single" w:sz="4" w:space="0" w:color="auto"/>
              <w:right w:val="single" w:sz="4" w:space="0" w:color="auto"/>
            </w:tcBorders>
            <w:shd w:val="clear" w:color="auto" w:fill="auto"/>
            <w:noWrap/>
            <w:vAlign w:val="center"/>
            <w:hideMark/>
          </w:tcPr>
          <w:p w14:paraId="6ADB5246"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0,03%</w:t>
            </w:r>
          </w:p>
        </w:tc>
        <w:tc>
          <w:tcPr>
            <w:tcW w:w="379" w:type="pct"/>
            <w:tcBorders>
              <w:top w:val="nil"/>
              <w:left w:val="nil"/>
              <w:bottom w:val="single" w:sz="4" w:space="0" w:color="auto"/>
              <w:right w:val="single" w:sz="4" w:space="0" w:color="auto"/>
            </w:tcBorders>
            <w:shd w:val="clear" w:color="auto" w:fill="auto"/>
            <w:noWrap/>
            <w:vAlign w:val="center"/>
            <w:hideMark/>
          </w:tcPr>
          <w:p w14:paraId="7AF02DC7"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6B19304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35,41%</w:t>
            </w:r>
          </w:p>
        </w:tc>
        <w:tc>
          <w:tcPr>
            <w:tcW w:w="378" w:type="pct"/>
            <w:tcBorders>
              <w:top w:val="nil"/>
              <w:left w:val="nil"/>
              <w:bottom w:val="single" w:sz="4" w:space="0" w:color="auto"/>
              <w:right w:val="single" w:sz="4" w:space="0" w:color="auto"/>
            </w:tcBorders>
            <w:shd w:val="clear" w:color="auto" w:fill="auto"/>
            <w:noWrap/>
            <w:vAlign w:val="center"/>
            <w:hideMark/>
          </w:tcPr>
          <w:p w14:paraId="405E709B"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19,30%</w:t>
            </w:r>
          </w:p>
        </w:tc>
        <w:tc>
          <w:tcPr>
            <w:tcW w:w="379" w:type="pct"/>
            <w:tcBorders>
              <w:top w:val="nil"/>
              <w:left w:val="nil"/>
              <w:bottom w:val="single" w:sz="4" w:space="0" w:color="auto"/>
              <w:right w:val="single" w:sz="4" w:space="0" w:color="auto"/>
            </w:tcBorders>
            <w:shd w:val="clear" w:color="auto" w:fill="auto"/>
            <w:noWrap/>
            <w:vAlign w:val="center"/>
            <w:hideMark/>
          </w:tcPr>
          <w:p w14:paraId="0212CF8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0,00%</w:t>
            </w:r>
          </w:p>
        </w:tc>
      </w:tr>
      <w:tr w:rsidR="00D035A2" w:rsidRPr="00D035A2" w14:paraId="13AD7853"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noWrap/>
            <w:vAlign w:val="center"/>
            <w:hideMark/>
          </w:tcPr>
          <w:p w14:paraId="61897C17" w14:textId="77777777" w:rsidR="002F21C2" w:rsidRPr="00D035A2" w:rsidRDefault="002F21C2" w:rsidP="002F21C2">
            <w:pPr>
              <w:rPr>
                <w:rFonts w:ascii="Myriad Pro" w:hAnsi="Myriad Pro"/>
                <w:sz w:val="20"/>
                <w:szCs w:val="20"/>
              </w:rPr>
            </w:pPr>
            <w:r w:rsidRPr="00D035A2">
              <w:rPr>
                <w:rFonts w:ascii="Myriad Pro" w:hAnsi="Myriad Pro"/>
                <w:sz w:val="20"/>
                <w:szCs w:val="20"/>
              </w:rPr>
              <w:t>Денежные средства</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726A762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15 673</w:t>
            </w:r>
          </w:p>
        </w:tc>
        <w:tc>
          <w:tcPr>
            <w:tcW w:w="378" w:type="pct"/>
            <w:tcBorders>
              <w:top w:val="nil"/>
              <w:left w:val="nil"/>
              <w:bottom w:val="single" w:sz="4" w:space="0" w:color="auto"/>
              <w:right w:val="single" w:sz="4" w:space="0" w:color="auto"/>
            </w:tcBorders>
            <w:shd w:val="clear" w:color="auto" w:fill="auto"/>
            <w:vAlign w:val="center"/>
            <w:hideMark/>
          </w:tcPr>
          <w:p w14:paraId="7944141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19 433</w:t>
            </w:r>
          </w:p>
        </w:tc>
        <w:tc>
          <w:tcPr>
            <w:tcW w:w="378" w:type="pct"/>
            <w:tcBorders>
              <w:top w:val="nil"/>
              <w:left w:val="nil"/>
              <w:bottom w:val="single" w:sz="4" w:space="0" w:color="auto"/>
              <w:right w:val="single" w:sz="4" w:space="0" w:color="auto"/>
            </w:tcBorders>
            <w:shd w:val="clear" w:color="auto" w:fill="auto"/>
            <w:vAlign w:val="center"/>
            <w:hideMark/>
          </w:tcPr>
          <w:p w14:paraId="43C42A8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20 963</w:t>
            </w:r>
          </w:p>
        </w:tc>
        <w:tc>
          <w:tcPr>
            <w:tcW w:w="379" w:type="pct"/>
            <w:tcBorders>
              <w:top w:val="nil"/>
              <w:left w:val="nil"/>
              <w:bottom w:val="single" w:sz="4" w:space="0" w:color="auto"/>
              <w:right w:val="single" w:sz="4" w:space="0" w:color="auto"/>
            </w:tcBorders>
            <w:shd w:val="clear" w:color="auto" w:fill="auto"/>
            <w:vAlign w:val="center"/>
            <w:hideMark/>
          </w:tcPr>
          <w:p w14:paraId="57A1158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14 228</w:t>
            </w:r>
          </w:p>
        </w:tc>
        <w:tc>
          <w:tcPr>
            <w:tcW w:w="378" w:type="pct"/>
            <w:tcBorders>
              <w:top w:val="nil"/>
              <w:left w:val="nil"/>
              <w:bottom w:val="single" w:sz="4" w:space="0" w:color="auto"/>
              <w:right w:val="single" w:sz="4" w:space="0" w:color="auto"/>
            </w:tcBorders>
            <w:shd w:val="clear" w:color="auto" w:fill="auto"/>
            <w:vAlign w:val="center"/>
            <w:hideMark/>
          </w:tcPr>
          <w:p w14:paraId="59C2A4C4"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278 393</w:t>
            </w:r>
          </w:p>
        </w:tc>
        <w:tc>
          <w:tcPr>
            <w:tcW w:w="378" w:type="pct"/>
            <w:tcBorders>
              <w:top w:val="nil"/>
              <w:left w:val="nil"/>
              <w:bottom w:val="single" w:sz="4" w:space="0" w:color="auto"/>
              <w:right w:val="single" w:sz="4" w:space="0" w:color="auto"/>
            </w:tcBorders>
            <w:shd w:val="clear" w:color="auto" w:fill="auto"/>
            <w:noWrap/>
            <w:vAlign w:val="center"/>
            <w:hideMark/>
          </w:tcPr>
          <w:p w14:paraId="1B37E82B"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1,87%</w:t>
            </w:r>
          </w:p>
        </w:tc>
        <w:tc>
          <w:tcPr>
            <w:tcW w:w="379" w:type="pct"/>
            <w:tcBorders>
              <w:top w:val="nil"/>
              <w:left w:val="nil"/>
              <w:bottom w:val="single" w:sz="4" w:space="0" w:color="auto"/>
              <w:right w:val="single" w:sz="4" w:space="0" w:color="auto"/>
            </w:tcBorders>
            <w:shd w:val="clear" w:color="auto" w:fill="auto"/>
            <w:noWrap/>
            <w:vAlign w:val="center"/>
            <w:hideMark/>
          </w:tcPr>
          <w:p w14:paraId="4AD281D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2,01%</w:t>
            </w:r>
          </w:p>
        </w:tc>
        <w:tc>
          <w:tcPr>
            <w:tcW w:w="378" w:type="pct"/>
            <w:tcBorders>
              <w:top w:val="nil"/>
              <w:left w:val="nil"/>
              <w:bottom w:val="single" w:sz="4" w:space="0" w:color="auto"/>
              <w:right w:val="single" w:sz="4" w:space="0" w:color="auto"/>
            </w:tcBorders>
            <w:shd w:val="clear" w:color="auto" w:fill="auto"/>
            <w:noWrap/>
            <w:vAlign w:val="center"/>
            <w:hideMark/>
          </w:tcPr>
          <w:p w14:paraId="08CC65EF"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1,17%</w:t>
            </w:r>
          </w:p>
        </w:tc>
        <w:tc>
          <w:tcPr>
            <w:tcW w:w="378" w:type="pct"/>
            <w:tcBorders>
              <w:top w:val="nil"/>
              <w:left w:val="nil"/>
              <w:bottom w:val="single" w:sz="4" w:space="0" w:color="auto"/>
              <w:right w:val="single" w:sz="4" w:space="0" w:color="auto"/>
            </w:tcBorders>
            <w:shd w:val="clear" w:color="auto" w:fill="auto"/>
            <w:noWrap/>
            <w:vAlign w:val="center"/>
            <w:hideMark/>
          </w:tcPr>
          <w:p w14:paraId="246F3E38"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0,85%</w:t>
            </w:r>
          </w:p>
        </w:tc>
        <w:tc>
          <w:tcPr>
            <w:tcW w:w="379" w:type="pct"/>
            <w:tcBorders>
              <w:top w:val="nil"/>
              <w:left w:val="nil"/>
              <w:bottom w:val="single" w:sz="4" w:space="0" w:color="auto"/>
              <w:right w:val="single" w:sz="4" w:space="0" w:color="auto"/>
            </w:tcBorders>
            <w:shd w:val="clear" w:color="auto" w:fill="auto"/>
            <w:noWrap/>
            <w:vAlign w:val="center"/>
            <w:hideMark/>
          </w:tcPr>
          <w:p w14:paraId="5AB2AD41"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17,48%</w:t>
            </w:r>
          </w:p>
        </w:tc>
      </w:tr>
      <w:tr w:rsidR="00D035A2" w:rsidRPr="00D035A2" w14:paraId="78304CD7" w14:textId="77777777" w:rsidTr="00D035A2">
        <w:trPr>
          <w:trHeight w:val="284"/>
        </w:trPr>
        <w:tc>
          <w:tcPr>
            <w:tcW w:w="1215" w:type="pct"/>
            <w:tcBorders>
              <w:top w:val="nil"/>
              <w:left w:val="single" w:sz="8" w:space="0" w:color="auto"/>
              <w:bottom w:val="single" w:sz="8" w:space="0" w:color="auto"/>
              <w:right w:val="single" w:sz="8" w:space="0" w:color="auto"/>
            </w:tcBorders>
            <w:shd w:val="clear" w:color="auto" w:fill="auto"/>
            <w:noWrap/>
            <w:vAlign w:val="center"/>
            <w:hideMark/>
          </w:tcPr>
          <w:p w14:paraId="00EDB63D" w14:textId="77777777" w:rsidR="002F21C2" w:rsidRPr="00D035A2" w:rsidRDefault="002F21C2" w:rsidP="002F21C2">
            <w:pPr>
              <w:rPr>
                <w:rFonts w:ascii="Myriad Pro" w:hAnsi="Myriad Pro"/>
                <w:sz w:val="20"/>
                <w:szCs w:val="20"/>
              </w:rPr>
            </w:pPr>
            <w:r w:rsidRPr="00D035A2">
              <w:rPr>
                <w:rFonts w:ascii="Myriad Pro" w:hAnsi="Myriad Pro"/>
                <w:sz w:val="20"/>
                <w:szCs w:val="20"/>
              </w:rPr>
              <w:t>Прочие оборотные активы</w:t>
            </w:r>
          </w:p>
        </w:tc>
        <w:tc>
          <w:tcPr>
            <w:tcW w:w="378" w:type="pct"/>
            <w:tcBorders>
              <w:top w:val="nil"/>
              <w:left w:val="single" w:sz="4" w:space="0" w:color="auto"/>
              <w:bottom w:val="single" w:sz="4" w:space="0" w:color="auto"/>
              <w:right w:val="single" w:sz="4" w:space="0" w:color="auto"/>
            </w:tcBorders>
            <w:shd w:val="clear" w:color="auto" w:fill="auto"/>
            <w:vAlign w:val="center"/>
            <w:hideMark/>
          </w:tcPr>
          <w:p w14:paraId="3A74EA7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2 605</w:t>
            </w:r>
          </w:p>
        </w:tc>
        <w:tc>
          <w:tcPr>
            <w:tcW w:w="378" w:type="pct"/>
            <w:tcBorders>
              <w:top w:val="nil"/>
              <w:left w:val="nil"/>
              <w:bottom w:val="single" w:sz="4" w:space="0" w:color="auto"/>
              <w:right w:val="single" w:sz="4" w:space="0" w:color="auto"/>
            </w:tcBorders>
            <w:shd w:val="clear" w:color="auto" w:fill="auto"/>
            <w:vAlign w:val="center"/>
            <w:hideMark/>
          </w:tcPr>
          <w:p w14:paraId="3253F329"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13 616</w:t>
            </w:r>
          </w:p>
        </w:tc>
        <w:tc>
          <w:tcPr>
            <w:tcW w:w="378" w:type="pct"/>
            <w:tcBorders>
              <w:top w:val="nil"/>
              <w:left w:val="nil"/>
              <w:bottom w:val="single" w:sz="4" w:space="0" w:color="auto"/>
              <w:right w:val="single" w:sz="4" w:space="0" w:color="auto"/>
            </w:tcBorders>
            <w:shd w:val="clear" w:color="auto" w:fill="auto"/>
            <w:vAlign w:val="center"/>
            <w:hideMark/>
          </w:tcPr>
          <w:p w14:paraId="59A42A9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107 810</w:t>
            </w:r>
          </w:p>
        </w:tc>
        <w:tc>
          <w:tcPr>
            <w:tcW w:w="379" w:type="pct"/>
            <w:tcBorders>
              <w:top w:val="nil"/>
              <w:left w:val="nil"/>
              <w:bottom w:val="single" w:sz="4" w:space="0" w:color="auto"/>
              <w:right w:val="single" w:sz="4" w:space="0" w:color="auto"/>
            </w:tcBorders>
            <w:shd w:val="clear" w:color="auto" w:fill="auto"/>
            <w:vAlign w:val="center"/>
            <w:hideMark/>
          </w:tcPr>
          <w:p w14:paraId="0A037DC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110 747</w:t>
            </w:r>
          </w:p>
        </w:tc>
        <w:tc>
          <w:tcPr>
            <w:tcW w:w="378" w:type="pct"/>
            <w:tcBorders>
              <w:top w:val="nil"/>
              <w:left w:val="nil"/>
              <w:bottom w:val="single" w:sz="4" w:space="0" w:color="auto"/>
              <w:right w:val="single" w:sz="4" w:space="0" w:color="auto"/>
            </w:tcBorders>
            <w:shd w:val="clear" w:color="auto" w:fill="auto"/>
            <w:vAlign w:val="center"/>
            <w:hideMark/>
          </w:tcPr>
          <w:p w14:paraId="42FD5D1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17 978</w:t>
            </w:r>
          </w:p>
        </w:tc>
        <w:tc>
          <w:tcPr>
            <w:tcW w:w="378" w:type="pct"/>
            <w:tcBorders>
              <w:top w:val="nil"/>
              <w:left w:val="nil"/>
              <w:bottom w:val="single" w:sz="4" w:space="0" w:color="auto"/>
              <w:right w:val="single" w:sz="4" w:space="0" w:color="auto"/>
            </w:tcBorders>
            <w:shd w:val="clear" w:color="auto" w:fill="auto"/>
            <w:noWrap/>
            <w:vAlign w:val="center"/>
            <w:hideMark/>
          </w:tcPr>
          <w:p w14:paraId="0CE80EE0"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0,31%</w:t>
            </w:r>
          </w:p>
        </w:tc>
        <w:tc>
          <w:tcPr>
            <w:tcW w:w="379" w:type="pct"/>
            <w:tcBorders>
              <w:top w:val="nil"/>
              <w:left w:val="nil"/>
              <w:bottom w:val="single" w:sz="4" w:space="0" w:color="auto"/>
              <w:right w:val="single" w:sz="4" w:space="0" w:color="auto"/>
            </w:tcBorders>
            <w:shd w:val="clear" w:color="auto" w:fill="auto"/>
            <w:noWrap/>
            <w:vAlign w:val="center"/>
            <w:hideMark/>
          </w:tcPr>
          <w:p w14:paraId="3D8F559B"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1,41%</w:t>
            </w:r>
          </w:p>
        </w:tc>
        <w:tc>
          <w:tcPr>
            <w:tcW w:w="378" w:type="pct"/>
            <w:tcBorders>
              <w:top w:val="nil"/>
              <w:left w:val="nil"/>
              <w:bottom w:val="single" w:sz="4" w:space="0" w:color="auto"/>
              <w:right w:val="single" w:sz="4" w:space="0" w:color="auto"/>
            </w:tcBorders>
            <w:shd w:val="clear" w:color="auto" w:fill="auto"/>
            <w:noWrap/>
            <w:vAlign w:val="center"/>
            <w:hideMark/>
          </w:tcPr>
          <w:p w14:paraId="3ED3F7EC"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6,00%</w:t>
            </w:r>
          </w:p>
        </w:tc>
        <w:tc>
          <w:tcPr>
            <w:tcW w:w="378" w:type="pct"/>
            <w:tcBorders>
              <w:top w:val="nil"/>
              <w:left w:val="nil"/>
              <w:bottom w:val="single" w:sz="4" w:space="0" w:color="auto"/>
              <w:right w:val="single" w:sz="4" w:space="0" w:color="auto"/>
            </w:tcBorders>
            <w:shd w:val="clear" w:color="auto" w:fill="auto"/>
            <w:noWrap/>
            <w:vAlign w:val="center"/>
            <w:hideMark/>
          </w:tcPr>
          <w:p w14:paraId="64DADFB1"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6,59%</w:t>
            </w:r>
          </w:p>
        </w:tc>
        <w:tc>
          <w:tcPr>
            <w:tcW w:w="379" w:type="pct"/>
            <w:tcBorders>
              <w:top w:val="nil"/>
              <w:left w:val="nil"/>
              <w:bottom w:val="single" w:sz="4" w:space="0" w:color="auto"/>
              <w:right w:val="single" w:sz="4" w:space="0" w:color="auto"/>
            </w:tcBorders>
            <w:shd w:val="clear" w:color="auto" w:fill="auto"/>
            <w:noWrap/>
            <w:vAlign w:val="center"/>
            <w:hideMark/>
          </w:tcPr>
          <w:p w14:paraId="3BC463AA" w14:textId="77777777" w:rsidR="002F21C2" w:rsidRPr="00D035A2" w:rsidRDefault="002F21C2" w:rsidP="002F21C2">
            <w:pPr>
              <w:jc w:val="center"/>
              <w:rPr>
                <w:rFonts w:ascii="Myriad Pro" w:hAnsi="Myriad Pro"/>
                <w:sz w:val="20"/>
                <w:szCs w:val="20"/>
              </w:rPr>
            </w:pPr>
            <w:r w:rsidRPr="00D035A2">
              <w:rPr>
                <w:rFonts w:ascii="Myriad Pro" w:hAnsi="Myriad Pro"/>
                <w:sz w:val="20"/>
                <w:szCs w:val="20"/>
              </w:rPr>
              <w:t>1,13%</w:t>
            </w:r>
          </w:p>
        </w:tc>
      </w:tr>
    </w:tbl>
    <w:p w14:paraId="2DB2DC04" w14:textId="5177E0B0" w:rsidR="00C51669" w:rsidRDefault="00C51669" w:rsidP="00D035A2">
      <w:pPr>
        <w:pStyle w:val="3e"/>
      </w:pPr>
      <w:r w:rsidRPr="00D02979">
        <w:t xml:space="preserve">Исполнитель отмечает </w:t>
      </w:r>
      <w:r w:rsidR="00231D95" w:rsidRPr="00D02979">
        <w:t xml:space="preserve">рост </w:t>
      </w:r>
      <w:r w:rsidRPr="00D02979">
        <w:t xml:space="preserve">удельного веса дебиторской задолженности </w:t>
      </w:r>
      <w:r w:rsidR="007B15D0" w:rsidRPr="00D02979">
        <w:t xml:space="preserve">в 2014, 2016 и 2017 годах, </w:t>
      </w:r>
      <w:r w:rsidRPr="00D02979">
        <w:t xml:space="preserve">с </w:t>
      </w:r>
      <w:r w:rsidR="007B15D0" w:rsidRPr="00D02979">
        <w:t>90,66</w:t>
      </w:r>
      <w:r w:rsidRPr="00D02979">
        <w:t xml:space="preserve">% до </w:t>
      </w:r>
      <w:r w:rsidR="007B15D0" w:rsidRPr="00D02979">
        <w:t>92,52</w:t>
      </w:r>
      <w:r w:rsidRPr="00D02979">
        <w:t>%</w:t>
      </w:r>
      <w:r w:rsidR="007B15D0" w:rsidRPr="00D02979">
        <w:t xml:space="preserve">, с 54,91% до 71,0% и с 71,00% до 78,54% соответственно </w:t>
      </w:r>
      <w:r w:rsidRPr="00D02979">
        <w:t xml:space="preserve">от общей величины оборотных активов. В абсолютном выражении </w:t>
      </w:r>
      <w:r w:rsidR="00231D95" w:rsidRPr="00D02979">
        <w:t>увеличение</w:t>
      </w:r>
      <w:r w:rsidRPr="00D02979">
        <w:t xml:space="preserve"> составило </w:t>
      </w:r>
      <w:r w:rsidR="007B15D0" w:rsidRPr="00D02979">
        <w:t>135 794 тыс. руб. в 2014 году,</w:t>
      </w:r>
      <w:r w:rsidRPr="00D02979">
        <w:t xml:space="preserve"> </w:t>
      </w:r>
      <w:r w:rsidR="00901079" w:rsidRPr="00D02979">
        <w:t>91 116 тыс. руб. в 2015 году, 206 529</w:t>
      </w:r>
      <w:r w:rsidR="007B15D0" w:rsidRPr="00D02979">
        <w:t xml:space="preserve"> тыс. руб.</w:t>
      </w:r>
      <w:r w:rsidR="00901079" w:rsidRPr="00D02979">
        <w:t xml:space="preserve"> в 2016 году и 57 457 тыс. руб. в 2017 году.</w:t>
      </w:r>
    </w:p>
    <w:p w14:paraId="02D94755" w14:textId="64923FC6" w:rsidR="00D035A2" w:rsidRDefault="00D035A2">
      <w:pPr>
        <w:spacing w:after="160" w:line="259" w:lineRule="auto"/>
        <w:rPr>
          <w:rFonts w:ascii="Myriad Pro" w:hAnsi="Myriad Pro"/>
          <w:sz w:val="26"/>
          <w:szCs w:val="26"/>
        </w:rPr>
      </w:pPr>
      <w:r>
        <w:br w:type="page"/>
      </w:r>
    </w:p>
    <w:p w14:paraId="0F72566B" w14:textId="4E860A61" w:rsidR="00C51669" w:rsidRPr="00267C54" w:rsidRDefault="00C51669" w:rsidP="00267C54">
      <w:pPr>
        <w:pStyle w:val="3e"/>
        <w:jc w:val="center"/>
        <w:rPr>
          <w:b/>
          <w:bCs/>
        </w:rPr>
      </w:pPr>
      <w:r w:rsidRPr="00267C54">
        <w:rPr>
          <w:b/>
          <w:bCs/>
        </w:rPr>
        <w:t>Анализ структуры Пассивов:</w:t>
      </w:r>
    </w:p>
    <w:tbl>
      <w:tblPr>
        <w:tblW w:w="5000" w:type="pct"/>
        <w:tblLayout w:type="fixed"/>
        <w:tblLook w:val="04A0" w:firstRow="1" w:lastRow="0" w:firstColumn="1" w:lastColumn="0" w:noHBand="0" w:noVBand="1"/>
      </w:tblPr>
      <w:tblGrid>
        <w:gridCol w:w="3537"/>
        <w:gridCol w:w="1100"/>
        <w:gridCol w:w="1100"/>
        <w:gridCol w:w="1101"/>
        <w:gridCol w:w="1104"/>
        <w:gridCol w:w="1107"/>
        <w:gridCol w:w="1101"/>
        <w:gridCol w:w="1104"/>
        <w:gridCol w:w="1101"/>
        <w:gridCol w:w="1101"/>
        <w:gridCol w:w="1104"/>
      </w:tblGrid>
      <w:tr w:rsidR="00D035A2" w:rsidRPr="00D035A2" w14:paraId="6E709001" w14:textId="77777777" w:rsidTr="00D035A2">
        <w:trPr>
          <w:trHeight w:val="300"/>
          <w:tblHeader/>
        </w:trPr>
        <w:tc>
          <w:tcPr>
            <w:tcW w:w="1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DC746" w14:textId="70D49D4A" w:rsidR="0051272B" w:rsidRPr="00D035A2" w:rsidRDefault="0051272B" w:rsidP="0051272B">
            <w:pPr>
              <w:jc w:val="center"/>
              <w:rPr>
                <w:rFonts w:ascii="Myriad Pro" w:hAnsi="Myriad Pro"/>
                <w:color w:val="FFFFFF" w:themeColor="background1"/>
                <w:sz w:val="20"/>
                <w:szCs w:val="20"/>
              </w:rPr>
            </w:pPr>
            <w:r w:rsidRPr="00D035A2">
              <w:rPr>
                <w:rFonts w:ascii="Myriad Pro" w:hAnsi="Myriad Pro"/>
                <w:color w:val="FFFFFF" w:themeColor="background1"/>
                <w:sz w:val="20"/>
                <w:szCs w:val="20"/>
              </w:rPr>
              <w:t xml:space="preserve">Показатели </w:t>
            </w:r>
            <w:r w:rsidR="00C948A0" w:rsidRPr="00D035A2">
              <w:rPr>
                <w:rFonts w:ascii="Myriad Pro" w:hAnsi="Myriad Pro"/>
                <w:color w:val="FFFFFF" w:themeColor="background1"/>
                <w:sz w:val="20"/>
                <w:szCs w:val="20"/>
              </w:rPr>
              <w:t>АО «Тываэнерго»</w:t>
            </w:r>
          </w:p>
        </w:tc>
        <w:tc>
          <w:tcPr>
            <w:tcW w:w="189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A28DBE" w14:textId="77777777" w:rsidR="0051272B" w:rsidRPr="00D035A2" w:rsidRDefault="0051272B" w:rsidP="0051272B">
            <w:pPr>
              <w:jc w:val="center"/>
              <w:rPr>
                <w:rFonts w:ascii="Myriad Pro" w:hAnsi="Myriad Pro"/>
                <w:color w:val="FFFFFF" w:themeColor="background1"/>
                <w:sz w:val="20"/>
                <w:szCs w:val="20"/>
              </w:rPr>
            </w:pPr>
            <w:r w:rsidRPr="00D035A2">
              <w:rPr>
                <w:rFonts w:ascii="Myriad Pro" w:hAnsi="Myriad Pro"/>
                <w:color w:val="FFFFFF" w:themeColor="background1"/>
                <w:sz w:val="20"/>
                <w:szCs w:val="20"/>
              </w:rPr>
              <w:t>Абсолютное значение, тыс. руб.</w:t>
            </w:r>
          </w:p>
        </w:tc>
        <w:tc>
          <w:tcPr>
            <w:tcW w:w="189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24662C" w14:textId="77777777" w:rsidR="0051272B" w:rsidRPr="00D035A2" w:rsidRDefault="0051272B" w:rsidP="0051272B">
            <w:pPr>
              <w:jc w:val="center"/>
              <w:rPr>
                <w:rFonts w:ascii="Myriad Pro" w:hAnsi="Myriad Pro"/>
                <w:color w:val="FFFFFF" w:themeColor="background1"/>
                <w:sz w:val="20"/>
                <w:szCs w:val="20"/>
              </w:rPr>
            </w:pPr>
            <w:r w:rsidRPr="00D035A2">
              <w:rPr>
                <w:rFonts w:ascii="Myriad Pro" w:hAnsi="Myriad Pro"/>
                <w:color w:val="FFFFFF" w:themeColor="background1"/>
                <w:sz w:val="20"/>
                <w:szCs w:val="20"/>
              </w:rPr>
              <w:t>Удельный вес(%)</w:t>
            </w:r>
          </w:p>
        </w:tc>
      </w:tr>
      <w:tr w:rsidR="00D035A2" w:rsidRPr="00D035A2" w14:paraId="6D813F00" w14:textId="77777777" w:rsidTr="00D035A2">
        <w:trPr>
          <w:trHeight w:val="471"/>
          <w:tblHeader/>
        </w:trPr>
        <w:tc>
          <w:tcPr>
            <w:tcW w:w="1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17776" w14:textId="77777777" w:rsidR="0051272B" w:rsidRPr="00D035A2" w:rsidRDefault="0051272B" w:rsidP="0051272B">
            <w:pPr>
              <w:rPr>
                <w:rFonts w:ascii="Myriad Pro" w:hAnsi="Myriad Pro"/>
                <w:color w:val="FFFFFF" w:themeColor="background1"/>
                <w:sz w:val="20"/>
                <w:szCs w:val="20"/>
              </w:rPr>
            </w:pP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0E8DF"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31.12.2013</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2885B"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31.12.2014</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5E0A0"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31.12.2015</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474499"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31.12.2016</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F7FB2"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31.12.2017</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28888"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31.12.2013</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CC470"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31.12.2014</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8E06A"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31.12.2015</w:t>
            </w:r>
          </w:p>
        </w:tc>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639A5"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31.12.2016</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E4170" w14:textId="77777777" w:rsidR="0051272B" w:rsidRPr="00D035A2" w:rsidRDefault="0051272B" w:rsidP="00D035A2">
            <w:pPr>
              <w:ind w:left="-57" w:right="-57"/>
              <w:jc w:val="center"/>
              <w:rPr>
                <w:rFonts w:ascii="Myriad Pro" w:hAnsi="Myriad Pro"/>
                <w:color w:val="FFFFFF" w:themeColor="background1"/>
                <w:sz w:val="20"/>
                <w:szCs w:val="20"/>
              </w:rPr>
            </w:pPr>
            <w:r w:rsidRPr="00D035A2">
              <w:rPr>
                <w:rFonts w:ascii="Myriad Pro" w:hAnsi="Myriad Pro"/>
                <w:color w:val="FFFFFF" w:themeColor="background1"/>
                <w:sz w:val="20"/>
                <w:szCs w:val="20"/>
              </w:rPr>
              <w:t>На 31.12.2017</w:t>
            </w:r>
          </w:p>
        </w:tc>
      </w:tr>
      <w:tr w:rsidR="00D035A2" w:rsidRPr="00D035A2" w14:paraId="19FDD831" w14:textId="77777777" w:rsidTr="00D035A2">
        <w:trPr>
          <w:trHeight w:val="471"/>
        </w:trPr>
        <w:tc>
          <w:tcPr>
            <w:tcW w:w="1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AD0A0" w14:textId="77777777" w:rsidR="0051272B" w:rsidRPr="00D035A2" w:rsidRDefault="0051272B" w:rsidP="0051272B">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233B6" w14:textId="77777777" w:rsidR="0051272B" w:rsidRPr="00D035A2" w:rsidRDefault="0051272B" w:rsidP="0051272B">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69FB1" w14:textId="77777777" w:rsidR="0051272B" w:rsidRPr="00D035A2" w:rsidRDefault="0051272B" w:rsidP="0051272B">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A90339" w14:textId="77777777" w:rsidR="0051272B" w:rsidRPr="00D035A2" w:rsidRDefault="0051272B" w:rsidP="0051272B">
            <w:pPr>
              <w:rPr>
                <w:rFonts w:ascii="Myriad Pro" w:hAnsi="Myriad Pro"/>
                <w:sz w:val="20"/>
                <w:szCs w:val="20"/>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D64D8" w14:textId="77777777" w:rsidR="0051272B" w:rsidRPr="00D035A2" w:rsidRDefault="0051272B" w:rsidP="0051272B">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282B8" w14:textId="77777777" w:rsidR="0051272B" w:rsidRPr="00D035A2" w:rsidRDefault="0051272B" w:rsidP="0051272B">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D94EC" w14:textId="77777777" w:rsidR="0051272B" w:rsidRPr="00D035A2" w:rsidRDefault="0051272B" w:rsidP="0051272B">
            <w:pPr>
              <w:rPr>
                <w:rFonts w:ascii="Myriad Pro" w:hAnsi="Myriad Pro"/>
                <w:sz w:val="20"/>
                <w:szCs w:val="20"/>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717E6" w14:textId="77777777" w:rsidR="0051272B" w:rsidRPr="00D035A2" w:rsidRDefault="0051272B" w:rsidP="0051272B">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C9731" w14:textId="77777777" w:rsidR="0051272B" w:rsidRPr="00D035A2" w:rsidRDefault="0051272B" w:rsidP="0051272B">
            <w:pPr>
              <w:rPr>
                <w:rFonts w:ascii="Myriad Pro" w:hAnsi="Myriad Pro"/>
                <w:sz w:val="20"/>
                <w:szCs w:val="20"/>
              </w:rPr>
            </w:pPr>
          </w:p>
        </w:tc>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0F4F7" w14:textId="77777777" w:rsidR="0051272B" w:rsidRPr="00D035A2" w:rsidRDefault="0051272B" w:rsidP="0051272B">
            <w:pPr>
              <w:rPr>
                <w:rFonts w:ascii="Myriad Pro" w:hAnsi="Myriad Pro"/>
                <w:sz w:val="20"/>
                <w:szCs w:val="20"/>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26A1D" w14:textId="77777777" w:rsidR="0051272B" w:rsidRPr="00D035A2" w:rsidRDefault="0051272B" w:rsidP="0051272B">
            <w:pPr>
              <w:rPr>
                <w:rFonts w:ascii="Myriad Pro" w:hAnsi="Myriad Pro"/>
                <w:sz w:val="20"/>
                <w:szCs w:val="20"/>
              </w:rPr>
            </w:pPr>
          </w:p>
        </w:tc>
      </w:tr>
      <w:tr w:rsidR="00D035A2" w:rsidRPr="00D035A2" w14:paraId="20CF9E1F" w14:textId="77777777" w:rsidTr="00267C54">
        <w:trPr>
          <w:trHeight w:val="300"/>
        </w:trPr>
        <w:tc>
          <w:tcPr>
            <w:tcW w:w="1215"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3A5B9ABB" w14:textId="77777777" w:rsidR="0051272B" w:rsidRPr="00D035A2" w:rsidRDefault="0051272B" w:rsidP="0051272B">
            <w:pPr>
              <w:rPr>
                <w:rFonts w:ascii="Myriad Pro" w:hAnsi="Myriad Pro"/>
                <w:sz w:val="20"/>
                <w:szCs w:val="20"/>
              </w:rPr>
            </w:pPr>
            <w:r w:rsidRPr="00D035A2">
              <w:rPr>
                <w:rFonts w:ascii="Myriad Pro" w:hAnsi="Myriad Pro"/>
                <w:sz w:val="20"/>
                <w:szCs w:val="20"/>
              </w:rPr>
              <w:t>ИТОГО:</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74BC3FC"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1 490 909</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0AA826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1 628 072</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859537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2 469 262</w:t>
            </w:r>
          </w:p>
        </w:tc>
        <w:tc>
          <w:tcPr>
            <w:tcW w:w="37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5E35F2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2 693 234</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EC66F7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2 763 631</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7DAE7A8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100,00%</w:t>
            </w:r>
          </w:p>
        </w:tc>
        <w:tc>
          <w:tcPr>
            <w:tcW w:w="379"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299F482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100,00%</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5EA032D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100,00%</w:t>
            </w:r>
          </w:p>
        </w:tc>
        <w:tc>
          <w:tcPr>
            <w:tcW w:w="37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42CC770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100,00%</w:t>
            </w:r>
          </w:p>
        </w:tc>
        <w:tc>
          <w:tcPr>
            <w:tcW w:w="379"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38FEC4C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100,00%</w:t>
            </w:r>
          </w:p>
        </w:tc>
      </w:tr>
      <w:tr w:rsidR="00D035A2" w:rsidRPr="00D035A2" w14:paraId="5C9C1F7A"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57F1DBF5" w14:textId="77777777" w:rsidR="0051272B" w:rsidRPr="00D035A2" w:rsidRDefault="0051272B" w:rsidP="0051272B">
            <w:pPr>
              <w:rPr>
                <w:rFonts w:ascii="Myriad Pro" w:hAnsi="Myriad Pro"/>
                <w:sz w:val="20"/>
                <w:szCs w:val="20"/>
              </w:rPr>
            </w:pPr>
            <w:r w:rsidRPr="00D035A2">
              <w:rPr>
                <w:rFonts w:ascii="Myriad Pro" w:hAnsi="Myriad Pro"/>
                <w:sz w:val="20"/>
                <w:szCs w:val="20"/>
              </w:rPr>
              <w:t>КАПИТАЛ И РЕЗЕРВЫ</w:t>
            </w:r>
          </w:p>
        </w:tc>
        <w:tc>
          <w:tcPr>
            <w:tcW w:w="378" w:type="pct"/>
            <w:tcBorders>
              <w:top w:val="nil"/>
              <w:left w:val="nil"/>
              <w:bottom w:val="single" w:sz="4" w:space="0" w:color="auto"/>
              <w:right w:val="single" w:sz="4" w:space="0" w:color="auto"/>
            </w:tcBorders>
            <w:shd w:val="clear" w:color="auto" w:fill="auto"/>
            <w:vAlign w:val="center"/>
            <w:hideMark/>
          </w:tcPr>
          <w:p w14:paraId="749037E4"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45 815</w:t>
            </w:r>
          </w:p>
        </w:tc>
        <w:tc>
          <w:tcPr>
            <w:tcW w:w="378" w:type="pct"/>
            <w:tcBorders>
              <w:top w:val="nil"/>
              <w:left w:val="nil"/>
              <w:bottom w:val="single" w:sz="4" w:space="0" w:color="auto"/>
              <w:right w:val="single" w:sz="4" w:space="0" w:color="auto"/>
            </w:tcBorders>
            <w:shd w:val="clear" w:color="auto" w:fill="auto"/>
            <w:vAlign w:val="center"/>
            <w:hideMark/>
          </w:tcPr>
          <w:p w14:paraId="5BBD29A0"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99 391</w:t>
            </w:r>
          </w:p>
        </w:tc>
        <w:tc>
          <w:tcPr>
            <w:tcW w:w="378" w:type="pct"/>
            <w:tcBorders>
              <w:top w:val="nil"/>
              <w:left w:val="nil"/>
              <w:bottom w:val="single" w:sz="4" w:space="0" w:color="auto"/>
              <w:right w:val="single" w:sz="4" w:space="0" w:color="auto"/>
            </w:tcBorders>
            <w:shd w:val="clear" w:color="auto" w:fill="auto"/>
            <w:vAlign w:val="center"/>
            <w:hideMark/>
          </w:tcPr>
          <w:p w14:paraId="02F2CC7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159 530</w:t>
            </w:r>
          </w:p>
        </w:tc>
        <w:tc>
          <w:tcPr>
            <w:tcW w:w="379" w:type="pct"/>
            <w:tcBorders>
              <w:top w:val="nil"/>
              <w:left w:val="nil"/>
              <w:bottom w:val="single" w:sz="4" w:space="0" w:color="auto"/>
              <w:right w:val="single" w:sz="4" w:space="0" w:color="auto"/>
            </w:tcBorders>
            <w:shd w:val="clear" w:color="auto" w:fill="auto"/>
            <w:vAlign w:val="center"/>
            <w:hideMark/>
          </w:tcPr>
          <w:p w14:paraId="379A0BC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76 061</w:t>
            </w:r>
          </w:p>
        </w:tc>
        <w:tc>
          <w:tcPr>
            <w:tcW w:w="378" w:type="pct"/>
            <w:tcBorders>
              <w:top w:val="nil"/>
              <w:left w:val="nil"/>
              <w:bottom w:val="single" w:sz="4" w:space="0" w:color="auto"/>
              <w:right w:val="single" w:sz="4" w:space="0" w:color="auto"/>
            </w:tcBorders>
            <w:shd w:val="clear" w:color="auto" w:fill="auto"/>
            <w:vAlign w:val="center"/>
            <w:hideMark/>
          </w:tcPr>
          <w:p w14:paraId="2BC2AD6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493 664</w:t>
            </w:r>
          </w:p>
        </w:tc>
        <w:tc>
          <w:tcPr>
            <w:tcW w:w="378" w:type="pct"/>
            <w:tcBorders>
              <w:top w:val="nil"/>
              <w:left w:val="nil"/>
              <w:bottom w:val="single" w:sz="4" w:space="0" w:color="auto"/>
              <w:right w:val="single" w:sz="4" w:space="0" w:color="auto"/>
            </w:tcBorders>
            <w:shd w:val="clear" w:color="auto" w:fill="auto"/>
            <w:noWrap/>
            <w:vAlign w:val="center"/>
            <w:hideMark/>
          </w:tcPr>
          <w:p w14:paraId="66825C2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3,07%</w:t>
            </w:r>
          </w:p>
        </w:tc>
        <w:tc>
          <w:tcPr>
            <w:tcW w:w="379" w:type="pct"/>
            <w:tcBorders>
              <w:top w:val="nil"/>
              <w:left w:val="nil"/>
              <w:bottom w:val="single" w:sz="4" w:space="0" w:color="auto"/>
              <w:right w:val="single" w:sz="4" w:space="0" w:color="auto"/>
            </w:tcBorders>
            <w:shd w:val="clear" w:color="auto" w:fill="auto"/>
            <w:noWrap/>
            <w:vAlign w:val="center"/>
            <w:hideMark/>
          </w:tcPr>
          <w:p w14:paraId="3215E596"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6,10%</w:t>
            </w:r>
          </w:p>
        </w:tc>
        <w:tc>
          <w:tcPr>
            <w:tcW w:w="378" w:type="pct"/>
            <w:tcBorders>
              <w:top w:val="nil"/>
              <w:left w:val="nil"/>
              <w:bottom w:val="single" w:sz="4" w:space="0" w:color="auto"/>
              <w:right w:val="single" w:sz="4" w:space="0" w:color="auto"/>
            </w:tcBorders>
            <w:shd w:val="clear" w:color="auto" w:fill="auto"/>
            <w:noWrap/>
            <w:vAlign w:val="center"/>
            <w:hideMark/>
          </w:tcPr>
          <w:p w14:paraId="0D1585C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6,46%</w:t>
            </w:r>
          </w:p>
        </w:tc>
        <w:tc>
          <w:tcPr>
            <w:tcW w:w="378" w:type="pct"/>
            <w:tcBorders>
              <w:top w:val="nil"/>
              <w:left w:val="nil"/>
              <w:bottom w:val="single" w:sz="4" w:space="0" w:color="auto"/>
              <w:right w:val="single" w:sz="4" w:space="0" w:color="auto"/>
            </w:tcBorders>
            <w:shd w:val="clear" w:color="auto" w:fill="auto"/>
            <w:noWrap/>
            <w:vAlign w:val="center"/>
            <w:hideMark/>
          </w:tcPr>
          <w:p w14:paraId="0DBA1EC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2,82%</w:t>
            </w:r>
          </w:p>
        </w:tc>
        <w:tc>
          <w:tcPr>
            <w:tcW w:w="379" w:type="pct"/>
            <w:tcBorders>
              <w:top w:val="nil"/>
              <w:left w:val="nil"/>
              <w:bottom w:val="single" w:sz="4" w:space="0" w:color="auto"/>
              <w:right w:val="single" w:sz="4" w:space="0" w:color="auto"/>
            </w:tcBorders>
            <w:shd w:val="clear" w:color="auto" w:fill="auto"/>
            <w:noWrap/>
            <w:vAlign w:val="center"/>
            <w:hideMark/>
          </w:tcPr>
          <w:p w14:paraId="383B78F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17,86%</w:t>
            </w:r>
          </w:p>
        </w:tc>
      </w:tr>
      <w:tr w:rsidR="00D035A2" w:rsidRPr="00D035A2" w14:paraId="4DDA0DDF"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6C70684E"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Уставной капитал</w:t>
            </w:r>
          </w:p>
        </w:tc>
        <w:tc>
          <w:tcPr>
            <w:tcW w:w="378" w:type="pct"/>
            <w:tcBorders>
              <w:top w:val="nil"/>
              <w:left w:val="nil"/>
              <w:bottom w:val="single" w:sz="4" w:space="0" w:color="auto"/>
              <w:right w:val="single" w:sz="4" w:space="0" w:color="auto"/>
            </w:tcBorders>
            <w:shd w:val="clear" w:color="auto" w:fill="auto"/>
            <w:vAlign w:val="center"/>
            <w:hideMark/>
          </w:tcPr>
          <w:p w14:paraId="2F5E622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107 579</w:t>
            </w:r>
          </w:p>
        </w:tc>
        <w:tc>
          <w:tcPr>
            <w:tcW w:w="378" w:type="pct"/>
            <w:tcBorders>
              <w:top w:val="nil"/>
              <w:left w:val="nil"/>
              <w:bottom w:val="single" w:sz="4" w:space="0" w:color="auto"/>
              <w:right w:val="single" w:sz="4" w:space="0" w:color="auto"/>
            </w:tcBorders>
            <w:shd w:val="clear" w:color="auto" w:fill="auto"/>
            <w:vAlign w:val="center"/>
            <w:hideMark/>
          </w:tcPr>
          <w:p w14:paraId="52E79E7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107 579</w:t>
            </w:r>
          </w:p>
        </w:tc>
        <w:tc>
          <w:tcPr>
            <w:tcW w:w="378" w:type="pct"/>
            <w:tcBorders>
              <w:top w:val="nil"/>
              <w:left w:val="nil"/>
              <w:bottom w:val="single" w:sz="4" w:space="0" w:color="auto"/>
              <w:right w:val="single" w:sz="4" w:space="0" w:color="auto"/>
            </w:tcBorders>
            <w:shd w:val="clear" w:color="auto" w:fill="auto"/>
            <w:vAlign w:val="center"/>
            <w:hideMark/>
          </w:tcPr>
          <w:p w14:paraId="1AB765EB"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107 579</w:t>
            </w:r>
          </w:p>
        </w:tc>
        <w:tc>
          <w:tcPr>
            <w:tcW w:w="379" w:type="pct"/>
            <w:tcBorders>
              <w:top w:val="nil"/>
              <w:left w:val="nil"/>
              <w:bottom w:val="single" w:sz="4" w:space="0" w:color="auto"/>
              <w:right w:val="single" w:sz="4" w:space="0" w:color="auto"/>
            </w:tcBorders>
            <w:shd w:val="clear" w:color="auto" w:fill="auto"/>
            <w:vAlign w:val="center"/>
            <w:hideMark/>
          </w:tcPr>
          <w:p w14:paraId="08CDB9AC"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107 579</w:t>
            </w:r>
          </w:p>
        </w:tc>
        <w:tc>
          <w:tcPr>
            <w:tcW w:w="378" w:type="pct"/>
            <w:tcBorders>
              <w:top w:val="nil"/>
              <w:left w:val="nil"/>
              <w:bottom w:val="single" w:sz="4" w:space="0" w:color="auto"/>
              <w:right w:val="single" w:sz="4" w:space="0" w:color="auto"/>
            </w:tcBorders>
            <w:shd w:val="clear" w:color="auto" w:fill="auto"/>
            <w:vAlign w:val="center"/>
            <w:hideMark/>
          </w:tcPr>
          <w:p w14:paraId="5758B20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107 579</w:t>
            </w:r>
          </w:p>
        </w:tc>
        <w:tc>
          <w:tcPr>
            <w:tcW w:w="378" w:type="pct"/>
            <w:tcBorders>
              <w:top w:val="nil"/>
              <w:left w:val="nil"/>
              <w:bottom w:val="single" w:sz="4" w:space="0" w:color="auto"/>
              <w:right w:val="single" w:sz="4" w:space="0" w:color="auto"/>
            </w:tcBorders>
            <w:shd w:val="clear" w:color="auto" w:fill="auto"/>
            <w:noWrap/>
            <w:vAlign w:val="center"/>
            <w:hideMark/>
          </w:tcPr>
          <w:p w14:paraId="00B2BFB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7,22%</w:t>
            </w:r>
          </w:p>
        </w:tc>
        <w:tc>
          <w:tcPr>
            <w:tcW w:w="379" w:type="pct"/>
            <w:tcBorders>
              <w:top w:val="nil"/>
              <w:left w:val="nil"/>
              <w:bottom w:val="single" w:sz="4" w:space="0" w:color="auto"/>
              <w:right w:val="single" w:sz="4" w:space="0" w:color="auto"/>
            </w:tcBorders>
            <w:shd w:val="clear" w:color="auto" w:fill="auto"/>
            <w:noWrap/>
            <w:vAlign w:val="center"/>
            <w:hideMark/>
          </w:tcPr>
          <w:p w14:paraId="64727F8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6,61%</w:t>
            </w:r>
          </w:p>
        </w:tc>
        <w:tc>
          <w:tcPr>
            <w:tcW w:w="378" w:type="pct"/>
            <w:tcBorders>
              <w:top w:val="nil"/>
              <w:left w:val="nil"/>
              <w:bottom w:val="single" w:sz="4" w:space="0" w:color="auto"/>
              <w:right w:val="single" w:sz="4" w:space="0" w:color="auto"/>
            </w:tcBorders>
            <w:shd w:val="clear" w:color="auto" w:fill="auto"/>
            <w:noWrap/>
            <w:vAlign w:val="center"/>
            <w:hideMark/>
          </w:tcPr>
          <w:p w14:paraId="1793AEB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4,36%</w:t>
            </w:r>
          </w:p>
        </w:tc>
        <w:tc>
          <w:tcPr>
            <w:tcW w:w="378" w:type="pct"/>
            <w:tcBorders>
              <w:top w:val="nil"/>
              <w:left w:val="nil"/>
              <w:bottom w:val="single" w:sz="4" w:space="0" w:color="auto"/>
              <w:right w:val="single" w:sz="4" w:space="0" w:color="auto"/>
            </w:tcBorders>
            <w:shd w:val="clear" w:color="auto" w:fill="auto"/>
            <w:noWrap/>
            <w:vAlign w:val="center"/>
            <w:hideMark/>
          </w:tcPr>
          <w:p w14:paraId="17A2A92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3,99%</w:t>
            </w:r>
          </w:p>
        </w:tc>
        <w:tc>
          <w:tcPr>
            <w:tcW w:w="379" w:type="pct"/>
            <w:tcBorders>
              <w:top w:val="nil"/>
              <w:left w:val="nil"/>
              <w:bottom w:val="single" w:sz="4" w:space="0" w:color="auto"/>
              <w:right w:val="single" w:sz="4" w:space="0" w:color="auto"/>
            </w:tcBorders>
            <w:shd w:val="clear" w:color="auto" w:fill="auto"/>
            <w:noWrap/>
            <w:vAlign w:val="center"/>
            <w:hideMark/>
          </w:tcPr>
          <w:p w14:paraId="563F1A1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3,89%</w:t>
            </w:r>
          </w:p>
        </w:tc>
      </w:tr>
      <w:tr w:rsidR="00D035A2" w:rsidRPr="00D035A2" w14:paraId="7A8E2F75"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41531275"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Капитал (до регистрации имущества)</w:t>
            </w:r>
          </w:p>
        </w:tc>
        <w:tc>
          <w:tcPr>
            <w:tcW w:w="378" w:type="pct"/>
            <w:tcBorders>
              <w:top w:val="nil"/>
              <w:left w:val="nil"/>
              <w:bottom w:val="single" w:sz="4" w:space="0" w:color="auto"/>
              <w:right w:val="single" w:sz="4" w:space="0" w:color="auto"/>
            </w:tcBorders>
            <w:shd w:val="clear" w:color="auto" w:fill="auto"/>
            <w:vAlign w:val="center"/>
            <w:hideMark/>
          </w:tcPr>
          <w:p w14:paraId="2AF7E24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02B18EF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70C6A89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9" w:type="pct"/>
            <w:tcBorders>
              <w:top w:val="nil"/>
              <w:left w:val="nil"/>
              <w:bottom w:val="single" w:sz="4" w:space="0" w:color="auto"/>
              <w:right w:val="single" w:sz="4" w:space="0" w:color="auto"/>
            </w:tcBorders>
            <w:shd w:val="clear" w:color="auto" w:fill="auto"/>
            <w:vAlign w:val="center"/>
            <w:hideMark/>
          </w:tcPr>
          <w:p w14:paraId="103F9E2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73A3062C"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5030B52D"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77A36E7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53D1B36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2EDB7CA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354A32D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r>
      <w:tr w:rsidR="00D035A2" w:rsidRPr="00D035A2" w14:paraId="70E6C299"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3BBFA047"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Переоценка внеоборотных активов</w:t>
            </w:r>
          </w:p>
        </w:tc>
        <w:tc>
          <w:tcPr>
            <w:tcW w:w="378" w:type="pct"/>
            <w:tcBorders>
              <w:top w:val="nil"/>
              <w:left w:val="nil"/>
              <w:bottom w:val="single" w:sz="4" w:space="0" w:color="auto"/>
              <w:right w:val="single" w:sz="4" w:space="0" w:color="auto"/>
            </w:tcBorders>
            <w:shd w:val="clear" w:color="auto" w:fill="auto"/>
            <w:vAlign w:val="center"/>
            <w:hideMark/>
          </w:tcPr>
          <w:p w14:paraId="4174988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259 738</w:t>
            </w:r>
          </w:p>
        </w:tc>
        <w:tc>
          <w:tcPr>
            <w:tcW w:w="378" w:type="pct"/>
            <w:tcBorders>
              <w:top w:val="nil"/>
              <w:left w:val="nil"/>
              <w:bottom w:val="single" w:sz="4" w:space="0" w:color="auto"/>
              <w:right w:val="single" w:sz="4" w:space="0" w:color="auto"/>
            </w:tcBorders>
            <w:shd w:val="clear" w:color="auto" w:fill="auto"/>
            <w:vAlign w:val="center"/>
            <w:hideMark/>
          </w:tcPr>
          <w:p w14:paraId="310CAA5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279 331</w:t>
            </w:r>
          </w:p>
        </w:tc>
        <w:tc>
          <w:tcPr>
            <w:tcW w:w="378" w:type="pct"/>
            <w:tcBorders>
              <w:top w:val="nil"/>
              <w:left w:val="nil"/>
              <w:bottom w:val="single" w:sz="4" w:space="0" w:color="auto"/>
              <w:right w:val="single" w:sz="4" w:space="0" w:color="auto"/>
            </w:tcBorders>
            <w:shd w:val="clear" w:color="auto" w:fill="auto"/>
            <w:vAlign w:val="center"/>
            <w:hideMark/>
          </w:tcPr>
          <w:p w14:paraId="4DEECA8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304 952</w:t>
            </w:r>
          </w:p>
        </w:tc>
        <w:tc>
          <w:tcPr>
            <w:tcW w:w="379" w:type="pct"/>
            <w:tcBorders>
              <w:top w:val="nil"/>
              <w:left w:val="nil"/>
              <w:bottom w:val="single" w:sz="4" w:space="0" w:color="auto"/>
              <w:right w:val="single" w:sz="4" w:space="0" w:color="auto"/>
            </w:tcBorders>
            <w:shd w:val="clear" w:color="auto" w:fill="auto"/>
            <w:vAlign w:val="center"/>
            <w:hideMark/>
          </w:tcPr>
          <w:p w14:paraId="5CDB91F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327 779</w:t>
            </w:r>
          </w:p>
        </w:tc>
        <w:tc>
          <w:tcPr>
            <w:tcW w:w="378" w:type="pct"/>
            <w:tcBorders>
              <w:top w:val="nil"/>
              <w:left w:val="nil"/>
              <w:bottom w:val="single" w:sz="4" w:space="0" w:color="auto"/>
              <w:right w:val="single" w:sz="4" w:space="0" w:color="auto"/>
            </w:tcBorders>
            <w:shd w:val="clear" w:color="auto" w:fill="auto"/>
            <w:vAlign w:val="center"/>
            <w:hideMark/>
          </w:tcPr>
          <w:p w14:paraId="6E7BF8DD"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353 020</w:t>
            </w:r>
          </w:p>
        </w:tc>
        <w:tc>
          <w:tcPr>
            <w:tcW w:w="378" w:type="pct"/>
            <w:tcBorders>
              <w:top w:val="nil"/>
              <w:left w:val="nil"/>
              <w:bottom w:val="single" w:sz="4" w:space="0" w:color="auto"/>
              <w:right w:val="single" w:sz="4" w:space="0" w:color="auto"/>
            </w:tcBorders>
            <w:shd w:val="clear" w:color="auto" w:fill="auto"/>
            <w:noWrap/>
            <w:vAlign w:val="center"/>
            <w:hideMark/>
          </w:tcPr>
          <w:p w14:paraId="2507165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17,42%</w:t>
            </w:r>
          </w:p>
        </w:tc>
        <w:tc>
          <w:tcPr>
            <w:tcW w:w="379" w:type="pct"/>
            <w:tcBorders>
              <w:top w:val="nil"/>
              <w:left w:val="nil"/>
              <w:bottom w:val="single" w:sz="4" w:space="0" w:color="auto"/>
              <w:right w:val="single" w:sz="4" w:space="0" w:color="auto"/>
            </w:tcBorders>
            <w:shd w:val="clear" w:color="auto" w:fill="auto"/>
            <w:noWrap/>
            <w:vAlign w:val="center"/>
            <w:hideMark/>
          </w:tcPr>
          <w:p w14:paraId="1BF102B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17,16%</w:t>
            </w:r>
          </w:p>
        </w:tc>
        <w:tc>
          <w:tcPr>
            <w:tcW w:w="378" w:type="pct"/>
            <w:tcBorders>
              <w:top w:val="nil"/>
              <w:left w:val="nil"/>
              <w:bottom w:val="single" w:sz="4" w:space="0" w:color="auto"/>
              <w:right w:val="single" w:sz="4" w:space="0" w:color="auto"/>
            </w:tcBorders>
            <w:shd w:val="clear" w:color="auto" w:fill="auto"/>
            <w:noWrap/>
            <w:vAlign w:val="center"/>
            <w:hideMark/>
          </w:tcPr>
          <w:p w14:paraId="0801EAAB"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12,35%</w:t>
            </w:r>
          </w:p>
        </w:tc>
        <w:tc>
          <w:tcPr>
            <w:tcW w:w="378" w:type="pct"/>
            <w:tcBorders>
              <w:top w:val="nil"/>
              <w:left w:val="nil"/>
              <w:bottom w:val="single" w:sz="4" w:space="0" w:color="auto"/>
              <w:right w:val="single" w:sz="4" w:space="0" w:color="auto"/>
            </w:tcBorders>
            <w:shd w:val="clear" w:color="auto" w:fill="auto"/>
            <w:noWrap/>
            <w:vAlign w:val="center"/>
            <w:hideMark/>
          </w:tcPr>
          <w:p w14:paraId="4C9460D6"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12,17%</w:t>
            </w:r>
          </w:p>
        </w:tc>
        <w:tc>
          <w:tcPr>
            <w:tcW w:w="379" w:type="pct"/>
            <w:tcBorders>
              <w:top w:val="nil"/>
              <w:left w:val="nil"/>
              <w:bottom w:val="single" w:sz="4" w:space="0" w:color="auto"/>
              <w:right w:val="single" w:sz="4" w:space="0" w:color="auto"/>
            </w:tcBorders>
            <w:shd w:val="clear" w:color="auto" w:fill="auto"/>
            <w:noWrap/>
            <w:vAlign w:val="center"/>
            <w:hideMark/>
          </w:tcPr>
          <w:p w14:paraId="7353CCD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12,77%</w:t>
            </w:r>
          </w:p>
        </w:tc>
      </w:tr>
      <w:tr w:rsidR="00D035A2" w:rsidRPr="00D035A2" w14:paraId="0730AE6F"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5FC46E14"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Добавочный капитал без переоценки</w:t>
            </w:r>
          </w:p>
        </w:tc>
        <w:tc>
          <w:tcPr>
            <w:tcW w:w="378" w:type="pct"/>
            <w:tcBorders>
              <w:top w:val="nil"/>
              <w:left w:val="nil"/>
              <w:bottom w:val="single" w:sz="4" w:space="0" w:color="auto"/>
              <w:right w:val="single" w:sz="4" w:space="0" w:color="auto"/>
            </w:tcBorders>
            <w:shd w:val="clear" w:color="auto" w:fill="auto"/>
            <w:vAlign w:val="center"/>
            <w:hideMark/>
          </w:tcPr>
          <w:p w14:paraId="0DBFD0E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12BE0D6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20140574"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9" w:type="pct"/>
            <w:tcBorders>
              <w:top w:val="nil"/>
              <w:left w:val="nil"/>
              <w:bottom w:val="single" w:sz="4" w:space="0" w:color="auto"/>
              <w:right w:val="single" w:sz="4" w:space="0" w:color="auto"/>
            </w:tcBorders>
            <w:shd w:val="clear" w:color="auto" w:fill="auto"/>
            <w:vAlign w:val="center"/>
            <w:hideMark/>
          </w:tcPr>
          <w:p w14:paraId="3B21E3F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1E34719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5CF6CAC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02CD359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158DB5C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7883578D"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61C2BF4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r>
      <w:tr w:rsidR="00D035A2" w:rsidRPr="00D035A2" w14:paraId="14F130A0"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71A08F2B"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Резервный капитал</w:t>
            </w:r>
          </w:p>
        </w:tc>
        <w:tc>
          <w:tcPr>
            <w:tcW w:w="378" w:type="pct"/>
            <w:tcBorders>
              <w:top w:val="nil"/>
              <w:left w:val="nil"/>
              <w:bottom w:val="single" w:sz="4" w:space="0" w:color="auto"/>
              <w:right w:val="single" w:sz="4" w:space="0" w:color="auto"/>
            </w:tcBorders>
            <w:shd w:val="clear" w:color="auto" w:fill="auto"/>
            <w:vAlign w:val="center"/>
            <w:hideMark/>
          </w:tcPr>
          <w:p w14:paraId="37A1635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2 669</w:t>
            </w:r>
          </w:p>
        </w:tc>
        <w:tc>
          <w:tcPr>
            <w:tcW w:w="378" w:type="pct"/>
            <w:tcBorders>
              <w:top w:val="nil"/>
              <w:left w:val="nil"/>
              <w:bottom w:val="single" w:sz="4" w:space="0" w:color="auto"/>
              <w:right w:val="single" w:sz="4" w:space="0" w:color="auto"/>
            </w:tcBorders>
            <w:shd w:val="clear" w:color="auto" w:fill="auto"/>
            <w:vAlign w:val="center"/>
            <w:hideMark/>
          </w:tcPr>
          <w:p w14:paraId="456C46FC"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2 706</w:t>
            </w:r>
          </w:p>
        </w:tc>
        <w:tc>
          <w:tcPr>
            <w:tcW w:w="378" w:type="pct"/>
            <w:tcBorders>
              <w:top w:val="nil"/>
              <w:left w:val="nil"/>
              <w:bottom w:val="single" w:sz="4" w:space="0" w:color="auto"/>
              <w:right w:val="single" w:sz="4" w:space="0" w:color="auto"/>
            </w:tcBorders>
            <w:shd w:val="clear" w:color="auto" w:fill="auto"/>
            <w:vAlign w:val="center"/>
            <w:hideMark/>
          </w:tcPr>
          <w:p w14:paraId="65EC179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5 379</w:t>
            </w:r>
          </w:p>
        </w:tc>
        <w:tc>
          <w:tcPr>
            <w:tcW w:w="379" w:type="pct"/>
            <w:tcBorders>
              <w:top w:val="nil"/>
              <w:left w:val="nil"/>
              <w:bottom w:val="single" w:sz="4" w:space="0" w:color="auto"/>
              <w:right w:val="single" w:sz="4" w:space="0" w:color="auto"/>
            </w:tcBorders>
            <w:shd w:val="clear" w:color="auto" w:fill="auto"/>
            <w:vAlign w:val="center"/>
            <w:hideMark/>
          </w:tcPr>
          <w:p w14:paraId="2D52318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5 379</w:t>
            </w:r>
          </w:p>
        </w:tc>
        <w:tc>
          <w:tcPr>
            <w:tcW w:w="378" w:type="pct"/>
            <w:tcBorders>
              <w:top w:val="nil"/>
              <w:left w:val="nil"/>
              <w:bottom w:val="single" w:sz="4" w:space="0" w:color="auto"/>
              <w:right w:val="single" w:sz="4" w:space="0" w:color="auto"/>
            </w:tcBorders>
            <w:shd w:val="clear" w:color="auto" w:fill="auto"/>
            <w:vAlign w:val="center"/>
            <w:hideMark/>
          </w:tcPr>
          <w:p w14:paraId="454400C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5 379</w:t>
            </w:r>
          </w:p>
        </w:tc>
        <w:tc>
          <w:tcPr>
            <w:tcW w:w="378" w:type="pct"/>
            <w:tcBorders>
              <w:top w:val="nil"/>
              <w:left w:val="nil"/>
              <w:bottom w:val="single" w:sz="4" w:space="0" w:color="auto"/>
              <w:right w:val="single" w:sz="4" w:space="0" w:color="auto"/>
            </w:tcBorders>
            <w:shd w:val="clear" w:color="auto" w:fill="auto"/>
            <w:noWrap/>
            <w:vAlign w:val="center"/>
            <w:hideMark/>
          </w:tcPr>
          <w:p w14:paraId="5CDEDD9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0,18%</w:t>
            </w:r>
          </w:p>
        </w:tc>
        <w:tc>
          <w:tcPr>
            <w:tcW w:w="379" w:type="pct"/>
            <w:tcBorders>
              <w:top w:val="nil"/>
              <w:left w:val="nil"/>
              <w:bottom w:val="single" w:sz="4" w:space="0" w:color="auto"/>
              <w:right w:val="single" w:sz="4" w:space="0" w:color="auto"/>
            </w:tcBorders>
            <w:shd w:val="clear" w:color="auto" w:fill="auto"/>
            <w:noWrap/>
            <w:vAlign w:val="center"/>
            <w:hideMark/>
          </w:tcPr>
          <w:p w14:paraId="6CE790A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0,17%</w:t>
            </w:r>
          </w:p>
        </w:tc>
        <w:tc>
          <w:tcPr>
            <w:tcW w:w="378" w:type="pct"/>
            <w:tcBorders>
              <w:top w:val="nil"/>
              <w:left w:val="nil"/>
              <w:bottom w:val="single" w:sz="4" w:space="0" w:color="auto"/>
              <w:right w:val="single" w:sz="4" w:space="0" w:color="auto"/>
            </w:tcBorders>
            <w:shd w:val="clear" w:color="auto" w:fill="auto"/>
            <w:noWrap/>
            <w:vAlign w:val="center"/>
            <w:hideMark/>
          </w:tcPr>
          <w:p w14:paraId="0AA5CD6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0,22%</w:t>
            </w:r>
          </w:p>
        </w:tc>
        <w:tc>
          <w:tcPr>
            <w:tcW w:w="378" w:type="pct"/>
            <w:tcBorders>
              <w:top w:val="nil"/>
              <w:left w:val="nil"/>
              <w:bottom w:val="single" w:sz="4" w:space="0" w:color="auto"/>
              <w:right w:val="single" w:sz="4" w:space="0" w:color="auto"/>
            </w:tcBorders>
            <w:shd w:val="clear" w:color="auto" w:fill="auto"/>
            <w:noWrap/>
            <w:vAlign w:val="center"/>
            <w:hideMark/>
          </w:tcPr>
          <w:p w14:paraId="15C5EE2B"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0,20%</w:t>
            </w:r>
          </w:p>
        </w:tc>
        <w:tc>
          <w:tcPr>
            <w:tcW w:w="379" w:type="pct"/>
            <w:tcBorders>
              <w:top w:val="nil"/>
              <w:left w:val="nil"/>
              <w:bottom w:val="single" w:sz="4" w:space="0" w:color="auto"/>
              <w:right w:val="single" w:sz="4" w:space="0" w:color="auto"/>
            </w:tcBorders>
            <w:shd w:val="clear" w:color="auto" w:fill="auto"/>
            <w:noWrap/>
            <w:vAlign w:val="center"/>
            <w:hideMark/>
          </w:tcPr>
          <w:p w14:paraId="654EA3DD"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0,19%</w:t>
            </w:r>
          </w:p>
        </w:tc>
      </w:tr>
      <w:tr w:rsidR="00D035A2" w:rsidRPr="00D035A2" w14:paraId="27CFF3D3"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03E32DB7"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Нераспределенная прибыль (непокрытый убыток)</w:t>
            </w:r>
          </w:p>
        </w:tc>
        <w:tc>
          <w:tcPr>
            <w:tcW w:w="378" w:type="pct"/>
            <w:tcBorders>
              <w:top w:val="nil"/>
              <w:left w:val="nil"/>
              <w:bottom w:val="single" w:sz="4" w:space="0" w:color="auto"/>
              <w:right w:val="single" w:sz="4" w:space="0" w:color="auto"/>
            </w:tcBorders>
            <w:shd w:val="clear" w:color="auto" w:fill="auto"/>
            <w:vAlign w:val="center"/>
            <w:hideMark/>
          </w:tcPr>
          <w:p w14:paraId="3D5D72D0"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-324 171</w:t>
            </w:r>
          </w:p>
        </w:tc>
        <w:tc>
          <w:tcPr>
            <w:tcW w:w="378" w:type="pct"/>
            <w:tcBorders>
              <w:top w:val="nil"/>
              <w:left w:val="nil"/>
              <w:bottom w:val="single" w:sz="4" w:space="0" w:color="auto"/>
              <w:right w:val="single" w:sz="4" w:space="0" w:color="auto"/>
            </w:tcBorders>
            <w:shd w:val="clear" w:color="auto" w:fill="auto"/>
            <w:vAlign w:val="center"/>
            <w:hideMark/>
          </w:tcPr>
          <w:p w14:paraId="450A6B4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-290 225</w:t>
            </w:r>
          </w:p>
        </w:tc>
        <w:tc>
          <w:tcPr>
            <w:tcW w:w="378" w:type="pct"/>
            <w:tcBorders>
              <w:top w:val="nil"/>
              <w:left w:val="nil"/>
              <w:bottom w:val="single" w:sz="4" w:space="0" w:color="auto"/>
              <w:right w:val="single" w:sz="4" w:space="0" w:color="auto"/>
            </w:tcBorders>
            <w:shd w:val="clear" w:color="auto" w:fill="auto"/>
            <w:vAlign w:val="center"/>
            <w:hideMark/>
          </w:tcPr>
          <w:p w14:paraId="3BC27B34"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-258 380</w:t>
            </w:r>
          </w:p>
        </w:tc>
        <w:tc>
          <w:tcPr>
            <w:tcW w:w="379" w:type="pct"/>
            <w:tcBorders>
              <w:top w:val="nil"/>
              <w:left w:val="nil"/>
              <w:bottom w:val="single" w:sz="4" w:space="0" w:color="auto"/>
              <w:right w:val="single" w:sz="4" w:space="0" w:color="auto"/>
            </w:tcBorders>
            <w:shd w:val="clear" w:color="auto" w:fill="auto"/>
            <w:vAlign w:val="center"/>
            <w:hideMark/>
          </w:tcPr>
          <w:p w14:paraId="2EFD4FC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-364 676</w:t>
            </w:r>
          </w:p>
        </w:tc>
        <w:tc>
          <w:tcPr>
            <w:tcW w:w="378" w:type="pct"/>
            <w:tcBorders>
              <w:top w:val="nil"/>
              <w:left w:val="nil"/>
              <w:bottom w:val="single" w:sz="4" w:space="0" w:color="auto"/>
              <w:right w:val="single" w:sz="4" w:space="0" w:color="auto"/>
            </w:tcBorders>
            <w:shd w:val="clear" w:color="auto" w:fill="auto"/>
            <w:vAlign w:val="center"/>
            <w:hideMark/>
          </w:tcPr>
          <w:p w14:paraId="46E9A576"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27 686</w:t>
            </w:r>
          </w:p>
        </w:tc>
        <w:tc>
          <w:tcPr>
            <w:tcW w:w="378" w:type="pct"/>
            <w:tcBorders>
              <w:top w:val="nil"/>
              <w:left w:val="nil"/>
              <w:bottom w:val="single" w:sz="4" w:space="0" w:color="auto"/>
              <w:right w:val="single" w:sz="4" w:space="0" w:color="auto"/>
            </w:tcBorders>
            <w:shd w:val="clear" w:color="auto" w:fill="auto"/>
            <w:noWrap/>
            <w:vAlign w:val="center"/>
            <w:hideMark/>
          </w:tcPr>
          <w:p w14:paraId="0C7D6D7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-21,74%</w:t>
            </w:r>
          </w:p>
        </w:tc>
        <w:tc>
          <w:tcPr>
            <w:tcW w:w="379" w:type="pct"/>
            <w:tcBorders>
              <w:top w:val="nil"/>
              <w:left w:val="nil"/>
              <w:bottom w:val="single" w:sz="4" w:space="0" w:color="auto"/>
              <w:right w:val="single" w:sz="4" w:space="0" w:color="auto"/>
            </w:tcBorders>
            <w:shd w:val="clear" w:color="auto" w:fill="auto"/>
            <w:noWrap/>
            <w:vAlign w:val="center"/>
            <w:hideMark/>
          </w:tcPr>
          <w:p w14:paraId="42DE5B8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-17,83%</w:t>
            </w:r>
          </w:p>
        </w:tc>
        <w:tc>
          <w:tcPr>
            <w:tcW w:w="378" w:type="pct"/>
            <w:tcBorders>
              <w:top w:val="nil"/>
              <w:left w:val="nil"/>
              <w:bottom w:val="single" w:sz="4" w:space="0" w:color="auto"/>
              <w:right w:val="single" w:sz="4" w:space="0" w:color="auto"/>
            </w:tcBorders>
            <w:shd w:val="clear" w:color="auto" w:fill="auto"/>
            <w:noWrap/>
            <w:vAlign w:val="center"/>
            <w:hideMark/>
          </w:tcPr>
          <w:p w14:paraId="676950C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-10,46%</w:t>
            </w:r>
          </w:p>
        </w:tc>
        <w:tc>
          <w:tcPr>
            <w:tcW w:w="378" w:type="pct"/>
            <w:tcBorders>
              <w:top w:val="nil"/>
              <w:left w:val="nil"/>
              <w:bottom w:val="single" w:sz="4" w:space="0" w:color="auto"/>
              <w:right w:val="single" w:sz="4" w:space="0" w:color="auto"/>
            </w:tcBorders>
            <w:shd w:val="clear" w:color="auto" w:fill="auto"/>
            <w:noWrap/>
            <w:vAlign w:val="center"/>
            <w:hideMark/>
          </w:tcPr>
          <w:p w14:paraId="4E4DF31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-13,54%</w:t>
            </w:r>
          </w:p>
        </w:tc>
        <w:tc>
          <w:tcPr>
            <w:tcW w:w="379" w:type="pct"/>
            <w:tcBorders>
              <w:top w:val="nil"/>
              <w:left w:val="nil"/>
              <w:bottom w:val="single" w:sz="4" w:space="0" w:color="auto"/>
              <w:right w:val="single" w:sz="4" w:space="0" w:color="auto"/>
            </w:tcBorders>
            <w:shd w:val="clear" w:color="auto" w:fill="auto"/>
            <w:noWrap/>
            <w:vAlign w:val="center"/>
            <w:hideMark/>
          </w:tcPr>
          <w:p w14:paraId="1F735D5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1,00%</w:t>
            </w:r>
          </w:p>
        </w:tc>
      </w:tr>
      <w:tr w:rsidR="00D035A2" w:rsidRPr="00D035A2" w14:paraId="7EC52BD2"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6FC9A1BE" w14:textId="77777777" w:rsidR="0051272B" w:rsidRPr="00D035A2" w:rsidRDefault="0051272B" w:rsidP="0051272B">
            <w:pPr>
              <w:rPr>
                <w:rFonts w:ascii="Myriad Pro" w:hAnsi="Myriad Pro"/>
                <w:sz w:val="20"/>
                <w:szCs w:val="20"/>
              </w:rPr>
            </w:pPr>
            <w:r w:rsidRPr="00D035A2">
              <w:rPr>
                <w:rFonts w:ascii="Myriad Pro" w:hAnsi="Myriad Pro"/>
                <w:sz w:val="20"/>
                <w:szCs w:val="20"/>
              </w:rPr>
              <w:t>ДОЛГОСРОЧНЫЕ ОБЯЗАТЕЛЬСТВА</w:t>
            </w:r>
          </w:p>
        </w:tc>
        <w:tc>
          <w:tcPr>
            <w:tcW w:w="378" w:type="pct"/>
            <w:tcBorders>
              <w:top w:val="nil"/>
              <w:left w:val="nil"/>
              <w:bottom w:val="single" w:sz="4" w:space="0" w:color="auto"/>
              <w:right w:val="single" w:sz="4" w:space="0" w:color="auto"/>
            </w:tcBorders>
            <w:shd w:val="clear" w:color="auto" w:fill="auto"/>
            <w:vAlign w:val="center"/>
            <w:hideMark/>
          </w:tcPr>
          <w:p w14:paraId="254EE9C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6 127</w:t>
            </w:r>
          </w:p>
        </w:tc>
        <w:tc>
          <w:tcPr>
            <w:tcW w:w="378" w:type="pct"/>
            <w:tcBorders>
              <w:top w:val="nil"/>
              <w:left w:val="nil"/>
              <w:bottom w:val="single" w:sz="4" w:space="0" w:color="auto"/>
              <w:right w:val="single" w:sz="4" w:space="0" w:color="auto"/>
            </w:tcBorders>
            <w:shd w:val="clear" w:color="auto" w:fill="auto"/>
            <w:vAlign w:val="center"/>
            <w:hideMark/>
          </w:tcPr>
          <w:p w14:paraId="5F6BB64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5 919</w:t>
            </w:r>
          </w:p>
        </w:tc>
        <w:tc>
          <w:tcPr>
            <w:tcW w:w="378" w:type="pct"/>
            <w:tcBorders>
              <w:top w:val="nil"/>
              <w:left w:val="nil"/>
              <w:bottom w:val="single" w:sz="4" w:space="0" w:color="auto"/>
              <w:right w:val="single" w:sz="4" w:space="0" w:color="auto"/>
            </w:tcBorders>
            <w:shd w:val="clear" w:color="auto" w:fill="auto"/>
            <w:vAlign w:val="center"/>
            <w:hideMark/>
          </w:tcPr>
          <w:p w14:paraId="423CE86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37</w:t>
            </w:r>
          </w:p>
        </w:tc>
        <w:tc>
          <w:tcPr>
            <w:tcW w:w="379" w:type="pct"/>
            <w:tcBorders>
              <w:top w:val="nil"/>
              <w:left w:val="nil"/>
              <w:bottom w:val="single" w:sz="4" w:space="0" w:color="auto"/>
              <w:right w:val="single" w:sz="4" w:space="0" w:color="auto"/>
            </w:tcBorders>
            <w:shd w:val="clear" w:color="auto" w:fill="auto"/>
            <w:vAlign w:val="center"/>
            <w:hideMark/>
          </w:tcPr>
          <w:p w14:paraId="35ADC2F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5 014</w:t>
            </w:r>
          </w:p>
        </w:tc>
        <w:tc>
          <w:tcPr>
            <w:tcW w:w="378" w:type="pct"/>
            <w:tcBorders>
              <w:top w:val="nil"/>
              <w:left w:val="nil"/>
              <w:bottom w:val="single" w:sz="4" w:space="0" w:color="auto"/>
              <w:right w:val="single" w:sz="4" w:space="0" w:color="auto"/>
            </w:tcBorders>
            <w:shd w:val="clear" w:color="auto" w:fill="auto"/>
            <w:vAlign w:val="center"/>
            <w:hideMark/>
          </w:tcPr>
          <w:p w14:paraId="661D52F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10 102</w:t>
            </w:r>
          </w:p>
        </w:tc>
        <w:tc>
          <w:tcPr>
            <w:tcW w:w="378" w:type="pct"/>
            <w:tcBorders>
              <w:top w:val="nil"/>
              <w:left w:val="nil"/>
              <w:bottom w:val="single" w:sz="4" w:space="0" w:color="auto"/>
              <w:right w:val="single" w:sz="4" w:space="0" w:color="auto"/>
            </w:tcBorders>
            <w:shd w:val="clear" w:color="auto" w:fill="auto"/>
            <w:noWrap/>
            <w:vAlign w:val="center"/>
            <w:hideMark/>
          </w:tcPr>
          <w:p w14:paraId="0E05F59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0,41%</w:t>
            </w:r>
          </w:p>
        </w:tc>
        <w:tc>
          <w:tcPr>
            <w:tcW w:w="379" w:type="pct"/>
            <w:tcBorders>
              <w:top w:val="nil"/>
              <w:left w:val="nil"/>
              <w:bottom w:val="single" w:sz="4" w:space="0" w:color="auto"/>
              <w:right w:val="single" w:sz="4" w:space="0" w:color="auto"/>
            </w:tcBorders>
            <w:shd w:val="clear" w:color="auto" w:fill="auto"/>
            <w:noWrap/>
            <w:vAlign w:val="center"/>
            <w:hideMark/>
          </w:tcPr>
          <w:p w14:paraId="15ABDD2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0,36%</w:t>
            </w:r>
          </w:p>
        </w:tc>
        <w:tc>
          <w:tcPr>
            <w:tcW w:w="378" w:type="pct"/>
            <w:tcBorders>
              <w:top w:val="nil"/>
              <w:left w:val="nil"/>
              <w:bottom w:val="single" w:sz="4" w:space="0" w:color="auto"/>
              <w:right w:val="single" w:sz="4" w:space="0" w:color="auto"/>
            </w:tcBorders>
            <w:shd w:val="clear" w:color="auto" w:fill="auto"/>
            <w:noWrap/>
            <w:vAlign w:val="center"/>
            <w:hideMark/>
          </w:tcPr>
          <w:p w14:paraId="7D50E514"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2371396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0,19%</w:t>
            </w:r>
          </w:p>
        </w:tc>
        <w:tc>
          <w:tcPr>
            <w:tcW w:w="379" w:type="pct"/>
            <w:tcBorders>
              <w:top w:val="nil"/>
              <w:left w:val="nil"/>
              <w:bottom w:val="single" w:sz="4" w:space="0" w:color="auto"/>
              <w:right w:val="single" w:sz="4" w:space="0" w:color="auto"/>
            </w:tcBorders>
            <w:shd w:val="clear" w:color="auto" w:fill="auto"/>
            <w:noWrap/>
            <w:vAlign w:val="center"/>
            <w:hideMark/>
          </w:tcPr>
          <w:p w14:paraId="49B34E0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0,37%</w:t>
            </w:r>
          </w:p>
        </w:tc>
      </w:tr>
      <w:tr w:rsidR="00D035A2" w:rsidRPr="00D035A2" w14:paraId="72F30A8B"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6D2F09DA"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Займы и кредиты</w:t>
            </w:r>
          </w:p>
        </w:tc>
        <w:tc>
          <w:tcPr>
            <w:tcW w:w="378" w:type="pct"/>
            <w:tcBorders>
              <w:top w:val="nil"/>
              <w:left w:val="nil"/>
              <w:bottom w:val="single" w:sz="4" w:space="0" w:color="auto"/>
              <w:right w:val="single" w:sz="4" w:space="0" w:color="auto"/>
            </w:tcBorders>
            <w:shd w:val="clear" w:color="auto" w:fill="auto"/>
            <w:vAlign w:val="center"/>
            <w:hideMark/>
          </w:tcPr>
          <w:p w14:paraId="4099E60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5 246</w:t>
            </w:r>
          </w:p>
        </w:tc>
        <w:tc>
          <w:tcPr>
            <w:tcW w:w="378" w:type="pct"/>
            <w:tcBorders>
              <w:top w:val="nil"/>
              <w:left w:val="nil"/>
              <w:bottom w:val="single" w:sz="4" w:space="0" w:color="auto"/>
              <w:right w:val="single" w:sz="4" w:space="0" w:color="auto"/>
            </w:tcBorders>
            <w:shd w:val="clear" w:color="auto" w:fill="auto"/>
            <w:vAlign w:val="center"/>
            <w:hideMark/>
          </w:tcPr>
          <w:p w14:paraId="6B1B9CA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5 246</w:t>
            </w:r>
          </w:p>
        </w:tc>
        <w:tc>
          <w:tcPr>
            <w:tcW w:w="378" w:type="pct"/>
            <w:tcBorders>
              <w:top w:val="nil"/>
              <w:left w:val="nil"/>
              <w:bottom w:val="single" w:sz="4" w:space="0" w:color="auto"/>
              <w:right w:val="single" w:sz="4" w:space="0" w:color="auto"/>
            </w:tcBorders>
            <w:shd w:val="clear" w:color="auto" w:fill="auto"/>
            <w:vAlign w:val="center"/>
            <w:hideMark/>
          </w:tcPr>
          <w:p w14:paraId="1D5565EC"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9" w:type="pct"/>
            <w:tcBorders>
              <w:top w:val="nil"/>
              <w:left w:val="nil"/>
              <w:bottom w:val="single" w:sz="4" w:space="0" w:color="auto"/>
              <w:right w:val="single" w:sz="4" w:space="0" w:color="auto"/>
            </w:tcBorders>
            <w:shd w:val="clear" w:color="auto" w:fill="auto"/>
            <w:vAlign w:val="center"/>
            <w:hideMark/>
          </w:tcPr>
          <w:p w14:paraId="7033CB80"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0E12D34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033F31D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0,35%</w:t>
            </w:r>
          </w:p>
        </w:tc>
        <w:tc>
          <w:tcPr>
            <w:tcW w:w="379" w:type="pct"/>
            <w:tcBorders>
              <w:top w:val="nil"/>
              <w:left w:val="nil"/>
              <w:bottom w:val="single" w:sz="4" w:space="0" w:color="auto"/>
              <w:right w:val="single" w:sz="4" w:space="0" w:color="auto"/>
            </w:tcBorders>
            <w:shd w:val="clear" w:color="auto" w:fill="auto"/>
            <w:noWrap/>
            <w:vAlign w:val="center"/>
            <w:hideMark/>
          </w:tcPr>
          <w:p w14:paraId="2A68CF8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0,32%</w:t>
            </w:r>
          </w:p>
        </w:tc>
        <w:tc>
          <w:tcPr>
            <w:tcW w:w="378" w:type="pct"/>
            <w:tcBorders>
              <w:top w:val="nil"/>
              <w:left w:val="nil"/>
              <w:bottom w:val="single" w:sz="4" w:space="0" w:color="auto"/>
              <w:right w:val="single" w:sz="4" w:space="0" w:color="auto"/>
            </w:tcBorders>
            <w:shd w:val="clear" w:color="auto" w:fill="auto"/>
            <w:noWrap/>
            <w:vAlign w:val="center"/>
            <w:hideMark/>
          </w:tcPr>
          <w:p w14:paraId="11EEBC5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0EBB88C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4B7C19B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r>
      <w:tr w:rsidR="00D035A2" w:rsidRPr="00D035A2" w14:paraId="270F8C2A"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70E875DF"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Отложенные налоговые обязательства</w:t>
            </w:r>
          </w:p>
        </w:tc>
        <w:tc>
          <w:tcPr>
            <w:tcW w:w="378" w:type="pct"/>
            <w:tcBorders>
              <w:top w:val="nil"/>
              <w:left w:val="nil"/>
              <w:bottom w:val="single" w:sz="4" w:space="0" w:color="auto"/>
              <w:right w:val="single" w:sz="4" w:space="0" w:color="auto"/>
            </w:tcBorders>
            <w:shd w:val="clear" w:color="auto" w:fill="auto"/>
            <w:vAlign w:val="center"/>
            <w:hideMark/>
          </w:tcPr>
          <w:p w14:paraId="20FEE420"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881</w:t>
            </w:r>
          </w:p>
        </w:tc>
        <w:tc>
          <w:tcPr>
            <w:tcW w:w="378" w:type="pct"/>
            <w:tcBorders>
              <w:top w:val="nil"/>
              <w:left w:val="nil"/>
              <w:bottom w:val="single" w:sz="4" w:space="0" w:color="auto"/>
              <w:right w:val="single" w:sz="4" w:space="0" w:color="auto"/>
            </w:tcBorders>
            <w:shd w:val="clear" w:color="auto" w:fill="auto"/>
            <w:vAlign w:val="center"/>
            <w:hideMark/>
          </w:tcPr>
          <w:p w14:paraId="6D8259B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673</w:t>
            </w:r>
          </w:p>
        </w:tc>
        <w:tc>
          <w:tcPr>
            <w:tcW w:w="378" w:type="pct"/>
            <w:tcBorders>
              <w:top w:val="nil"/>
              <w:left w:val="nil"/>
              <w:bottom w:val="single" w:sz="4" w:space="0" w:color="auto"/>
              <w:right w:val="single" w:sz="4" w:space="0" w:color="auto"/>
            </w:tcBorders>
            <w:shd w:val="clear" w:color="auto" w:fill="auto"/>
            <w:vAlign w:val="center"/>
            <w:hideMark/>
          </w:tcPr>
          <w:p w14:paraId="3CB7D2BD"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37</w:t>
            </w:r>
          </w:p>
        </w:tc>
        <w:tc>
          <w:tcPr>
            <w:tcW w:w="379" w:type="pct"/>
            <w:tcBorders>
              <w:top w:val="nil"/>
              <w:left w:val="nil"/>
              <w:bottom w:val="single" w:sz="4" w:space="0" w:color="auto"/>
              <w:right w:val="single" w:sz="4" w:space="0" w:color="auto"/>
            </w:tcBorders>
            <w:shd w:val="clear" w:color="auto" w:fill="auto"/>
            <w:vAlign w:val="center"/>
            <w:hideMark/>
          </w:tcPr>
          <w:p w14:paraId="731C64D0"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5 014</w:t>
            </w:r>
          </w:p>
        </w:tc>
        <w:tc>
          <w:tcPr>
            <w:tcW w:w="378" w:type="pct"/>
            <w:tcBorders>
              <w:top w:val="nil"/>
              <w:left w:val="nil"/>
              <w:bottom w:val="single" w:sz="4" w:space="0" w:color="auto"/>
              <w:right w:val="single" w:sz="4" w:space="0" w:color="auto"/>
            </w:tcBorders>
            <w:shd w:val="clear" w:color="auto" w:fill="auto"/>
            <w:vAlign w:val="center"/>
            <w:hideMark/>
          </w:tcPr>
          <w:p w14:paraId="23547CB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10 102</w:t>
            </w:r>
          </w:p>
        </w:tc>
        <w:tc>
          <w:tcPr>
            <w:tcW w:w="378" w:type="pct"/>
            <w:tcBorders>
              <w:top w:val="nil"/>
              <w:left w:val="nil"/>
              <w:bottom w:val="single" w:sz="4" w:space="0" w:color="auto"/>
              <w:right w:val="single" w:sz="4" w:space="0" w:color="auto"/>
            </w:tcBorders>
            <w:shd w:val="clear" w:color="auto" w:fill="auto"/>
            <w:noWrap/>
            <w:vAlign w:val="center"/>
            <w:hideMark/>
          </w:tcPr>
          <w:p w14:paraId="7B40795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0,06%</w:t>
            </w:r>
          </w:p>
        </w:tc>
        <w:tc>
          <w:tcPr>
            <w:tcW w:w="379" w:type="pct"/>
            <w:tcBorders>
              <w:top w:val="nil"/>
              <w:left w:val="nil"/>
              <w:bottom w:val="single" w:sz="4" w:space="0" w:color="auto"/>
              <w:right w:val="single" w:sz="4" w:space="0" w:color="auto"/>
            </w:tcBorders>
            <w:shd w:val="clear" w:color="auto" w:fill="auto"/>
            <w:noWrap/>
            <w:vAlign w:val="center"/>
            <w:hideMark/>
          </w:tcPr>
          <w:p w14:paraId="737B5BFC"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0,04%</w:t>
            </w:r>
          </w:p>
        </w:tc>
        <w:tc>
          <w:tcPr>
            <w:tcW w:w="378" w:type="pct"/>
            <w:tcBorders>
              <w:top w:val="nil"/>
              <w:left w:val="nil"/>
              <w:bottom w:val="single" w:sz="4" w:space="0" w:color="auto"/>
              <w:right w:val="single" w:sz="4" w:space="0" w:color="auto"/>
            </w:tcBorders>
            <w:shd w:val="clear" w:color="auto" w:fill="auto"/>
            <w:noWrap/>
            <w:vAlign w:val="center"/>
            <w:hideMark/>
          </w:tcPr>
          <w:p w14:paraId="5E84D60B"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29145BC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0,19%</w:t>
            </w:r>
          </w:p>
        </w:tc>
        <w:tc>
          <w:tcPr>
            <w:tcW w:w="379" w:type="pct"/>
            <w:tcBorders>
              <w:top w:val="nil"/>
              <w:left w:val="nil"/>
              <w:bottom w:val="single" w:sz="4" w:space="0" w:color="auto"/>
              <w:right w:val="single" w:sz="4" w:space="0" w:color="auto"/>
            </w:tcBorders>
            <w:shd w:val="clear" w:color="auto" w:fill="auto"/>
            <w:noWrap/>
            <w:vAlign w:val="center"/>
            <w:hideMark/>
          </w:tcPr>
          <w:p w14:paraId="0D12D8B0"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0,37%</w:t>
            </w:r>
          </w:p>
        </w:tc>
      </w:tr>
      <w:tr w:rsidR="00D035A2" w:rsidRPr="00D035A2" w14:paraId="3BD7AE9D"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1A80F1E4"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Прочие долгосрочные обязательства</w:t>
            </w:r>
          </w:p>
        </w:tc>
        <w:tc>
          <w:tcPr>
            <w:tcW w:w="378" w:type="pct"/>
            <w:tcBorders>
              <w:top w:val="nil"/>
              <w:left w:val="nil"/>
              <w:bottom w:val="single" w:sz="4" w:space="0" w:color="auto"/>
              <w:right w:val="single" w:sz="4" w:space="0" w:color="auto"/>
            </w:tcBorders>
            <w:shd w:val="clear" w:color="auto" w:fill="auto"/>
            <w:vAlign w:val="center"/>
            <w:hideMark/>
          </w:tcPr>
          <w:p w14:paraId="5FCC680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3FBEE6B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19A52FE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9" w:type="pct"/>
            <w:tcBorders>
              <w:top w:val="nil"/>
              <w:left w:val="nil"/>
              <w:bottom w:val="single" w:sz="4" w:space="0" w:color="auto"/>
              <w:right w:val="single" w:sz="4" w:space="0" w:color="auto"/>
            </w:tcBorders>
            <w:shd w:val="clear" w:color="auto" w:fill="auto"/>
            <w:vAlign w:val="center"/>
            <w:hideMark/>
          </w:tcPr>
          <w:p w14:paraId="712C7B3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527F4724"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77D9146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5DF0BBF0"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7766BE3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3B9CA15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02E59026"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r>
      <w:tr w:rsidR="00D035A2" w:rsidRPr="00D035A2" w14:paraId="452ECD1E" w14:textId="77777777" w:rsidTr="00D035A2">
        <w:trPr>
          <w:trHeight w:val="48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5C528857" w14:textId="77777777" w:rsidR="0051272B" w:rsidRPr="00D035A2" w:rsidRDefault="0051272B" w:rsidP="0051272B">
            <w:pPr>
              <w:rPr>
                <w:rFonts w:ascii="Myriad Pro" w:hAnsi="Myriad Pro"/>
                <w:sz w:val="20"/>
                <w:szCs w:val="20"/>
              </w:rPr>
            </w:pPr>
            <w:r w:rsidRPr="00D035A2">
              <w:rPr>
                <w:rFonts w:ascii="Myriad Pro" w:hAnsi="Myriad Pro"/>
                <w:sz w:val="20"/>
                <w:szCs w:val="20"/>
              </w:rPr>
              <w:t>КРАТКОСРОЧНЫЕ ОБЯЗАТЕЛЬСТВА</w:t>
            </w:r>
          </w:p>
        </w:tc>
        <w:tc>
          <w:tcPr>
            <w:tcW w:w="378" w:type="pct"/>
            <w:tcBorders>
              <w:top w:val="nil"/>
              <w:left w:val="nil"/>
              <w:bottom w:val="single" w:sz="4" w:space="0" w:color="auto"/>
              <w:right w:val="single" w:sz="4" w:space="0" w:color="auto"/>
            </w:tcBorders>
            <w:shd w:val="clear" w:color="auto" w:fill="auto"/>
            <w:vAlign w:val="center"/>
            <w:hideMark/>
          </w:tcPr>
          <w:p w14:paraId="6545512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1 438 967</w:t>
            </w:r>
          </w:p>
        </w:tc>
        <w:tc>
          <w:tcPr>
            <w:tcW w:w="378" w:type="pct"/>
            <w:tcBorders>
              <w:top w:val="nil"/>
              <w:left w:val="nil"/>
              <w:bottom w:val="single" w:sz="4" w:space="0" w:color="auto"/>
              <w:right w:val="single" w:sz="4" w:space="0" w:color="auto"/>
            </w:tcBorders>
            <w:shd w:val="clear" w:color="auto" w:fill="auto"/>
            <w:vAlign w:val="center"/>
            <w:hideMark/>
          </w:tcPr>
          <w:p w14:paraId="2F469C4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1 522 762</w:t>
            </w:r>
          </w:p>
        </w:tc>
        <w:tc>
          <w:tcPr>
            <w:tcW w:w="378" w:type="pct"/>
            <w:tcBorders>
              <w:top w:val="nil"/>
              <w:left w:val="nil"/>
              <w:bottom w:val="single" w:sz="4" w:space="0" w:color="auto"/>
              <w:right w:val="single" w:sz="4" w:space="0" w:color="auto"/>
            </w:tcBorders>
            <w:shd w:val="clear" w:color="auto" w:fill="auto"/>
            <w:vAlign w:val="center"/>
            <w:hideMark/>
          </w:tcPr>
          <w:p w14:paraId="42E5631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2 309 695</w:t>
            </w:r>
          </w:p>
        </w:tc>
        <w:tc>
          <w:tcPr>
            <w:tcW w:w="379" w:type="pct"/>
            <w:tcBorders>
              <w:top w:val="nil"/>
              <w:left w:val="nil"/>
              <w:bottom w:val="single" w:sz="4" w:space="0" w:color="auto"/>
              <w:right w:val="single" w:sz="4" w:space="0" w:color="auto"/>
            </w:tcBorders>
            <w:shd w:val="clear" w:color="auto" w:fill="auto"/>
            <w:vAlign w:val="center"/>
            <w:hideMark/>
          </w:tcPr>
          <w:p w14:paraId="7516943C"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2 612 159</w:t>
            </w:r>
          </w:p>
        </w:tc>
        <w:tc>
          <w:tcPr>
            <w:tcW w:w="378" w:type="pct"/>
            <w:tcBorders>
              <w:top w:val="nil"/>
              <w:left w:val="nil"/>
              <w:bottom w:val="single" w:sz="4" w:space="0" w:color="auto"/>
              <w:right w:val="single" w:sz="4" w:space="0" w:color="auto"/>
            </w:tcBorders>
            <w:shd w:val="clear" w:color="auto" w:fill="auto"/>
            <w:vAlign w:val="center"/>
            <w:hideMark/>
          </w:tcPr>
          <w:p w14:paraId="7E41B4C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2 259 865</w:t>
            </w:r>
          </w:p>
        </w:tc>
        <w:tc>
          <w:tcPr>
            <w:tcW w:w="378" w:type="pct"/>
            <w:tcBorders>
              <w:top w:val="nil"/>
              <w:left w:val="nil"/>
              <w:bottom w:val="single" w:sz="4" w:space="0" w:color="auto"/>
              <w:right w:val="single" w:sz="4" w:space="0" w:color="auto"/>
            </w:tcBorders>
            <w:shd w:val="clear" w:color="auto" w:fill="auto"/>
            <w:noWrap/>
            <w:vAlign w:val="center"/>
            <w:hideMark/>
          </w:tcPr>
          <w:p w14:paraId="39C2628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96,52%</w:t>
            </w:r>
          </w:p>
        </w:tc>
        <w:tc>
          <w:tcPr>
            <w:tcW w:w="379" w:type="pct"/>
            <w:tcBorders>
              <w:top w:val="nil"/>
              <w:left w:val="nil"/>
              <w:bottom w:val="single" w:sz="4" w:space="0" w:color="auto"/>
              <w:right w:val="single" w:sz="4" w:space="0" w:color="auto"/>
            </w:tcBorders>
            <w:shd w:val="clear" w:color="auto" w:fill="auto"/>
            <w:noWrap/>
            <w:vAlign w:val="center"/>
            <w:hideMark/>
          </w:tcPr>
          <w:p w14:paraId="7149F20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93,53%</w:t>
            </w:r>
          </w:p>
        </w:tc>
        <w:tc>
          <w:tcPr>
            <w:tcW w:w="378" w:type="pct"/>
            <w:tcBorders>
              <w:top w:val="nil"/>
              <w:left w:val="nil"/>
              <w:bottom w:val="single" w:sz="4" w:space="0" w:color="auto"/>
              <w:right w:val="single" w:sz="4" w:space="0" w:color="auto"/>
            </w:tcBorders>
            <w:shd w:val="clear" w:color="auto" w:fill="auto"/>
            <w:noWrap/>
            <w:vAlign w:val="center"/>
            <w:hideMark/>
          </w:tcPr>
          <w:p w14:paraId="3CD82BAD"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93,54%</w:t>
            </w:r>
          </w:p>
        </w:tc>
        <w:tc>
          <w:tcPr>
            <w:tcW w:w="378" w:type="pct"/>
            <w:tcBorders>
              <w:top w:val="nil"/>
              <w:left w:val="nil"/>
              <w:bottom w:val="single" w:sz="4" w:space="0" w:color="auto"/>
              <w:right w:val="single" w:sz="4" w:space="0" w:color="auto"/>
            </w:tcBorders>
            <w:shd w:val="clear" w:color="auto" w:fill="auto"/>
            <w:noWrap/>
            <w:vAlign w:val="center"/>
            <w:hideMark/>
          </w:tcPr>
          <w:p w14:paraId="4C1059F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96,99%</w:t>
            </w:r>
          </w:p>
        </w:tc>
        <w:tc>
          <w:tcPr>
            <w:tcW w:w="379" w:type="pct"/>
            <w:tcBorders>
              <w:top w:val="nil"/>
              <w:left w:val="nil"/>
              <w:bottom w:val="single" w:sz="4" w:space="0" w:color="auto"/>
              <w:right w:val="single" w:sz="4" w:space="0" w:color="auto"/>
            </w:tcBorders>
            <w:shd w:val="clear" w:color="auto" w:fill="auto"/>
            <w:noWrap/>
            <w:vAlign w:val="center"/>
            <w:hideMark/>
          </w:tcPr>
          <w:p w14:paraId="2A5976C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81,77%</w:t>
            </w:r>
          </w:p>
        </w:tc>
      </w:tr>
      <w:tr w:rsidR="00D035A2" w:rsidRPr="00D035A2" w14:paraId="2CD929C1"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2F7FD868"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Займы и кредиты</w:t>
            </w:r>
          </w:p>
        </w:tc>
        <w:tc>
          <w:tcPr>
            <w:tcW w:w="378" w:type="pct"/>
            <w:tcBorders>
              <w:top w:val="nil"/>
              <w:left w:val="nil"/>
              <w:bottom w:val="single" w:sz="4" w:space="0" w:color="auto"/>
              <w:right w:val="single" w:sz="4" w:space="0" w:color="auto"/>
            </w:tcBorders>
            <w:shd w:val="clear" w:color="auto" w:fill="auto"/>
            <w:vAlign w:val="center"/>
            <w:hideMark/>
          </w:tcPr>
          <w:p w14:paraId="569DE5D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65 852</w:t>
            </w:r>
          </w:p>
        </w:tc>
        <w:tc>
          <w:tcPr>
            <w:tcW w:w="378" w:type="pct"/>
            <w:tcBorders>
              <w:top w:val="nil"/>
              <w:left w:val="nil"/>
              <w:bottom w:val="single" w:sz="4" w:space="0" w:color="auto"/>
              <w:right w:val="single" w:sz="4" w:space="0" w:color="auto"/>
            </w:tcBorders>
            <w:shd w:val="clear" w:color="auto" w:fill="auto"/>
            <w:vAlign w:val="center"/>
            <w:hideMark/>
          </w:tcPr>
          <w:p w14:paraId="0286938B"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70 872</w:t>
            </w:r>
          </w:p>
        </w:tc>
        <w:tc>
          <w:tcPr>
            <w:tcW w:w="378" w:type="pct"/>
            <w:tcBorders>
              <w:top w:val="nil"/>
              <w:left w:val="nil"/>
              <w:bottom w:val="single" w:sz="4" w:space="0" w:color="auto"/>
              <w:right w:val="single" w:sz="4" w:space="0" w:color="auto"/>
            </w:tcBorders>
            <w:shd w:val="clear" w:color="auto" w:fill="auto"/>
            <w:vAlign w:val="center"/>
            <w:hideMark/>
          </w:tcPr>
          <w:p w14:paraId="7FD6DE56"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81 138</w:t>
            </w:r>
          </w:p>
        </w:tc>
        <w:tc>
          <w:tcPr>
            <w:tcW w:w="379" w:type="pct"/>
            <w:tcBorders>
              <w:top w:val="nil"/>
              <w:left w:val="nil"/>
              <w:bottom w:val="single" w:sz="4" w:space="0" w:color="auto"/>
              <w:right w:val="single" w:sz="4" w:space="0" w:color="auto"/>
            </w:tcBorders>
            <w:shd w:val="clear" w:color="auto" w:fill="auto"/>
            <w:vAlign w:val="center"/>
            <w:hideMark/>
          </w:tcPr>
          <w:p w14:paraId="711C74D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86 574</w:t>
            </w:r>
          </w:p>
        </w:tc>
        <w:tc>
          <w:tcPr>
            <w:tcW w:w="378" w:type="pct"/>
            <w:tcBorders>
              <w:top w:val="nil"/>
              <w:left w:val="nil"/>
              <w:bottom w:val="single" w:sz="4" w:space="0" w:color="auto"/>
              <w:right w:val="single" w:sz="4" w:space="0" w:color="auto"/>
            </w:tcBorders>
            <w:shd w:val="clear" w:color="auto" w:fill="auto"/>
            <w:vAlign w:val="center"/>
            <w:hideMark/>
          </w:tcPr>
          <w:p w14:paraId="6BBB46BA"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45 890</w:t>
            </w:r>
          </w:p>
        </w:tc>
        <w:tc>
          <w:tcPr>
            <w:tcW w:w="378" w:type="pct"/>
            <w:tcBorders>
              <w:top w:val="nil"/>
              <w:left w:val="nil"/>
              <w:bottom w:val="single" w:sz="4" w:space="0" w:color="auto"/>
              <w:right w:val="single" w:sz="4" w:space="0" w:color="auto"/>
            </w:tcBorders>
            <w:shd w:val="clear" w:color="auto" w:fill="auto"/>
            <w:noWrap/>
            <w:vAlign w:val="center"/>
            <w:hideMark/>
          </w:tcPr>
          <w:p w14:paraId="0A9539B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4,42%</w:t>
            </w:r>
          </w:p>
        </w:tc>
        <w:tc>
          <w:tcPr>
            <w:tcW w:w="379" w:type="pct"/>
            <w:tcBorders>
              <w:top w:val="nil"/>
              <w:left w:val="nil"/>
              <w:bottom w:val="single" w:sz="4" w:space="0" w:color="auto"/>
              <w:right w:val="single" w:sz="4" w:space="0" w:color="auto"/>
            </w:tcBorders>
            <w:shd w:val="clear" w:color="auto" w:fill="auto"/>
            <w:noWrap/>
            <w:vAlign w:val="center"/>
            <w:hideMark/>
          </w:tcPr>
          <w:p w14:paraId="19D3195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4,35%</w:t>
            </w:r>
          </w:p>
        </w:tc>
        <w:tc>
          <w:tcPr>
            <w:tcW w:w="378" w:type="pct"/>
            <w:tcBorders>
              <w:top w:val="nil"/>
              <w:left w:val="nil"/>
              <w:bottom w:val="single" w:sz="4" w:space="0" w:color="auto"/>
              <w:right w:val="single" w:sz="4" w:space="0" w:color="auto"/>
            </w:tcBorders>
            <w:shd w:val="clear" w:color="auto" w:fill="auto"/>
            <w:noWrap/>
            <w:vAlign w:val="center"/>
            <w:hideMark/>
          </w:tcPr>
          <w:p w14:paraId="527FD08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3,29%</w:t>
            </w:r>
          </w:p>
        </w:tc>
        <w:tc>
          <w:tcPr>
            <w:tcW w:w="378" w:type="pct"/>
            <w:tcBorders>
              <w:top w:val="nil"/>
              <w:left w:val="nil"/>
              <w:bottom w:val="single" w:sz="4" w:space="0" w:color="auto"/>
              <w:right w:val="single" w:sz="4" w:space="0" w:color="auto"/>
            </w:tcBorders>
            <w:shd w:val="clear" w:color="auto" w:fill="auto"/>
            <w:noWrap/>
            <w:vAlign w:val="center"/>
            <w:hideMark/>
          </w:tcPr>
          <w:p w14:paraId="0C6EE40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3,21%</w:t>
            </w:r>
          </w:p>
        </w:tc>
        <w:tc>
          <w:tcPr>
            <w:tcW w:w="379" w:type="pct"/>
            <w:tcBorders>
              <w:top w:val="nil"/>
              <w:left w:val="nil"/>
              <w:bottom w:val="single" w:sz="4" w:space="0" w:color="auto"/>
              <w:right w:val="single" w:sz="4" w:space="0" w:color="auto"/>
            </w:tcBorders>
            <w:shd w:val="clear" w:color="auto" w:fill="auto"/>
            <w:noWrap/>
            <w:vAlign w:val="center"/>
            <w:hideMark/>
          </w:tcPr>
          <w:p w14:paraId="152E50A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1,66%</w:t>
            </w:r>
          </w:p>
        </w:tc>
      </w:tr>
      <w:tr w:rsidR="00D035A2" w:rsidRPr="00D035A2" w14:paraId="508EAC3B"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22239A18"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Кредиторская задолженность</w:t>
            </w:r>
          </w:p>
        </w:tc>
        <w:tc>
          <w:tcPr>
            <w:tcW w:w="378" w:type="pct"/>
            <w:tcBorders>
              <w:top w:val="nil"/>
              <w:left w:val="nil"/>
              <w:bottom w:val="single" w:sz="4" w:space="0" w:color="auto"/>
              <w:right w:val="single" w:sz="4" w:space="0" w:color="auto"/>
            </w:tcBorders>
            <w:shd w:val="clear" w:color="auto" w:fill="auto"/>
            <w:vAlign w:val="center"/>
            <w:hideMark/>
          </w:tcPr>
          <w:p w14:paraId="4ADB616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1 351 507</w:t>
            </w:r>
          </w:p>
        </w:tc>
        <w:tc>
          <w:tcPr>
            <w:tcW w:w="378" w:type="pct"/>
            <w:tcBorders>
              <w:top w:val="nil"/>
              <w:left w:val="nil"/>
              <w:bottom w:val="single" w:sz="4" w:space="0" w:color="auto"/>
              <w:right w:val="single" w:sz="4" w:space="0" w:color="auto"/>
            </w:tcBorders>
            <w:shd w:val="clear" w:color="auto" w:fill="auto"/>
            <w:vAlign w:val="center"/>
            <w:hideMark/>
          </w:tcPr>
          <w:p w14:paraId="5D34D90D"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1 414 305</w:t>
            </w:r>
          </w:p>
        </w:tc>
        <w:tc>
          <w:tcPr>
            <w:tcW w:w="378" w:type="pct"/>
            <w:tcBorders>
              <w:top w:val="nil"/>
              <w:left w:val="nil"/>
              <w:bottom w:val="single" w:sz="4" w:space="0" w:color="auto"/>
              <w:right w:val="single" w:sz="4" w:space="0" w:color="auto"/>
            </w:tcBorders>
            <w:shd w:val="clear" w:color="auto" w:fill="auto"/>
            <w:vAlign w:val="center"/>
            <w:hideMark/>
          </w:tcPr>
          <w:p w14:paraId="4F77B4B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2 199 031</w:t>
            </w:r>
          </w:p>
        </w:tc>
        <w:tc>
          <w:tcPr>
            <w:tcW w:w="379" w:type="pct"/>
            <w:tcBorders>
              <w:top w:val="nil"/>
              <w:left w:val="nil"/>
              <w:bottom w:val="single" w:sz="4" w:space="0" w:color="auto"/>
              <w:right w:val="single" w:sz="4" w:space="0" w:color="auto"/>
            </w:tcBorders>
            <w:shd w:val="clear" w:color="auto" w:fill="auto"/>
            <w:vAlign w:val="center"/>
            <w:hideMark/>
          </w:tcPr>
          <w:p w14:paraId="3E5DC1E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2 465 388</w:t>
            </w:r>
          </w:p>
        </w:tc>
        <w:tc>
          <w:tcPr>
            <w:tcW w:w="378" w:type="pct"/>
            <w:tcBorders>
              <w:top w:val="nil"/>
              <w:left w:val="nil"/>
              <w:bottom w:val="single" w:sz="4" w:space="0" w:color="auto"/>
              <w:right w:val="single" w:sz="4" w:space="0" w:color="auto"/>
            </w:tcBorders>
            <w:shd w:val="clear" w:color="auto" w:fill="auto"/>
            <w:vAlign w:val="center"/>
            <w:hideMark/>
          </w:tcPr>
          <w:p w14:paraId="2DE39AF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2 126 683</w:t>
            </w:r>
          </w:p>
        </w:tc>
        <w:tc>
          <w:tcPr>
            <w:tcW w:w="378" w:type="pct"/>
            <w:tcBorders>
              <w:top w:val="nil"/>
              <w:left w:val="nil"/>
              <w:bottom w:val="single" w:sz="4" w:space="0" w:color="auto"/>
              <w:right w:val="single" w:sz="4" w:space="0" w:color="auto"/>
            </w:tcBorders>
            <w:shd w:val="clear" w:color="auto" w:fill="auto"/>
            <w:noWrap/>
            <w:vAlign w:val="center"/>
            <w:hideMark/>
          </w:tcPr>
          <w:p w14:paraId="0FBC1753"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90,65%</w:t>
            </w:r>
          </w:p>
        </w:tc>
        <w:tc>
          <w:tcPr>
            <w:tcW w:w="379" w:type="pct"/>
            <w:tcBorders>
              <w:top w:val="nil"/>
              <w:left w:val="nil"/>
              <w:bottom w:val="single" w:sz="4" w:space="0" w:color="auto"/>
              <w:right w:val="single" w:sz="4" w:space="0" w:color="auto"/>
            </w:tcBorders>
            <w:shd w:val="clear" w:color="auto" w:fill="auto"/>
            <w:noWrap/>
            <w:vAlign w:val="center"/>
            <w:hideMark/>
          </w:tcPr>
          <w:p w14:paraId="3DD783B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86,87%</w:t>
            </w:r>
          </w:p>
        </w:tc>
        <w:tc>
          <w:tcPr>
            <w:tcW w:w="378" w:type="pct"/>
            <w:tcBorders>
              <w:top w:val="nil"/>
              <w:left w:val="nil"/>
              <w:bottom w:val="single" w:sz="4" w:space="0" w:color="auto"/>
              <w:right w:val="single" w:sz="4" w:space="0" w:color="auto"/>
            </w:tcBorders>
            <w:shd w:val="clear" w:color="auto" w:fill="auto"/>
            <w:noWrap/>
            <w:vAlign w:val="center"/>
            <w:hideMark/>
          </w:tcPr>
          <w:p w14:paraId="0FE52F5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89,06%</w:t>
            </w:r>
          </w:p>
        </w:tc>
        <w:tc>
          <w:tcPr>
            <w:tcW w:w="378" w:type="pct"/>
            <w:tcBorders>
              <w:top w:val="nil"/>
              <w:left w:val="nil"/>
              <w:bottom w:val="single" w:sz="4" w:space="0" w:color="auto"/>
              <w:right w:val="single" w:sz="4" w:space="0" w:color="auto"/>
            </w:tcBorders>
            <w:shd w:val="clear" w:color="auto" w:fill="auto"/>
            <w:noWrap/>
            <w:vAlign w:val="center"/>
            <w:hideMark/>
          </w:tcPr>
          <w:p w14:paraId="6656F6D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91,54%</w:t>
            </w:r>
          </w:p>
        </w:tc>
        <w:tc>
          <w:tcPr>
            <w:tcW w:w="379" w:type="pct"/>
            <w:tcBorders>
              <w:top w:val="nil"/>
              <w:left w:val="nil"/>
              <w:bottom w:val="single" w:sz="4" w:space="0" w:color="auto"/>
              <w:right w:val="single" w:sz="4" w:space="0" w:color="auto"/>
            </w:tcBorders>
            <w:shd w:val="clear" w:color="auto" w:fill="auto"/>
            <w:noWrap/>
            <w:vAlign w:val="center"/>
            <w:hideMark/>
          </w:tcPr>
          <w:p w14:paraId="3148CA8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76,95%</w:t>
            </w:r>
          </w:p>
        </w:tc>
      </w:tr>
      <w:tr w:rsidR="00D035A2" w:rsidRPr="00D035A2" w14:paraId="39F3125A"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0C7231B2"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Доходы будущих периодов</w:t>
            </w:r>
          </w:p>
        </w:tc>
        <w:tc>
          <w:tcPr>
            <w:tcW w:w="378" w:type="pct"/>
            <w:tcBorders>
              <w:top w:val="nil"/>
              <w:left w:val="nil"/>
              <w:bottom w:val="single" w:sz="4" w:space="0" w:color="auto"/>
              <w:right w:val="single" w:sz="4" w:space="0" w:color="auto"/>
            </w:tcBorders>
            <w:shd w:val="clear" w:color="auto" w:fill="auto"/>
            <w:vAlign w:val="center"/>
            <w:hideMark/>
          </w:tcPr>
          <w:p w14:paraId="13E9407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765B2E6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230F49EF"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9" w:type="pct"/>
            <w:tcBorders>
              <w:top w:val="nil"/>
              <w:left w:val="nil"/>
              <w:bottom w:val="single" w:sz="4" w:space="0" w:color="auto"/>
              <w:right w:val="single" w:sz="4" w:space="0" w:color="auto"/>
            </w:tcBorders>
            <w:shd w:val="clear" w:color="auto" w:fill="auto"/>
            <w:vAlign w:val="center"/>
            <w:hideMark/>
          </w:tcPr>
          <w:p w14:paraId="1C9411B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vAlign w:val="center"/>
            <w:hideMark/>
          </w:tcPr>
          <w:p w14:paraId="7777922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 </w:t>
            </w:r>
          </w:p>
        </w:tc>
        <w:tc>
          <w:tcPr>
            <w:tcW w:w="378" w:type="pct"/>
            <w:tcBorders>
              <w:top w:val="nil"/>
              <w:left w:val="nil"/>
              <w:bottom w:val="single" w:sz="4" w:space="0" w:color="auto"/>
              <w:right w:val="single" w:sz="4" w:space="0" w:color="auto"/>
            </w:tcBorders>
            <w:shd w:val="clear" w:color="auto" w:fill="auto"/>
            <w:noWrap/>
            <w:vAlign w:val="center"/>
            <w:hideMark/>
          </w:tcPr>
          <w:p w14:paraId="412F0716"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442FA8E4"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736EFAC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8" w:type="pct"/>
            <w:tcBorders>
              <w:top w:val="nil"/>
              <w:left w:val="nil"/>
              <w:bottom w:val="single" w:sz="4" w:space="0" w:color="auto"/>
              <w:right w:val="single" w:sz="4" w:space="0" w:color="auto"/>
            </w:tcBorders>
            <w:shd w:val="clear" w:color="auto" w:fill="auto"/>
            <w:noWrap/>
            <w:vAlign w:val="center"/>
            <w:hideMark/>
          </w:tcPr>
          <w:p w14:paraId="0396CCB5"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c>
          <w:tcPr>
            <w:tcW w:w="379" w:type="pct"/>
            <w:tcBorders>
              <w:top w:val="nil"/>
              <w:left w:val="nil"/>
              <w:bottom w:val="single" w:sz="4" w:space="0" w:color="auto"/>
              <w:right w:val="single" w:sz="4" w:space="0" w:color="auto"/>
            </w:tcBorders>
            <w:shd w:val="clear" w:color="auto" w:fill="auto"/>
            <w:noWrap/>
            <w:vAlign w:val="center"/>
            <w:hideMark/>
          </w:tcPr>
          <w:p w14:paraId="4B37E25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0,00%</w:t>
            </w:r>
          </w:p>
        </w:tc>
      </w:tr>
      <w:tr w:rsidR="00D035A2" w:rsidRPr="00D035A2" w14:paraId="5F18594B" w14:textId="77777777" w:rsidTr="00D035A2">
        <w:trPr>
          <w:trHeight w:val="300"/>
        </w:trPr>
        <w:tc>
          <w:tcPr>
            <w:tcW w:w="1215" w:type="pct"/>
            <w:tcBorders>
              <w:top w:val="nil"/>
              <w:left w:val="single" w:sz="4" w:space="0" w:color="auto"/>
              <w:bottom w:val="single" w:sz="4" w:space="0" w:color="auto"/>
              <w:right w:val="single" w:sz="4" w:space="0" w:color="auto"/>
            </w:tcBorders>
            <w:shd w:val="clear" w:color="auto" w:fill="auto"/>
            <w:vAlign w:val="center"/>
            <w:hideMark/>
          </w:tcPr>
          <w:p w14:paraId="3D13CC01" w14:textId="77777777" w:rsidR="0051272B" w:rsidRPr="00D035A2" w:rsidRDefault="0051272B" w:rsidP="0051272B">
            <w:pPr>
              <w:jc w:val="right"/>
              <w:rPr>
                <w:rFonts w:ascii="Myriad Pro" w:hAnsi="Myriad Pro"/>
                <w:sz w:val="20"/>
                <w:szCs w:val="20"/>
              </w:rPr>
            </w:pPr>
            <w:r w:rsidRPr="00D035A2">
              <w:rPr>
                <w:rFonts w:ascii="Myriad Pro" w:hAnsi="Myriad Pro"/>
                <w:sz w:val="20"/>
                <w:szCs w:val="20"/>
              </w:rPr>
              <w:t>Оценочные обязательства</w:t>
            </w:r>
          </w:p>
        </w:tc>
        <w:tc>
          <w:tcPr>
            <w:tcW w:w="378" w:type="pct"/>
            <w:tcBorders>
              <w:top w:val="nil"/>
              <w:left w:val="nil"/>
              <w:bottom w:val="single" w:sz="4" w:space="0" w:color="auto"/>
              <w:right w:val="single" w:sz="4" w:space="0" w:color="auto"/>
            </w:tcBorders>
            <w:shd w:val="clear" w:color="auto" w:fill="auto"/>
            <w:vAlign w:val="center"/>
            <w:hideMark/>
          </w:tcPr>
          <w:p w14:paraId="3B861CE1"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21 608</w:t>
            </w:r>
          </w:p>
        </w:tc>
        <w:tc>
          <w:tcPr>
            <w:tcW w:w="378" w:type="pct"/>
            <w:tcBorders>
              <w:top w:val="nil"/>
              <w:left w:val="nil"/>
              <w:bottom w:val="single" w:sz="4" w:space="0" w:color="auto"/>
              <w:right w:val="single" w:sz="4" w:space="0" w:color="auto"/>
            </w:tcBorders>
            <w:shd w:val="clear" w:color="auto" w:fill="auto"/>
            <w:vAlign w:val="center"/>
            <w:hideMark/>
          </w:tcPr>
          <w:p w14:paraId="230EA767"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37 585</w:t>
            </w:r>
          </w:p>
        </w:tc>
        <w:tc>
          <w:tcPr>
            <w:tcW w:w="378" w:type="pct"/>
            <w:tcBorders>
              <w:top w:val="nil"/>
              <w:left w:val="nil"/>
              <w:bottom w:val="single" w:sz="4" w:space="0" w:color="auto"/>
              <w:right w:val="single" w:sz="4" w:space="0" w:color="auto"/>
            </w:tcBorders>
            <w:shd w:val="clear" w:color="auto" w:fill="auto"/>
            <w:vAlign w:val="center"/>
            <w:hideMark/>
          </w:tcPr>
          <w:p w14:paraId="0438CEB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29 526</w:t>
            </w:r>
          </w:p>
        </w:tc>
        <w:tc>
          <w:tcPr>
            <w:tcW w:w="379" w:type="pct"/>
            <w:tcBorders>
              <w:top w:val="nil"/>
              <w:left w:val="nil"/>
              <w:bottom w:val="single" w:sz="4" w:space="0" w:color="auto"/>
              <w:right w:val="single" w:sz="4" w:space="0" w:color="auto"/>
            </w:tcBorders>
            <w:shd w:val="clear" w:color="auto" w:fill="auto"/>
            <w:vAlign w:val="center"/>
            <w:hideMark/>
          </w:tcPr>
          <w:p w14:paraId="125F3A72"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60 197</w:t>
            </w:r>
          </w:p>
        </w:tc>
        <w:tc>
          <w:tcPr>
            <w:tcW w:w="378" w:type="pct"/>
            <w:tcBorders>
              <w:top w:val="nil"/>
              <w:left w:val="nil"/>
              <w:bottom w:val="single" w:sz="4" w:space="0" w:color="auto"/>
              <w:right w:val="single" w:sz="4" w:space="0" w:color="auto"/>
            </w:tcBorders>
            <w:shd w:val="clear" w:color="auto" w:fill="auto"/>
            <w:vAlign w:val="center"/>
            <w:hideMark/>
          </w:tcPr>
          <w:p w14:paraId="6A51D378"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87 292</w:t>
            </w:r>
          </w:p>
        </w:tc>
        <w:tc>
          <w:tcPr>
            <w:tcW w:w="378" w:type="pct"/>
            <w:tcBorders>
              <w:top w:val="nil"/>
              <w:left w:val="nil"/>
              <w:bottom w:val="single" w:sz="4" w:space="0" w:color="auto"/>
              <w:right w:val="single" w:sz="4" w:space="0" w:color="auto"/>
            </w:tcBorders>
            <w:shd w:val="clear" w:color="auto" w:fill="auto"/>
            <w:noWrap/>
            <w:vAlign w:val="center"/>
            <w:hideMark/>
          </w:tcPr>
          <w:p w14:paraId="602A9B4D"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1,45%</w:t>
            </w:r>
          </w:p>
        </w:tc>
        <w:tc>
          <w:tcPr>
            <w:tcW w:w="379" w:type="pct"/>
            <w:tcBorders>
              <w:top w:val="nil"/>
              <w:left w:val="nil"/>
              <w:bottom w:val="single" w:sz="4" w:space="0" w:color="auto"/>
              <w:right w:val="single" w:sz="4" w:space="0" w:color="auto"/>
            </w:tcBorders>
            <w:shd w:val="clear" w:color="auto" w:fill="auto"/>
            <w:noWrap/>
            <w:vAlign w:val="center"/>
            <w:hideMark/>
          </w:tcPr>
          <w:p w14:paraId="5D94CAB6"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2,31%</w:t>
            </w:r>
          </w:p>
        </w:tc>
        <w:tc>
          <w:tcPr>
            <w:tcW w:w="378" w:type="pct"/>
            <w:tcBorders>
              <w:top w:val="nil"/>
              <w:left w:val="nil"/>
              <w:bottom w:val="single" w:sz="4" w:space="0" w:color="auto"/>
              <w:right w:val="single" w:sz="4" w:space="0" w:color="auto"/>
            </w:tcBorders>
            <w:shd w:val="clear" w:color="auto" w:fill="auto"/>
            <w:noWrap/>
            <w:vAlign w:val="center"/>
            <w:hideMark/>
          </w:tcPr>
          <w:p w14:paraId="30319DFB"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1,20%</w:t>
            </w:r>
          </w:p>
        </w:tc>
        <w:tc>
          <w:tcPr>
            <w:tcW w:w="378" w:type="pct"/>
            <w:tcBorders>
              <w:top w:val="nil"/>
              <w:left w:val="nil"/>
              <w:bottom w:val="single" w:sz="4" w:space="0" w:color="auto"/>
              <w:right w:val="single" w:sz="4" w:space="0" w:color="auto"/>
            </w:tcBorders>
            <w:shd w:val="clear" w:color="auto" w:fill="auto"/>
            <w:noWrap/>
            <w:vAlign w:val="center"/>
            <w:hideMark/>
          </w:tcPr>
          <w:p w14:paraId="7A86754E"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2,24%</w:t>
            </w:r>
          </w:p>
        </w:tc>
        <w:tc>
          <w:tcPr>
            <w:tcW w:w="379" w:type="pct"/>
            <w:tcBorders>
              <w:top w:val="nil"/>
              <w:left w:val="nil"/>
              <w:bottom w:val="single" w:sz="4" w:space="0" w:color="auto"/>
              <w:right w:val="single" w:sz="4" w:space="0" w:color="auto"/>
            </w:tcBorders>
            <w:shd w:val="clear" w:color="auto" w:fill="auto"/>
            <w:noWrap/>
            <w:vAlign w:val="center"/>
            <w:hideMark/>
          </w:tcPr>
          <w:p w14:paraId="134F2A59" w14:textId="77777777" w:rsidR="0051272B" w:rsidRPr="00D035A2" w:rsidRDefault="0051272B" w:rsidP="0051272B">
            <w:pPr>
              <w:jc w:val="center"/>
              <w:rPr>
                <w:rFonts w:ascii="Myriad Pro" w:hAnsi="Myriad Pro"/>
                <w:sz w:val="20"/>
                <w:szCs w:val="20"/>
              </w:rPr>
            </w:pPr>
            <w:r w:rsidRPr="00D035A2">
              <w:rPr>
                <w:rFonts w:ascii="Myriad Pro" w:hAnsi="Myriad Pro"/>
                <w:sz w:val="20"/>
                <w:szCs w:val="20"/>
              </w:rPr>
              <w:t>3,16%</w:t>
            </w:r>
          </w:p>
        </w:tc>
      </w:tr>
    </w:tbl>
    <w:p w14:paraId="1BA9861C" w14:textId="77777777" w:rsidR="00D035A2" w:rsidRDefault="00D035A2" w:rsidP="00D035A2">
      <w:pPr>
        <w:pStyle w:val="3e"/>
        <w:sectPr w:rsidR="00D035A2" w:rsidSect="00B94D40">
          <w:pgSz w:w="16838" w:h="11906" w:orient="landscape"/>
          <w:pgMar w:top="1701" w:right="1134" w:bottom="851" w:left="1134" w:header="1247" w:footer="709" w:gutter="0"/>
          <w:cols w:space="708"/>
          <w:docGrid w:linePitch="360"/>
        </w:sectPr>
      </w:pPr>
    </w:p>
    <w:p w14:paraId="3DF64100" w14:textId="0DF67E75" w:rsidR="00050041" w:rsidRPr="00D02979" w:rsidRDefault="00050041" w:rsidP="00D035A2">
      <w:pPr>
        <w:pStyle w:val="59"/>
        <w:jc w:val="both"/>
        <w:rPr>
          <w:lang w:val="en-US"/>
        </w:rPr>
      </w:pPr>
      <w:r w:rsidRPr="00D02979">
        <w:t>За</w:t>
      </w:r>
      <w:r w:rsidRPr="00D02979">
        <w:rPr>
          <w:lang w:val="en-US"/>
        </w:rPr>
        <w:t xml:space="preserve"> 201</w:t>
      </w:r>
      <w:r w:rsidRPr="00D02979">
        <w:t>4</w:t>
      </w:r>
      <w:r w:rsidRPr="00D02979">
        <w:rPr>
          <w:lang w:val="en-US"/>
        </w:rPr>
        <w:t xml:space="preserve"> </w:t>
      </w:r>
      <w:r w:rsidRPr="00D02979">
        <w:t>год</w:t>
      </w:r>
      <w:r w:rsidRPr="00D02979">
        <w:rPr>
          <w:lang w:val="en-US"/>
        </w:rPr>
        <w:t>:</w:t>
      </w:r>
    </w:p>
    <w:p w14:paraId="2B286D40" w14:textId="54CC5E01" w:rsidR="00050041" w:rsidRPr="00D02979" w:rsidRDefault="00050041" w:rsidP="00D035A2">
      <w:pPr>
        <w:pStyle w:val="40"/>
      </w:pPr>
      <w:r w:rsidRPr="00D02979">
        <w:t xml:space="preserve">За 2014 год нераспределенная прибыль (непокрытый убыток) </w:t>
      </w:r>
      <w:r w:rsidR="00C948A0">
        <w:t>АО «Тываэнерго»</w:t>
      </w:r>
      <w:r w:rsidRPr="00D02979">
        <w:t xml:space="preserve"> вырос в абсолютном выражении на </w:t>
      </w:r>
      <w:r w:rsidR="0013275E" w:rsidRPr="00D02979">
        <w:t>33 946</w:t>
      </w:r>
      <w:r w:rsidRPr="00D02979">
        <w:t xml:space="preserve"> тыс. руб., что говорит о</w:t>
      </w:r>
      <w:r w:rsidR="00303462" w:rsidRPr="00D02979">
        <w:t xml:space="preserve">б улучшении </w:t>
      </w:r>
      <w:r w:rsidRPr="00D02979">
        <w:t>деятельности организации за 201</w:t>
      </w:r>
      <w:r w:rsidR="0013275E" w:rsidRPr="00D02979">
        <w:t>4</w:t>
      </w:r>
      <w:r w:rsidRPr="00D02979">
        <w:t xml:space="preserve"> год</w:t>
      </w:r>
      <w:r w:rsidR="00303462" w:rsidRPr="00D02979">
        <w:t xml:space="preserve"> относительно 2013 года</w:t>
      </w:r>
      <w:r w:rsidR="0086049A">
        <w:t>.</w:t>
      </w:r>
    </w:p>
    <w:p w14:paraId="48F3F855" w14:textId="783E614E" w:rsidR="00050041" w:rsidRPr="00D02979" w:rsidRDefault="00050041" w:rsidP="00D035A2">
      <w:pPr>
        <w:pStyle w:val="40"/>
      </w:pPr>
      <w:r w:rsidRPr="00D02979">
        <w:t>В 201</w:t>
      </w:r>
      <w:r w:rsidR="0013275E" w:rsidRPr="00D02979">
        <w:t>4</w:t>
      </w:r>
      <w:r w:rsidRPr="00D02979">
        <w:t xml:space="preserve"> году наблюдается </w:t>
      </w:r>
      <w:r w:rsidR="0013275E" w:rsidRPr="00D02979">
        <w:t>снижение</w:t>
      </w:r>
      <w:r w:rsidRPr="00D02979">
        <w:t xml:space="preserve"> удельного веса долгосрочных обязательств с 0,</w:t>
      </w:r>
      <w:r w:rsidR="0013275E" w:rsidRPr="00D02979">
        <w:t>41</w:t>
      </w:r>
      <w:r w:rsidRPr="00D02979">
        <w:t>% до 0,3</w:t>
      </w:r>
      <w:r w:rsidR="0013275E" w:rsidRPr="00D02979">
        <w:t>6</w:t>
      </w:r>
      <w:r w:rsidRPr="00D02979">
        <w:t>% от общей величины пассивов на конец отчетного периода с одновременным снижением краткосрочных обязательств с 96,</w:t>
      </w:r>
      <w:r w:rsidR="0013275E" w:rsidRPr="00D02979">
        <w:t>52</w:t>
      </w:r>
      <w:r w:rsidRPr="00D02979">
        <w:t xml:space="preserve">% до </w:t>
      </w:r>
      <w:r w:rsidR="0013275E" w:rsidRPr="00D02979">
        <w:t>93,53</w:t>
      </w:r>
      <w:r w:rsidRPr="00D02979">
        <w:t>% от общей величины пассивов на конец отчетного периода</w:t>
      </w:r>
      <w:r w:rsidR="0086049A">
        <w:t>.</w:t>
      </w:r>
    </w:p>
    <w:p w14:paraId="528AA4AD" w14:textId="2693876C" w:rsidR="00050041" w:rsidRPr="00D02979" w:rsidRDefault="00050041" w:rsidP="00D035A2">
      <w:pPr>
        <w:pStyle w:val="40"/>
      </w:pPr>
      <w:r w:rsidRPr="00D02979">
        <w:t>По прочим показателям существенных изменений за 201</w:t>
      </w:r>
      <w:r w:rsidR="0013275E" w:rsidRPr="00D02979">
        <w:t>4</w:t>
      </w:r>
      <w:r w:rsidRPr="00D02979">
        <w:t xml:space="preserve"> год не произошло.</w:t>
      </w:r>
    </w:p>
    <w:p w14:paraId="41692767" w14:textId="3EA5BF5F" w:rsidR="0013275E" w:rsidRPr="00D02979" w:rsidRDefault="0013275E" w:rsidP="0086049A">
      <w:pPr>
        <w:pStyle w:val="59"/>
        <w:jc w:val="both"/>
        <w:rPr>
          <w:lang w:val="en-US"/>
        </w:rPr>
      </w:pPr>
      <w:r w:rsidRPr="00D02979">
        <w:t>За</w:t>
      </w:r>
      <w:r w:rsidRPr="00D02979">
        <w:rPr>
          <w:lang w:val="en-US"/>
        </w:rPr>
        <w:t xml:space="preserve"> 201</w:t>
      </w:r>
      <w:r w:rsidRPr="00D02979">
        <w:t>5</w:t>
      </w:r>
      <w:r w:rsidRPr="00D02979">
        <w:rPr>
          <w:lang w:val="en-US"/>
        </w:rPr>
        <w:t xml:space="preserve"> </w:t>
      </w:r>
      <w:r w:rsidRPr="00D02979">
        <w:t>год</w:t>
      </w:r>
      <w:r w:rsidRPr="00D02979">
        <w:rPr>
          <w:lang w:val="en-US"/>
        </w:rPr>
        <w:t>:</w:t>
      </w:r>
    </w:p>
    <w:p w14:paraId="7A198257" w14:textId="2DA5E273" w:rsidR="0013275E" w:rsidRPr="00D02979" w:rsidRDefault="0013275E" w:rsidP="0086049A">
      <w:pPr>
        <w:pStyle w:val="40"/>
      </w:pPr>
      <w:r w:rsidRPr="00D02979">
        <w:t xml:space="preserve">За 2015 год нераспределенная прибыль (непокрытый убыток) </w:t>
      </w:r>
      <w:r w:rsidR="00C948A0">
        <w:t>АО «Тываэнерго»</w:t>
      </w:r>
      <w:r w:rsidRPr="00D02979">
        <w:t xml:space="preserve"> вырос в абсолютном выражении на 31 845 тыс. руб., </w:t>
      </w:r>
      <w:r w:rsidR="00303462" w:rsidRPr="00D02979">
        <w:t>что говорит об улучшении деятельности организации за 2015 год относительно 2014 года</w:t>
      </w:r>
      <w:r w:rsidR="0086049A">
        <w:t>.</w:t>
      </w:r>
    </w:p>
    <w:p w14:paraId="3FAA4156" w14:textId="59FDA9EC" w:rsidR="0013275E" w:rsidRPr="00D02979" w:rsidRDefault="0013275E" w:rsidP="0086049A">
      <w:pPr>
        <w:pStyle w:val="40"/>
      </w:pPr>
      <w:r w:rsidRPr="00D02979">
        <w:t>В 2015 году наблюдается снижение удельного веса долгосрочных обязательств с 0,36% до 0,00% от общей величины пассивов на конец отчетного периода</w:t>
      </w:r>
      <w:r w:rsidR="0086049A">
        <w:t>.</w:t>
      </w:r>
    </w:p>
    <w:p w14:paraId="7AC3B9DE" w14:textId="2A045676" w:rsidR="00303462" w:rsidRPr="00D02979" w:rsidRDefault="00303462" w:rsidP="0086049A">
      <w:pPr>
        <w:pStyle w:val="40"/>
      </w:pPr>
      <w:r w:rsidRPr="00D02979">
        <w:t>Исполнитель отмечает рост краткосрочных обязательств в абсолютном выражении на 786 933 тыс. руб., при этом удельный вес от общей величины пассивов на конец отчетного периода остался без изменений</w:t>
      </w:r>
      <w:r w:rsidR="0086049A">
        <w:t>.</w:t>
      </w:r>
    </w:p>
    <w:p w14:paraId="0199524B" w14:textId="01DDBF45" w:rsidR="0013275E" w:rsidRPr="00D02979" w:rsidRDefault="0013275E" w:rsidP="0086049A">
      <w:pPr>
        <w:pStyle w:val="40"/>
      </w:pPr>
      <w:r w:rsidRPr="00D02979">
        <w:t>По прочим показателям существенных изменений за 201</w:t>
      </w:r>
      <w:r w:rsidR="00303462" w:rsidRPr="00D02979">
        <w:t>5</w:t>
      </w:r>
      <w:r w:rsidRPr="00D02979">
        <w:t xml:space="preserve"> год не произошло.</w:t>
      </w:r>
    </w:p>
    <w:p w14:paraId="7498B11B" w14:textId="5CD66B08" w:rsidR="00303462" w:rsidRPr="00D02979" w:rsidRDefault="00303462" w:rsidP="0086049A">
      <w:pPr>
        <w:pStyle w:val="59"/>
        <w:jc w:val="both"/>
        <w:rPr>
          <w:lang w:val="en-US"/>
        </w:rPr>
      </w:pPr>
      <w:r w:rsidRPr="00D02979">
        <w:t>За</w:t>
      </w:r>
      <w:r w:rsidRPr="00D02979">
        <w:rPr>
          <w:lang w:val="en-US"/>
        </w:rPr>
        <w:t xml:space="preserve"> 201</w:t>
      </w:r>
      <w:r w:rsidRPr="00D02979">
        <w:t>6</w:t>
      </w:r>
      <w:r w:rsidRPr="00D02979">
        <w:rPr>
          <w:lang w:val="en-US"/>
        </w:rPr>
        <w:t xml:space="preserve"> </w:t>
      </w:r>
      <w:r w:rsidRPr="00D02979">
        <w:t>год</w:t>
      </w:r>
      <w:r w:rsidRPr="00D02979">
        <w:rPr>
          <w:lang w:val="en-US"/>
        </w:rPr>
        <w:t>:</w:t>
      </w:r>
    </w:p>
    <w:p w14:paraId="20CF5E8F" w14:textId="577A6941" w:rsidR="00303462" w:rsidRPr="00D02979" w:rsidRDefault="00303462" w:rsidP="0086049A">
      <w:pPr>
        <w:pStyle w:val="40"/>
      </w:pPr>
      <w:r w:rsidRPr="00D02979">
        <w:t xml:space="preserve">За 2016 год нераспределенная прибыль (непокрытый убыток) </w:t>
      </w:r>
      <w:r w:rsidR="00C948A0">
        <w:t>АО «Тываэнерго»</w:t>
      </w:r>
      <w:r w:rsidRPr="00D02979">
        <w:t xml:space="preserve"> снизилась в абсолютном выражении на 106 296 тыс. руб., что говорит об ухудшении деятельности организации в 2016 год относительно 2015 года</w:t>
      </w:r>
      <w:r w:rsidR="0086049A">
        <w:t>.</w:t>
      </w:r>
    </w:p>
    <w:p w14:paraId="4E6B5044" w14:textId="333EB5BA" w:rsidR="00303462" w:rsidRPr="00D02979" w:rsidRDefault="00303462" w:rsidP="0086049A">
      <w:pPr>
        <w:pStyle w:val="40"/>
      </w:pPr>
      <w:r w:rsidRPr="00D02979">
        <w:t>В 2015 году наблюдается увеличение удельного веса долгосрочных обязательств с 0,00% до 0,19% от общей величины пассивов на конец отчетного периода с одновременным увеличение краткосрочных обязательств с 93,54% до 96,99% от общей величины пассивов на конец отчетного периода</w:t>
      </w:r>
      <w:r w:rsidR="0086049A">
        <w:t>.</w:t>
      </w:r>
    </w:p>
    <w:p w14:paraId="5B92E98E" w14:textId="77777777" w:rsidR="00303462" w:rsidRPr="00D02979" w:rsidRDefault="00303462" w:rsidP="0086049A">
      <w:pPr>
        <w:pStyle w:val="40"/>
      </w:pPr>
      <w:r w:rsidRPr="00D02979">
        <w:t>По прочим показателям существенных изменений за 2015 год не произошло.</w:t>
      </w:r>
    </w:p>
    <w:p w14:paraId="56E1DBB0" w14:textId="77777777" w:rsidR="00C51669" w:rsidRPr="00D02979" w:rsidRDefault="00C51669" w:rsidP="0086049A">
      <w:pPr>
        <w:pStyle w:val="59"/>
        <w:jc w:val="both"/>
        <w:rPr>
          <w:lang w:val="en-US"/>
        </w:rPr>
      </w:pPr>
      <w:r w:rsidRPr="00D02979">
        <w:t>За</w:t>
      </w:r>
      <w:r w:rsidRPr="00D02979">
        <w:rPr>
          <w:lang w:val="en-US"/>
        </w:rPr>
        <w:t xml:space="preserve"> 2017 </w:t>
      </w:r>
      <w:r w:rsidRPr="00D02979">
        <w:t>год</w:t>
      </w:r>
      <w:r w:rsidRPr="00D02979">
        <w:rPr>
          <w:lang w:val="en-US"/>
        </w:rPr>
        <w:t>:</w:t>
      </w:r>
    </w:p>
    <w:p w14:paraId="31B5E061" w14:textId="09C3FF1A" w:rsidR="00C51669" w:rsidRPr="00D02979" w:rsidRDefault="00C51669" w:rsidP="0086049A">
      <w:pPr>
        <w:pStyle w:val="40"/>
      </w:pPr>
      <w:r w:rsidRPr="00D02979">
        <w:t xml:space="preserve">За 2017 год нераспределенная прибыль (непокрытый убыток) </w:t>
      </w:r>
      <w:r w:rsidR="00C948A0">
        <w:t>АО «Тываэнерго»</w:t>
      </w:r>
      <w:r w:rsidRPr="00D02979">
        <w:t xml:space="preserve"> </w:t>
      </w:r>
      <w:r w:rsidR="00231D95" w:rsidRPr="00D02979">
        <w:t xml:space="preserve">вырос </w:t>
      </w:r>
      <w:r w:rsidRPr="00D02979">
        <w:t xml:space="preserve">в абсолютном выражении на </w:t>
      </w:r>
      <w:r w:rsidR="00231D95" w:rsidRPr="00D02979">
        <w:t>392 362</w:t>
      </w:r>
      <w:r w:rsidRPr="00D02979">
        <w:t xml:space="preserve"> </w:t>
      </w:r>
      <w:r w:rsidR="00231D95" w:rsidRPr="00D02979">
        <w:t>тыс</w:t>
      </w:r>
      <w:r w:rsidRPr="00D02979">
        <w:t>. руб.</w:t>
      </w:r>
      <w:r w:rsidR="00231D95" w:rsidRPr="00D02979">
        <w:t>, что говорит о прибыльности деятельности организации за 2017 год</w:t>
      </w:r>
      <w:r w:rsidR="0086049A">
        <w:t>.</w:t>
      </w:r>
    </w:p>
    <w:p w14:paraId="296DC33B" w14:textId="05E21EED" w:rsidR="00C51669" w:rsidRPr="00D02979" w:rsidRDefault="00C51669" w:rsidP="0086049A">
      <w:pPr>
        <w:pStyle w:val="40"/>
      </w:pPr>
      <w:r w:rsidRPr="00D02979">
        <w:t xml:space="preserve">Исполнитель отмечает перераспределение между долгосрочными и краткосрочными обязательствами. В 2017 году наблюдается </w:t>
      </w:r>
      <w:r w:rsidR="00231D95" w:rsidRPr="00D02979">
        <w:t xml:space="preserve">рост </w:t>
      </w:r>
      <w:r w:rsidRPr="00D02979">
        <w:t xml:space="preserve">удельного веса долгосрочных обязательств с </w:t>
      </w:r>
      <w:r w:rsidR="00231D95" w:rsidRPr="00D02979">
        <w:t>0,19</w:t>
      </w:r>
      <w:r w:rsidRPr="00D02979">
        <w:t xml:space="preserve">% до </w:t>
      </w:r>
      <w:r w:rsidR="00231D95" w:rsidRPr="00D02979">
        <w:t>0,37</w:t>
      </w:r>
      <w:r w:rsidRPr="00D02979">
        <w:t xml:space="preserve">% от общей величины пассивов на конец отчетного периода с одновременным </w:t>
      </w:r>
      <w:r w:rsidR="00231D95" w:rsidRPr="00D02979">
        <w:t xml:space="preserve">снижением </w:t>
      </w:r>
      <w:r w:rsidRPr="00D02979">
        <w:t xml:space="preserve">краткосрочных обязательств с </w:t>
      </w:r>
      <w:r w:rsidR="00231D95" w:rsidRPr="00D02979">
        <w:t>96,99</w:t>
      </w:r>
      <w:r w:rsidRPr="00D02979">
        <w:t xml:space="preserve">% до </w:t>
      </w:r>
      <w:r w:rsidR="00231D95" w:rsidRPr="00D02979">
        <w:t>81,77</w:t>
      </w:r>
      <w:r w:rsidRPr="00D02979">
        <w:t>% от общей величины пассивов на конец отчетного периода</w:t>
      </w:r>
      <w:r w:rsidR="0086049A">
        <w:t>.</w:t>
      </w:r>
    </w:p>
    <w:p w14:paraId="72E767AD" w14:textId="77777777" w:rsidR="00C51669" w:rsidRPr="00D02979" w:rsidRDefault="00C51669" w:rsidP="0086049A">
      <w:pPr>
        <w:pStyle w:val="40"/>
      </w:pPr>
      <w:r w:rsidRPr="00D02979">
        <w:t>По прочим показателям существенных изменений за 2017 год не произошло.</w:t>
      </w:r>
    </w:p>
    <w:p w14:paraId="16E78667" w14:textId="77777777" w:rsidR="0086049A" w:rsidRDefault="0086049A" w:rsidP="0086049A">
      <w:pPr>
        <w:pStyle w:val="3e"/>
      </w:pPr>
    </w:p>
    <w:p w14:paraId="510DECF1" w14:textId="4EC92D9C" w:rsidR="00C51669" w:rsidRPr="0086049A" w:rsidRDefault="00C51669" w:rsidP="0086049A">
      <w:pPr>
        <w:pStyle w:val="3e"/>
        <w:rPr>
          <w:i/>
          <w:iCs/>
        </w:rPr>
      </w:pPr>
      <w:r w:rsidRPr="0086049A">
        <w:rPr>
          <w:i/>
          <w:iCs/>
        </w:rPr>
        <w:t>Анализ ликвидности:</w:t>
      </w:r>
    </w:p>
    <w:p w14:paraId="1E47A7C8" w14:textId="0AC1E66D" w:rsidR="00C51669" w:rsidRPr="00D02979" w:rsidRDefault="00C51669" w:rsidP="0086049A">
      <w:pPr>
        <w:pStyle w:val="3e"/>
      </w:pPr>
      <w:r w:rsidRPr="00D02979">
        <w:t xml:space="preserve">Анализ ликвидности проведен на основании данных балансовых величин </w:t>
      </w:r>
      <w:r w:rsidR="00C948A0">
        <w:t>АО «Тываэнерго»</w:t>
      </w:r>
      <w:r w:rsidRPr="00D02979">
        <w:t xml:space="preserve">. </w:t>
      </w:r>
    </w:p>
    <w:p w14:paraId="3DFC600D" w14:textId="77777777" w:rsidR="00C51669" w:rsidRPr="00D02979" w:rsidRDefault="00C51669" w:rsidP="0086049A">
      <w:pPr>
        <w:pStyle w:val="3e"/>
      </w:pPr>
      <w:r w:rsidRPr="00D02979">
        <w:t>Исполнитель произвел группировку активов и пассивов баланса по степени ликвидности:</w:t>
      </w:r>
    </w:p>
    <w:tbl>
      <w:tblPr>
        <w:tblW w:w="5000" w:type="pct"/>
        <w:tblLook w:val="04A0" w:firstRow="1" w:lastRow="0" w:firstColumn="1" w:lastColumn="0" w:noHBand="0" w:noVBand="1"/>
      </w:tblPr>
      <w:tblGrid>
        <w:gridCol w:w="3479"/>
        <w:gridCol w:w="982"/>
        <w:gridCol w:w="1160"/>
        <w:gridCol w:w="1160"/>
        <w:gridCol w:w="1403"/>
        <w:gridCol w:w="1161"/>
      </w:tblGrid>
      <w:tr w:rsidR="0086049A" w:rsidRPr="0086049A" w14:paraId="7A8B8B31" w14:textId="77777777" w:rsidTr="0086049A">
        <w:trPr>
          <w:trHeight w:val="510"/>
          <w:tblHeader/>
        </w:trPr>
        <w:tc>
          <w:tcPr>
            <w:tcW w:w="500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8FE95"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Активы, тыс. руб.</w:t>
            </w:r>
          </w:p>
        </w:tc>
      </w:tr>
      <w:tr w:rsidR="0086049A" w:rsidRPr="0086049A" w14:paraId="09259EEA" w14:textId="77777777" w:rsidTr="0086049A">
        <w:trPr>
          <w:trHeight w:val="510"/>
          <w:tblHeader/>
        </w:trPr>
        <w:tc>
          <w:tcPr>
            <w:tcW w:w="18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7DAAC"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Наименование группы</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CECB2"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Обозн.</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15E4D"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На 31.12.2014</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B908F"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На 31.12.2015</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57699"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На 31.12.2016</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38B58"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На 31.12.2017</w:t>
            </w:r>
          </w:p>
        </w:tc>
      </w:tr>
      <w:tr w:rsidR="00990DAE" w:rsidRPr="0086049A" w14:paraId="3150B9F4" w14:textId="77777777" w:rsidTr="0086049A">
        <w:trPr>
          <w:trHeight w:val="510"/>
        </w:trPr>
        <w:tc>
          <w:tcPr>
            <w:tcW w:w="18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4E38B9"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 xml:space="preserve">Наиболее ликвидные </w:t>
            </w:r>
          </w:p>
        </w:tc>
        <w:tc>
          <w:tcPr>
            <w:tcW w:w="526"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AE2D025"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А1</w:t>
            </w:r>
          </w:p>
        </w:tc>
        <w:tc>
          <w:tcPr>
            <w:tcW w:w="620"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580B77"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19 433</w:t>
            </w:r>
          </w:p>
        </w:tc>
        <w:tc>
          <w:tcPr>
            <w:tcW w:w="620"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BC8D8D"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20 963</w:t>
            </w:r>
          </w:p>
        </w:tc>
        <w:tc>
          <w:tcPr>
            <w:tcW w:w="751"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8F3256"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14 288</w:t>
            </w:r>
          </w:p>
        </w:tc>
        <w:tc>
          <w:tcPr>
            <w:tcW w:w="620"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8AFE76"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278 393</w:t>
            </w:r>
          </w:p>
        </w:tc>
      </w:tr>
      <w:tr w:rsidR="00990DAE" w:rsidRPr="0086049A" w14:paraId="7803C3CE" w14:textId="77777777" w:rsidTr="0086049A">
        <w:trPr>
          <w:trHeight w:val="54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00FA8B41"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(денежные средства и краткосрочные фин. вложения)</w:t>
            </w:r>
          </w:p>
        </w:tc>
        <w:tc>
          <w:tcPr>
            <w:tcW w:w="526" w:type="pct"/>
            <w:vMerge/>
            <w:tcBorders>
              <w:top w:val="nil"/>
              <w:left w:val="single" w:sz="4" w:space="0" w:color="auto"/>
              <w:bottom w:val="single" w:sz="4" w:space="0" w:color="auto"/>
              <w:right w:val="single" w:sz="4" w:space="0" w:color="auto"/>
            </w:tcBorders>
            <w:vAlign w:val="center"/>
            <w:hideMark/>
          </w:tcPr>
          <w:p w14:paraId="26BCE646"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37DAE4F9"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638EE5C1" w14:textId="77777777" w:rsidR="00990DAE" w:rsidRPr="0086049A" w:rsidRDefault="00990DAE" w:rsidP="00990DAE">
            <w:pPr>
              <w:rPr>
                <w:rFonts w:ascii="Myriad Pro" w:hAnsi="Myriad Pro"/>
                <w:sz w:val="20"/>
                <w:szCs w:val="20"/>
              </w:rPr>
            </w:pPr>
          </w:p>
        </w:tc>
        <w:tc>
          <w:tcPr>
            <w:tcW w:w="751" w:type="pct"/>
            <w:vMerge/>
            <w:tcBorders>
              <w:top w:val="nil"/>
              <w:left w:val="single" w:sz="4" w:space="0" w:color="auto"/>
              <w:bottom w:val="single" w:sz="4" w:space="0" w:color="auto"/>
              <w:right w:val="single" w:sz="4" w:space="0" w:color="auto"/>
            </w:tcBorders>
            <w:vAlign w:val="center"/>
            <w:hideMark/>
          </w:tcPr>
          <w:p w14:paraId="7C111598"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36766B6B" w14:textId="77777777" w:rsidR="00990DAE" w:rsidRPr="0086049A" w:rsidRDefault="00990DAE" w:rsidP="00990DAE">
            <w:pPr>
              <w:rPr>
                <w:rFonts w:ascii="Myriad Pro" w:hAnsi="Myriad Pro"/>
                <w:sz w:val="20"/>
                <w:szCs w:val="20"/>
              </w:rPr>
            </w:pPr>
          </w:p>
        </w:tc>
      </w:tr>
      <w:tr w:rsidR="00990DAE" w:rsidRPr="0086049A" w14:paraId="29224B67"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437BB12B"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Быстрореализуемые</w:t>
            </w:r>
          </w:p>
        </w:tc>
        <w:tc>
          <w:tcPr>
            <w:tcW w:w="526" w:type="pct"/>
            <w:vMerge w:val="restart"/>
            <w:tcBorders>
              <w:top w:val="nil"/>
              <w:left w:val="single" w:sz="4" w:space="0" w:color="auto"/>
              <w:bottom w:val="single" w:sz="4" w:space="0" w:color="auto"/>
              <w:right w:val="single" w:sz="4" w:space="0" w:color="auto"/>
            </w:tcBorders>
            <w:shd w:val="clear" w:color="auto" w:fill="auto"/>
            <w:vAlign w:val="center"/>
            <w:hideMark/>
          </w:tcPr>
          <w:p w14:paraId="7B4897DB"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А2</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2AF6B993"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895 908</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563A108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987 024</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0C99A407"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1 193 553</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7D3659D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1 251 010</w:t>
            </w:r>
          </w:p>
        </w:tc>
      </w:tr>
      <w:tr w:rsidR="00990DAE" w:rsidRPr="0086049A" w14:paraId="4124D7CD"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23B37946"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(краткосрочная дебиторская задолженность)</w:t>
            </w:r>
          </w:p>
        </w:tc>
        <w:tc>
          <w:tcPr>
            <w:tcW w:w="526" w:type="pct"/>
            <w:vMerge/>
            <w:tcBorders>
              <w:top w:val="nil"/>
              <w:left w:val="single" w:sz="4" w:space="0" w:color="auto"/>
              <w:bottom w:val="single" w:sz="4" w:space="0" w:color="auto"/>
              <w:right w:val="single" w:sz="4" w:space="0" w:color="auto"/>
            </w:tcBorders>
            <w:vAlign w:val="center"/>
            <w:hideMark/>
          </w:tcPr>
          <w:p w14:paraId="37403784"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359E8890"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1DE9CC57" w14:textId="77777777" w:rsidR="00990DAE" w:rsidRPr="0086049A" w:rsidRDefault="00990DAE" w:rsidP="00990DAE">
            <w:pPr>
              <w:rPr>
                <w:rFonts w:ascii="Myriad Pro" w:hAnsi="Myriad Pro"/>
                <w:sz w:val="20"/>
                <w:szCs w:val="20"/>
              </w:rPr>
            </w:pPr>
          </w:p>
        </w:tc>
        <w:tc>
          <w:tcPr>
            <w:tcW w:w="751" w:type="pct"/>
            <w:vMerge/>
            <w:tcBorders>
              <w:top w:val="nil"/>
              <w:left w:val="single" w:sz="4" w:space="0" w:color="auto"/>
              <w:bottom w:val="single" w:sz="4" w:space="0" w:color="auto"/>
              <w:right w:val="single" w:sz="4" w:space="0" w:color="auto"/>
            </w:tcBorders>
            <w:vAlign w:val="center"/>
            <w:hideMark/>
          </w:tcPr>
          <w:p w14:paraId="2D50D8C8"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11994CD2" w14:textId="77777777" w:rsidR="00990DAE" w:rsidRPr="0086049A" w:rsidRDefault="00990DAE" w:rsidP="00990DAE">
            <w:pPr>
              <w:rPr>
                <w:rFonts w:ascii="Myriad Pro" w:hAnsi="Myriad Pro"/>
                <w:sz w:val="20"/>
                <w:szCs w:val="20"/>
              </w:rPr>
            </w:pPr>
          </w:p>
        </w:tc>
      </w:tr>
      <w:tr w:rsidR="00990DAE" w:rsidRPr="0086049A" w14:paraId="7EFB03EA"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3D77A033"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Медленнореализуемые</w:t>
            </w:r>
          </w:p>
        </w:tc>
        <w:tc>
          <w:tcPr>
            <w:tcW w:w="526" w:type="pct"/>
            <w:vMerge w:val="restart"/>
            <w:tcBorders>
              <w:top w:val="nil"/>
              <w:left w:val="single" w:sz="4" w:space="0" w:color="auto"/>
              <w:bottom w:val="single" w:sz="4" w:space="0" w:color="auto"/>
              <w:right w:val="single" w:sz="4" w:space="0" w:color="auto"/>
            </w:tcBorders>
            <w:shd w:val="clear" w:color="auto" w:fill="auto"/>
            <w:vAlign w:val="center"/>
            <w:hideMark/>
          </w:tcPr>
          <w:p w14:paraId="31499E5E"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А3</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704D4DD1"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42 769</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60AF4AAD"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152 813</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3FD0C383"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148 769</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46E94B50"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63 389</w:t>
            </w:r>
          </w:p>
        </w:tc>
      </w:tr>
      <w:tr w:rsidR="00990DAE" w:rsidRPr="0086049A" w14:paraId="6B8681FD"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7ED22FA0"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(запасы всех видов, НДС, долгосрочная дебиторская задолженность, прочие оборотные активы)</w:t>
            </w:r>
          </w:p>
        </w:tc>
        <w:tc>
          <w:tcPr>
            <w:tcW w:w="526" w:type="pct"/>
            <w:vMerge/>
            <w:tcBorders>
              <w:top w:val="nil"/>
              <w:left w:val="single" w:sz="4" w:space="0" w:color="auto"/>
              <w:bottom w:val="single" w:sz="4" w:space="0" w:color="auto"/>
              <w:right w:val="single" w:sz="4" w:space="0" w:color="auto"/>
            </w:tcBorders>
            <w:vAlign w:val="center"/>
            <w:hideMark/>
          </w:tcPr>
          <w:p w14:paraId="607A04A2"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4410B044"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4F46EC61" w14:textId="77777777" w:rsidR="00990DAE" w:rsidRPr="0086049A" w:rsidRDefault="00990DAE" w:rsidP="00990DAE">
            <w:pPr>
              <w:rPr>
                <w:rFonts w:ascii="Myriad Pro" w:hAnsi="Myriad Pro"/>
                <w:sz w:val="20"/>
                <w:szCs w:val="20"/>
              </w:rPr>
            </w:pPr>
          </w:p>
        </w:tc>
        <w:tc>
          <w:tcPr>
            <w:tcW w:w="751" w:type="pct"/>
            <w:vMerge/>
            <w:tcBorders>
              <w:top w:val="nil"/>
              <w:left w:val="single" w:sz="4" w:space="0" w:color="auto"/>
              <w:bottom w:val="single" w:sz="4" w:space="0" w:color="auto"/>
              <w:right w:val="single" w:sz="4" w:space="0" w:color="auto"/>
            </w:tcBorders>
            <w:vAlign w:val="center"/>
            <w:hideMark/>
          </w:tcPr>
          <w:p w14:paraId="6EE7309C"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3640B5AD" w14:textId="77777777" w:rsidR="00990DAE" w:rsidRPr="0086049A" w:rsidRDefault="00990DAE" w:rsidP="00990DAE">
            <w:pPr>
              <w:rPr>
                <w:rFonts w:ascii="Myriad Pro" w:hAnsi="Myriad Pro"/>
                <w:sz w:val="20"/>
                <w:szCs w:val="20"/>
              </w:rPr>
            </w:pPr>
          </w:p>
        </w:tc>
      </w:tr>
      <w:tr w:rsidR="00990DAE" w:rsidRPr="0086049A" w14:paraId="7FFDCE7F"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2235C671"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Труднореализуемые</w:t>
            </w:r>
          </w:p>
        </w:tc>
        <w:tc>
          <w:tcPr>
            <w:tcW w:w="526" w:type="pct"/>
            <w:vMerge w:val="restart"/>
            <w:tcBorders>
              <w:top w:val="nil"/>
              <w:left w:val="single" w:sz="4" w:space="0" w:color="auto"/>
              <w:bottom w:val="single" w:sz="4" w:space="0" w:color="auto"/>
              <w:right w:val="single" w:sz="4" w:space="0" w:color="auto"/>
            </w:tcBorders>
            <w:shd w:val="clear" w:color="auto" w:fill="auto"/>
            <w:vAlign w:val="center"/>
            <w:hideMark/>
          </w:tcPr>
          <w:p w14:paraId="040A9686"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А4</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253D525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659 745</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3C8DC920"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671 886</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26699676"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1 012 180</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3BBDEB6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1 170 839</w:t>
            </w:r>
          </w:p>
        </w:tc>
      </w:tr>
      <w:tr w:rsidR="00990DAE" w:rsidRPr="0086049A" w14:paraId="3A7238C1"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46E7E1C9"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(внеоборотные активы)</w:t>
            </w:r>
          </w:p>
        </w:tc>
        <w:tc>
          <w:tcPr>
            <w:tcW w:w="526" w:type="pct"/>
            <w:vMerge/>
            <w:tcBorders>
              <w:top w:val="nil"/>
              <w:left w:val="single" w:sz="4" w:space="0" w:color="auto"/>
              <w:bottom w:val="single" w:sz="4" w:space="0" w:color="auto"/>
              <w:right w:val="single" w:sz="4" w:space="0" w:color="auto"/>
            </w:tcBorders>
            <w:vAlign w:val="center"/>
            <w:hideMark/>
          </w:tcPr>
          <w:p w14:paraId="48CDBB67"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179B4107"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3A1A5E85" w14:textId="77777777" w:rsidR="00990DAE" w:rsidRPr="0086049A" w:rsidRDefault="00990DAE" w:rsidP="00990DAE">
            <w:pPr>
              <w:rPr>
                <w:rFonts w:ascii="Myriad Pro" w:hAnsi="Myriad Pro"/>
                <w:sz w:val="20"/>
                <w:szCs w:val="20"/>
              </w:rPr>
            </w:pPr>
          </w:p>
        </w:tc>
        <w:tc>
          <w:tcPr>
            <w:tcW w:w="751" w:type="pct"/>
            <w:vMerge/>
            <w:tcBorders>
              <w:top w:val="nil"/>
              <w:left w:val="single" w:sz="4" w:space="0" w:color="auto"/>
              <w:bottom w:val="single" w:sz="4" w:space="0" w:color="auto"/>
              <w:right w:val="single" w:sz="4" w:space="0" w:color="auto"/>
            </w:tcBorders>
            <w:vAlign w:val="center"/>
            <w:hideMark/>
          </w:tcPr>
          <w:p w14:paraId="20A8D7E7"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086F8C9E" w14:textId="77777777" w:rsidR="00990DAE" w:rsidRPr="0086049A" w:rsidRDefault="00990DAE" w:rsidP="00990DAE">
            <w:pPr>
              <w:rPr>
                <w:rFonts w:ascii="Myriad Pro" w:hAnsi="Myriad Pro"/>
                <w:sz w:val="20"/>
                <w:szCs w:val="20"/>
              </w:rPr>
            </w:pPr>
          </w:p>
        </w:tc>
      </w:tr>
      <w:tr w:rsidR="00990DAE" w:rsidRPr="0086049A" w14:paraId="2A76F8C4" w14:textId="77777777" w:rsidTr="0086049A">
        <w:trPr>
          <w:trHeight w:val="51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AF81629" w14:textId="77777777" w:rsidR="00990DAE" w:rsidRPr="0086049A" w:rsidRDefault="00990DAE" w:rsidP="00990DAE">
            <w:pPr>
              <w:jc w:val="center"/>
              <w:rPr>
                <w:rFonts w:ascii="Myriad Pro" w:hAnsi="Myriad Pro"/>
                <w:b/>
                <w:bCs/>
                <w:sz w:val="20"/>
                <w:szCs w:val="20"/>
              </w:rPr>
            </w:pPr>
            <w:r w:rsidRPr="0086049A">
              <w:rPr>
                <w:rFonts w:ascii="Myriad Pro" w:hAnsi="Myriad Pro"/>
                <w:b/>
                <w:bCs/>
                <w:sz w:val="20"/>
                <w:szCs w:val="20"/>
              </w:rPr>
              <w:t>Пассивы, тыс. руб.</w:t>
            </w:r>
          </w:p>
        </w:tc>
      </w:tr>
      <w:tr w:rsidR="00990DAE" w:rsidRPr="0086049A" w14:paraId="00BE701C"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313230D3" w14:textId="77777777" w:rsidR="00990DAE" w:rsidRPr="0086049A" w:rsidRDefault="00990DAE" w:rsidP="00990DAE">
            <w:pPr>
              <w:jc w:val="center"/>
              <w:rPr>
                <w:rFonts w:ascii="Myriad Pro" w:hAnsi="Myriad Pro"/>
                <w:b/>
                <w:bCs/>
                <w:sz w:val="20"/>
                <w:szCs w:val="20"/>
              </w:rPr>
            </w:pPr>
            <w:r w:rsidRPr="0086049A">
              <w:rPr>
                <w:rFonts w:ascii="Myriad Pro" w:hAnsi="Myriad Pro"/>
                <w:b/>
                <w:bCs/>
                <w:sz w:val="20"/>
                <w:szCs w:val="20"/>
              </w:rPr>
              <w:t>Наименование группы</w:t>
            </w:r>
          </w:p>
        </w:tc>
        <w:tc>
          <w:tcPr>
            <w:tcW w:w="526" w:type="pct"/>
            <w:tcBorders>
              <w:top w:val="nil"/>
              <w:left w:val="nil"/>
              <w:bottom w:val="single" w:sz="4" w:space="0" w:color="auto"/>
              <w:right w:val="single" w:sz="4" w:space="0" w:color="auto"/>
            </w:tcBorders>
            <w:shd w:val="clear" w:color="auto" w:fill="auto"/>
            <w:vAlign w:val="center"/>
            <w:hideMark/>
          </w:tcPr>
          <w:p w14:paraId="6D87DC47" w14:textId="77777777" w:rsidR="00990DAE" w:rsidRPr="0086049A" w:rsidRDefault="00990DAE" w:rsidP="00990DAE">
            <w:pPr>
              <w:jc w:val="center"/>
              <w:rPr>
                <w:rFonts w:ascii="Myriad Pro" w:hAnsi="Myriad Pro"/>
                <w:b/>
                <w:bCs/>
                <w:sz w:val="20"/>
                <w:szCs w:val="20"/>
              </w:rPr>
            </w:pPr>
            <w:r w:rsidRPr="0086049A">
              <w:rPr>
                <w:rFonts w:ascii="Myriad Pro" w:hAnsi="Myriad Pro"/>
                <w:b/>
                <w:bCs/>
                <w:sz w:val="20"/>
                <w:szCs w:val="20"/>
              </w:rPr>
              <w:t>Обозн.</w:t>
            </w:r>
          </w:p>
        </w:tc>
        <w:tc>
          <w:tcPr>
            <w:tcW w:w="620" w:type="pct"/>
            <w:tcBorders>
              <w:top w:val="nil"/>
              <w:left w:val="nil"/>
              <w:bottom w:val="single" w:sz="4" w:space="0" w:color="auto"/>
              <w:right w:val="single" w:sz="4" w:space="0" w:color="auto"/>
            </w:tcBorders>
            <w:shd w:val="clear" w:color="auto" w:fill="auto"/>
            <w:vAlign w:val="center"/>
            <w:hideMark/>
          </w:tcPr>
          <w:p w14:paraId="101A7087" w14:textId="77777777" w:rsidR="00990DAE" w:rsidRPr="0086049A" w:rsidRDefault="00990DAE" w:rsidP="00990DAE">
            <w:pPr>
              <w:jc w:val="center"/>
              <w:rPr>
                <w:rFonts w:ascii="Myriad Pro" w:hAnsi="Myriad Pro"/>
                <w:b/>
                <w:bCs/>
                <w:sz w:val="20"/>
                <w:szCs w:val="20"/>
              </w:rPr>
            </w:pPr>
            <w:r w:rsidRPr="0086049A">
              <w:rPr>
                <w:rFonts w:ascii="Myriad Pro" w:hAnsi="Myriad Pro"/>
                <w:b/>
                <w:bCs/>
                <w:sz w:val="20"/>
                <w:szCs w:val="20"/>
              </w:rPr>
              <w:t>На 31.12.2014</w:t>
            </w:r>
          </w:p>
        </w:tc>
        <w:tc>
          <w:tcPr>
            <w:tcW w:w="620" w:type="pct"/>
            <w:tcBorders>
              <w:top w:val="nil"/>
              <w:left w:val="nil"/>
              <w:bottom w:val="single" w:sz="4" w:space="0" w:color="auto"/>
              <w:right w:val="single" w:sz="4" w:space="0" w:color="auto"/>
            </w:tcBorders>
            <w:shd w:val="clear" w:color="auto" w:fill="auto"/>
            <w:vAlign w:val="center"/>
            <w:hideMark/>
          </w:tcPr>
          <w:p w14:paraId="615BB1B3" w14:textId="77777777" w:rsidR="00990DAE" w:rsidRPr="0086049A" w:rsidRDefault="00990DAE" w:rsidP="00990DAE">
            <w:pPr>
              <w:jc w:val="center"/>
              <w:rPr>
                <w:rFonts w:ascii="Myriad Pro" w:hAnsi="Myriad Pro"/>
                <w:b/>
                <w:bCs/>
                <w:sz w:val="20"/>
                <w:szCs w:val="20"/>
              </w:rPr>
            </w:pPr>
            <w:r w:rsidRPr="0086049A">
              <w:rPr>
                <w:rFonts w:ascii="Myriad Pro" w:hAnsi="Myriad Pro"/>
                <w:b/>
                <w:bCs/>
                <w:sz w:val="20"/>
                <w:szCs w:val="20"/>
              </w:rPr>
              <w:t>На 31.12.2015</w:t>
            </w:r>
          </w:p>
        </w:tc>
        <w:tc>
          <w:tcPr>
            <w:tcW w:w="751" w:type="pct"/>
            <w:tcBorders>
              <w:top w:val="nil"/>
              <w:left w:val="nil"/>
              <w:bottom w:val="single" w:sz="4" w:space="0" w:color="auto"/>
              <w:right w:val="single" w:sz="4" w:space="0" w:color="auto"/>
            </w:tcBorders>
            <w:shd w:val="clear" w:color="auto" w:fill="auto"/>
            <w:vAlign w:val="center"/>
            <w:hideMark/>
          </w:tcPr>
          <w:p w14:paraId="15BD04E2" w14:textId="77777777" w:rsidR="00990DAE" w:rsidRPr="0086049A" w:rsidRDefault="00990DAE" w:rsidP="00990DAE">
            <w:pPr>
              <w:jc w:val="center"/>
              <w:rPr>
                <w:rFonts w:ascii="Myriad Pro" w:hAnsi="Myriad Pro"/>
                <w:b/>
                <w:bCs/>
                <w:sz w:val="20"/>
                <w:szCs w:val="20"/>
              </w:rPr>
            </w:pPr>
            <w:r w:rsidRPr="0086049A">
              <w:rPr>
                <w:rFonts w:ascii="Myriad Pro" w:hAnsi="Myriad Pro"/>
                <w:b/>
                <w:bCs/>
                <w:sz w:val="20"/>
                <w:szCs w:val="20"/>
              </w:rPr>
              <w:t>На 31.12.2016</w:t>
            </w:r>
          </w:p>
        </w:tc>
        <w:tc>
          <w:tcPr>
            <w:tcW w:w="620" w:type="pct"/>
            <w:tcBorders>
              <w:top w:val="nil"/>
              <w:left w:val="nil"/>
              <w:bottom w:val="single" w:sz="4" w:space="0" w:color="auto"/>
              <w:right w:val="single" w:sz="4" w:space="0" w:color="auto"/>
            </w:tcBorders>
            <w:shd w:val="clear" w:color="auto" w:fill="auto"/>
            <w:vAlign w:val="center"/>
            <w:hideMark/>
          </w:tcPr>
          <w:p w14:paraId="0F711850" w14:textId="77777777" w:rsidR="00990DAE" w:rsidRPr="0086049A" w:rsidRDefault="00990DAE" w:rsidP="00990DAE">
            <w:pPr>
              <w:jc w:val="center"/>
              <w:rPr>
                <w:rFonts w:ascii="Myriad Pro" w:hAnsi="Myriad Pro"/>
                <w:b/>
                <w:bCs/>
                <w:sz w:val="20"/>
                <w:szCs w:val="20"/>
              </w:rPr>
            </w:pPr>
            <w:r w:rsidRPr="0086049A">
              <w:rPr>
                <w:rFonts w:ascii="Myriad Pro" w:hAnsi="Myriad Pro"/>
                <w:b/>
                <w:bCs/>
                <w:sz w:val="20"/>
                <w:szCs w:val="20"/>
              </w:rPr>
              <w:t>На 31.12.2017</w:t>
            </w:r>
          </w:p>
        </w:tc>
      </w:tr>
      <w:tr w:rsidR="00990DAE" w:rsidRPr="0086049A" w14:paraId="2173230A"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24DF9ABF"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Наиболее срочные обязательства</w:t>
            </w:r>
          </w:p>
        </w:tc>
        <w:tc>
          <w:tcPr>
            <w:tcW w:w="526" w:type="pct"/>
            <w:vMerge w:val="restart"/>
            <w:tcBorders>
              <w:top w:val="nil"/>
              <w:left w:val="single" w:sz="4" w:space="0" w:color="auto"/>
              <w:bottom w:val="single" w:sz="4" w:space="0" w:color="auto"/>
              <w:right w:val="single" w:sz="4" w:space="0" w:color="auto"/>
            </w:tcBorders>
            <w:shd w:val="clear" w:color="auto" w:fill="auto"/>
            <w:vAlign w:val="center"/>
            <w:hideMark/>
          </w:tcPr>
          <w:p w14:paraId="31404A2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Р1</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0A6AC648"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1 414 305</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3D4561C8"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2 199 031</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29C4F888"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2 465 388</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047F447D"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2 126 683</w:t>
            </w:r>
          </w:p>
        </w:tc>
      </w:tr>
      <w:tr w:rsidR="00990DAE" w:rsidRPr="0086049A" w14:paraId="095E1148"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5913EFE0"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(краткосрочные обязательства, кредиторская задолженность)</w:t>
            </w:r>
          </w:p>
        </w:tc>
        <w:tc>
          <w:tcPr>
            <w:tcW w:w="526" w:type="pct"/>
            <w:vMerge/>
            <w:tcBorders>
              <w:top w:val="nil"/>
              <w:left w:val="single" w:sz="4" w:space="0" w:color="auto"/>
              <w:bottom w:val="single" w:sz="4" w:space="0" w:color="auto"/>
              <w:right w:val="single" w:sz="4" w:space="0" w:color="auto"/>
            </w:tcBorders>
            <w:vAlign w:val="center"/>
            <w:hideMark/>
          </w:tcPr>
          <w:p w14:paraId="6CE65BE2"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5C5FE270"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657ECDE8" w14:textId="77777777" w:rsidR="00990DAE" w:rsidRPr="0086049A" w:rsidRDefault="00990DAE" w:rsidP="00990DAE">
            <w:pPr>
              <w:rPr>
                <w:rFonts w:ascii="Myriad Pro" w:hAnsi="Myriad Pro"/>
                <w:sz w:val="20"/>
                <w:szCs w:val="20"/>
              </w:rPr>
            </w:pPr>
          </w:p>
        </w:tc>
        <w:tc>
          <w:tcPr>
            <w:tcW w:w="751" w:type="pct"/>
            <w:vMerge/>
            <w:tcBorders>
              <w:top w:val="nil"/>
              <w:left w:val="single" w:sz="4" w:space="0" w:color="auto"/>
              <w:bottom w:val="single" w:sz="4" w:space="0" w:color="auto"/>
              <w:right w:val="single" w:sz="4" w:space="0" w:color="auto"/>
            </w:tcBorders>
            <w:vAlign w:val="center"/>
            <w:hideMark/>
          </w:tcPr>
          <w:p w14:paraId="4CAE3AB6"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530F3481" w14:textId="77777777" w:rsidR="00990DAE" w:rsidRPr="0086049A" w:rsidRDefault="00990DAE" w:rsidP="00990DAE">
            <w:pPr>
              <w:rPr>
                <w:rFonts w:ascii="Myriad Pro" w:hAnsi="Myriad Pro"/>
                <w:sz w:val="20"/>
                <w:szCs w:val="20"/>
              </w:rPr>
            </w:pPr>
          </w:p>
        </w:tc>
      </w:tr>
      <w:tr w:rsidR="00990DAE" w:rsidRPr="0086049A" w14:paraId="52D16B93"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78C9B784"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Краткосрочные</w:t>
            </w:r>
          </w:p>
        </w:tc>
        <w:tc>
          <w:tcPr>
            <w:tcW w:w="526" w:type="pct"/>
            <w:vMerge w:val="restart"/>
            <w:tcBorders>
              <w:top w:val="nil"/>
              <w:left w:val="single" w:sz="4" w:space="0" w:color="auto"/>
              <w:bottom w:val="single" w:sz="4" w:space="0" w:color="auto"/>
              <w:right w:val="single" w:sz="4" w:space="0" w:color="auto"/>
            </w:tcBorders>
            <w:shd w:val="clear" w:color="auto" w:fill="auto"/>
            <w:vAlign w:val="center"/>
            <w:hideMark/>
          </w:tcPr>
          <w:p w14:paraId="6D924447"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Р2</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1F52456A"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108 457</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323DC375"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110 664</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06803214"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146 771</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7F0DE32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133 182</w:t>
            </w:r>
          </w:p>
        </w:tc>
      </w:tr>
      <w:tr w:rsidR="00990DAE" w:rsidRPr="0086049A" w14:paraId="77461A87"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4718B6A7"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(оценочные и прочие обязательства)</w:t>
            </w:r>
          </w:p>
        </w:tc>
        <w:tc>
          <w:tcPr>
            <w:tcW w:w="526" w:type="pct"/>
            <w:vMerge/>
            <w:tcBorders>
              <w:top w:val="nil"/>
              <w:left w:val="single" w:sz="4" w:space="0" w:color="auto"/>
              <w:bottom w:val="single" w:sz="4" w:space="0" w:color="auto"/>
              <w:right w:val="single" w:sz="4" w:space="0" w:color="auto"/>
            </w:tcBorders>
            <w:vAlign w:val="center"/>
            <w:hideMark/>
          </w:tcPr>
          <w:p w14:paraId="1A23ECC0"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6F3E518C"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44CB52DB" w14:textId="77777777" w:rsidR="00990DAE" w:rsidRPr="0086049A" w:rsidRDefault="00990DAE" w:rsidP="00990DAE">
            <w:pPr>
              <w:rPr>
                <w:rFonts w:ascii="Myriad Pro" w:hAnsi="Myriad Pro"/>
                <w:sz w:val="20"/>
                <w:szCs w:val="20"/>
              </w:rPr>
            </w:pPr>
          </w:p>
        </w:tc>
        <w:tc>
          <w:tcPr>
            <w:tcW w:w="751" w:type="pct"/>
            <w:vMerge/>
            <w:tcBorders>
              <w:top w:val="nil"/>
              <w:left w:val="single" w:sz="4" w:space="0" w:color="auto"/>
              <w:bottom w:val="single" w:sz="4" w:space="0" w:color="auto"/>
              <w:right w:val="single" w:sz="4" w:space="0" w:color="auto"/>
            </w:tcBorders>
            <w:vAlign w:val="center"/>
            <w:hideMark/>
          </w:tcPr>
          <w:p w14:paraId="47368415"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11760262" w14:textId="77777777" w:rsidR="00990DAE" w:rsidRPr="0086049A" w:rsidRDefault="00990DAE" w:rsidP="00990DAE">
            <w:pPr>
              <w:rPr>
                <w:rFonts w:ascii="Myriad Pro" w:hAnsi="Myriad Pro"/>
                <w:sz w:val="20"/>
                <w:szCs w:val="20"/>
              </w:rPr>
            </w:pPr>
          </w:p>
        </w:tc>
      </w:tr>
      <w:tr w:rsidR="00990DAE" w:rsidRPr="0086049A" w14:paraId="0B94C4AA"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57749E55"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Долгосрочные обязательства</w:t>
            </w:r>
          </w:p>
        </w:tc>
        <w:tc>
          <w:tcPr>
            <w:tcW w:w="526" w:type="pct"/>
            <w:tcBorders>
              <w:top w:val="nil"/>
              <w:left w:val="nil"/>
              <w:bottom w:val="single" w:sz="4" w:space="0" w:color="auto"/>
              <w:right w:val="single" w:sz="4" w:space="0" w:color="auto"/>
            </w:tcBorders>
            <w:shd w:val="clear" w:color="auto" w:fill="auto"/>
            <w:vAlign w:val="center"/>
            <w:hideMark/>
          </w:tcPr>
          <w:p w14:paraId="2FEB154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Р3</w:t>
            </w:r>
          </w:p>
        </w:tc>
        <w:tc>
          <w:tcPr>
            <w:tcW w:w="620" w:type="pct"/>
            <w:tcBorders>
              <w:top w:val="nil"/>
              <w:left w:val="nil"/>
              <w:bottom w:val="single" w:sz="4" w:space="0" w:color="auto"/>
              <w:right w:val="single" w:sz="4" w:space="0" w:color="auto"/>
            </w:tcBorders>
            <w:shd w:val="clear" w:color="auto" w:fill="auto"/>
            <w:vAlign w:val="center"/>
            <w:hideMark/>
          </w:tcPr>
          <w:p w14:paraId="689CC618"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673</w:t>
            </w:r>
          </w:p>
        </w:tc>
        <w:tc>
          <w:tcPr>
            <w:tcW w:w="620" w:type="pct"/>
            <w:tcBorders>
              <w:top w:val="nil"/>
              <w:left w:val="nil"/>
              <w:bottom w:val="single" w:sz="4" w:space="0" w:color="auto"/>
              <w:right w:val="single" w:sz="4" w:space="0" w:color="auto"/>
            </w:tcBorders>
            <w:shd w:val="clear" w:color="auto" w:fill="auto"/>
            <w:vAlign w:val="center"/>
            <w:hideMark/>
          </w:tcPr>
          <w:p w14:paraId="61687D7A"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37</w:t>
            </w:r>
          </w:p>
        </w:tc>
        <w:tc>
          <w:tcPr>
            <w:tcW w:w="751" w:type="pct"/>
            <w:tcBorders>
              <w:top w:val="nil"/>
              <w:left w:val="nil"/>
              <w:bottom w:val="single" w:sz="4" w:space="0" w:color="auto"/>
              <w:right w:val="single" w:sz="4" w:space="0" w:color="auto"/>
            </w:tcBorders>
            <w:shd w:val="clear" w:color="auto" w:fill="auto"/>
            <w:vAlign w:val="center"/>
            <w:hideMark/>
          </w:tcPr>
          <w:p w14:paraId="00A2ADB5"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5 014</w:t>
            </w:r>
          </w:p>
        </w:tc>
        <w:tc>
          <w:tcPr>
            <w:tcW w:w="620" w:type="pct"/>
            <w:tcBorders>
              <w:top w:val="nil"/>
              <w:left w:val="nil"/>
              <w:bottom w:val="single" w:sz="4" w:space="0" w:color="auto"/>
              <w:right w:val="single" w:sz="4" w:space="0" w:color="auto"/>
            </w:tcBorders>
            <w:shd w:val="clear" w:color="auto" w:fill="auto"/>
            <w:vAlign w:val="center"/>
            <w:hideMark/>
          </w:tcPr>
          <w:p w14:paraId="7BEE99F2"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10 102</w:t>
            </w:r>
          </w:p>
        </w:tc>
      </w:tr>
      <w:tr w:rsidR="00990DAE" w:rsidRPr="0086049A" w14:paraId="17EA6EA6"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6549746A"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Постоянные</w:t>
            </w:r>
          </w:p>
        </w:tc>
        <w:tc>
          <w:tcPr>
            <w:tcW w:w="526" w:type="pct"/>
            <w:vMerge w:val="restart"/>
            <w:tcBorders>
              <w:top w:val="nil"/>
              <w:left w:val="single" w:sz="4" w:space="0" w:color="auto"/>
              <w:bottom w:val="single" w:sz="4" w:space="0" w:color="auto"/>
              <w:right w:val="single" w:sz="4" w:space="0" w:color="auto"/>
            </w:tcBorders>
            <w:shd w:val="clear" w:color="auto" w:fill="auto"/>
            <w:vAlign w:val="center"/>
            <w:hideMark/>
          </w:tcPr>
          <w:p w14:paraId="4E03EB5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Р4</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076914F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99 391</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655735AE"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159 530</w:t>
            </w:r>
          </w:p>
        </w:tc>
        <w:tc>
          <w:tcPr>
            <w:tcW w:w="751" w:type="pct"/>
            <w:vMerge w:val="restart"/>
            <w:tcBorders>
              <w:top w:val="nil"/>
              <w:left w:val="single" w:sz="4" w:space="0" w:color="auto"/>
              <w:bottom w:val="single" w:sz="4" w:space="0" w:color="auto"/>
              <w:right w:val="single" w:sz="4" w:space="0" w:color="auto"/>
            </w:tcBorders>
            <w:shd w:val="clear" w:color="auto" w:fill="auto"/>
            <w:vAlign w:val="center"/>
            <w:hideMark/>
          </w:tcPr>
          <w:p w14:paraId="5DB33325"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76 061</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14:paraId="3EBDF19A"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493 664</w:t>
            </w:r>
          </w:p>
        </w:tc>
      </w:tr>
      <w:tr w:rsidR="00990DAE" w:rsidRPr="0086049A" w14:paraId="483D79C2" w14:textId="77777777" w:rsidTr="0086049A">
        <w:trPr>
          <w:trHeight w:val="510"/>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17A397A5" w14:textId="77777777" w:rsidR="00990DAE" w:rsidRPr="0086049A" w:rsidRDefault="00990DAE" w:rsidP="00990DAE">
            <w:pPr>
              <w:jc w:val="both"/>
              <w:rPr>
                <w:rFonts w:ascii="Myriad Pro" w:hAnsi="Myriad Pro"/>
                <w:sz w:val="20"/>
                <w:szCs w:val="20"/>
              </w:rPr>
            </w:pPr>
            <w:r w:rsidRPr="0086049A">
              <w:rPr>
                <w:rFonts w:ascii="Myriad Pro" w:hAnsi="Myriad Pro"/>
                <w:sz w:val="20"/>
                <w:szCs w:val="20"/>
              </w:rPr>
              <w:t>(капитал и резервы, доходы будущих периодов)</w:t>
            </w:r>
          </w:p>
        </w:tc>
        <w:tc>
          <w:tcPr>
            <w:tcW w:w="526" w:type="pct"/>
            <w:vMerge/>
            <w:tcBorders>
              <w:top w:val="nil"/>
              <w:left w:val="single" w:sz="4" w:space="0" w:color="auto"/>
              <w:bottom w:val="single" w:sz="4" w:space="0" w:color="auto"/>
              <w:right w:val="single" w:sz="4" w:space="0" w:color="auto"/>
            </w:tcBorders>
            <w:vAlign w:val="center"/>
            <w:hideMark/>
          </w:tcPr>
          <w:p w14:paraId="79FD5766"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070EE8AE"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6201222B" w14:textId="77777777" w:rsidR="00990DAE" w:rsidRPr="0086049A" w:rsidRDefault="00990DAE" w:rsidP="00990DAE">
            <w:pPr>
              <w:rPr>
                <w:rFonts w:ascii="Myriad Pro" w:hAnsi="Myriad Pro"/>
                <w:sz w:val="20"/>
                <w:szCs w:val="20"/>
              </w:rPr>
            </w:pPr>
          </w:p>
        </w:tc>
        <w:tc>
          <w:tcPr>
            <w:tcW w:w="751" w:type="pct"/>
            <w:vMerge/>
            <w:tcBorders>
              <w:top w:val="nil"/>
              <w:left w:val="single" w:sz="4" w:space="0" w:color="auto"/>
              <w:bottom w:val="single" w:sz="4" w:space="0" w:color="auto"/>
              <w:right w:val="single" w:sz="4" w:space="0" w:color="auto"/>
            </w:tcBorders>
            <w:vAlign w:val="center"/>
            <w:hideMark/>
          </w:tcPr>
          <w:p w14:paraId="6088A5FC" w14:textId="77777777" w:rsidR="00990DAE" w:rsidRPr="0086049A" w:rsidRDefault="00990DAE" w:rsidP="00990DAE">
            <w:pPr>
              <w:rPr>
                <w:rFonts w:ascii="Myriad Pro" w:hAnsi="Myriad Pro"/>
                <w:sz w:val="20"/>
                <w:szCs w:val="20"/>
              </w:rPr>
            </w:pPr>
          </w:p>
        </w:tc>
        <w:tc>
          <w:tcPr>
            <w:tcW w:w="620" w:type="pct"/>
            <w:vMerge/>
            <w:tcBorders>
              <w:top w:val="nil"/>
              <w:left w:val="single" w:sz="4" w:space="0" w:color="auto"/>
              <w:bottom w:val="single" w:sz="4" w:space="0" w:color="auto"/>
              <w:right w:val="single" w:sz="4" w:space="0" w:color="auto"/>
            </w:tcBorders>
            <w:vAlign w:val="center"/>
            <w:hideMark/>
          </w:tcPr>
          <w:p w14:paraId="755490A1" w14:textId="77777777" w:rsidR="00990DAE" w:rsidRPr="0086049A" w:rsidRDefault="00990DAE" w:rsidP="00990DAE">
            <w:pPr>
              <w:rPr>
                <w:rFonts w:ascii="Myriad Pro" w:hAnsi="Myriad Pro"/>
                <w:sz w:val="20"/>
                <w:szCs w:val="20"/>
              </w:rPr>
            </w:pPr>
          </w:p>
        </w:tc>
      </w:tr>
    </w:tbl>
    <w:p w14:paraId="3B96B2AC" w14:textId="54BDE973" w:rsidR="00C51669" w:rsidRPr="00D02979" w:rsidRDefault="00C51669" w:rsidP="0086049A">
      <w:pPr>
        <w:pStyle w:val="3e"/>
      </w:pPr>
      <w:r w:rsidRPr="00D02979">
        <w:t>Баланс считается абсолютно ликвидным, при следующих соотношениях групп активов и обязательств: А1&gt;=P1; А2&gt;=P2; А3&gt;=P3; А4</w:t>
      </w:r>
      <w:r w:rsidR="0086049A" w:rsidRPr="0086049A">
        <w:t>&lt;</w:t>
      </w:r>
      <w:r w:rsidRPr="00D02979">
        <w:t>=P4.</w:t>
      </w:r>
    </w:p>
    <w:tbl>
      <w:tblPr>
        <w:tblW w:w="5000" w:type="pct"/>
        <w:tblLook w:val="04A0" w:firstRow="1" w:lastRow="0" w:firstColumn="1" w:lastColumn="0" w:noHBand="0" w:noVBand="1"/>
      </w:tblPr>
      <w:tblGrid>
        <w:gridCol w:w="2830"/>
        <w:gridCol w:w="1557"/>
        <w:gridCol w:w="1417"/>
        <w:gridCol w:w="2119"/>
        <w:gridCol w:w="1422"/>
      </w:tblGrid>
      <w:tr w:rsidR="0086049A" w:rsidRPr="0086049A" w14:paraId="57161E8B" w14:textId="77777777" w:rsidTr="0086049A">
        <w:trPr>
          <w:trHeight w:val="315"/>
          <w:tblHeader/>
        </w:trPr>
        <w:tc>
          <w:tcPr>
            <w:tcW w:w="23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B534F"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Группа активов,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7E507" w14:textId="5577FE4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За 2014 год</w:t>
            </w:r>
          </w:p>
        </w:tc>
        <w:tc>
          <w:tcPr>
            <w:tcW w:w="18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A0387"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Группа пассивов, тыс. руб.</w:t>
            </w:r>
          </w:p>
        </w:tc>
      </w:tr>
      <w:tr w:rsidR="00990DAE" w:rsidRPr="0086049A" w14:paraId="00A155D4" w14:textId="77777777" w:rsidTr="0086049A">
        <w:trPr>
          <w:trHeight w:val="69"/>
        </w:trPr>
        <w:tc>
          <w:tcPr>
            <w:tcW w:w="1514"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069EA5C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А1 (наиболее ликвидные)</w:t>
            </w:r>
          </w:p>
        </w:tc>
        <w:tc>
          <w:tcPr>
            <w:tcW w:w="833" w:type="pct"/>
            <w:tcBorders>
              <w:top w:val="single" w:sz="4" w:space="0" w:color="FFFFFF" w:themeColor="background1"/>
              <w:left w:val="nil"/>
              <w:bottom w:val="single" w:sz="8" w:space="0" w:color="000000"/>
              <w:right w:val="single" w:sz="8" w:space="0" w:color="auto"/>
            </w:tcBorders>
            <w:shd w:val="clear" w:color="auto" w:fill="auto"/>
            <w:vAlign w:val="center"/>
            <w:hideMark/>
          </w:tcPr>
          <w:p w14:paraId="0F4B3AC9"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19 433</w:t>
            </w:r>
          </w:p>
        </w:tc>
        <w:tc>
          <w:tcPr>
            <w:tcW w:w="75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41AE2E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&lt; </w:t>
            </w:r>
          </w:p>
        </w:tc>
        <w:tc>
          <w:tcPr>
            <w:tcW w:w="113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6805087"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Р1(наиболее срочные)</w:t>
            </w:r>
          </w:p>
        </w:tc>
        <w:tc>
          <w:tcPr>
            <w:tcW w:w="761" w:type="pct"/>
            <w:tcBorders>
              <w:top w:val="single" w:sz="4" w:space="0" w:color="FFFFFF" w:themeColor="background1"/>
              <w:left w:val="nil"/>
              <w:bottom w:val="single" w:sz="8" w:space="0" w:color="000000"/>
              <w:right w:val="single" w:sz="8" w:space="0" w:color="auto"/>
            </w:tcBorders>
            <w:shd w:val="clear" w:color="auto" w:fill="auto"/>
            <w:vAlign w:val="center"/>
            <w:hideMark/>
          </w:tcPr>
          <w:p w14:paraId="239E07E3"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1 414 305</w:t>
            </w:r>
          </w:p>
        </w:tc>
      </w:tr>
      <w:tr w:rsidR="00990DAE" w:rsidRPr="0086049A" w14:paraId="363477CE" w14:textId="77777777" w:rsidTr="0086049A">
        <w:trPr>
          <w:trHeight w:val="121"/>
        </w:trPr>
        <w:tc>
          <w:tcPr>
            <w:tcW w:w="1514" w:type="pct"/>
            <w:tcBorders>
              <w:top w:val="nil"/>
              <w:left w:val="single" w:sz="8" w:space="0" w:color="auto"/>
              <w:bottom w:val="single" w:sz="8" w:space="0" w:color="auto"/>
              <w:right w:val="single" w:sz="8" w:space="0" w:color="auto"/>
            </w:tcBorders>
            <w:shd w:val="clear" w:color="auto" w:fill="auto"/>
            <w:vAlign w:val="center"/>
            <w:hideMark/>
          </w:tcPr>
          <w:p w14:paraId="486648A2"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А2 (быстрореализуемые)</w:t>
            </w:r>
          </w:p>
        </w:tc>
        <w:tc>
          <w:tcPr>
            <w:tcW w:w="833" w:type="pct"/>
            <w:tcBorders>
              <w:top w:val="nil"/>
              <w:left w:val="nil"/>
              <w:bottom w:val="single" w:sz="8" w:space="0" w:color="000000"/>
              <w:right w:val="single" w:sz="8" w:space="0" w:color="auto"/>
            </w:tcBorders>
            <w:shd w:val="clear" w:color="auto" w:fill="auto"/>
            <w:vAlign w:val="center"/>
            <w:hideMark/>
          </w:tcPr>
          <w:p w14:paraId="16FD458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895 908</w:t>
            </w:r>
          </w:p>
        </w:tc>
        <w:tc>
          <w:tcPr>
            <w:tcW w:w="758" w:type="pct"/>
            <w:tcBorders>
              <w:top w:val="nil"/>
              <w:left w:val="nil"/>
              <w:bottom w:val="single" w:sz="8" w:space="0" w:color="auto"/>
              <w:right w:val="single" w:sz="8" w:space="0" w:color="auto"/>
            </w:tcBorders>
            <w:shd w:val="clear" w:color="auto" w:fill="auto"/>
            <w:vAlign w:val="center"/>
            <w:hideMark/>
          </w:tcPr>
          <w:p w14:paraId="0D61D0D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1134" w:type="pct"/>
            <w:tcBorders>
              <w:top w:val="nil"/>
              <w:left w:val="nil"/>
              <w:bottom w:val="single" w:sz="8" w:space="0" w:color="auto"/>
              <w:right w:val="single" w:sz="8" w:space="0" w:color="auto"/>
            </w:tcBorders>
            <w:shd w:val="clear" w:color="auto" w:fill="auto"/>
            <w:vAlign w:val="center"/>
            <w:hideMark/>
          </w:tcPr>
          <w:p w14:paraId="7C96B9A6"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Р2 (краткосрочные)</w:t>
            </w:r>
          </w:p>
        </w:tc>
        <w:tc>
          <w:tcPr>
            <w:tcW w:w="761" w:type="pct"/>
            <w:tcBorders>
              <w:top w:val="nil"/>
              <w:left w:val="nil"/>
              <w:bottom w:val="single" w:sz="8" w:space="0" w:color="000000"/>
              <w:right w:val="single" w:sz="8" w:space="0" w:color="auto"/>
            </w:tcBorders>
            <w:shd w:val="clear" w:color="auto" w:fill="auto"/>
            <w:vAlign w:val="center"/>
            <w:hideMark/>
          </w:tcPr>
          <w:p w14:paraId="3D5D0FD0"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108 457</w:t>
            </w:r>
          </w:p>
        </w:tc>
      </w:tr>
      <w:tr w:rsidR="00990DAE" w:rsidRPr="0086049A" w14:paraId="61A37911" w14:textId="77777777" w:rsidTr="0086049A">
        <w:trPr>
          <w:trHeight w:val="60"/>
        </w:trPr>
        <w:tc>
          <w:tcPr>
            <w:tcW w:w="1514" w:type="pct"/>
            <w:tcBorders>
              <w:top w:val="nil"/>
              <w:left w:val="single" w:sz="8" w:space="0" w:color="auto"/>
              <w:bottom w:val="single" w:sz="8" w:space="0" w:color="auto"/>
              <w:right w:val="single" w:sz="8" w:space="0" w:color="auto"/>
            </w:tcBorders>
            <w:shd w:val="clear" w:color="auto" w:fill="auto"/>
            <w:vAlign w:val="center"/>
            <w:hideMark/>
          </w:tcPr>
          <w:p w14:paraId="15E4DA21"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А3 (медленно реализуемые)</w:t>
            </w:r>
          </w:p>
        </w:tc>
        <w:tc>
          <w:tcPr>
            <w:tcW w:w="833" w:type="pct"/>
            <w:tcBorders>
              <w:top w:val="nil"/>
              <w:left w:val="nil"/>
              <w:bottom w:val="single" w:sz="8" w:space="0" w:color="000000"/>
              <w:right w:val="single" w:sz="8" w:space="0" w:color="auto"/>
            </w:tcBorders>
            <w:shd w:val="clear" w:color="auto" w:fill="auto"/>
            <w:vAlign w:val="center"/>
            <w:hideMark/>
          </w:tcPr>
          <w:p w14:paraId="0790D1A0"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42 769</w:t>
            </w:r>
          </w:p>
        </w:tc>
        <w:tc>
          <w:tcPr>
            <w:tcW w:w="758" w:type="pct"/>
            <w:tcBorders>
              <w:top w:val="nil"/>
              <w:left w:val="nil"/>
              <w:bottom w:val="single" w:sz="8" w:space="0" w:color="auto"/>
              <w:right w:val="single" w:sz="8" w:space="0" w:color="auto"/>
            </w:tcBorders>
            <w:shd w:val="clear" w:color="auto" w:fill="auto"/>
            <w:vAlign w:val="center"/>
            <w:hideMark/>
          </w:tcPr>
          <w:p w14:paraId="59C68BFD"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1134" w:type="pct"/>
            <w:tcBorders>
              <w:top w:val="nil"/>
              <w:left w:val="nil"/>
              <w:bottom w:val="single" w:sz="8" w:space="0" w:color="auto"/>
              <w:right w:val="single" w:sz="8" w:space="0" w:color="auto"/>
            </w:tcBorders>
            <w:shd w:val="clear" w:color="auto" w:fill="auto"/>
            <w:vAlign w:val="center"/>
            <w:hideMark/>
          </w:tcPr>
          <w:p w14:paraId="30F550D6"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Р3 (долгосрочные)</w:t>
            </w:r>
          </w:p>
        </w:tc>
        <w:tc>
          <w:tcPr>
            <w:tcW w:w="761" w:type="pct"/>
            <w:tcBorders>
              <w:top w:val="nil"/>
              <w:left w:val="nil"/>
              <w:bottom w:val="single" w:sz="8" w:space="0" w:color="000000"/>
              <w:right w:val="single" w:sz="8" w:space="0" w:color="auto"/>
            </w:tcBorders>
            <w:shd w:val="clear" w:color="auto" w:fill="auto"/>
            <w:vAlign w:val="center"/>
            <w:hideMark/>
          </w:tcPr>
          <w:p w14:paraId="4E2AF91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673</w:t>
            </w:r>
          </w:p>
        </w:tc>
      </w:tr>
      <w:tr w:rsidR="00990DAE" w:rsidRPr="0086049A" w14:paraId="0194812C" w14:textId="77777777" w:rsidTr="0086049A">
        <w:trPr>
          <w:trHeight w:val="254"/>
        </w:trPr>
        <w:tc>
          <w:tcPr>
            <w:tcW w:w="1514" w:type="pct"/>
            <w:tcBorders>
              <w:top w:val="nil"/>
              <w:left w:val="single" w:sz="8" w:space="0" w:color="auto"/>
              <w:bottom w:val="single" w:sz="8" w:space="0" w:color="auto"/>
              <w:right w:val="single" w:sz="8" w:space="0" w:color="auto"/>
            </w:tcBorders>
            <w:shd w:val="clear" w:color="auto" w:fill="auto"/>
            <w:vAlign w:val="center"/>
            <w:hideMark/>
          </w:tcPr>
          <w:p w14:paraId="57686F78"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А4 (труднореализуемые)</w:t>
            </w:r>
          </w:p>
        </w:tc>
        <w:tc>
          <w:tcPr>
            <w:tcW w:w="833" w:type="pct"/>
            <w:tcBorders>
              <w:top w:val="nil"/>
              <w:left w:val="nil"/>
              <w:bottom w:val="single" w:sz="8" w:space="0" w:color="000000"/>
              <w:right w:val="single" w:sz="8" w:space="0" w:color="auto"/>
            </w:tcBorders>
            <w:shd w:val="clear" w:color="auto" w:fill="auto"/>
            <w:vAlign w:val="center"/>
            <w:hideMark/>
          </w:tcPr>
          <w:p w14:paraId="5C8936D1"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659 745</w:t>
            </w:r>
          </w:p>
        </w:tc>
        <w:tc>
          <w:tcPr>
            <w:tcW w:w="758" w:type="pct"/>
            <w:tcBorders>
              <w:top w:val="nil"/>
              <w:left w:val="nil"/>
              <w:bottom w:val="single" w:sz="8" w:space="0" w:color="auto"/>
              <w:right w:val="single" w:sz="8" w:space="0" w:color="auto"/>
            </w:tcBorders>
            <w:shd w:val="clear" w:color="auto" w:fill="auto"/>
            <w:vAlign w:val="center"/>
            <w:hideMark/>
          </w:tcPr>
          <w:p w14:paraId="1708E32B"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1134" w:type="pct"/>
            <w:tcBorders>
              <w:top w:val="nil"/>
              <w:left w:val="nil"/>
              <w:bottom w:val="single" w:sz="8" w:space="0" w:color="auto"/>
              <w:right w:val="single" w:sz="8" w:space="0" w:color="auto"/>
            </w:tcBorders>
            <w:shd w:val="clear" w:color="auto" w:fill="auto"/>
            <w:vAlign w:val="center"/>
            <w:hideMark/>
          </w:tcPr>
          <w:p w14:paraId="4AFFAA08"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Р4 (постоянные)</w:t>
            </w:r>
          </w:p>
        </w:tc>
        <w:tc>
          <w:tcPr>
            <w:tcW w:w="761" w:type="pct"/>
            <w:tcBorders>
              <w:top w:val="nil"/>
              <w:left w:val="nil"/>
              <w:bottom w:val="single" w:sz="8" w:space="0" w:color="000000"/>
              <w:right w:val="single" w:sz="8" w:space="0" w:color="auto"/>
            </w:tcBorders>
            <w:shd w:val="clear" w:color="auto" w:fill="auto"/>
            <w:vAlign w:val="center"/>
            <w:hideMark/>
          </w:tcPr>
          <w:p w14:paraId="4D2AE4B3"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99 391</w:t>
            </w:r>
          </w:p>
        </w:tc>
      </w:tr>
    </w:tbl>
    <w:p w14:paraId="71778D2F" w14:textId="544FEF66" w:rsidR="00990DAE" w:rsidRPr="00D02979" w:rsidRDefault="00990DAE" w:rsidP="0086049A">
      <w:pPr>
        <w:pStyle w:val="3e"/>
      </w:pPr>
    </w:p>
    <w:tbl>
      <w:tblPr>
        <w:tblW w:w="9364" w:type="dxa"/>
        <w:tblInd w:w="-10" w:type="dxa"/>
        <w:tblLook w:val="04A0" w:firstRow="1" w:lastRow="0" w:firstColumn="1" w:lastColumn="0" w:noHBand="0" w:noVBand="1"/>
      </w:tblPr>
      <w:tblGrid>
        <w:gridCol w:w="2835"/>
        <w:gridCol w:w="1560"/>
        <w:gridCol w:w="1420"/>
        <w:gridCol w:w="2123"/>
        <w:gridCol w:w="1426"/>
      </w:tblGrid>
      <w:tr w:rsidR="0086049A" w:rsidRPr="0086049A" w14:paraId="557D3BA7" w14:textId="77777777" w:rsidTr="0086049A">
        <w:trPr>
          <w:trHeight w:val="315"/>
          <w:tblHeader/>
        </w:trPr>
        <w:tc>
          <w:tcPr>
            <w:tcW w:w="43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191B0"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Группа активов, тыс. руб.</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ECE6E" w14:textId="587A821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За 2015 год</w:t>
            </w:r>
          </w:p>
        </w:tc>
        <w:tc>
          <w:tcPr>
            <w:tcW w:w="354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1FBFF" w14:textId="77777777" w:rsidR="00990DAE" w:rsidRPr="0086049A" w:rsidRDefault="00990DAE" w:rsidP="00990DA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Группа пассивов, тыс. руб.</w:t>
            </w:r>
          </w:p>
        </w:tc>
      </w:tr>
      <w:tr w:rsidR="00990DAE" w:rsidRPr="0086049A" w14:paraId="75E11348" w14:textId="77777777" w:rsidTr="0086049A">
        <w:trPr>
          <w:trHeight w:val="69"/>
        </w:trPr>
        <w:tc>
          <w:tcPr>
            <w:tcW w:w="2835"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40666397"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А1 (наиболее ликвидные)</w:t>
            </w:r>
          </w:p>
        </w:tc>
        <w:tc>
          <w:tcPr>
            <w:tcW w:w="1560" w:type="dxa"/>
            <w:tcBorders>
              <w:top w:val="single" w:sz="4" w:space="0" w:color="FFFFFF" w:themeColor="background1"/>
              <w:left w:val="nil"/>
              <w:bottom w:val="single" w:sz="8" w:space="0" w:color="000000"/>
              <w:right w:val="single" w:sz="8" w:space="0" w:color="auto"/>
            </w:tcBorders>
            <w:shd w:val="clear" w:color="auto" w:fill="auto"/>
            <w:vAlign w:val="center"/>
            <w:hideMark/>
          </w:tcPr>
          <w:p w14:paraId="33075D3D" w14:textId="45C3E96D" w:rsidR="00990DAE" w:rsidRPr="0086049A" w:rsidRDefault="00990DAE" w:rsidP="00990DAE">
            <w:pPr>
              <w:jc w:val="center"/>
              <w:rPr>
                <w:rFonts w:ascii="Myriad Pro" w:hAnsi="Myriad Pro"/>
                <w:sz w:val="20"/>
                <w:szCs w:val="20"/>
              </w:rPr>
            </w:pPr>
            <w:r w:rsidRPr="0086049A">
              <w:rPr>
                <w:rFonts w:ascii="Myriad Pro" w:hAnsi="Myriad Pro"/>
                <w:sz w:val="20"/>
                <w:szCs w:val="20"/>
              </w:rPr>
              <w:t>20 963</w:t>
            </w:r>
          </w:p>
        </w:tc>
        <w:tc>
          <w:tcPr>
            <w:tcW w:w="142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C90CEA4"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&lt; </w:t>
            </w:r>
          </w:p>
        </w:tc>
        <w:tc>
          <w:tcPr>
            <w:tcW w:w="212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A544F7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Р1(наиболее срочные)</w:t>
            </w:r>
          </w:p>
        </w:tc>
        <w:tc>
          <w:tcPr>
            <w:tcW w:w="1426" w:type="dxa"/>
            <w:tcBorders>
              <w:top w:val="single" w:sz="4" w:space="0" w:color="FFFFFF" w:themeColor="background1"/>
              <w:left w:val="nil"/>
              <w:bottom w:val="single" w:sz="8" w:space="0" w:color="000000"/>
              <w:right w:val="single" w:sz="8" w:space="0" w:color="auto"/>
            </w:tcBorders>
            <w:shd w:val="clear" w:color="auto" w:fill="auto"/>
            <w:vAlign w:val="center"/>
            <w:hideMark/>
          </w:tcPr>
          <w:p w14:paraId="2F79FCB9" w14:textId="69A886F8" w:rsidR="00990DAE" w:rsidRPr="0086049A" w:rsidRDefault="00990DAE" w:rsidP="00990DAE">
            <w:pPr>
              <w:jc w:val="center"/>
              <w:rPr>
                <w:rFonts w:ascii="Myriad Pro" w:hAnsi="Myriad Pro"/>
                <w:sz w:val="20"/>
                <w:szCs w:val="20"/>
              </w:rPr>
            </w:pPr>
            <w:r w:rsidRPr="0086049A">
              <w:rPr>
                <w:rFonts w:ascii="Myriad Pro" w:hAnsi="Myriad Pro"/>
                <w:sz w:val="20"/>
                <w:szCs w:val="20"/>
              </w:rPr>
              <w:t>2 199 031</w:t>
            </w:r>
          </w:p>
        </w:tc>
      </w:tr>
      <w:tr w:rsidR="00990DAE" w:rsidRPr="0086049A" w14:paraId="542BCF89" w14:textId="77777777" w:rsidTr="00990DAE">
        <w:trPr>
          <w:trHeight w:val="121"/>
        </w:trPr>
        <w:tc>
          <w:tcPr>
            <w:tcW w:w="2835" w:type="dxa"/>
            <w:tcBorders>
              <w:top w:val="nil"/>
              <w:left w:val="single" w:sz="8" w:space="0" w:color="auto"/>
              <w:bottom w:val="single" w:sz="8" w:space="0" w:color="auto"/>
              <w:right w:val="single" w:sz="8" w:space="0" w:color="auto"/>
            </w:tcBorders>
            <w:shd w:val="clear" w:color="auto" w:fill="auto"/>
            <w:vAlign w:val="center"/>
            <w:hideMark/>
          </w:tcPr>
          <w:p w14:paraId="56AD9556"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А2 (быстрореализуемые)</w:t>
            </w:r>
          </w:p>
        </w:tc>
        <w:tc>
          <w:tcPr>
            <w:tcW w:w="1560" w:type="dxa"/>
            <w:tcBorders>
              <w:top w:val="nil"/>
              <w:left w:val="nil"/>
              <w:bottom w:val="single" w:sz="8" w:space="0" w:color="000000"/>
              <w:right w:val="single" w:sz="8" w:space="0" w:color="auto"/>
            </w:tcBorders>
            <w:shd w:val="clear" w:color="auto" w:fill="auto"/>
            <w:vAlign w:val="center"/>
            <w:hideMark/>
          </w:tcPr>
          <w:p w14:paraId="5C46D889" w14:textId="0CD303FB"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987 024</w:t>
            </w:r>
          </w:p>
        </w:tc>
        <w:tc>
          <w:tcPr>
            <w:tcW w:w="1420" w:type="dxa"/>
            <w:tcBorders>
              <w:top w:val="nil"/>
              <w:left w:val="nil"/>
              <w:bottom w:val="single" w:sz="8" w:space="0" w:color="auto"/>
              <w:right w:val="single" w:sz="8" w:space="0" w:color="auto"/>
            </w:tcBorders>
            <w:shd w:val="clear" w:color="auto" w:fill="auto"/>
            <w:vAlign w:val="center"/>
            <w:hideMark/>
          </w:tcPr>
          <w:p w14:paraId="24EDE6D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2123" w:type="dxa"/>
            <w:tcBorders>
              <w:top w:val="nil"/>
              <w:left w:val="nil"/>
              <w:bottom w:val="single" w:sz="8" w:space="0" w:color="auto"/>
              <w:right w:val="single" w:sz="8" w:space="0" w:color="auto"/>
            </w:tcBorders>
            <w:shd w:val="clear" w:color="auto" w:fill="auto"/>
            <w:vAlign w:val="center"/>
            <w:hideMark/>
          </w:tcPr>
          <w:p w14:paraId="55BED074"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Р2 (краткосрочные)</w:t>
            </w:r>
          </w:p>
        </w:tc>
        <w:tc>
          <w:tcPr>
            <w:tcW w:w="1426" w:type="dxa"/>
            <w:tcBorders>
              <w:top w:val="nil"/>
              <w:left w:val="nil"/>
              <w:bottom w:val="single" w:sz="8" w:space="0" w:color="000000"/>
              <w:right w:val="single" w:sz="8" w:space="0" w:color="auto"/>
            </w:tcBorders>
            <w:shd w:val="clear" w:color="auto" w:fill="auto"/>
            <w:vAlign w:val="center"/>
            <w:hideMark/>
          </w:tcPr>
          <w:p w14:paraId="144FCB02" w14:textId="47A77A79"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110 664</w:t>
            </w:r>
          </w:p>
        </w:tc>
      </w:tr>
      <w:tr w:rsidR="00990DAE" w:rsidRPr="0086049A" w14:paraId="052575F2" w14:textId="77777777" w:rsidTr="00990DAE">
        <w:trPr>
          <w:trHeight w:val="60"/>
        </w:trPr>
        <w:tc>
          <w:tcPr>
            <w:tcW w:w="2835" w:type="dxa"/>
            <w:tcBorders>
              <w:top w:val="nil"/>
              <w:left w:val="single" w:sz="8" w:space="0" w:color="auto"/>
              <w:bottom w:val="single" w:sz="8" w:space="0" w:color="auto"/>
              <w:right w:val="single" w:sz="8" w:space="0" w:color="auto"/>
            </w:tcBorders>
            <w:shd w:val="clear" w:color="auto" w:fill="auto"/>
            <w:vAlign w:val="center"/>
            <w:hideMark/>
          </w:tcPr>
          <w:p w14:paraId="2FC5A35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А3 (медленно реализуемые)</w:t>
            </w:r>
          </w:p>
        </w:tc>
        <w:tc>
          <w:tcPr>
            <w:tcW w:w="1560" w:type="dxa"/>
            <w:tcBorders>
              <w:top w:val="nil"/>
              <w:left w:val="nil"/>
              <w:bottom w:val="single" w:sz="8" w:space="0" w:color="000000"/>
              <w:right w:val="single" w:sz="8" w:space="0" w:color="auto"/>
            </w:tcBorders>
            <w:shd w:val="clear" w:color="auto" w:fill="auto"/>
            <w:vAlign w:val="center"/>
            <w:hideMark/>
          </w:tcPr>
          <w:p w14:paraId="4C193CDE" w14:textId="0C9ECB28" w:rsidR="00990DAE" w:rsidRPr="0086049A" w:rsidRDefault="00990DAE" w:rsidP="00990DAE">
            <w:pPr>
              <w:jc w:val="center"/>
              <w:rPr>
                <w:rFonts w:ascii="Myriad Pro" w:hAnsi="Myriad Pro"/>
                <w:sz w:val="20"/>
                <w:szCs w:val="20"/>
              </w:rPr>
            </w:pPr>
            <w:r w:rsidRPr="0086049A">
              <w:rPr>
                <w:rFonts w:ascii="Myriad Pro" w:hAnsi="Myriad Pro"/>
                <w:sz w:val="20"/>
                <w:szCs w:val="20"/>
              </w:rPr>
              <w:t>152 813</w:t>
            </w:r>
          </w:p>
        </w:tc>
        <w:tc>
          <w:tcPr>
            <w:tcW w:w="1420" w:type="dxa"/>
            <w:tcBorders>
              <w:top w:val="nil"/>
              <w:left w:val="nil"/>
              <w:bottom w:val="single" w:sz="8" w:space="0" w:color="auto"/>
              <w:right w:val="single" w:sz="8" w:space="0" w:color="auto"/>
            </w:tcBorders>
            <w:shd w:val="clear" w:color="auto" w:fill="auto"/>
            <w:vAlign w:val="center"/>
            <w:hideMark/>
          </w:tcPr>
          <w:p w14:paraId="7F40E3D1"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2123" w:type="dxa"/>
            <w:tcBorders>
              <w:top w:val="nil"/>
              <w:left w:val="nil"/>
              <w:bottom w:val="single" w:sz="8" w:space="0" w:color="auto"/>
              <w:right w:val="single" w:sz="8" w:space="0" w:color="auto"/>
            </w:tcBorders>
            <w:shd w:val="clear" w:color="auto" w:fill="auto"/>
            <w:vAlign w:val="center"/>
            <w:hideMark/>
          </w:tcPr>
          <w:p w14:paraId="7770BA97"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Р3 (долгосрочные)</w:t>
            </w:r>
          </w:p>
        </w:tc>
        <w:tc>
          <w:tcPr>
            <w:tcW w:w="1426" w:type="dxa"/>
            <w:tcBorders>
              <w:top w:val="nil"/>
              <w:left w:val="nil"/>
              <w:bottom w:val="single" w:sz="8" w:space="0" w:color="000000"/>
              <w:right w:val="single" w:sz="8" w:space="0" w:color="auto"/>
            </w:tcBorders>
            <w:shd w:val="clear" w:color="auto" w:fill="auto"/>
            <w:vAlign w:val="center"/>
            <w:hideMark/>
          </w:tcPr>
          <w:p w14:paraId="3AB321D3" w14:textId="7BEEEBDD" w:rsidR="00990DAE" w:rsidRPr="0086049A" w:rsidRDefault="00990DAE" w:rsidP="00990DAE">
            <w:pPr>
              <w:jc w:val="center"/>
              <w:rPr>
                <w:rFonts w:ascii="Myriad Pro" w:hAnsi="Myriad Pro"/>
                <w:sz w:val="20"/>
                <w:szCs w:val="20"/>
              </w:rPr>
            </w:pPr>
            <w:r w:rsidRPr="0086049A">
              <w:rPr>
                <w:rFonts w:ascii="Myriad Pro" w:hAnsi="Myriad Pro"/>
                <w:sz w:val="20"/>
                <w:szCs w:val="20"/>
              </w:rPr>
              <w:t>37</w:t>
            </w:r>
          </w:p>
        </w:tc>
      </w:tr>
      <w:tr w:rsidR="00990DAE" w:rsidRPr="0086049A" w14:paraId="70E46279" w14:textId="77777777" w:rsidTr="00990DAE">
        <w:trPr>
          <w:trHeight w:val="254"/>
        </w:trPr>
        <w:tc>
          <w:tcPr>
            <w:tcW w:w="2835" w:type="dxa"/>
            <w:tcBorders>
              <w:top w:val="nil"/>
              <w:left w:val="single" w:sz="8" w:space="0" w:color="auto"/>
              <w:bottom w:val="single" w:sz="8" w:space="0" w:color="auto"/>
              <w:right w:val="single" w:sz="8" w:space="0" w:color="auto"/>
            </w:tcBorders>
            <w:shd w:val="clear" w:color="auto" w:fill="auto"/>
            <w:vAlign w:val="center"/>
            <w:hideMark/>
          </w:tcPr>
          <w:p w14:paraId="092A73AC"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А4 (труднореализуемые)</w:t>
            </w:r>
          </w:p>
        </w:tc>
        <w:tc>
          <w:tcPr>
            <w:tcW w:w="1560" w:type="dxa"/>
            <w:tcBorders>
              <w:top w:val="nil"/>
              <w:left w:val="nil"/>
              <w:bottom w:val="single" w:sz="8" w:space="0" w:color="000000"/>
              <w:right w:val="single" w:sz="8" w:space="0" w:color="auto"/>
            </w:tcBorders>
            <w:shd w:val="clear" w:color="auto" w:fill="auto"/>
            <w:vAlign w:val="center"/>
            <w:hideMark/>
          </w:tcPr>
          <w:p w14:paraId="3CA44E26" w14:textId="5046319B"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671 886</w:t>
            </w:r>
          </w:p>
        </w:tc>
        <w:tc>
          <w:tcPr>
            <w:tcW w:w="1420" w:type="dxa"/>
            <w:tcBorders>
              <w:top w:val="nil"/>
              <w:left w:val="nil"/>
              <w:bottom w:val="single" w:sz="8" w:space="0" w:color="auto"/>
              <w:right w:val="single" w:sz="8" w:space="0" w:color="auto"/>
            </w:tcBorders>
            <w:shd w:val="clear" w:color="auto" w:fill="auto"/>
            <w:vAlign w:val="center"/>
            <w:hideMark/>
          </w:tcPr>
          <w:p w14:paraId="0656D848"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2123" w:type="dxa"/>
            <w:tcBorders>
              <w:top w:val="nil"/>
              <w:left w:val="nil"/>
              <w:bottom w:val="single" w:sz="8" w:space="0" w:color="auto"/>
              <w:right w:val="single" w:sz="8" w:space="0" w:color="auto"/>
            </w:tcBorders>
            <w:shd w:val="clear" w:color="auto" w:fill="auto"/>
            <w:vAlign w:val="center"/>
            <w:hideMark/>
          </w:tcPr>
          <w:p w14:paraId="4CB3F8C7"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Р4 (постоянные)</w:t>
            </w:r>
          </w:p>
        </w:tc>
        <w:tc>
          <w:tcPr>
            <w:tcW w:w="1426" w:type="dxa"/>
            <w:tcBorders>
              <w:top w:val="nil"/>
              <w:left w:val="nil"/>
              <w:bottom w:val="single" w:sz="8" w:space="0" w:color="000000"/>
              <w:right w:val="single" w:sz="8" w:space="0" w:color="auto"/>
            </w:tcBorders>
            <w:shd w:val="clear" w:color="auto" w:fill="auto"/>
            <w:vAlign w:val="center"/>
            <w:hideMark/>
          </w:tcPr>
          <w:p w14:paraId="2F5BD418" w14:textId="5933841F"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159 530</w:t>
            </w:r>
          </w:p>
        </w:tc>
      </w:tr>
    </w:tbl>
    <w:p w14:paraId="199FF61F" w14:textId="3B0E7104" w:rsidR="00990DAE" w:rsidRPr="00D02979" w:rsidRDefault="00990DAE" w:rsidP="0086049A">
      <w:pPr>
        <w:pStyle w:val="3e"/>
      </w:pPr>
    </w:p>
    <w:tbl>
      <w:tblPr>
        <w:tblW w:w="9364" w:type="dxa"/>
        <w:tblInd w:w="-10" w:type="dxa"/>
        <w:tblLook w:val="04A0" w:firstRow="1" w:lastRow="0" w:firstColumn="1" w:lastColumn="0" w:noHBand="0" w:noVBand="1"/>
      </w:tblPr>
      <w:tblGrid>
        <w:gridCol w:w="2835"/>
        <w:gridCol w:w="1560"/>
        <w:gridCol w:w="1420"/>
        <w:gridCol w:w="2123"/>
        <w:gridCol w:w="1426"/>
      </w:tblGrid>
      <w:tr w:rsidR="0086049A" w:rsidRPr="0086049A" w14:paraId="41AE9E06" w14:textId="77777777" w:rsidTr="0086049A">
        <w:trPr>
          <w:trHeight w:val="315"/>
          <w:tblHeader/>
        </w:trPr>
        <w:tc>
          <w:tcPr>
            <w:tcW w:w="43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49DA03" w14:textId="77777777" w:rsidR="00990DAE" w:rsidRPr="0086049A" w:rsidRDefault="00990DAE" w:rsidP="008D6BE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Группа активов, тыс. руб.</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D4AB4" w14:textId="69640100" w:rsidR="00990DAE" w:rsidRPr="0086049A" w:rsidRDefault="00990DAE" w:rsidP="008D6BE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За 2016 год</w:t>
            </w:r>
          </w:p>
        </w:tc>
        <w:tc>
          <w:tcPr>
            <w:tcW w:w="354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7BC46" w14:textId="77777777" w:rsidR="00990DAE" w:rsidRPr="0086049A" w:rsidRDefault="00990DAE" w:rsidP="008D6BE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Группа пассивов, тыс. руб.</w:t>
            </w:r>
          </w:p>
        </w:tc>
      </w:tr>
      <w:tr w:rsidR="00990DAE" w:rsidRPr="0086049A" w14:paraId="21B85F0B" w14:textId="77777777" w:rsidTr="0086049A">
        <w:trPr>
          <w:trHeight w:val="69"/>
        </w:trPr>
        <w:tc>
          <w:tcPr>
            <w:tcW w:w="2835"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62F128CA"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А1 (наиболее ликвидные)</w:t>
            </w:r>
          </w:p>
        </w:tc>
        <w:tc>
          <w:tcPr>
            <w:tcW w:w="1560" w:type="dxa"/>
            <w:tcBorders>
              <w:top w:val="single" w:sz="4" w:space="0" w:color="FFFFFF" w:themeColor="background1"/>
              <w:left w:val="nil"/>
              <w:bottom w:val="single" w:sz="8" w:space="0" w:color="000000"/>
              <w:right w:val="single" w:sz="8" w:space="0" w:color="auto"/>
            </w:tcBorders>
            <w:shd w:val="clear" w:color="auto" w:fill="auto"/>
            <w:vAlign w:val="center"/>
            <w:hideMark/>
          </w:tcPr>
          <w:p w14:paraId="58B6BAB4" w14:textId="627E395A" w:rsidR="00990DAE" w:rsidRPr="0086049A" w:rsidRDefault="00990DAE" w:rsidP="00990DAE">
            <w:pPr>
              <w:jc w:val="center"/>
              <w:rPr>
                <w:rFonts w:ascii="Myriad Pro" w:hAnsi="Myriad Pro"/>
                <w:sz w:val="20"/>
                <w:szCs w:val="20"/>
              </w:rPr>
            </w:pPr>
            <w:r w:rsidRPr="0086049A">
              <w:rPr>
                <w:rFonts w:ascii="Myriad Pro" w:hAnsi="Myriad Pro"/>
                <w:sz w:val="20"/>
                <w:szCs w:val="20"/>
              </w:rPr>
              <w:t>14 288</w:t>
            </w:r>
          </w:p>
        </w:tc>
        <w:tc>
          <w:tcPr>
            <w:tcW w:w="142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52565C0"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&lt; </w:t>
            </w:r>
          </w:p>
        </w:tc>
        <w:tc>
          <w:tcPr>
            <w:tcW w:w="212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6BD7933"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Р1(наиболее срочные)</w:t>
            </w:r>
          </w:p>
        </w:tc>
        <w:tc>
          <w:tcPr>
            <w:tcW w:w="1426" w:type="dxa"/>
            <w:tcBorders>
              <w:top w:val="single" w:sz="4" w:space="0" w:color="FFFFFF" w:themeColor="background1"/>
              <w:left w:val="nil"/>
              <w:bottom w:val="single" w:sz="8" w:space="0" w:color="000000"/>
              <w:right w:val="single" w:sz="8" w:space="0" w:color="auto"/>
            </w:tcBorders>
            <w:shd w:val="clear" w:color="auto" w:fill="auto"/>
            <w:vAlign w:val="center"/>
            <w:hideMark/>
          </w:tcPr>
          <w:p w14:paraId="1DDF7C83" w14:textId="6387A057" w:rsidR="00990DAE" w:rsidRPr="0086049A" w:rsidRDefault="00990DAE" w:rsidP="00990DAE">
            <w:pPr>
              <w:jc w:val="center"/>
              <w:rPr>
                <w:rFonts w:ascii="Myriad Pro" w:hAnsi="Myriad Pro"/>
                <w:sz w:val="20"/>
                <w:szCs w:val="20"/>
              </w:rPr>
            </w:pPr>
            <w:r w:rsidRPr="0086049A">
              <w:rPr>
                <w:rFonts w:ascii="Myriad Pro" w:hAnsi="Myriad Pro"/>
                <w:sz w:val="20"/>
                <w:szCs w:val="20"/>
              </w:rPr>
              <w:t>2 465 388</w:t>
            </w:r>
          </w:p>
        </w:tc>
      </w:tr>
      <w:tr w:rsidR="00990DAE" w:rsidRPr="0086049A" w14:paraId="44570EBC" w14:textId="77777777" w:rsidTr="008D6BEE">
        <w:trPr>
          <w:trHeight w:val="121"/>
        </w:trPr>
        <w:tc>
          <w:tcPr>
            <w:tcW w:w="2835" w:type="dxa"/>
            <w:tcBorders>
              <w:top w:val="nil"/>
              <w:left w:val="single" w:sz="8" w:space="0" w:color="auto"/>
              <w:bottom w:val="single" w:sz="8" w:space="0" w:color="auto"/>
              <w:right w:val="single" w:sz="8" w:space="0" w:color="auto"/>
            </w:tcBorders>
            <w:shd w:val="clear" w:color="auto" w:fill="auto"/>
            <w:vAlign w:val="center"/>
            <w:hideMark/>
          </w:tcPr>
          <w:p w14:paraId="3922FE57"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А2 (быстрореализуемые)</w:t>
            </w:r>
          </w:p>
        </w:tc>
        <w:tc>
          <w:tcPr>
            <w:tcW w:w="1560" w:type="dxa"/>
            <w:tcBorders>
              <w:top w:val="nil"/>
              <w:left w:val="nil"/>
              <w:bottom w:val="single" w:sz="8" w:space="0" w:color="000000"/>
              <w:right w:val="single" w:sz="8" w:space="0" w:color="auto"/>
            </w:tcBorders>
            <w:shd w:val="clear" w:color="auto" w:fill="auto"/>
            <w:vAlign w:val="center"/>
            <w:hideMark/>
          </w:tcPr>
          <w:p w14:paraId="0E84252D" w14:textId="6B18FC3F"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1 193 553</w:t>
            </w:r>
          </w:p>
        </w:tc>
        <w:tc>
          <w:tcPr>
            <w:tcW w:w="1420" w:type="dxa"/>
            <w:tcBorders>
              <w:top w:val="nil"/>
              <w:left w:val="nil"/>
              <w:bottom w:val="single" w:sz="8" w:space="0" w:color="auto"/>
              <w:right w:val="single" w:sz="8" w:space="0" w:color="auto"/>
            </w:tcBorders>
            <w:shd w:val="clear" w:color="auto" w:fill="auto"/>
            <w:vAlign w:val="center"/>
            <w:hideMark/>
          </w:tcPr>
          <w:p w14:paraId="7E92F374"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2123" w:type="dxa"/>
            <w:tcBorders>
              <w:top w:val="nil"/>
              <w:left w:val="nil"/>
              <w:bottom w:val="single" w:sz="8" w:space="0" w:color="auto"/>
              <w:right w:val="single" w:sz="8" w:space="0" w:color="auto"/>
            </w:tcBorders>
            <w:shd w:val="clear" w:color="auto" w:fill="auto"/>
            <w:vAlign w:val="center"/>
            <w:hideMark/>
          </w:tcPr>
          <w:p w14:paraId="6692AD9D"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Р2 (краткосрочные)</w:t>
            </w:r>
          </w:p>
        </w:tc>
        <w:tc>
          <w:tcPr>
            <w:tcW w:w="1426" w:type="dxa"/>
            <w:tcBorders>
              <w:top w:val="nil"/>
              <w:left w:val="nil"/>
              <w:bottom w:val="single" w:sz="8" w:space="0" w:color="000000"/>
              <w:right w:val="single" w:sz="8" w:space="0" w:color="auto"/>
            </w:tcBorders>
            <w:shd w:val="clear" w:color="auto" w:fill="auto"/>
            <w:vAlign w:val="center"/>
            <w:hideMark/>
          </w:tcPr>
          <w:p w14:paraId="241B3F45" w14:textId="775D3554"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146 771</w:t>
            </w:r>
          </w:p>
        </w:tc>
      </w:tr>
      <w:tr w:rsidR="00990DAE" w:rsidRPr="0086049A" w14:paraId="11B71923" w14:textId="77777777" w:rsidTr="008D6BEE">
        <w:trPr>
          <w:trHeight w:val="60"/>
        </w:trPr>
        <w:tc>
          <w:tcPr>
            <w:tcW w:w="2835" w:type="dxa"/>
            <w:tcBorders>
              <w:top w:val="nil"/>
              <w:left w:val="single" w:sz="8" w:space="0" w:color="auto"/>
              <w:bottom w:val="single" w:sz="8" w:space="0" w:color="auto"/>
              <w:right w:val="single" w:sz="8" w:space="0" w:color="auto"/>
            </w:tcBorders>
            <w:shd w:val="clear" w:color="auto" w:fill="auto"/>
            <w:vAlign w:val="center"/>
            <w:hideMark/>
          </w:tcPr>
          <w:p w14:paraId="5ADD25E0"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А3 (медленно реализуемые)</w:t>
            </w:r>
          </w:p>
        </w:tc>
        <w:tc>
          <w:tcPr>
            <w:tcW w:w="1560" w:type="dxa"/>
            <w:tcBorders>
              <w:top w:val="nil"/>
              <w:left w:val="nil"/>
              <w:bottom w:val="single" w:sz="8" w:space="0" w:color="000000"/>
              <w:right w:val="single" w:sz="8" w:space="0" w:color="auto"/>
            </w:tcBorders>
            <w:shd w:val="clear" w:color="auto" w:fill="auto"/>
            <w:vAlign w:val="center"/>
            <w:hideMark/>
          </w:tcPr>
          <w:p w14:paraId="7102EB92" w14:textId="512EC98E" w:rsidR="00990DAE" w:rsidRPr="0086049A" w:rsidRDefault="00990DAE" w:rsidP="00990DAE">
            <w:pPr>
              <w:jc w:val="center"/>
              <w:rPr>
                <w:rFonts w:ascii="Myriad Pro" w:hAnsi="Myriad Pro"/>
                <w:sz w:val="20"/>
                <w:szCs w:val="20"/>
              </w:rPr>
            </w:pPr>
            <w:r w:rsidRPr="0086049A">
              <w:rPr>
                <w:rFonts w:ascii="Myriad Pro" w:hAnsi="Myriad Pro"/>
                <w:sz w:val="20"/>
                <w:szCs w:val="20"/>
              </w:rPr>
              <w:t>148 769</w:t>
            </w:r>
          </w:p>
        </w:tc>
        <w:tc>
          <w:tcPr>
            <w:tcW w:w="1420" w:type="dxa"/>
            <w:tcBorders>
              <w:top w:val="nil"/>
              <w:left w:val="nil"/>
              <w:bottom w:val="single" w:sz="8" w:space="0" w:color="auto"/>
              <w:right w:val="single" w:sz="8" w:space="0" w:color="auto"/>
            </w:tcBorders>
            <w:shd w:val="clear" w:color="auto" w:fill="auto"/>
            <w:vAlign w:val="center"/>
            <w:hideMark/>
          </w:tcPr>
          <w:p w14:paraId="18144125"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2123" w:type="dxa"/>
            <w:tcBorders>
              <w:top w:val="nil"/>
              <w:left w:val="nil"/>
              <w:bottom w:val="single" w:sz="8" w:space="0" w:color="auto"/>
              <w:right w:val="single" w:sz="8" w:space="0" w:color="auto"/>
            </w:tcBorders>
            <w:shd w:val="clear" w:color="auto" w:fill="auto"/>
            <w:vAlign w:val="center"/>
            <w:hideMark/>
          </w:tcPr>
          <w:p w14:paraId="5C13DAB8"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Р3 (долгосрочные)</w:t>
            </w:r>
          </w:p>
        </w:tc>
        <w:tc>
          <w:tcPr>
            <w:tcW w:w="1426" w:type="dxa"/>
            <w:tcBorders>
              <w:top w:val="nil"/>
              <w:left w:val="nil"/>
              <w:bottom w:val="single" w:sz="8" w:space="0" w:color="000000"/>
              <w:right w:val="single" w:sz="8" w:space="0" w:color="auto"/>
            </w:tcBorders>
            <w:shd w:val="clear" w:color="auto" w:fill="auto"/>
            <w:vAlign w:val="center"/>
            <w:hideMark/>
          </w:tcPr>
          <w:p w14:paraId="00BA9A1E" w14:textId="51D6CD4C" w:rsidR="00990DAE" w:rsidRPr="0086049A" w:rsidRDefault="00990DAE" w:rsidP="00990DAE">
            <w:pPr>
              <w:jc w:val="center"/>
              <w:rPr>
                <w:rFonts w:ascii="Myriad Pro" w:hAnsi="Myriad Pro"/>
                <w:sz w:val="20"/>
                <w:szCs w:val="20"/>
              </w:rPr>
            </w:pPr>
            <w:r w:rsidRPr="0086049A">
              <w:rPr>
                <w:rFonts w:ascii="Myriad Pro" w:hAnsi="Myriad Pro"/>
                <w:sz w:val="20"/>
                <w:szCs w:val="20"/>
              </w:rPr>
              <w:t>5 014</w:t>
            </w:r>
          </w:p>
        </w:tc>
      </w:tr>
      <w:tr w:rsidR="00990DAE" w:rsidRPr="0086049A" w14:paraId="371249B2" w14:textId="77777777" w:rsidTr="008D6BEE">
        <w:trPr>
          <w:trHeight w:val="254"/>
        </w:trPr>
        <w:tc>
          <w:tcPr>
            <w:tcW w:w="2835" w:type="dxa"/>
            <w:tcBorders>
              <w:top w:val="nil"/>
              <w:left w:val="single" w:sz="8" w:space="0" w:color="auto"/>
              <w:bottom w:val="single" w:sz="8" w:space="0" w:color="auto"/>
              <w:right w:val="single" w:sz="8" w:space="0" w:color="auto"/>
            </w:tcBorders>
            <w:shd w:val="clear" w:color="auto" w:fill="auto"/>
            <w:vAlign w:val="center"/>
            <w:hideMark/>
          </w:tcPr>
          <w:p w14:paraId="384C1BF3"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А4 (труднореализуемые)</w:t>
            </w:r>
          </w:p>
        </w:tc>
        <w:tc>
          <w:tcPr>
            <w:tcW w:w="1560" w:type="dxa"/>
            <w:tcBorders>
              <w:top w:val="nil"/>
              <w:left w:val="nil"/>
              <w:bottom w:val="single" w:sz="8" w:space="0" w:color="000000"/>
              <w:right w:val="single" w:sz="8" w:space="0" w:color="auto"/>
            </w:tcBorders>
            <w:shd w:val="clear" w:color="auto" w:fill="auto"/>
            <w:vAlign w:val="center"/>
            <w:hideMark/>
          </w:tcPr>
          <w:p w14:paraId="5AD8FC26" w14:textId="4567A255"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1 012 180</w:t>
            </w:r>
          </w:p>
        </w:tc>
        <w:tc>
          <w:tcPr>
            <w:tcW w:w="1420" w:type="dxa"/>
            <w:tcBorders>
              <w:top w:val="nil"/>
              <w:left w:val="nil"/>
              <w:bottom w:val="single" w:sz="8" w:space="0" w:color="auto"/>
              <w:right w:val="single" w:sz="8" w:space="0" w:color="auto"/>
            </w:tcBorders>
            <w:shd w:val="clear" w:color="auto" w:fill="auto"/>
            <w:vAlign w:val="center"/>
            <w:hideMark/>
          </w:tcPr>
          <w:p w14:paraId="514E2F3F"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&gt; </w:t>
            </w:r>
          </w:p>
        </w:tc>
        <w:tc>
          <w:tcPr>
            <w:tcW w:w="2123" w:type="dxa"/>
            <w:tcBorders>
              <w:top w:val="nil"/>
              <w:left w:val="nil"/>
              <w:bottom w:val="single" w:sz="8" w:space="0" w:color="auto"/>
              <w:right w:val="single" w:sz="8" w:space="0" w:color="auto"/>
            </w:tcBorders>
            <w:shd w:val="clear" w:color="auto" w:fill="auto"/>
            <w:vAlign w:val="center"/>
            <w:hideMark/>
          </w:tcPr>
          <w:p w14:paraId="3F775DE0" w14:textId="77777777" w:rsidR="00990DAE" w:rsidRPr="0086049A" w:rsidRDefault="00990DAE" w:rsidP="00990DAE">
            <w:pPr>
              <w:jc w:val="center"/>
              <w:rPr>
                <w:rFonts w:ascii="Myriad Pro" w:hAnsi="Myriad Pro"/>
                <w:sz w:val="20"/>
                <w:szCs w:val="20"/>
              </w:rPr>
            </w:pPr>
            <w:r w:rsidRPr="0086049A">
              <w:rPr>
                <w:rFonts w:ascii="Myriad Pro" w:hAnsi="Myriad Pro"/>
                <w:sz w:val="20"/>
                <w:szCs w:val="20"/>
              </w:rPr>
              <w:t>Р4 (постоянные)</w:t>
            </w:r>
          </w:p>
        </w:tc>
        <w:tc>
          <w:tcPr>
            <w:tcW w:w="1426" w:type="dxa"/>
            <w:tcBorders>
              <w:top w:val="nil"/>
              <w:left w:val="nil"/>
              <w:bottom w:val="single" w:sz="8" w:space="0" w:color="000000"/>
              <w:right w:val="single" w:sz="8" w:space="0" w:color="auto"/>
            </w:tcBorders>
            <w:shd w:val="clear" w:color="auto" w:fill="auto"/>
            <w:vAlign w:val="center"/>
            <w:hideMark/>
          </w:tcPr>
          <w:p w14:paraId="615939FB" w14:textId="592D6697" w:rsidR="00990DAE" w:rsidRPr="0086049A" w:rsidRDefault="00990DAE" w:rsidP="00990DAE">
            <w:pPr>
              <w:jc w:val="center"/>
              <w:rPr>
                <w:rFonts w:ascii="Myriad Pro" w:hAnsi="Myriad Pro"/>
                <w:sz w:val="20"/>
                <w:szCs w:val="20"/>
              </w:rPr>
            </w:pPr>
            <w:r w:rsidRPr="0086049A">
              <w:rPr>
                <w:rFonts w:ascii="Myriad Pro" w:hAnsi="Myriad Pro"/>
                <w:sz w:val="20"/>
                <w:szCs w:val="20"/>
                <w:lang w:val="en-US"/>
              </w:rPr>
              <w:t>76 061</w:t>
            </w:r>
          </w:p>
        </w:tc>
      </w:tr>
    </w:tbl>
    <w:p w14:paraId="6228C86B" w14:textId="77777777" w:rsidR="00990DAE" w:rsidRPr="00D02979" w:rsidRDefault="00990DAE" w:rsidP="0086049A">
      <w:pPr>
        <w:pStyle w:val="3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1544"/>
        <w:gridCol w:w="1419"/>
        <w:gridCol w:w="2121"/>
        <w:gridCol w:w="1398"/>
      </w:tblGrid>
      <w:tr w:rsidR="0086049A" w:rsidRPr="0086049A" w14:paraId="6FBD3CAD" w14:textId="77777777" w:rsidTr="0086049A">
        <w:trPr>
          <w:trHeight w:val="149"/>
        </w:trPr>
        <w:tc>
          <w:tcPr>
            <w:tcW w:w="23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1466E" w14:textId="77777777" w:rsidR="00C51669" w:rsidRPr="0086049A" w:rsidRDefault="00C51669" w:rsidP="005F5B6D">
            <w:pPr>
              <w:autoSpaceDE w:val="0"/>
              <w:autoSpaceDN w:val="0"/>
              <w:adjustRightInd w:val="0"/>
              <w:jc w:val="center"/>
              <w:rPr>
                <w:rFonts w:ascii="Myriad Pro" w:hAnsi="Myriad Pro"/>
                <w:color w:val="FFFFFF" w:themeColor="background1"/>
                <w:sz w:val="20"/>
                <w:szCs w:val="20"/>
                <w:lang w:val="en-US"/>
              </w:rPr>
            </w:pPr>
            <w:r w:rsidRPr="0086049A">
              <w:rPr>
                <w:rFonts w:ascii="Myriad Pro" w:hAnsi="Myriad Pro"/>
                <w:b/>
                <w:bCs/>
                <w:color w:val="FFFFFF" w:themeColor="background1"/>
                <w:sz w:val="20"/>
                <w:szCs w:val="20"/>
              </w:rPr>
              <w:t>Группа</w:t>
            </w:r>
            <w:r w:rsidRPr="0086049A">
              <w:rPr>
                <w:rFonts w:ascii="Myriad Pro" w:hAnsi="Myriad Pro"/>
                <w:b/>
                <w:bCs/>
                <w:color w:val="FFFFFF" w:themeColor="background1"/>
                <w:sz w:val="20"/>
                <w:szCs w:val="20"/>
                <w:lang w:val="en-US"/>
              </w:rPr>
              <w:t xml:space="preserve"> </w:t>
            </w:r>
            <w:r w:rsidRPr="0086049A">
              <w:rPr>
                <w:rFonts w:ascii="Myriad Pro" w:hAnsi="Myriad Pro"/>
                <w:b/>
                <w:bCs/>
                <w:color w:val="FFFFFF" w:themeColor="background1"/>
                <w:sz w:val="20"/>
                <w:szCs w:val="20"/>
              </w:rPr>
              <w:t>активов</w:t>
            </w:r>
            <w:r w:rsidRPr="0086049A">
              <w:rPr>
                <w:rFonts w:ascii="Myriad Pro" w:hAnsi="Myriad Pro"/>
                <w:b/>
                <w:bCs/>
                <w:color w:val="FFFFFF" w:themeColor="background1"/>
                <w:sz w:val="20"/>
                <w:szCs w:val="20"/>
                <w:lang w:val="en-US"/>
              </w:rPr>
              <w:t xml:space="preserve">, </w:t>
            </w:r>
            <w:r w:rsidRPr="0086049A">
              <w:rPr>
                <w:rFonts w:ascii="Myriad Pro" w:hAnsi="Myriad Pro"/>
                <w:b/>
                <w:bCs/>
                <w:color w:val="FFFFFF" w:themeColor="background1"/>
                <w:sz w:val="20"/>
                <w:szCs w:val="20"/>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7AA8D" w14:textId="77777777" w:rsidR="00C51669" w:rsidRPr="0086049A" w:rsidRDefault="00C51669" w:rsidP="005F5B6D">
            <w:pPr>
              <w:autoSpaceDE w:val="0"/>
              <w:autoSpaceDN w:val="0"/>
              <w:adjustRightInd w:val="0"/>
              <w:jc w:val="center"/>
              <w:rPr>
                <w:rFonts w:ascii="Myriad Pro" w:hAnsi="Myriad Pro"/>
                <w:color w:val="FFFFFF" w:themeColor="background1"/>
                <w:sz w:val="20"/>
                <w:szCs w:val="20"/>
              </w:rPr>
            </w:pPr>
            <w:r w:rsidRPr="0086049A">
              <w:rPr>
                <w:rFonts w:ascii="Myriad Pro" w:hAnsi="Myriad Pro"/>
                <w:b/>
                <w:bCs/>
                <w:color w:val="FFFFFF" w:themeColor="background1"/>
                <w:sz w:val="20"/>
                <w:szCs w:val="20"/>
              </w:rPr>
              <w:t>За</w:t>
            </w:r>
            <w:r w:rsidRPr="0086049A">
              <w:rPr>
                <w:rFonts w:ascii="Myriad Pro" w:hAnsi="Myriad Pro"/>
                <w:b/>
                <w:bCs/>
                <w:color w:val="FFFFFF" w:themeColor="background1"/>
                <w:sz w:val="20"/>
                <w:szCs w:val="20"/>
                <w:lang w:val="en-US"/>
              </w:rPr>
              <w:t xml:space="preserve"> 2017 </w:t>
            </w:r>
            <w:r w:rsidRPr="0086049A">
              <w:rPr>
                <w:rFonts w:ascii="Myriad Pro" w:hAnsi="Myriad Pro"/>
                <w:b/>
                <w:bCs/>
                <w:color w:val="FFFFFF" w:themeColor="background1"/>
                <w:sz w:val="20"/>
                <w:szCs w:val="20"/>
              </w:rPr>
              <w:t>год</w:t>
            </w:r>
          </w:p>
        </w:tc>
        <w:tc>
          <w:tcPr>
            <w:tcW w:w="18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6ACBB" w14:textId="77777777" w:rsidR="00C51669" w:rsidRPr="0086049A" w:rsidRDefault="00C51669" w:rsidP="005F5B6D">
            <w:pPr>
              <w:autoSpaceDE w:val="0"/>
              <w:autoSpaceDN w:val="0"/>
              <w:adjustRightInd w:val="0"/>
              <w:jc w:val="center"/>
              <w:rPr>
                <w:rFonts w:ascii="Myriad Pro" w:hAnsi="Myriad Pro"/>
                <w:color w:val="FFFFFF" w:themeColor="background1"/>
                <w:sz w:val="20"/>
                <w:szCs w:val="20"/>
                <w:lang w:val="en-US"/>
              </w:rPr>
            </w:pPr>
            <w:r w:rsidRPr="0086049A">
              <w:rPr>
                <w:rFonts w:ascii="Myriad Pro" w:hAnsi="Myriad Pro"/>
                <w:b/>
                <w:bCs/>
                <w:color w:val="FFFFFF" w:themeColor="background1"/>
                <w:sz w:val="20"/>
                <w:szCs w:val="20"/>
              </w:rPr>
              <w:t>Группа</w:t>
            </w:r>
            <w:r w:rsidRPr="0086049A">
              <w:rPr>
                <w:rFonts w:ascii="Myriad Pro" w:hAnsi="Myriad Pro"/>
                <w:b/>
                <w:bCs/>
                <w:color w:val="FFFFFF" w:themeColor="background1"/>
                <w:sz w:val="20"/>
                <w:szCs w:val="20"/>
                <w:lang w:val="en-US"/>
              </w:rPr>
              <w:t xml:space="preserve"> </w:t>
            </w:r>
            <w:r w:rsidRPr="0086049A">
              <w:rPr>
                <w:rFonts w:ascii="Myriad Pro" w:hAnsi="Myriad Pro"/>
                <w:b/>
                <w:bCs/>
                <w:color w:val="FFFFFF" w:themeColor="background1"/>
                <w:sz w:val="20"/>
                <w:szCs w:val="20"/>
              </w:rPr>
              <w:t>пассивов</w:t>
            </w:r>
            <w:r w:rsidRPr="0086049A">
              <w:rPr>
                <w:rFonts w:ascii="Myriad Pro" w:hAnsi="Myriad Pro"/>
                <w:b/>
                <w:bCs/>
                <w:color w:val="FFFFFF" w:themeColor="background1"/>
                <w:sz w:val="20"/>
                <w:szCs w:val="20"/>
                <w:lang w:val="en-US"/>
              </w:rPr>
              <w:t xml:space="preserve">, </w:t>
            </w:r>
            <w:r w:rsidRPr="0086049A">
              <w:rPr>
                <w:rFonts w:ascii="Myriad Pro" w:hAnsi="Myriad Pro"/>
                <w:b/>
                <w:bCs/>
                <w:color w:val="FFFFFF" w:themeColor="background1"/>
                <w:sz w:val="20"/>
                <w:szCs w:val="20"/>
              </w:rPr>
              <w:t>тыс. руб.</w:t>
            </w:r>
          </w:p>
        </w:tc>
      </w:tr>
      <w:tr w:rsidR="00990DAE" w:rsidRPr="0086049A" w14:paraId="424A09A2" w14:textId="77777777" w:rsidTr="0086049A">
        <w:trPr>
          <w:trHeight w:val="149"/>
        </w:trPr>
        <w:tc>
          <w:tcPr>
            <w:tcW w:w="1532"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49CDA246"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А</w:t>
            </w:r>
            <w:r w:rsidRPr="0086049A">
              <w:rPr>
                <w:rFonts w:ascii="Myriad Pro" w:hAnsi="Myriad Pro"/>
                <w:sz w:val="20"/>
                <w:szCs w:val="20"/>
                <w:lang w:val="en-US"/>
              </w:rPr>
              <w:t>1 (</w:t>
            </w:r>
            <w:r w:rsidRPr="0086049A">
              <w:rPr>
                <w:rFonts w:ascii="Myriad Pro" w:hAnsi="Myriad Pro"/>
                <w:sz w:val="20"/>
                <w:szCs w:val="20"/>
              </w:rPr>
              <w:t>наиболее</w:t>
            </w:r>
            <w:r w:rsidRPr="0086049A">
              <w:rPr>
                <w:rFonts w:ascii="Myriad Pro" w:hAnsi="Myriad Pro"/>
                <w:sz w:val="20"/>
                <w:szCs w:val="20"/>
                <w:lang w:val="en-US"/>
              </w:rPr>
              <w:t xml:space="preserve"> </w:t>
            </w:r>
            <w:r w:rsidRPr="0086049A">
              <w:rPr>
                <w:rFonts w:ascii="Myriad Pro" w:hAnsi="Myriad Pro"/>
                <w:sz w:val="20"/>
                <w:szCs w:val="20"/>
              </w:rPr>
              <w:t>ликвидные</w:t>
            </w:r>
            <w:r w:rsidRPr="0086049A">
              <w:rPr>
                <w:rFonts w:ascii="Myriad Pro" w:hAnsi="Myriad Pro"/>
                <w:sz w:val="20"/>
                <w:szCs w:val="20"/>
                <w:lang w:val="en-US"/>
              </w:rPr>
              <w:t>)</w:t>
            </w:r>
          </w:p>
        </w:tc>
        <w:tc>
          <w:tcPr>
            <w:tcW w:w="826" w:type="pct"/>
            <w:tcBorders>
              <w:top w:val="single" w:sz="4" w:space="0" w:color="FFFFFF" w:themeColor="background1"/>
              <w:left w:val="nil"/>
              <w:bottom w:val="single" w:sz="8" w:space="0" w:color="000000"/>
              <w:right w:val="single" w:sz="8" w:space="0" w:color="auto"/>
            </w:tcBorders>
            <w:shd w:val="clear" w:color="auto" w:fill="auto"/>
            <w:vAlign w:val="center"/>
            <w:hideMark/>
          </w:tcPr>
          <w:p w14:paraId="70D720C8" w14:textId="0E68A295"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278 393</w:t>
            </w:r>
          </w:p>
        </w:tc>
        <w:tc>
          <w:tcPr>
            <w:tcW w:w="759" w:type="pct"/>
            <w:tcBorders>
              <w:top w:val="single" w:sz="4" w:space="0" w:color="FFFFFF" w:themeColor="background1"/>
              <w:left w:val="single" w:sz="4" w:space="0" w:color="auto"/>
              <w:bottom w:val="single" w:sz="4" w:space="0" w:color="auto"/>
              <w:right w:val="single" w:sz="4" w:space="0" w:color="auto"/>
            </w:tcBorders>
            <w:shd w:val="clear" w:color="auto" w:fill="auto"/>
          </w:tcPr>
          <w:p w14:paraId="08119232"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lang w:val="en-US"/>
              </w:rPr>
              <w:t>&lt;</w:t>
            </w:r>
          </w:p>
        </w:tc>
        <w:tc>
          <w:tcPr>
            <w:tcW w:w="1135"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25222D41"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Р</w:t>
            </w:r>
            <w:r w:rsidRPr="0086049A">
              <w:rPr>
                <w:rFonts w:ascii="Myriad Pro" w:hAnsi="Myriad Pro"/>
                <w:sz w:val="20"/>
                <w:szCs w:val="20"/>
                <w:lang w:val="en-US"/>
              </w:rPr>
              <w:t>1(</w:t>
            </w:r>
            <w:r w:rsidRPr="0086049A">
              <w:rPr>
                <w:rFonts w:ascii="Myriad Pro" w:hAnsi="Myriad Pro"/>
                <w:sz w:val="20"/>
                <w:szCs w:val="20"/>
              </w:rPr>
              <w:t>наиболее</w:t>
            </w:r>
            <w:r w:rsidRPr="0086049A">
              <w:rPr>
                <w:rFonts w:ascii="Myriad Pro" w:hAnsi="Myriad Pro"/>
                <w:sz w:val="20"/>
                <w:szCs w:val="20"/>
                <w:lang w:val="en-US"/>
              </w:rPr>
              <w:t xml:space="preserve"> </w:t>
            </w:r>
            <w:r w:rsidRPr="0086049A">
              <w:rPr>
                <w:rFonts w:ascii="Myriad Pro" w:hAnsi="Myriad Pro"/>
                <w:sz w:val="20"/>
                <w:szCs w:val="20"/>
              </w:rPr>
              <w:t>срочные</w:t>
            </w:r>
            <w:r w:rsidRPr="0086049A">
              <w:rPr>
                <w:rFonts w:ascii="Myriad Pro" w:hAnsi="Myriad Pro"/>
                <w:sz w:val="20"/>
                <w:szCs w:val="20"/>
                <w:lang w:val="en-US"/>
              </w:rPr>
              <w:t>)</w:t>
            </w:r>
          </w:p>
        </w:tc>
        <w:tc>
          <w:tcPr>
            <w:tcW w:w="748" w:type="pct"/>
            <w:tcBorders>
              <w:top w:val="single" w:sz="4" w:space="0" w:color="FFFFFF" w:themeColor="background1"/>
              <w:left w:val="nil"/>
              <w:bottom w:val="single" w:sz="8" w:space="0" w:color="000000"/>
              <w:right w:val="single" w:sz="8" w:space="0" w:color="auto"/>
            </w:tcBorders>
            <w:shd w:val="clear" w:color="auto" w:fill="auto"/>
            <w:vAlign w:val="center"/>
            <w:hideMark/>
          </w:tcPr>
          <w:p w14:paraId="2B2EED15" w14:textId="265F1D40"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2 126 683</w:t>
            </w:r>
          </w:p>
        </w:tc>
      </w:tr>
      <w:tr w:rsidR="00990DAE" w:rsidRPr="0086049A" w14:paraId="7D3C4D61" w14:textId="77777777" w:rsidTr="008D6BEE">
        <w:trPr>
          <w:trHeight w:val="192"/>
        </w:trPr>
        <w:tc>
          <w:tcPr>
            <w:tcW w:w="1532" w:type="pct"/>
            <w:tcBorders>
              <w:top w:val="single" w:sz="4" w:space="0" w:color="auto"/>
              <w:left w:val="single" w:sz="4" w:space="0" w:color="auto"/>
              <w:bottom w:val="single" w:sz="4" w:space="0" w:color="auto"/>
              <w:right w:val="single" w:sz="4" w:space="0" w:color="auto"/>
            </w:tcBorders>
            <w:shd w:val="clear" w:color="auto" w:fill="auto"/>
            <w:hideMark/>
          </w:tcPr>
          <w:p w14:paraId="2D605EE0"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А</w:t>
            </w:r>
            <w:r w:rsidRPr="0086049A">
              <w:rPr>
                <w:rFonts w:ascii="Myriad Pro" w:hAnsi="Myriad Pro"/>
                <w:sz w:val="20"/>
                <w:szCs w:val="20"/>
                <w:lang w:val="en-US"/>
              </w:rPr>
              <w:t>2 (</w:t>
            </w:r>
            <w:r w:rsidRPr="0086049A">
              <w:rPr>
                <w:rFonts w:ascii="Myriad Pro" w:hAnsi="Myriad Pro"/>
                <w:sz w:val="20"/>
                <w:szCs w:val="20"/>
              </w:rPr>
              <w:t>быстрореализуемые</w:t>
            </w:r>
            <w:r w:rsidRPr="0086049A">
              <w:rPr>
                <w:rFonts w:ascii="Myriad Pro" w:hAnsi="Myriad Pro"/>
                <w:sz w:val="20"/>
                <w:szCs w:val="20"/>
                <w:lang w:val="en-US"/>
              </w:rPr>
              <w:t>)</w:t>
            </w:r>
          </w:p>
        </w:tc>
        <w:tc>
          <w:tcPr>
            <w:tcW w:w="826" w:type="pct"/>
            <w:tcBorders>
              <w:top w:val="nil"/>
              <w:left w:val="nil"/>
              <w:bottom w:val="single" w:sz="8" w:space="0" w:color="000000"/>
              <w:right w:val="single" w:sz="8" w:space="0" w:color="auto"/>
            </w:tcBorders>
            <w:shd w:val="clear" w:color="auto" w:fill="auto"/>
            <w:vAlign w:val="center"/>
            <w:hideMark/>
          </w:tcPr>
          <w:p w14:paraId="652474BD" w14:textId="16EB1185"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lang w:val="en-US"/>
              </w:rPr>
              <w:t>1 251 010</w:t>
            </w:r>
          </w:p>
        </w:tc>
        <w:tc>
          <w:tcPr>
            <w:tcW w:w="759" w:type="pct"/>
            <w:tcBorders>
              <w:top w:val="single" w:sz="4" w:space="0" w:color="auto"/>
              <w:left w:val="single" w:sz="4" w:space="0" w:color="auto"/>
              <w:bottom w:val="single" w:sz="4" w:space="0" w:color="auto"/>
              <w:right w:val="single" w:sz="4" w:space="0" w:color="auto"/>
            </w:tcBorders>
            <w:shd w:val="clear" w:color="auto" w:fill="auto"/>
          </w:tcPr>
          <w:p w14:paraId="429F6DCC"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lang w:val="en-US"/>
              </w:rPr>
              <w:t>&gt;</w:t>
            </w:r>
          </w:p>
        </w:tc>
        <w:tc>
          <w:tcPr>
            <w:tcW w:w="1135" w:type="pct"/>
            <w:tcBorders>
              <w:top w:val="single" w:sz="4" w:space="0" w:color="auto"/>
              <w:left w:val="single" w:sz="4" w:space="0" w:color="auto"/>
              <w:bottom w:val="single" w:sz="4" w:space="0" w:color="auto"/>
              <w:right w:val="single" w:sz="4" w:space="0" w:color="auto"/>
            </w:tcBorders>
            <w:shd w:val="clear" w:color="auto" w:fill="auto"/>
            <w:hideMark/>
          </w:tcPr>
          <w:p w14:paraId="7943FD9A"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Р</w:t>
            </w:r>
            <w:r w:rsidRPr="0086049A">
              <w:rPr>
                <w:rFonts w:ascii="Myriad Pro" w:hAnsi="Myriad Pro"/>
                <w:sz w:val="20"/>
                <w:szCs w:val="20"/>
                <w:lang w:val="en-US"/>
              </w:rPr>
              <w:t>2 (</w:t>
            </w:r>
            <w:r w:rsidRPr="0086049A">
              <w:rPr>
                <w:rFonts w:ascii="Myriad Pro" w:hAnsi="Myriad Pro"/>
                <w:sz w:val="20"/>
                <w:szCs w:val="20"/>
              </w:rPr>
              <w:t>краткосрочные</w:t>
            </w:r>
            <w:r w:rsidRPr="0086049A">
              <w:rPr>
                <w:rFonts w:ascii="Myriad Pro" w:hAnsi="Myriad Pro"/>
                <w:sz w:val="20"/>
                <w:szCs w:val="20"/>
                <w:lang w:val="en-US"/>
              </w:rPr>
              <w:t>)</w:t>
            </w:r>
          </w:p>
        </w:tc>
        <w:tc>
          <w:tcPr>
            <w:tcW w:w="748" w:type="pct"/>
            <w:tcBorders>
              <w:top w:val="nil"/>
              <w:left w:val="nil"/>
              <w:bottom w:val="single" w:sz="8" w:space="0" w:color="000000"/>
              <w:right w:val="single" w:sz="8" w:space="0" w:color="auto"/>
            </w:tcBorders>
            <w:shd w:val="clear" w:color="auto" w:fill="auto"/>
            <w:vAlign w:val="center"/>
            <w:hideMark/>
          </w:tcPr>
          <w:p w14:paraId="4064FCA0" w14:textId="41B565CE"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lang w:val="en-US"/>
              </w:rPr>
              <w:t>133 182</w:t>
            </w:r>
          </w:p>
        </w:tc>
      </w:tr>
      <w:tr w:rsidR="00990DAE" w:rsidRPr="0086049A" w14:paraId="752E7FAB" w14:textId="77777777" w:rsidTr="008D6BEE">
        <w:trPr>
          <w:trHeight w:val="265"/>
        </w:trPr>
        <w:tc>
          <w:tcPr>
            <w:tcW w:w="1532" w:type="pct"/>
            <w:tcBorders>
              <w:top w:val="single" w:sz="4" w:space="0" w:color="auto"/>
              <w:left w:val="single" w:sz="4" w:space="0" w:color="auto"/>
              <w:bottom w:val="single" w:sz="4" w:space="0" w:color="auto"/>
              <w:right w:val="single" w:sz="4" w:space="0" w:color="auto"/>
            </w:tcBorders>
            <w:shd w:val="clear" w:color="auto" w:fill="auto"/>
            <w:hideMark/>
          </w:tcPr>
          <w:p w14:paraId="0D71787B"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А</w:t>
            </w:r>
            <w:r w:rsidRPr="0086049A">
              <w:rPr>
                <w:rFonts w:ascii="Myriad Pro" w:hAnsi="Myriad Pro"/>
                <w:sz w:val="20"/>
                <w:szCs w:val="20"/>
                <w:lang w:val="en-US"/>
              </w:rPr>
              <w:t>3 (</w:t>
            </w:r>
            <w:r w:rsidRPr="0086049A">
              <w:rPr>
                <w:rFonts w:ascii="Myriad Pro" w:hAnsi="Myriad Pro"/>
                <w:sz w:val="20"/>
                <w:szCs w:val="20"/>
              </w:rPr>
              <w:t>медленно</w:t>
            </w:r>
            <w:r w:rsidRPr="0086049A">
              <w:rPr>
                <w:rFonts w:ascii="Myriad Pro" w:hAnsi="Myriad Pro"/>
                <w:sz w:val="20"/>
                <w:szCs w:val="20"/>
                <w:lang w:val="en-US"/>
              </w:rPr>
              <w:t xml:space="preserve"> </w:t>
            </w:r>
            <w:r w:rsidRPr="0086049A">
              <w:rPr>
                <w:rFonts w:ascii="Myriad Pro" w:hAnsi="Myriad Pro"/>
                <w:sz w:val="20"/>
                <w:szCs w:val="20"/>
              </w:rPr>
              <w:t>реализуемые</w:t>
            </w:r>
            <w:r w:rsidRPr="0086049A">
              <w:rPr>
                <w:rFonts w:ascii="Myriad Pro" w:hAnsi="Myriad Pro"/>
                <w:sz w:val="20"/>
                <w:szCs w:val="20"/>
                <w:lang w:val="en-US"/>
              </w:rPr>
              <w:t>)</w:t>
            </w:r>
          </w:p>
        </w:tc>
        <w:tc>
          <w:tcPr>
            <w:tcW w:w="826" w:type="pct"/>
            <w:tcBorders>
              <w:top w:val="nil"/>
              <w:left w:val="nil"/>
              <w:bottom w:val="single" w:sz="8" w:space="0" w:color="000000"/>
              <w:right w:val="single" w:sz="8" w:space="0" w:color="auto"/>
            </w:tcBorders>
            <w:shd w:val="clear" w:color="auto" w:fill="auto"/>
            <w:vAlign w:val="center"/>
            <w:hideMark/>
          </w:tcPr>
          <w:p w14:paraId="5527AC12" w14:textId="077C0E40"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63 389</w:t>
            </w:r>
          </w:p>
        </w:tc>
        <w:tc>
          <w:tcPr>
            <w:tcW w:w="759" w:type="pct"/>
            <w:tcBorders>
              <w:top w:val="single" w:sz="4" w:space="0" w:color="auto"/>
              <w:left w:val="single" w:sz="4" w:space="0" w:color="auto"/>
              <w:bottom w:val="single" w:sz="4" w:space="0" w:color="auto"/>
              <w:right w:val="single" w:sz="4" w:space="0" w:color="auto"/>
            </w:tcBorders>
            <w:shd w:val="clear" w:color="auto" w:fill="auto"/>
          </w:tcPr>
          <w:p w14:paraId="6E0120E1" w14:textId="15DBC218"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lang w:val="en-US"/>
              </w:rPr>
              <w:t>&gt;</w:t>
            </w:r>
          </w:p>
        </w:tc>
        <w:tc>
          <w:tcPr>
            <w:tcW w:w="1135" w:type="pct"/>
            <w:tcBorders>
              <w:top w:val="single" w:sz="4" w:space="0" w:color="auto"/>
              <w:left w:val="single" w:sz="4" w:space="0" w:color="auto"/>
              <w:bottom w:val="single" w:sz="4" w:space="0" w:color="auto"/>
              <w:right w:val="single" w:sz="4" w:space="0" w:color="auto"/>
            </w:tcBorders>
            <w:shd w:val="clear" w:color="auto" w:fill="auto"/>
            <w:hideMark/>
          </w:tcPr>
          <w:p w14:paraId="3C57389F"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Р</w:t>
            </w:r>
            <w:r w:rsidRPr="0086049A">
              <w:rPr>
                <w:rFonts w:ascii="Myriad Pro" w:hAnsi="Myriad Pro"/>
                <w:sz w:val="20"/>
                <w:szCs w:val="20"/>
                <w:lang w:val="en-US"/>
              </w:rPr>
              <w:t>3 (</w:t>
            </w:r>
            <w:r w:rsidRPr="0086049A">
              <w:rPr>
                <w:rFonts w:ascii="Myriad Pro" w:hAnsi="Myriad Pro"/>
                <w:sz w:val="20"/>
                <w:szCs w:val="20"/>
              </w:rPr>
              <w:t>долгосрочные</w:t>
            </w:r>
            <w:r w:rsidRPr="0086049A">
              <w:rPr>
                <w:rFonts w:ascii="Myriad Pro" w:hAnsi="Myriad Pro"/>
                <w:sz w:val="20"/>
                <w:szCs w:val="20"/>
                <w:lang w:val="en-US"/>
              </w:rPr>
              <w:t>)</w:t>
            </w:r>
          </w:p>
        </w:tc>
        <w:tc>
          <w:tcPr>
            <w:tcW w:w="748" w:type="pct"/>
            <w:tcBorders>
              <w:top w:val="nil"/>
              <w:left w:val="nil"/>
              <w:bottom w:val="single" w:sz="8" w:space="0" w:color="000000"/>
              <w:right w:val="single" w:sz="8" w:space="0" w:color="auto"/>
            </w:tcBorders>
            <w:shd w:val="clear" w:color="auto" w:fill="auto"/>
            <w:vAlign w:val="center"/>
            <w:hideMark/>
          </w:tcPr>
          <w:p w14:paraId="7924005A" w14:textId="55DFDD50"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10 102</w:t>
            </w:r>
          </w:p>
        </w:tc>
      </w:tr>
      <w:tr w:rsidR="00990DAE" w:rsidRPr="0086049A" w14:paraId="5EF6B7CB" w14:textId="77777777" w:rsidTr="008D6BEE">
        <w:trPr>
          <w:trHeight w:val="128"/>
        </w:trPr>
        <w:tc>
          <w:tcPr>
            <w:tcW w:w="1532" w:type="pct"/>
            <w:tcBorders>
              <w:top w:val="single" w:sz="4" w:space="0" w:color="auto"/>
              <w:left w:val="single" w:sz="4" w:space="0" w:color="auto"/>
              <w:bottom w:val="single" w:sz="4" w:space="0" w:color="auto"/>
              <w:right w:val="single" w:sz="4" w:space="0" w:color="auto"/>
            </w:tcBorders>
            <w:shd w:val="clear" w:color="auto" w:fill="auto"/>
            <w:hideMark/>
          </w:tcPr>
          <w:p w14:paraId="13E4B072"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А</w:t>
            </w:r>
            <w:r w:rsidRPr="0086049A">
              <w:rPr>
                <w:rFonts w:ascii="Myriad Pro" w:hAnsi="Myriad Pro"/>
                <w:sz w:val="20"/>
                <w:szCs w:val="20"/>
                <w:lang w:val="en-US"/>
              </w:rPr>
              <w:t>4 (</w:t>
            </w:r>
            <w:r w:rsidRPr="0086049A">
              <w:rPr>
                <w:rFonts w:ascii="Myriad Pro" w:hAnsi="Myriad Pro"/>
                <w:sz w:val="20"/>
                <w:szCs w:val="20"/>
              </w:rPr>
              <w:t>труднореализуемые</w:t>
            </w:r>
            <w:r w:rsidRPr="0086049A">
              <w:rPr>
                <w:rFonts w:ascii="Myriad Pro" w:hAnsi="Myriad Pro"/>
                <w:sz w:val="20"/>
                <w:szCs w:val="20"/>
                <w:lang w:val="en-US"/>
              </w:rPr>
              <w:t>)</w:t>
            </w:r>
          </w:p>
        </w:tc>
        <w:tc>
          <w:tcPr>
            <w:tcW w:w="826" w:type="pct"/>
            <w:tcBorders>
              <w:top w:val="nil"/>
              <w:left w:val="nil"/>
              <w:bottom w:val="single" w:sz="8" w:space="0" w:color="000000"/>
              <w:right w:val="single" w:sz="8" w:space="0" w:color="auto"/>
            </w:tcBorders>
            <w:shd w:val="clear" w:color="auto" w:fill="auto"/>
            <w:vAlign w:val="center"/>
            <w:hideMark/>
          </w:tcPr>
          <w:p w14:paraId="4751B97D" w14:textId="283465AD"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lang w:val="en-US"/>
              </w:rPr>
              <w:t>1 170 839</w:t>
            </w:r>
          </w:p>
        </w:tc>
        <w:tc>
          <w:tcPr>
            <w:tcW w:w="759" w:type="pct"/>
            <w:tcBorders>
              <w:top w:val="single" w:sz="4" w:space="0" w:color="auto"/>
              <w:left w:val="single" w:sz="4" w:space="0" w:color="auto"/>
              <w:bottom w:val="single" w:sz="4" w:space="0" w:color="auto"/>
              <w:right w:val="single" w:sz="4" w:space="0" w:color="auto"/>
            </w:tcBorders>
            <w:shd w:val="clear" w:color="auto" w:fill="auto"/>
          </w:tcPr>
          <w:p w14:paraId="2545D378"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lang w:val="en-US"/>
              </w:rPr>
              <w:t>&gt;</w:t>
            </w:r>
          </w:p>
        </w:tc>
        <w:tc>
          <w:tcPr>
            <w:tcW w:w="1135" w:type="pct"/>
            <w:tcBorders>
              <w:top w:val="single" w:sz="4" w:space="0" w:color="auto"/>
              <w:left w:val="single" w:sz="4" w:space="0" w:color="auto"/>
              <w:bottom w:val="single" w:sz="4" w:space="0" w:color="auto"/>
              <w:right w:val="single" w:sz="4" w:space="0" w:color="auto"/>
            </w:tcBorders>
            <w:shd w:val="clear" w:color="auto" w:fill="auto"/>
            <w:hideMark/>
          </w:tcPr>
          <w:p w14:paraId="02CE5B05" w14:textId="77777777"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rPr>
              <w:t>Р</w:t>
            </w:r>
            <w:r w:rsidRPr="0086049A">
              <w:rPr>
                <w:rFonts w:ascii="Myriad Pro" w:hAnsi="Myriad Pro"/>
                <w:sz w:val="20"/>
                <w:szCs w:val="20"/>
                <w:lang w:val="en-US"/>
              </w:rPr>
              <w:t>4 (</w:t>
            </w:r>
            <w:r w:rsidRPr="0086049A">
              <w:rPr>
                <w:rFonts w:ascii="Myriad Pro" w:hAnsi="Myriad Pro"/>
                <w:sz w:val="20"/>
                <w:szCs w:val="20"/>
              </w:rPr>
              <w:t>постоянные</w:t>
            </w:r>
            <w:r w:rsidRPr="0086049A">
              <w:rPr>
                <w:rFonts w:ascii="Myriad Pro" w:hAnsi="Myriad Pro"/>
                <w:sz w:val="20"/>
                <w:szCs w:val="20"/>
                <w:lang w:val="en-US"/>
              </w:rPr>
              <w:t>)</w:t>
            </w:r>
          </w:p>
        </w:tc>
        <w:tc>
          <w:tcPr>
            <w:tcW w:w="748" w:type="pct"/>
            <w:tcBorders>
              <w:top w:val="nil"/>
              <w:left w:val="nil"/>
              <w:bottom w:val="single" w:sz="8" w:space="0" w:color="000000"/>
              <w:right w:val="single" w:sz="8" w:space="0" w:color="auto"/>
            </w:tcBorders>
            <w:shd w:val="clear" w:color="auto" w:fill="auto"/>
            <w:vAlign w:val="center"/>
            <w:hideMark/>
          </w:tcPr>
          <w:p w14:paraId="418679AD" w14:textId="37EF7DB6" w:rsidR="00990DAE" w:rsidRPr="0086049A" w:rsidRDefault="00990DAE" w:rsidP="00990DAE">
            <w:pPr>
              <w:autoSpaceDE w:val="0"/>
              <w:autoSpaceDN w:val="0"/>
              <w:adjustRightInd w:val="0"/>
              <w:jc w:val="center"/>
              <w:rPr>
                <w:rFonts w:ascii="Myriad Pro" w:hAnsi="Myriad Pro"/>
                <w:sz w:val="20"/>
                <w:szCs w:val="20"/>
                <w:lang w:val="en-US"/>
              </w:rPr>
            </w:pPr>
            <w:r w:rsidRPr="0086049A">
              <w:rPr>
                <w:rFonts w:ascii="Myriad Pro" w:hAnsi="Myriad Pro"/>
                <w:sz w:val="20"/>
                <w:szCs w:val="20"/>
                <w:lang w:val="en-US"/>
              </w:rPr>
              <w:t>493 664</w:t>
            </w:r>
          </w:p>
        </w:tc>
      </w:tr>
    </w:tbl>
    <w:p w14:paraId="5D9A9099" w14:textId="77777777" w:rsidR="008D6BEE" w:rsidRPr="00D02979" w:rsidRDefault="008D6BEE" w:rsidP="0086049A">
      <w:pPr>
        <w:pStyle w:val="3e"/>
      </w:pPr>
      <w:r w:rsidRPr="00D02979">
        <w:t>Проверка выполнения правил ликвидности:</w:t>
      </w:r>
    </w:p>
    <w:tbl>
      <w:tblPr>
        <w:tblW w:w="5000" w:type="pct"/>
        <w:tblLook w:val="04A0" w:firstRow="1" w:lastRow="0" w:firstColumn="1" w:lastColumn="0" w:noHBand="0" w:noVBand="1"/>
      </w:tblPr>
      <w:tblGrid>
        <w:gridCol w:w="1929"/>
        <w:gridCol w:w="1781"/>
        <w:gridCol w:w="1925"/>
        <w:gridCol w:w="1781"/>
        <w:gridCol w:w="1929"/>
      </w:tblGrid>
      <w:tr w:rsidR="0086049A" w:rsidRPr="0086049A" w14:paraId="0EC8F7A8" w14:textId="77777777" w:rsidTr="0086049A">
        <w:trPr>
          <w:trHeight w:val="510"/>
        </w:trPr>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49BCB" w14:textId="77777777" w:rsidR="008D6BEE" w:rsidRPr="0086049A" w:rsidRDefault="008D6BEE" w:rsidP="008D6BE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Условие</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99E06" w14:textId="77777777" w:rsidR="008D6BEE" w:rsidRPr="0086049A" w:rsidRDefault="008D6BEE" w:rsidP="008D6BE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lang w:val="en-US"/>
              </w:rPr>
              <w:t xml:space="preserve">2017 Год </w:t>
            </w:r>
          </w:p>
        </w:tc>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03FDF" w14:textId="77777777" w:rsidR="008D6BEE" w:rsidRPr="0086049A" w:rsidRDefault="008D6BEE" w:rsidP="008D6BE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2016 Год</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F12DF" w14:textId="77777777" w:rsidR="008D6BEE" w:rsidRPr="0086049A" w:rsidRDefault="008D6BEE" w:rsidP="008D6BE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2015 Год</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3CC15" w14:textId="77777777" w:rsidR="008D6BEE" w:rsidRPr="0086049A" w:rsidRDefault="008D6BEE" w:rsidP="008D6BEE">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2014 Год</w:t>
            </w:r>
          </w:p>
        </w:tc>
      </w:tr>
      <w:tr w:rsidR="008D6BEE" w:rsidRPr="0086049A" w14:paraId="18616D23" w14:textId="77777777" w:rsidTr="0086049A">
        <w:trPr>
          <w:trHeight w:val="327"/>
        </w:trPr>
        <w:tc>
          <w:tcPr>
            <w:tcW w:w="1032"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4ED19A15"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А1&gt;=P1</w:t>
            </w:r>
          </w:p>
        </w:tc>
        <w:tc>
          <w:tcPr>
            <w:tcW w:w="953"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A10FE5B"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lang w:val="en-US"/>
              </w:rPr>
              <w:t>-</w:t>
            </w:r>
          </w:p>
        </w:tc>
        <w:tc>
          <w:tcPr>
            <w:tcW w:w="1030"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8FAC405"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953"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73EE14A"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1032"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25595D2"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r>
      <w:tr w:rsidR="008D6BEE" w:rsidRPr="0086049A" w14:paraId="658F2687" w14:textId="77777777" w:rsidTr="0086049A">
        <w:trPr>
          <w:trHeight w:val="261"/>
        </w:trPr>
        <w:tc>
          <w:tcPr>
            <w:tcW w:w="1032" w:type="pct"/>
            <w:tcBorders>
              <w:top w:val="nil"/>
              <w:left w:val="single" w:sz="8" w:space="0" w:color="auto"/>
              <w:bottom w:val="single" w:sz="8" w:space="0" w:color="auto"/>
              <w:right w:val="single" w:sz="8" w:space="0" w:color="auto"/>
            </w:tcBorders>
            <w:shd w:val="clear" w:color="auto" w:fill="auto"/>
            <w:vAlign w:val="center"/>
            <w:hideMark/>
          </w:tcPr>
          <w:p w14:paraId="6CA49501"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А2&gt;=P2</w:t>
            </w:r>
          </w:p>
        </w:tc>
        <w:tc>
          <w:tcPr>
            <w:tcW w:w="953" w:type="pct"/>
            <w:tcBorders>
              <w:top w:val="nil"/>
              <w:left w:val="nil"/>
              <w:bottom w:val="single" w:sz="8" w:space="0" w:color="auto"/>
              <w:right w:val="single" w:sz="8" w:space="0" w:color="auto"/>
            </w:tcBorders>
            <w:shd w:val="clear" w:color="auto" w:fill="auto"/>
            <w:vAlign w:val="center"/>
            <w:hideMark/>
          </w:tcPr>
          <w:p w14:paraId="00F53789"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1030" w:type="pct"/>
            <w:tcBorders>
              <w:top w:val="nil"/>
              <w:left w:val="nil"/>
              <w:bottom w:val="single" w:sz="8" w:space="0" w:color="auto"/>
              <w:right w:val="single" w:sz="8" w:space="0" w:color="auto"/>
            </w:tcBorders>
            <w:shd w:val="clear" w:color="auto" w:fill="auto"/>
            <w:vAlign w:val="center"/>
            <w:hideMark/>
          </w:tcPr>
          <w:p w14:paraId="5A603319"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953" w:type="pct"/>
            <w:tcBorders>
              <w:top w:val="nil"/>
              <w:left w:val="nil"/>
              <w:bottom w:val="single" w:sz="8" w:space="0" w:color="auto"/>
              <w:right w:val="single" w:sz="8" w:space="0" w:color="auto"/>
            </w:tcBorders>
            <w:shd w:val="clear" w:color="auto" w:fill="auto"/>
            <w:vAlign w:val="center"/>
            <w:hideMark/>
          </w:tcPr>
          <w:p w14:paraId="379525FE"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1032" w:type="pct"/>
            <w:tcBorders>
              <w:top w:val="nil"/>
              <w:left w:val="nil"/>
              <w:bottom w:val="single" w:sz="8" w:space="0" w:color="auto"/>
              <w:right w:val="single" w:sz="8" w:space="0" w:color="auto"/>
            </w:tcBorders>
            <w:shd w:val="clear" w:color="auto" w:fill="auto"/>
            <w:vAlign w:val="center"/>
            <w:hideMark/>
          </w:tcPr>
          <w:p w14:paraId="6FDF5364"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r>
      <w:tr w:rsidR="008D6BEE" w:rsidRPr="0086049A" w14:paraId="3CF8499D" w14:textId="77777777" w:rsidTr="0086049A">
        <w:trPr>
          <w:trHeight w:val="266"/>
        </w:trPr>
        <w:tc>
          <w:tcPr>
            <w:tcW w:w="1032" w:type="pct"/>
            <w:tcBorders>
              <w:top w:val="nil"/>
              <w:left w:val="single" w:sz="8" w:space="0" w:color="auto"/>
              <w:bottom w:val="single" w:sz="8" w:space="0" w:color="auto"/>
              <w:right w:val="single" w:sz="8" w:space="0" w:color="auto"/>
            </w:tcBorders>
            <w:shd w:val="clear" w:color="auto" w:fill="auto"/>
            <w:vAlign w:val="center"/>
            <w:hideMark/>
          </w:tcPr>
          <w:p w14:paraId="3FC5E4FB"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А3&gt;=P3</w:t>
            </w:r>
          </w:p>
        </w:tc>
        <w:tc>
          <w:tcPr>
            <w:tcW w:w="953" w:type="pct"/>
            <w:tcBorders>
              <w:top w:val="nil"/>
              <w:left w:val="nil"/>
              <w:bottom w:val="single" w:sz="8" w:space="0" w:color="auto"/>
              <w:right w:val="single" w:sz="8" w:space="0" w:color="auto"/>
            </w:tcBorders>
            <w:shd w:val="clear" w:color="auto" w:fill="auto"/>
            <w:vAlign w:val="center"/>
            <w:hideMark/>
          </w:tcPr>
          <w:p w14:paraId="25EE4627"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1030" w:type="pct"/>
            <w:tcBorders>
              <w:top w:val="nil"/>
              <w:left w:val="nil"/>
              <w:bottom w:val="single" w:sz="8" w:space="0" w:color="auto"/>
              <w:right w:val="single" w:sz="8" w:space="0" w:color="auto"/>
            </w:tcBorders>
            <w:shd w:val="clear" w:color="auto" w:fill="auto"/>
            <w:vAlign w:val="center"/>
            <w:hideMark/>
          </w:tcPr>
          <w:p w14:paraId="41061F42"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953" w:type="pct"/>
            <w:tcBorders>
              <w:top w:val="nil"/>
              <w:left w:val="nil"/>
              <w:bottom w:val="single" w:sz="8" w:space="0" w:color="auto"/>
              <w:right w:val="single" w:sz="8" w:space="0" w:color="auto"/>
            </w:tcBorders>
            <w:shd w:val="clear" w:color="auto" w:fill="auto"/>
            <w:vAlign w:val="center"/>
            <w:hideMark/>
          </w:tcPr>
          <w:p w14:paraId="22E9FFB2"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1032" w:type="pct"/>
            <w:tcBorders>
              <w:top w:val="nil"/>
              <w:left w:val="nil"/>
              <w:bottom w:val="single" w:sz="8" w:space="0" w:color="auto"/>
              <w:right w:val="single" w:sz="8" w:space="0" w:color="auto"/>
            </w:tcBorders>
            <w:shd w:val="clear" w:color="auto" w:fill="auto"/>
            <w:vAlign w:val="center"/>
            <w:hideMark/>
          </w:tcPr>
          <w:p w14:paraId="0603058B"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r>
      <w:tr w:rsidR="008D6BEE" w:rsidRPr="0086049A" w14:paraId="6C6392F0" w14:textId="77777777" w:rsidTr="0086049A">
        <w:trPr>
          <w:trHeight w:val="256"/>
        </w:trPr>
        <w:tc>
          <w:tcPr>
            <w:tcW w:w="1032" w:type="pct"/>
            <w:tcBorders>
              <w:top w:val="nil"/>
              <w:left w:val="single" w:sz="8" w:space="0" w:color="auto"/>
              <w:bottom w:val="single" w:sz="8" w:space="0" w:color="auto"/>
              <w:right w:val="single" w:sz="8" w:space="0" w:color="auto"/>
            </w:tcBorders>
            <w:shd w:val="clear" w:color="auto" w:fill="auto"/>
            <w:vAlign w:val="center"/>
            <w:hideMark/>
          </w:tcPr>
          <w:p w14:paraId="1C2CD4A5"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А4&gt;=P4</w:t>
            </w:r>
          </w:p>
        </w:tc>
        <w:tc>
          <w:tcPr>
            <w:tcW w:w="953" w:type="pct"/>
            <w:tcBorders>
              <w:top w:val="nil"/>
              <w:left w:val="nil"/>
              <w:bottom w:val="single" w:sz="8" w:space="0" w:color="auto"/>
              <w:right w:val="single" w:sz="8" w:space="0" w:color="auto"/>
            </w:tcBorders>
            <w:shd w:val="clear" w:color="auto" w:fill="auto"/>
            <w:vAlign w:val="center"/>
            <w:hideMark/>
          </w:tcPr>
          <w:p w14:paraId="7EE671CA"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1030" w:type="pct"/>
            <w:tcBorders>
              <w:top w:val="nil"/>
              <w:left w:val="nil"/>
              <w:bottom w:val="single" w:sz="8" w:space="0" w:color="auto"/>
              <w:right w:val="single" w:sz="8" w:space="0" w:color="auto"/>
            </w:tcBorders>
            <w:shd w:val="clear" w:color="auto" w:fill="auto"/>
            <w:vAlign w:val="center"/>
            <w:hideMark/>
          </w:tcPr>
          <w:p w14:paraId="69A846E5"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953" w:type="pct"/>
            <w:tcBorders>
              <w:top w:val="nil"/>
              <w:left w:val="nil"/>
              <w:bottom w:val="single" w:sz="8" w:space="0" w:color="auto"/>
              <w:right w:val="single" w:sz="8" w:space="0" w:color="auto"/>
            </w:tcBorders>
            <w:shd w:val="clear" w:color="auto" w:fill="auto"/>
            <w:vAlign w:val="center"/>
            <w:hideMark/>
          </w:tcPr>
          <w:p w14:paraId="77B4AA69"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c>
          <w:tcPr>
            <w:tcW w:w="1032" w:type="pct"/>
            <w:tcBorders>
              <w:top w:val="nil"/>
              <w:left w:val="nil"/>
              <w:bottom w:val="single" w:sz="8" w:space="0" w:color="auto"/>
              <w:right w:val="single" w:sz="8" w:space="0" w:color="auto"/>
            </w:tcBorders>
            <w:shd w:val="clear" w:color="auto" w:fill="auto"/>
            <w:vAlign w:val="center"/>
            <w:hideMark/>
          </w:tcPr>
          <w:p w14:paraId="68FA7B93" w14:textId="77777777" w:rsidR="008D6BEE" w:rsidRPr="0086049A" w:rsidRDefault="008D6BEE" w:rsidP="008D6BEE">
            <w:pPr>
              <w:jc w:val="center"/>
              <w:rPr>
                <w:rFonts w:ascii="Myriad Pro" w:hAnsi="Myriad Pro"/>
                <w:sz w:val="20"/>
                <w:szCs w:val="20"/>
              </w:rPr>
            </w:pPr>
            <w:r w:rsidRPr="0086049A">
              <w:rPr>
                <w:rFonts w:ascii="Myriad Pro" w:hAnsi="Myriad Pro"/>
                <w:sz w:val="20"/>
                <w:szCs w:val="20"/>
              </w:rPr>
              <w:t>+</w:t>
            </w:r>
          </w:p>
        </w:tc>
      </w:tr>
    </w:tbl>
    <w:p w14:paraId="279EC833" w14:textId="0C6AAA3F" w:rsidR="00C51669" w:rsidRPr="00D02979" w:rsidRDefault="00C51669" w:rsidP="0086049A">
      <w:pPr>
        <w:pStyle w:val="3e"/>
      </w:pPr>
      <w:r w:rsidRPr="00D02979">
        <w:t>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В данном случае это соотношение не выполняется:</w:t>
      </w:r>
    </w:p>
    <w:p w14:paraId="39A4371B" w14:textId="6AA93925" w:rsidR="005117AE" w:rsidRPr="00D02979" w:rsidRDefault="005117AE" w:rsidP="0086049A">
      <w:pPr>
        <w:pStyle w:val="40"/>
      </w:pPr>
      <w:r w:rsidRPr="00D02979">
        <w:t>по 2014 году – нехватка краткосрочных активов составила 607 421 тыс. руб. краткосрочная дебиторская задолженность покрывает среднесрочные обязательства на 60 %;</w:t>
      </w:r>
    </w:p>
    <w:p w14:paraId="388FE601" w14:textId="4F128984" w:rsidR="005117AE" w:rsidRPr="00D02979" w:rsidRDefault="005117AE" w:rsidP="0086049A">
      <w:pPr>
        <w:pStyle w:val="40"/>
      </w:pPr>
      <w:r w:rsidRPr="00D02979">
        <w:t>по 2015 году – нехватка краткосрочных активов составила 1 301 708 тыс. руб. краткосрочная дебиторская задолженность покрывает среднесрочные обязательства на 44 %;</w:t>
      </w:r>
    </w:p>
    <w:p w14:paraId="00DF9C48" w14:textId="25A17FA0" w:rsidR="005117AE" w:rsidRPr="00D02979" w:rsidRDefault="005117AE" w:rsidP="0086049A">
      <w:pPr>
        <w:pStyle w:val="40"/>
      </w:pPr>
      <w:r w:rsidRPr="00D02979">
        <w:t>по 2016 году – нехватка краткосрочных активов составила 1 404 318 тыс. руб. краткосрочная дебиторская задолженность покрывает среднесрочные обязательства на 46 %;</w:t>
      </w:r>
    </w:p>
    <w:p w14:paraId="11731CB4" w14:textId="2DEB5EE5" w:rsidR="00C51669" w:rsidRPr="00D02979" w:rsidRDefault="00C51669" w:rsidP="0086049A">
      <w:pPr>
        <w:pStyle w:val="40"/>
      </w:pPr>
      <w:r w:rsidRPr="00D02979">
        <w:t xml:space="preserve">по </w:t>
      </w:r>
      <w:smartTag w:uri="urn:schemas-microsoft-com:office:smarttags" w:element="metricconverter">
        <w:smartTagPr>
          <w:attr w:name="ProductID" w:val="2017 г"/>
        </w:smartTagPr>
        <w:r w:rsidRPr="00D02979">
          <w:t>2017 году</w:t>
        </w:r>
      </w:smartTag>
      <w:r w:rsidRPr="00D02979">
        <w:t xml:space="preserve"> – нехватка краткосрочных активов составила </w:t>
      </w:r>
      <w:r w:rsidR="00934181" w:rsidRPr="00D02979">
        <w:t>730 462</w:t>
      </w:r>
      <w:r w:rsidRPr="00D02979">
        <w:t xml:space="preserve"> тыс. руб. краткосрочная дебиторская задолженность покрывает среднесрочные обязательства на </w:t>
      </w:r>
      <w:r w:rsidR="00934181" w:rsidRPr="00D02979">
        <w:t xml:space="preserve">68 </w:t>
      </w:r>
      <w:r w:rsidRPr="00D02979">
        <w:t>%;</w:t>
      </w:r>
    </w:p>
    <w:p w14:paraId="7137B6C8" w14:textId="7905CE2A" w:rsidR="00C51669" w:rsidRPr="00D02979" w:rsidRDefault="00C51669" w:rsidP="0086049A">
      <w:pPr>
        <w:pStyle w:val="3e"/>
      </w:pPr>
      <w:r w:rsidRPr="00D02979">
        <w:t xml:space="preserve">Исполнитель отмечает, что значительное влияние на ликвидность </w:t>
      </w:r>
      <w:r w:rsidR="00C948A0">
        <w:t>АО «Тываэнерго»</w:t>
      </w:r>
      <w:r w:rsidRPr="00D02979">
        <w:t xml:space="preserve"> оказало </w:t>
      </w:r>
      <w:r w:rsidR="00916F24" w:rsidRPr="00D02979">
        <w:t>увеличение кредиторской задолженности.</w:t>
      </w:r>
      <w:r w:rsidRPr="00D02979">
        <w:t xml:space="preserve"> </w:t>
      </w:r>
    </w:p>
    <w:p w14:paraId="1F86AD04" w14:textId="77777777" w:rsidR="0031099E" w:rsidRPr="00D02979" w:rsidRDefault="0031099E" w:rsidP="0086049A">
      <w:pPr>
        <w:pStyle w:val="3e"/>
      </w:pPr>
    </w:p>
    <w:p w14:paraId="2779ECEB" w14:textId="4C49BBD2" w:rsidR="00C51669" w:rsidRPr="0086049A" w:rsidRDefault="00C51669" w:rsidP="0086049A">
      <w:pPr>
        <w:pStyle w:val="3e"/>
        <w:rPr>
          <w:i/>
          <w:iCs/>
        </w:rPr>
      </w:pPr>
      <w:r w:rsidRPr="0086049A">
        <w:rPr>
          <w:i/>
          <w:iCs/>
        </w:rPr>
        <w:t xml:space="preserve">Анализ финансовых результатов деятельности </w:t>
      </w:r>
      <w:r w:rsidR="00C948A0" w:rsidRPr="0086049A">
        <w:rPr>
          <w:i/>
          <w:iCs/>
        </w:rPr>
        <w:t>АО «Тываэнерго»</w:t>
      </w:r>
      <w:r w:rsidRPr="0086049A">
        <w:rPr>
          <w:i/>
          <w:iCs/>
        </w:rPr>
        <w:t>:</w:t>
      </w:r>
    </w:p>
    <w:p w14:paraId="0B82AAF9" w14:textId="6A7DC74F" w:rsidR="00C51669" w:rsidRPr="00D02979" w:rsidRDefault="00C51669" w:rsidP="0086049A">
      <w:pPr>
        <w:pStyle w:val="3e"/>
      </w:pPr>
      <w:r w:rsidRPr="00D02979">
        <w:t xml:space="preserve">Оценка финансовых результатов деятельности </w:t>
      </w:r>
      <w:r w:rsidR="00C948A0">
        <w:t>АО «Тываэнерго»</w:t>
      </w:r>
      <w:r w:rsidRPr="00D02979">
        <w:t xml:space="preserve"> проведена на основании Таблицы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w:t>
      </w:r>
      <w:r w:rsidR="00916F24" w:rsidRPr="00D02979">
        <w:t>4</w:t>
      </w:r>
      <w:r w:rsidRPr="00D02979">
        <w:t xml:space="preserve"> - 201</w:t>
      </w:r>
      <w:r w:rsidR="00916F24" w:rsidRPr="00D02979">
        <w:t>7</w:t>
      </w:r>
      <w:r w:rsidRPr="00D02979">
        <w:t xml:space="preserve"> гг.</w:t>
      </w:r>
    </w:p>
    <w:p w14:paraId="57A89FE5" w14:textId="77777777" w:rsidR="0031099E" w:rsidRPr="0086049A" w:rsidRDefault="0031099E" w:rsidP="0086049A">
      <w:pPr>
        <w:pStyle w:val="3e"/>
      </w:pPr>
    </w:p>
    <w:p w14:paraId="2BBDD65F" w14:textId="7EF35248" w:rsidR="0086049A" w:rsidRPr="0086049A" w:rsidRDefault="0086049A" w:rsidP="0086049A">
      <w:pPr>
        <w:pStyle w:val="3e"/>
        <w:sectPr w:rsidR="0086049A" w:rsidRPr="0086049A" w:rsidSect="007806C6">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2757"/>
        <w:gridCol w:w="1232"/>
        <w:gridCol w:w="1232"/>
        <w:gridCol w:w="1316"/>
        <w:gridCol w:w="1302"/>
        <w:gridCol w:w="1334"/>
        <w:gridCol w:w="1080"/>
        <w:gridCol w:w="1194"/>
        <w:gridCol w:w="958"/>
        <w:gridCol w:w="1194"/>
        <w:gridCol w:w="961"/>
      </w:tblGrid>
      <w:tr w:rsidR="0086049A" w:rsidRPr="0086049A" w14:paraId="66D6F457" w14:textId="77777777" w:rsidTr="0086049A">
        <w:trPr>
          <w:trHeight w:val="300"/>
          <w:tblHeader/>
        </w:trPr>
        <w:tc>
          <w:tcPr>
            <w:tcW w:w="9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DC1C9" w14:textId="0CA8331F"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Наименование  показателя:</w:t>
            </w:r>
          </w:p>
        </w:tc>
        <w:tc>
          <w:tcPr>
            <w:tcW w:w="4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FFF7D1"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за 2014 год</w:t>
            </w:r>
          </w:p>
        </w:tc>
        <w:tc>
          <w:tcPr>
            <w:tcW w:w="4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D2BE75"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за 2015 год</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E14473"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за 2016 год</w:t>
            </w:r>
          </w:p>
        </w:tc>
        <w:tc>
          <w:tcPr>
            <w:tcW w:w="4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0BE796"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за 2017 год</w:t>
            </w:r>
          </w:p>
        </w:tc>
        <w:tc>
          <w:tcPr>
            <w:tcW w:w="2308"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C05057"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Отклонение</w:t>
            </w:r>
          </w:p>
        </w:tc>
      </w:tr>
      <w:tr w:rsidR="0086049A" w:rsidRPr="0086049A" w14:paraId="27F63049" w14:textId="77777777" w:rsidTr="0086049A">
        <w:trPr>
          <w:trHeight w:val="300"/>
          <w:tblHeader/>
        </w:trPr>
        <w:tc>
          <w:tcPr>
            <w:tcW w:w="9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8AC88" w14:textId="77777777" w:rsidR="008012E7" w:rsidRPr="0086049A" w:rsidRDefault="008012E7" w:rsidP="008012E7">
            <w:pPr>
              <w:rPr>
                <w:rFonts w:ascii="Myriad Pro" w:hAnsi="Myriad Pro"/>
                <w:b/>
                <w:bCs/>
                <w:color w:val="FFFFFF" w:themeColor="background1"/>
                <w:sz w:val="20"/>
                <w:szCs w:val="20"/>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FD212" w14:textId="77777777" w:rsidR="008012E7" w:rsidRPr="0086049A" w:rsidRDefault="008012E7" w:rsidP="008012E7">
            <w:pPr>
              <w:rPr>
                <w:rFonts w:ascii="Myriad Pro" w:hAnsi="Myriad Pro"/>
                <w:b/>
                <w:bCs/>
                <w:color w:val="FFFFFF" w:themeColor="background1"/>
                <w:sz w:val="20"/>
                <w:szCs w:val="20"/>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ACF42" w14:textId="77777777" w:rsidR="008012E7" w:rsidRPr="0086049A" w:rsidRDefault="008012E7" w:rsidP="008012E7">
            <w:pPr>
              <w:rPr>
                <w:rFonts w:ascii="Myriad Pro" w:hAnsi="Myriad Pro"/>
                <w:b/>
                <w:bCs/>
                <w:color w:val="FFFFFF" w:themeColor="background1"/>
                <w:sz w:val="20"/>
                <w:szCs w:val="20"/>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E0532" w14:textId="77777777" w:rsidR="008012E7" w:rsidRPr="0086049A" w:rsidRDefault="008012E7" w:rsidP="008012E7">
            <w:pPr>
              <w:rPr>
                <w:rFonts w:ascii="Myriad Pro" w:hAnsi="Myriad Pro"/>
                <w:b/>
                <w:bCs/>
                <w:color w:val="FFFFFF" w:themeColor="background1"/>
                <w:sz w:val="20"/>
                <w:szCs w:val="20"/>
              </w:rPr>
            </w:pPr>
          </w:p>
        </w:tc>
        <w:tc>
          <w:tcPr>
            <w:tcW w:w="4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A307F" w14:textId="77777777" w:rsidR="008012E7" w:rsidRPr="0086049A" w:rsidRDefault="008012E7" w:rsidP="008012E7">
            <w:pPr>
              <w:rPr>
                <w:rFonts w:ascii="Myriad Pro" w:hAnsi="Myriad Pro"/>
                <w:b/>
                <w:bCs/>
                <w:color w:val="FFFFFF" w:themeColor="background1"/>
                <w:sz w:val="20"/>
                <w:szCs w:val="20"/>
              </w:rPr>
            </w:pPr>
          </w:p>
        </w:tc>
        <w:tc>
          <w:tcPr>
            <w:tcW w:w="8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D3501A"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2015 г./2014 г.</w:t>
            </w:r>
          </w:p>
        </w:tc>
        <w:tc>
          <w:tcPr>
            <w:tcW w:w="7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B4D8BB"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2016 г./2015 г.</w:t>
            </w:r>
          </w:p>
        </w:tc>
        <w:tc>
          <w:tcPr>
            <w:tcW w:w="74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EB24F9"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2017 г./2016 г.</w:t>
            </w:r>
          </w:p>
        </w:tc>
      </w:tr>
      <w:tr w:rsidR="0086049A" w:rsidRPr="0086049A" w14:paraId="4D601A12" w14:textId="77777777" w:rsidTr="0086049A">
        <w:trPr>
          <w:trHeight w:val="480"/>
          <w:tblHeader/>
        </w:trPr>
        <w:tc>
          <w:tcPr>
            <w:tcW w:w="9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73377" w14:textId="77777777" w:rsidR="008012E7" w:rsidRPr="0086049A" w:rsidRDefault="008012E7" w:rsidP="008012E7">
            <w:pPr>
              <w:rPr>
                <w:rFonts w:ascii="Myriad Pro" w:hAnsi="Myriad Pro"/>
                <w:b/>
                <w:bCs/>
                <w:color w:val="FFFFFF" w:themeColor="background1"/>
                <w:sz w:val="20"/>
                <w:szCs w:val="20"/>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E38FD" w14:textId="77777777" w:rsidR="008012E7" w:rsidRPr="0086049A" w:rsidRDefault="008012E7" w:rsidP="008012E7">
            <w:pPr>
              <w:rPr>
                <w:rFonts w:ascii="Myriad Pro" w:hAnsi="Myriad Pro"/>
                <w:b/>
                <w:bCs/>
                <w:color w:val="FFFFFF" w:themeColor="background1"/>
                <w:sz w:val="20"/>
                <w:szCs w:val="20"/>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D3D2A" w14:textId="77777777" w:rsidR="008012E7" w:rsidRPr="0086049A" w:rsidRDefault="008012E7" w:rsidP="008012E7">
            <w:pPr>
              <w:rPr>
                <w:rFonts w:ascii="Myriad Pro" w:hAnsi="Myriad Pro"/>
                <w:b/>
                <w:bCs/>
                <w:color w:val="FFFFFF" w:themeColor="background1"/>
                <w:sz w:val="20"/>
                <w:szCs w:val="20"/>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06CD2" w14:textId="77777777" w:rsidR="008012E7" w:rsidRPr="0086049A" w:rsidRDefault="008012E7" w:rsidP="008012E7">
            <w:pPr>
              <w:rPr>
                <w:rFonts w:ascii="Myriad Pro" w:hAnsi="Myriad Pro"/>
                <w:b/>
                <w:bCs/>
                <w:color w:val="FFFFFF" w:themeColor="background1"/>
                <w:sz w:val="20"/>
                <w:szCs w:val="20"/>
              </w:rPr>
            </w:pPr>
          </w:p>
        </w:tc>
        <w:tc>
          <w:tcPr>
            <w:tcW w:w="4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B71CD" w14:textId="77777777" w:rsidR="008012E7" w:rsidRPr="0086049A" w:rsidRDefault="008012E7" w:rsidP="008012E7">
            <w:pPr>
              <w:rPr>
                <w:rFonts w:ascii="Myriad Pro" w:hAnsi="Myriad Pro"/>
                <w:b/>
                <w:bCs/>
                <w:color w:val="FFFFFF" w:themeColor="background1"/>
                <w:sz w:val="20"/>
                <w:szCs w:val="20"/>
              </w:rPr>
            </w:pP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9CA8C"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тыс. руб.                         (+,-)</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C271E"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F55D99"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тыс. руб.                         (+,-)</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49D28"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DFAFE"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тыс. руб.                         (+,-)</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2DEF5" w14:textId="77777777" w:rsidR="008012E7" w:rsidRPr="0086049A" w:rsidRDefault="008012E7" w:rsidP="008012E7">
            <w:pPr>
              <w:jc w:val="center"/>
              <w:rPr>
                <w:rFonts w:ascii="Myriad Pro" w:hAnsi="Myriad Pro"/>
                <w:b/>
                <w:bCs/>
                <w:color w:val="FFFFFF" w:themeColor="background1"/>
                <w:sz w:val="20"/>
                <w:szCs w:val="20"/>
              </w:rPr>
            </w:pPr>
            <w:r w:rsidRPr="0086049A">
              <w:rPr>
                <w:rFonts w:ascii="Myriad Pro" w:hAnsi="Myriad Pro"/>
                <w:b/>
                <w:bCs/>
                <w:color w:val="FFFFFF" w:themeColor="background1"/>
                <w:sz w:val="20"/>
                <w:szCs w:val="20"/>
              </w:rPr>
              <w:t>%</w:t>
            </w:r>
          </w:p>
        </w:tc>
      </w:tr>
      <w:tr w:rsidR="008012E7" w:rsidRPr="0086049A" w14:paraId="4CFE4FE0" w14:textId="77777777" w:rsidTr="0086049A">
        <w:trPr>
          <w:trHeight w:val="300"/>
        </w:trPr>
        <w:tc>
          <w:tcPr>
            <w:tcW w:w="9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D4FFCC" w14:textId="77777777" w:rsidR="008012E7" w:rsidRPr="0086049A" w:rsidRDefault="008012E7" w:rsidP="008012E7">
            <w:pPr>
              <w:rPr>
                <w:rFonts w:ascii="Myriad Pro" w:hAnsi="Myriad Pro"/>
                <w:sz w:val="20"/>
                <w:szCs w:val="20"/>
              </w:rPr>
            </w:pPr>
            <w:r w:rsidRPr="0086049A">
              <w:rPr>
                <w:rFonts w:ascii="Myriad Pro" w:hAnsi="Myriad Pro"/>
                <w:sz w:val="20"/>
                <w:szCs w:val="20"/>
              </w:rPr>
              <w:t>Выручка</w:t>
            </w:r>
          </w:p>
        </w:tc>
        <w:tc>
          <w:tcPr>
            <w:tcW w:w="4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663E7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891 187</w:t>
            </w:r>
          </w:p>
        </w:tc>
        <w:tc>
          <w:tcPr>
            <w:tcW w:w="4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76C00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992 174</w:t>
            </w:r>
          </w:p>
        </w:tc>
        <w:tc>
          <w:tcPr>
            <w:tcW w:w="4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B1CF3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1 085 222</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6768C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1 818 964</w:t>
            </w:r>
          </w:p>
        </w:tc>
        <w:tc>
          <w:tcPr>
            <w:tcW w:w="4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2BF83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100 987</w:t>
            </w:r>
          </w:p>
        </w:tc>
        <w:tc>
          <w:tcPr>
            <w:tcW w:w="3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DECA0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w:t>
            </w:r>
          </w:p>
        </w:tc>
        <w:tc>
          <w:tcPr>
            <w:tcW w:w="4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F912C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93 048</w:t>
            </w:r>
          </w:p>
        </w:tc>
        <w:tc>
          <w:tcPr>
            <w:tcW w:w="3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5365B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w:t>
            </w:r>
          </w:p>
        </w:tc>
        <w:tc>
          <w:tcPr>
            <w:tcW w:w="4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72FBF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733 742</w:t>
            </w:r>
          </w:p>
        </w:tc>
        <w:tc>
          <w:tcPr>
            <w:tcW w:w="3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3A348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68%</w:t>
            </w:r>
          </w:p>
        </w:tc>
      </w:tr>
      <w:tr w:rsidR="008012E7" w:rsidRPr="0086049A" w14:paraId="2F784578"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534B11A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в том числе</w:t>
            </w:r>
          </w:p>
        </w:tc>
        <w:tc>
          <w:tcPr>
            <w:tcW w:w="423" w:type="pct"/>
            <w:tcBorders>
              <w:top w:val="nil"/>
              <w:left w:val="nil"/>
              <w:bottom w:val="single" w:sz="4" w:space="0" w:color="auto"/>
              <w:right w:val="single" w:sz="4" w:space="0" w:color="auto"/>
            </w:tcBorders>
            <w:shd w:val="clear" w:color="auto" w:fill="auto"/>
            <w:noWrap/>
            <w:vAlign w:val="center"/>
            <w:hideMark/>
          </w:tcPr>
          <w:p w14:paraId="01F00B62"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70F1636C"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7780289C"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0AA2DBB1"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24D2C1E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4464D7D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6BBA0E2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5BBECCD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41C4E43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3973EDD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3B7566C0" w14:textId="77777777" w:rsidTr="0086049A">
        <w:trPr>
          <w:trHeight w:val="48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40DE9C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выручка от передачи электроэнергии </w:t>
            </w:r>
          </w:p>
        </w:tc>
        <w:tc>
          <w:tcPr>
            <w:tcW w:w="423" w:type="pct"/>
            <w:tcBorders>
              <w:top w:val="nil"/>
              <w:left w:val="nil"/>
              <w:bottom w:val="single" w:sz="4" w:space="0" w:color="auto"/>
              <w:right w:val="single" w:sz="4" w:space="0" w:color="auto"/>
            </w:tcBorders>
            <w:shd w:val="clear" w:color="auto" w:fill="auto"/>
            <w:noWrap/>
            <w:vAlign w:val="center"/>
            <w:hideMark/>
          </w:tcPr>
          <w:p w14:paraId="14CF5C2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824 216</w:t>
            </w:r>
          </w:p>
        </w:tc>
        <w:tc>
          <w:tcPr>
            <w:tcW w:w="423" w:type="pct"/>
            <w:tcBorders>
              <w:top w:val="nil"/>
              <w:left w:val="nil"/>
              <w:bottom w:val="single" w:sz="4" w:space="0" w:color="auto"/>
              <w:right w:val="single" w:sz="4" w:space="0" w:color="auto"/>
            </w:tcBorders>
            <w:shd w:val="clear" w:color="auto" w:fill="auto"/>
            <w:noWrap/>
            <w:vAlign w:val="center"/>
            <w:hideMark/>
          </w:tcPr>
          <w:p w14:paraId="72100A1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948 972</w:t>
            </w:r>
          </w:p>
        </w:tc>
        <w:tc>
          <w:tcPr>
            <w:tcW w:w="452" w:type="pct"/>
            <w:tcBorders>
              <w:top w:val="nil"/>
              <w:left w:val="nil"/>
              <w:bottom w:val="single" w:sz="4" w:space="0" w:color="auto"/>
              <w:right w:val="single" w:sz="4" w:space="0" w:color="auto"/>
            </w:tcBorders>
            <w:shd w:val="clear" w:color="auto" w:fill="auto"/>
            <w:noWrap/>
            <w:vAlign w:val="center"/>
            <w:hideMark/>
          </w:tcPr>
          <w:p w14:paraId="6C608CE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1 052 443</w:t>
            </w:r>
          </w:p>
        </w:tc>
        <w:tc>
          <w:tcPr>
            <w:tcW w:w="447" w:type="pct"/>
            <w:tcBorders>
              <w:top w:val="nil"/>
              <w:left w:val="nil"/>
              <w:bottom w:val="single" w:sz="4" w:space="0" w:color="auto"/>
              <w:right w:val="single" w:sz="4" w:space="0" w:color="auto"/>
            </w:tcBorders>
            <w:shd w:val="clear" w:color="auto" w:fill="auto"/>
            <w:noWrap/>
            <w:vAlign w:val="center"/>
            <w:hideMark/>
          </w:tcPr>
          <w:p w14:paraId="4F09F40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1 172 166</w:t>
            </w:r>
          </w:p>
        </w:tc>
        <w:tc>
          <w:tcPr>
            <w:tcW w:w="458" w:type="pct"/>
            <w:tcBorders>
              <w:top w:val="nil"/>
              <w:left w:val="nil"/>
              <w:bottom w:val="single" w:sz="4" w:space="0" w:color="auto"/>
              <w:right w:val="single" w:sz="4" w:space="0" w:color="auto"/>
            </w:tcBorders>
            <w:shd w:val="clear" w:color="auto" w:fill="auto"/>
            <w:noWrap/>
            <w:vAlign w:val="center"/>
            <w:hideMark/>
          </w:tcPr>
          <w:p w14:paraId="4BE2708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124 756</w:t>
            </w:r>
          </w:p>
        </w:tc>
        <w:tc>
          <w:tcPr>
            <w:tcW w:w="371" w:type="pct"/>
            <w:tcBorders>
              <w:top w:val="nil"/>
              <w:left w:val="nil"/>
              <w:bottom w:val="single" w:sz="4" w:space="0" w:color="auto"/>
              <w:right w:val="single" w:sz="4" w:space="0" w:color="auto"/>
            </w:tcBorders>
            <w:shd w:val="clear" w:color="auto" w:fill="auto"/>
            <w:noWrap/>
            <w:vAlign w:val="center"/>
            <w:hideMark/>
          </w:tcPr>
          <w:p w14:paraId="4902C9C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15%</w:t>
            </w:r>
          </w:p>
        </w:tc>
        <w:tc>
          <w:tcPr>
            <w:tcW w:w="410" w:type="pct"/>
            <w:tcBorders>
              <w:top w:val="nil"/>
              <w:left w:val="nil"/>
              <w:bottom w:val="single" w:sz="4" w:space="0" w:color="auto"/>
              <w:right w:val="single" w:sz="4" w:space="0" w:color="auto"/>
            </w:tcBorders>
            <w:shd w:val="clear" w:color="auto" w:fill="auto"/>
            <w:noWrap/>
            <w:vAlign w:val="center"/>
            <w:hideMark/>
          </w:tcPr>
          <w:p w14:paraId="0B04752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103 471</w:t>
            </w:r>
          </w:p>
        </w:tc>
        <w:tc>
          <w:tcPr>
            <w:tcW w:w="329" w:type="pct"/>
            <w:tcBorders>
              <w:top w:val="nil"/>
              <w:left w:val="nil"/>
              <w:bottom w:val="single" w:sz="4" w:space="0" w:color="auto"/>
              <w:right w:val="single" w:sz="4" w:space="0" w:color="auto"/>
            </w:tcBorders>
            <w:shd w:val="clear" w:color="auto" w:fill="auto"/>
            <w:noWrap/>
            <w:vAlign w:val="center"/>
            <w:hideMark/>
          </w:tcPr>
          <w:p w14:paraId="450EE4B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w:t>
            </w:r>
          </w:p>
        </w:tc>
        <w:tc>
          <w:tcPr>
            <w:tcW w:w="410" w:type="pct"/>
            <w:tcBorders>
              <w:top w:val="nil"/>
              <w:left w:val="nil"/>
              <w:bottom w:val="single" w:sz="4" w:space="0" w:color="auto"/>
              <w:right w:val="single" w:sz="4" w:space="0" w:color="auto"/>
            </w:tcBorders>
            <w:shd w:val="clear" w:color="auto" w:fill="auto"/>
            <w:noWrap/>
            <w:vAlign w:val="center"/>
            <w:hideMark/>
          </w:tcPr>
          <w:p w14:paraId="6768CC8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119 723</w:t>
            </w:r>
          </w:p>
        </w:tc>
        <w:tc>
          <w:tcPr>
            <w:tcW w:w="329" w:type="pct"/>
            <w:tcBorders>
              <w:top w:val="nil"/>
              <w:left w:val="nil"/>
              <w:bottom w:val="single" w:sz="4" w:space="0" w:color="auto"/>
              <w:right w:val="single" w:sz="4" w:space="0" w:color="auto"/>
            </w:tcBorders>
            <w:shd w:val="clear" w:color="auto" w:fill="auto"/>
            <w:noWrap/>
            <w:vAlign w:val="center"/>
            <w:hideMark/>
          </w:tcPr>
          <w:p w14:paraId="3A7BD3B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w:t>
            </w:r>
          </w:p>
        </w:tc>
      </w:tr>
      <w:tr w:rsidR="008012E7" w:rsidRPr="0086049A" w14:paraId="52AD7B15" w14:textId="77777777" w:rsidTr="0086049A">
        <w:trPr>
          <w:trHeight w:val="48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21F39CB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выручка 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19D088A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53 255</w:t>
            </w:r>
          </w:p>
        </w:tc>
        <w:tc>
          <w:tcPr>
            <w:tcW w:w="423" w:type="pct"/>
            <w:tcBorders>
              <w:top w:val="nil"/>
              <w:left w:val="nil"/>
              <w:bottom w:val="single" w:sz="4" w:space="0" w:color="auto"/>
              <w:right w:val="single" w:sz="4" w:space="0" w:color="auto"/>
            </w:tcBorders>
            <w:shd w:val="clear" w:color="auto" w:fill="auto"/>
            <w:noWrap/>
            <w:vAlign w:val="center"/>
            <w:hideMark/>
          </w:tcPr>
          <w:p w14:paraId="7016420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30 098</w:t>
            </w:r>
          </w:p>
        </w:tc>
        <w:tc>
          <w:tcPr>
            <w:tcW w:w="452" w:type="pct"/>
            <w:tcBorders>
              <w:top w:val="nil"/>
              <w:left w:val="nil"/>
              <w:bottom w:val="single" w:sz="4" w:space="0" w:color="auto"/>
              <w:right w:val="single" w:sz="4" w:space="0" w:color="auto"/>
            </w:tcBorders>
            <w:shd w:val="clear" w:color="auto" w:fill="auto"/>
            <w:noWrap/>
            <w:vAlign w:val="center"/>
            <w:hideMark/>
          </w:tcPr>
          <w:p w14:paraId="20F019E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19 431</w:t>
            </w:r>
          </w:p>
        </w:tc>
        <w:tc>
          <w:tcPr>
            <w:tcW w:w="447" w:type="pct"/>
            <w:tcBorders>
              <w:top w:val="nil"/>
              <w:left w:val="nil"/>
              <w:bottom w:val="single" w:sz="4" w:space="0" w:color="auto"/>
              <w:right w:val="single" w:sz="4" w:space="0" w:color="auto"/>
            </w:tcBorders>
            <w:shd w:val="clear" w:color="auto" w:fill="auto"/>
            <w:noWrap/>
            <w:vAlign w:val="center"/>
            <w:hideMark/>
          </w:tcPr>
          <w:p w14:paraId="361F7E0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626 901</w:t>
            </w:r>
          </w:p>
        </w:tc>
        <w:tc>
          <w:tcPr>
            <w:tcW w:w="458" w:type="pct"/>
            <w:tcBorders>
              <w:top w:val="nil"/>
              <w:left w:val="nil"/>
              <w:bottom w:val="single" w:sz="4" w:space="0" w:color="auto"/>
              <w:right w:val="single" w:sz="4" w:space="0" w:color="auto"/>
            </w:tcBorders>
            <w:shd w:val="clear" w:color="auto" w:fill="auto"/>
            <w:noWrap/>
            <w:vAlign w:val="center"/>
            <w:hideMark/>
          </w:tcPr>
          <w:p w14:paraId="71329FB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-23 157</w:t>
            </w:r>
          </w:p>
        </w:tc>
        <w:tc>
          <w:tcPr>
            <w:tcW w:w="371" w:type="pct"/>
            <w:tcBorders>
              <w:top w:val="nil"/>
              <w:left w:val="nil"/>
              <w:bottom w:val="single" w:sz="4" w:space="0" w:color="auto"/>
              <w:right w:val="single" w:sz="4" w:space="0" w:color="auto"/>
            </w:tcBorders>
            <w:shd w:val="clear" w:color="auto" w:fill="auto"/>
            <w:noWrap/>
            <w:vAlign w:val="center"/>
            <w:hideMark/>
          </w:tcPr>
          <w:p w14:paraId="3E26332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-43%</w:t>
            </w:r>
          </w:p>
        </w:tc>
        <w:tc>
          <w:tcPr>
            <w:tcW w:w="410" w:type="pct"/>
            <w:tcBorders>
              <w:top w:val="nil"/>
              <w:left w:val="nil"/>
              <w:bottom w:val="single" w:sz="4" w:space="0" w:color="auto"/>
              <w:right w:val="single" w:sz="4" w:space="0" w:color="auto"/>
            </w:tcBorders>
            <w:shd w:val="clear" w:color="auto" w:fill="auto"/>
            <w:noWrap/>
            <w:vAlign w:val="center"/>
            <w:hideMark/>
          </w:tcPr>
          <w:p w14:paraId="5A84585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-10 667</w:t>
            </w:r>
          </w:p>
        </w:tc>
        <w:tc>
          <w:tcPr>
            <w:tcW w:w="329" w:type="pct"/>
            <w:tcBorders>
              <w:top w:val="nil"/>
              <w:left w:val="nil"/>
              <w:bottom w:val="single" w:sz="4" w:space="0" w:color="auto"/>
              <w:right w:val="single" w:sz="4" w:space="0" w:color="auto"/>
            </w:tcBorders>
            <w:shd w:val="clear" w:color="auto" w:fill="auto"/>
            <w:noWrap/>
            <w:vAlign w:val="center"/>
            <w:hideMark/>
          </w:tcPr>
          <w:p w14:paraId="223F171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-35%</w:t>
            </w:r>
          </w:p>
        </w:tc>
        <w:tc>
          <w:tcPr>
            <w:tcW w:w="410" w:type="pct"/>
            <w:tcBorders>
              <w:top w:val="nil"/>
              <w:left w:val="nil"/>
              <w:bottom w:val="single" w:sz="4" w:space="0" w:color="auto"/>
              <w:right w:val="single" w:sz="4" w:space="0" w:color="auto"/>
            </w:tcBorders>
            <w:shd w:val="clear" w:color="auto" w:fill="auto"/>
            <w:noWrap/>
            <w:vAlign w:val="center"/>
            <w:hideMark/>
          </w:tcPr>
          <w:p w14:paraId="6966B53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607 470</w:t>
            </w:r>
          </w:p>
        </w:tc>
        <w:tc>
          <w:tcPr>
            <w:tcW w:w="329" w:type="pct"/>
            <w:tcBorders>
              <w:top w:val="nil"/>
              <w:left w:val="nil"/>
              <w:bottom w:val="single" w:sz="4" w:space="0" w:color="auto"/>
              <w:right w:val="single" w:sz="4" w:space="0" w:color="auto"/>
            </w:tcBorders>
            <w:shd w:val="clear" w:color="auto" w:fill="auto"/>
            <w:noWrap/>
            <w:vAlign w:val="center"/>
            <w:hideMark/>
          </w:tcPr>
          <w:p w14:paraId="2443A8B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3126%</w:t>
            </w:r>
          </w:p>
        </w:tc>
      </w:tr>
      <w:tr w:rsidR="008012E7" w:rsidRPr="0086049A" w14:paraId="330B1A1E"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6457AA5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Прочая выручка</w:t>
            </w:r>
          </w:p>
        </w:tc>
        <w:tc>
          <w:tcPr>
            <w:tcW w:w="423" w:type="pct"/>
            <w:tcBorders>
              <w:top w:val="nil"/>
              <w:left w:val="nil"/>
              <w:bottom w:val="single" w:sz="4" w:space="0" w:color="auto"/>
              <w:right w:val="single" w:sz="4" w:space="0" w:color="auto"/>
            </w:tcBorders>
            <w:shd w:val="clear" w:color="auto" w:fill="auto"/>
            <w:noWrap/>
            <w:vAlign w:val="center"/>
            <w:hideMark/>
          </w:tcPr>
          <w:p w14:paraId="122EEA6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13 716</w:t>
            </w:r>
          </w:p>
        </w:tc>
        <w:tc>
          <w:tcPr>
            <w:tcW w:w="423" w:type="pct"/>
            <w:tcBorders>
              <w:top w:val="nil"/>
              <w:left w:val="nil"/>
              <w:bottom w:val="single" w:sz="4" w:space="0" w:color="auto"/>
              <w:right w:val="single" w:sz="4" w:space="0" w:color="auto"/>
            </w:tcBorders>
            <w:shd w:val="clear" w:color="auto" w:fill="auto"/>
            <w:noWrap/>
            <w:vAlign w:val="center"/>
            <w:hideMark/>
          </w:tcPr>
          <w:p w14:paraId="2CE2611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13 104</w:t>
            </w:r>
          </w:p>
        </w:tc>
        <w:tc>
          <w:tcPr>
            <w:tcW w:w="452" w:type="pct"/>
            <w:tcBorders>
              <w:top w:val="nil"/>
              <w:left w:val="nil"/>
              <w:bottom w:val="single" w:sz="4" w:space="0" w:color="auto"/>
              <w:right w:val="single" w:sz="4" w:space="0" w:color="auto"/>
            </w:tcBorders>
            <w:shd w:val="clear" w:color="auto" w:fill="auto"/>
            <w:noWrap/>
            <w:vAlign w:val="center"/>
            <w:hideMark/>
          </w:tcPr>
          <w:p w14:paraId="03B428C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13 348</w:t>
            </w:r>
          </w:p>
        </w:tc>
        <w:tc>
          <w:tcPr>
            <w:tcW w:w="447" w:type="pct"/>
            <w:tcBorders>
              <w:top w:val="nil"/>
              <w:left w:val="nil"/>
              <w:bottom w:val="single" w:sz="4" w:space="0" w:color="auto"/>
              <w:right w:val="single" w:sz="4" w:space="0" w:color="auto"/>
            </w:tcBorders>
            <w:shd w:val="clear" w:color="auto" w:fill="auto"/>
            <w:noWrap/>
            <w:vAlign w:val="center"/>
            <w:hideMark/>
          </w:tcPr>
          <w:p w14:paraId="318DC15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19 897</w:t>
            </w:r>
          </w:p>
        </w:tc>
        <w:tc>
          <w:tcPr>
            <w:tcW w:w="458" w:type="pct"/>
            <w:tcBorders>
              <w:top w:val="nil"/>
              <w:left w:val="nil"/>
              <w:bottom w:val="single" w:sz="4" w:space="0" w:color="auto"/>
              <w:right w:val="single" w:sz="4" w:space="0" w:color="auto"/>
            </w:tcBorders>
            <w:shd w:val="clear" w:color="auto" w:fill="auto"/>
            <w:noWrap/>
            <w:vAlign w:val="center"/>
            <w:hideMark/>
          </w:tcPr>
          <w:p w14:paraId="26403A3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-612</w:t>
            </w:r>
          </w:p>
        </w:tc>
        <w:tc>
          <w:tcPr>
            <w:tcW w:w="371" w:type="pct"/>
            <w:tcBorders>
              <w:top w:val="nil"/>
              <w:left w:val="nil"/>
              <w:bottom w:val="single" w:sz="4" w:space="0" w:color="auto"/>
              <w:right w:val="single" w:sz="4" w:space="0" w:color="auto"/>
            </w:tcBorders>
            <w:shd w:val="clear" w:color="auto" w:fill="auto"/>
            <w:noWrap/>
            <w:vAlign w:val="center"/>
            <w:hideMark/>
          </w:tcPr>
          <w:p w14:paraId="0907497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w:t>
            </w:r>
          </w:p>
        </w:tc>
        <w:tc>
          <w:tcPr>
            <w:tcW w:w="410" w:type="pct"/>
            <w:tcBorders>
              <w:top w:val="nil"/>
              <w:left w:val="nil"/>
              <w:bottom w:val="single" w:sz="4" w:space="0" w:color="auto"/>
              <w:right w:val="single" w:sz="4" w:space="0" w:color="auto"/>
            </w:tcBorders>
            <w:shd w:val="clear" w:color="auto" w:fill="auto"/>
            <w:noWrap/>
            <w:vAlign w:val="center"/>
            <w:hideMark/>
          </w:tcPr>
          <w:p w14:paraId="779A5E7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244</w:t>
            </w:r>
          </w:p>
        </w:tc>
        <w:tc>
          <w:tcPr>
            <w:tcW w:w="329" w:type="pct"/>
            <w:tcBorders>
              <w:top w:val="nil"/>
              <w:left w:val="nil"/>
              <w:bottom w:val="single" w:sz="4" w:space="0" w:color="auto"/>
              <w:right w:val="single" w:sz="4" w:space="0" w:color="auto"/>
            </w:tcBorders>
            <w:shd w:val="clear" w:color="auto" w:fill="auto"/>
            <w:noWrap/>
            <w:vAlign w:val="center"/>
            <w:hideMark/>
          </w:tcPr>
          <w:p w14:paraId="78275F0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w:t>
            </w:r>
          </w:p>
        </w:tc>
        <w:tc>
          <w:tcPr>
            <w:tcW w:w="410" w:type="pct"/>
            <w:tcBorders>
              <w:top w:val="nil"/>
              <w:left w:val="nil"/>
              <w:bottom w:val="single" w:sz="4" w:space="0" w:color="auto"/>
              <w:right w:val="single" w:sz="4" w:space="0" w:color="auto"/>
            </w:tcBorders>
            <w:shd w:val="clear" w:color="auto" w:fill="auto"/>
            <w:noWrap/>
            <w:vAlign w:val="center"/>
            <w:hideMark/>
          </w:tcPr>
          <w:p w14:paraId="1974D72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6 549</w:t>
            </w:r>
          </w:p>
        </w:tc>
        <w:tc>
          <w:tcPr>
            <w:tcW w:w="329" w:type="pct"/>
            <w:tcBorders>
              <w:top w:val="nil"/>
              <w:left w:val="nil"/>
              <w:bottom w:val="single" w:sz="4" w:space="0" w:color="auto"/>
              <w:right w:val="single" w:sz="4" w:space="0" w:color="auto"/>
            </w:tcBorders>
            <w:shd w:val="clear" w:color="auto" w:fill="auto"/>
            <w:noWrap/>
            <w:vAlign w:val="center"/>
            <w:hideMark/>
          </w:tcPr>
          <w:p w14:paraId="326DA2C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49%</w:t>
            </w:r>
          </w:p>
        </w:tc>
      </w:tr>
      <w:tr w:rsidR="008012E7" w:rsidRPr="0086049A" w14:paraId="5757F8E3"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4BF5B89B" w14:textId="77777777" w:rsidR="008012E7" w:rsidRPr="0086049A" w:rsidRDefault="008012E7" w:rsidP="008012E7">
            <w:pPr>
              <w:rPr>
                <w:rFonts w:ascii="Myriad Pro" w:hAnsi="Myriad Pro"/>
                <w:sz w:val="20"/>
                <w:szCs w:val="20"/>
              </w:rPr>
            </w:pPr>
            <w:r w:rsidRPr="0086049A">
              <w:rPr>
                <w:rFonts w:ascii="Myriad Pro" w:hAnsi="Myriad Pro"/>
                <w:sz w:val="20"/>
                <w:szCs w:val="20"/>
              </w:rPr>
              <w:t>Себестоимость продаж</w:t>
            </w:r>
          </w:p>
        </w:tc>
        <w:tc>
          <w:tcPr>
            <w:tcW w:w="423" w:type="pct"/>
            <w:tcBorders>
              <w:top w:val="nil"/>
              <w:left w:val="nil"/>
              <w:bottom w:val="single" w:sz="4" w:space="0" w:color="auto"/>
              <w:right w:val="single" w:sz="4" w:space="0" w:color="auto"/>
            </w:tcBorders>
            <w:shd w:val="clear" w:color="auto" w:fill="auto"/>
            <w:noWrap/>
            <w:vAlign w:val="center"/>
            <w:hideMark/>
          </w:tcPr>
          <w:p w14:paraId="2CB7E5A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693 188</w:t>
            </w:r>
          </w:p>
        </w:tc>
        <w:tc>
          <w:tcPr>
            <w:tcW w:w="423" w:type="pct"/>
            <w:tcBorders>
              <w:top w:val="nil"/>
              <w:left w:val="nil"/>
              <w:bottom w:val="single" w:sz="4" w:space="0" w:color="auto"/>
              <w:right w:val="single" w:sz="4" w:space="0" w:color="auto"/>
            </w:tcBorders>
            <w:shd w:val="clear" w:color="auto" w:fill="auto"/>
            <w:noWrap/>
            <w:vAlign w:val="center"/>
            <w:hideMark/>
          </w:tcPr>
          <w:p w14:paraId="25F12AB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767 873</w:t>
            </w:r>
          </w:p>
        </w:tc>
        <w:tc>
          <w:tcPr>
            <w:tcW w:w="452" w:type="pct"/>
            <w:tcBorders>
              <w:top w:val="nil"/>
              <w:left w:val="nil"/>
              <w:bottom w:val="single" w:sz="4" w:space="0" w:color="auto"/>
              <w:right w:val="single" w:sz="4" w:space="0" w:color="auto"/>
            </w:tcBorders>
            <w:shd w:val="clear" w:color="auto" w:fill="auto"/>
            <w:noWrap/>
            <w:vAlign w:val="center"/>
            <w:hideMark/>
          </w:tcPr>
          <w:p w14:paraId="3001083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817 965</w:t>
            </w:r>
          </w:p>
        </w:tc>
        <w:tc>
          <w:tcPr>
            <w:tcW w:w="447" w:type="pct"/>
            <w:tcBorders>
              <w:top w:val="nil"/>
              <w:left w:val="nil"/>
              <w:bottom w:val="single" w:sz="4" w:space="0" w:color="auto"/>
              <w:right w:val="single" w:sz="4" w:space="0" w:color="auto"/>
            </w:tcBorders>
            <w:shd w:val="clear" w:color="auto" w:fill="auto"/>
            <w:noWrap/>
            <w:vAlign w:val="center"/>
            <w:hideMark/>
          </w:tcPr>
          <w:p w14:paraId="32A546B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860 133</w:t>
            </w:r>
          </w:p>
        </w:tc>
        <w:tc>
          <w:tcPr>
            <w:tcW w:w="458" w:type="pct"/>
            <w:tcBorders>
              <w:top w:val="nil"/>
              <w:left w:val="nil"/>
              <w:bottom w:val="single" w:sz="4" w:space="0" w:color="auto"/>
              <w:right w:val="single" w:sz="4" w:space="0" w:color="auto"/>
            </w:tcBorders>
            <w:shd w:val="clear" w:color="auto" w:fill="auto"/>
            <w:noWrap/>
            <w:vAlign w:val="center"/>
            <w:hideMark/>
          </w:tcPr>
          <w:p w14:paraId="0996329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74 685</w:t>
            </w:r>
          </w:p>
        </w:tc>
        <w:tc>
          <w:tcPr>
            <w:tcW w:w="371" w:type="pct"/>
            <w:tcBorders>
              <w:top w:val="nil"/>
              <w:left w:val="nil"/>
              <w:bottom w:val="single" w:sz="4" w:space="0" w:color="auto"/>
              <w:right w:val="single" w:sz="4" w:space="0" w:color="auto"/>
            </w:tcBorders>
            <w:shd w:val="clear" w:color="auto" w:fill="auto"/>
            <w:noWrap/>
            <w:vAlign w:val="center"/>
            <w:hideMark/>
          </w:tcPr>
          <w:p w14:paraId="6220BF5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w:t>
            </w:r>
          </w:p>
        </w:tc>
        <w:tc>
          <w:tcPr>
            <w:tcW w:w="410" w:type="pct"/>
            <w:tcBorders>
              <w:top w:val="nil"/>
              <w:left w:val="nil"/>
              <w:bottom w:val="single" w:sz="4" w:space="0" w:color="auto"/>
              <w:right w:val="single" w:sz="4" w:space="0" w:color="auto"/>
            </w:tcBorders>
            <w:shd w:val="clear" w:color="auto" w:fill="auto"/>
            <w:noWrap/>
            <w:vAlign w:val="center"/>
            <w:hideMark/>
          </w:tcPr>
          <w:p w14:paraId="1D58AA8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50 092</w:t>
            </w:r>
          </w:p>
        </w:tc>
        <w:tc>
          <w:tcPr>
            <w:tcW w:w="329" w:type="pct"/>
            <w:tcBorders>
              <w:top w:val="nil"/>
              <w:left w:val="nil"/>
              <w:bottom w:val="single" w:sz="4" w:space="0" w:color="auto"/>
              <w:right w:val="single" w:sz="4" w:space="0" w:color="auto"/>
            </w:tcBorders>
            <w:shd w:val="clear" w:color="auto" w:fill="auto"/>
            <w:noWrap/>
            <w:vAlign w:val="center"/>
            <w:hideMark/>
          </w:tcPr>
          <w:p w14:paraId="6D92823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w:t>
            </w:r>
          </w:p>
        </w:tc>
        <w:tc>
          <w:tcPr>
            <w:tcW w:w="410" w:type="pct"/>
            <w:tcBorders>
              <w:top w:val="nil"/>
              <w:left w:val="nil"/>
              <w:bottom w:val="single" w:sz="4" w:space="0" w:color="auto"/>
              <w:right w:val="single" w:sz="4" w:space="0" w:color="auto"/>
            </w:tcBorders>
            <w:shd w:val="clear" w:color="auto" w:fill="auto"/>
            <w:noWrap/>
            <w:vAlign w:val="center"/>
            <w:hideMark/>
          </w:tcPr>
          <w:p w14:paraId="289A3FE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42 168</w:t>
            </w:r>
          </w:p>
        </w:tc>
        <w:tc>
          <w:tcPr>
            <w:tcW w:w="329" w:type="pct"/>
            <w:tcBorders>
              <w:top w:val="nil"/>
              <w:left w:val="nil"/>
              <w:bottom w:val="single" w:sz="4" w:space="0" w:color="auto"/>
              <w:right w:val="single" w:sz="4" w:space="0" w:color="auto"/>
            </w:tcBorders>
            <w:shd w:val="clear" w:color="auto" w:fill="auto"/>
            <w:noWrap/>
            <w:vAlign w:val="center"/>
            <w:hideMark/>
          </w:tcPr>
          <w:p w14:paraId="4092B5D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w:t>
            </w:r>
          </w:p>
        </w:tc>
      </w:tr>
      <w:tr w:rsidR="008012E7" w:rsidRPr="0086049A" w14:paraId="2A89A256"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64F4043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005387F5"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1F9375C8"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771A40D6"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45364F66"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4F90C70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00315D7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00DBA85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05D548E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625B8CF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6D3BCF3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400A8F98" w14:textId="77777777" w:rsidTr="0086049A">
        <w:trPr>
          <w:trHeight w:val="48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7D2594F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себестоимость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25D155E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687 595</w:t>
            </w:r>
          </w:p>
        </w:tc>
        <w:tc>
          <w:tcPr>
            <w:tcW w:w="423" w:type="pct"/>
            <w:tcBorders>
              <w:top w:val="nil"/>
              <w:left w:val="nil"/>
              <w:bottom w:val="single" w:sz="4" w:space="0" w:color="auto"/>
              <w:right w:val="single" w:sz="4" w:space="0" w:color="auto"/>
            </w:tcBorders>
            <w:shd w:val="clear" w:color="auto" w:fill="auto"/>
            <w:noWrap/>
            <w:vAlign w:val="center"/>
            <w:hideMark/>
          </w:tcPr>
          <w:p w14:paraId="6ADA189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763 602</w:t>
            </w:r>
          </w:p>
        </w:tc>
        <w:tc>
          <w:tcPr>
            <w:tcW w:w="452" w:type="pct"/>
            <w:tcBorders>
              <w:top w:val="nil"/>
              <w:left w:val="nil"/>
              <w:bottom w:val="single" w:sz="4" w:space="0" w:color="auto"/>
              <w:right w:val="single" w:sz="4" w:space="0" w:color="auto"/>
            </w:tcBorders>
            <w:shd w:val="clear" w:color="auto" w:fill="auto"/>
            <w:noWrap/>
            <w:vAlign w:val="center"/>
            <w:hideMark/>
          </w:tcPr>
          <w:p w14:paraId="4BED911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814 288</w:t>
            </w:r>
          </w:p>
        </w:tc>
        <w:tc>
          <w:tcPr>
            <w:tcW w:w="447" w:type="pct"/>
            <w:tcBorders>
              <w:top w:val="nil"/>
              <w:left w:val="nil"/>
              <w:bottom w:val="single" w:sz="4" w:space="0" w:color="auto"/>
              <w:right w:val="single" w:sz="4" w:space="0" w:color="auto"/>
            </w:tcBorders>
            <w:shd w:val="clear" w:color="auto" w:fill="auto"/>
            <w:noWrap/>
            <w:vAlign w:val="center"/>
            <w:hideMark/>
          </w:tcPr>
          <w:p w14:paraId="73E35F7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851 008</w:t>
            </w:r>
          </w:p>
        </w:tc>
        <w:tc>
          <w:tcPr>
            <w:tcW w:w="458" w:type="pct"/>
            <w:tcBorders>
              <w:top w:val="nil"/>
              <w:left w:val="nil"/>
              <w:bottom w:val="single" w:sz="4" w:space="0" w:color="auto"/>
              <w:right w:val="single" w:sz="4" w:space="0" w:color="auto"/>
            </w:tcBorders>
            <w:shd w:val="clear" w:color="auto" w:fill="auto"/>
            <w:noWrap/>
            <w:vAlign w:val="center"/>
            <w:hideMark/>
          </w:tcPr>
          <w:p w14:paraId="74D14E3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76 007</w:t>
            </w:r>
          </w:p>
        </w:tc>
        <w:tc>
          <w:tcPr>
            <w:tcW w:w="371" w:type="pct"/>
            <w:tcBorders>
              <w:top w:val="nil"/>
              <w:left w:val="nil"/>
              <w:bottom w:val="single" w:sz="4" w:space="0" w:color="auto"/>
              <w:right w:val="single" w:sz="4" w:space="0" w:color="auto"/>
            </w:tcBorders>
            <w:shd w:val="clear" w:color="auto" w:fill="auto"/>
            <w:noWrap/>
            <w:vAlign w:val="center"/>
            <w:hideMark/>
          </w:tcPr>
          <w:p w14:paraId="1CB257A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w:t>
            </w:r>
          </w:p>
        </w:tc>
        <w:tc>
          <w:tcPr>
            <w:tcW w:w="410" w:type="pct"/>
            <w:tcBorders>
              <w:top w:val="nil"/>
              <w:left w:val="nil"/>
              <w:bottom w:val="single" w:sz="4" w:space="0" w:color="auto"/>
              <w:right w:val="single" w:sz="4" w:space="0" w:color="auto"/>
            </w:tcBorders>
            <w:shd w:val="clear" w:color="auto" w:fill="auto"/>
            <w:noWrap/>
            <w:vAlign w:val="center"/>
            <w:hideMark/>
          </w:tcPr>
          <w:p w14:paraId="00D9095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50 686</w:t>
            </w:r>
          </w:p>
        </w:tc>
        <w:tc>
          <w:tcPr>
            <w:tcW w:w="329" w:type="pct"/>
            <w:tcBorders>
              <w:top w:val="nil"/>
              <w:left w:val="nil"/>
              <w:bottom w:val="single" w:sz="4" w:space="0" w:color="auto"/>
              <w:right w:val="single" w:sz="4" w:space="0" w:color="auto"/>
            </w:tcBorders>
            <w:shd w:val="clear" w:color="auto" w:fill="auto"/>
            <w:noWrap/>
            <w:vAlign w:val="center"/>
            <w:hideMark/>
          </w:tcPr>
          <w:p w14:paraId="214740F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w:t>
            </w:r>
          </w:p>
        </w:tc>
        <w:tc>
          <w:tcPr>
            <w:tcW w:w="410" w:type="pct"/>
            <w:tcBorders>
              <w:top w:val="nil"/>
              <w:left w:val="nil"/>
              <w:bottom w:val="single" w:sz="4" w:space="0" w:color="auto"/>
              <w:right w:val="single" w:sz="4" w:space="0" w:color="auto"/>
            </w:tcBorders>
            <w:shd w:val="clear" w:color="auto" w:fill="auto"/>
            <w:noWrap/>
            <w:vAlign w:val="center"/>
            <w:hideMark/>
          </w:tcPr>
          <w:p w14:paraId="45951E9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36 720</w:t>
            </w:r>
          </w:p>
        </w:tc>
        <w:tc>
          <w:tcPr>
            <w:tcW w:w="329" w:type="pct"/>
            <w:tcBorders>
              <w:top w:val="nil"/>
              <w:left w:val="nil"/>
              <w:bottom w:val="single" w:sz="4" w:space="0" w:color="auto"/>
              <w:right w:val="single" w:sz="4" w:space="0" w:color="auto"/>
            </w:tcBorders>
            <w:shd w:val="clear" w:color="auto" w:fill="auto"/>
            <w:noWrap/>
            <w:vAlign w:val="center"/>
            <w:hideMark/>
          </w:tcPr>
          <w:p w14:paraId="04C2CBA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w:t>
            </w:r>
          </w:p>
        </w:tc>
      </w:tr>
      <w:tr w:rsidR="008012E7" w:rsidRPr="0086049A" w14:paraId="537C97D2" w14:textId="77777777" w:rsidTr="0086049A">
        <w:trPr>
          <w:trHeight w:val="48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7033853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себестоимость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038AAEB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3 243</w:t>
            </w:r>
          </w:p>
        </w:tc>
        <w:tc>
          <w:tcPr>
            <w:tcW w:w="423" w:type="pct"/>
            <w:tcBorders>
              <w:top w:val="nil"/>
              <w:left w:val="nil"/>
              <w:bottom w:val="single" w:sz="4" w:space="0" w:color="auto"/>
              <w:right w:val="single" w:sz="4" w:space="0" w:color="auto"/>
            </w:tcBorders>
            <w:shd w:val="clear" w:color="auto" w:fill="auto"/>
            <w:noWrap/>
            <w:vAlign w:val="center"/>
            <w:hideMark/>
          </w:tcPr>
          <w:p w14:paraId="7A5DF94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3 211</w:t>
            </w:r>
          </w:p>
        </w:tc>
        <w:tc>
          <w:tcPr>
            <w:tcW w:w="452" w:type="pct"/>
            <w:tcBorders>
              <w:top w:val="nil"/>
              <w:left w:val="nil"/>
              <w:bottom w:val="single" w:sz="4" w:space="0" w:color="auto"/>
              <w:right w:val="single" w:sz="4" w:space="0" w:color="auto"/>
            </w:tcBorders>
            <w:shd w:val="clear" w:color="auto" w:fill="auto"/>
            <w:noWrap/>
            <w:vAlign w:val="center"/>
            <w:hideMark/>
          </w:tcPr>
          <w:p w14:paraId="0231CFC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2 965</w:t>
            </w:r>
          </w:p>
        </w:tc>
        <w:tc>
          <w:tcPr>
            <w:tcW w:w="447" w:type="pct"/>
            <w:tcBorders>
              <w:top w:val="nil"/>
              <w:left w:val="nil"/>
              <w:bottom w:val="single" w:sz="4" w:space="0" w:color="auto"/>
              <w:right w:val="single" w:sz="4" w:space="0" w:color="auto"/>
            </w:tcBorders>
            <w:shd w:val="clear" w:color="auto" w:fill="auto"/>
            <w:noWrap/>
            <w:vAlign w:val="center"/>
            <w:hideMark/>
          </w:tcPr>
          <w:p w14:paraId="4BFBA50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3 720</w:t>
            </w:r>
          </w:p>
        </w:tc>
        <w:tc>
          <w:tcPr>
            <w:tcW w:w="458" w:type="pct"/>
            <w:tcBorders>
              <w:top w:val="nil"/>
              <w:left w:val="nil"/>
              <w:bottom w:val="single" w:sz="4" w:space="0" w:color="auto"/>
              <w:right w:val="single" w:sz="4" w:space="0" w:color="auto"/>
            </w:tcBorders>
            <w:shd w:val="clear" w:color="auto" w:fill="auto"/>
            <w:noWrap/>
            <w:vAlign w:val="center"/>
            <w:hideMark/>
          </w:tcPr>
          <w:p w14:paraId="0FF70B2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-32</w:t>
            </w:r>
          </w:p>
        </w:tc>
        <w:tc>
          <w:tcPr>
            <w:tcW w:w="371" w:type="pct"/>
            <w:tcBorders>
              <w:top w:val="nil"/>
              <w:left w:val="nil"/>
              <w:bottom w:val="single" w:sz="4" w:space="0" w:color="auto"/>
              <w:right w:val="single" w:sz="4" w:space="0" w:color="auto"/>
            </w:tcBorders>
            <w:shd w:val="clear" w:color="auto" w:fill="auto"/>
            <w:noWrap/>
            <w:vAlign w:val="center"/>
            <w:hideMark/>
          </w:tcPr>
          <w:p w14:paraId="1373F9E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w:t>
            </w:r>
          </w:p>
        </w:tc>
        <w:tc>
          <w:tcPr>
            <w:tcW w:w="410" w:type="pct"/>
            <w:tcBorders>
              <w:top w:val="nil"/>
              <w:left w:val="nil"/>
              <w:bottom w:val="single" w:sz="4" w:space="0" w:color="auto"/>
              <w:right w:val="single" w:sz="4" w:space="0" w:color="auto"/>
            </w:tcBorders>
            <w:shd w:val="clear" w:color="auto" w:fill="auto"/>
            <w:noWrap/>
            <w:vAlign w:val="center"/>
            <w:hideMark/>
          </w:tcPr>
          <w:p w14:paraId="63474D9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-246</w:t>
            </w:r>
          </w:p>
        </w:tc>
        <w:tc>
          <w:tcPr>
            <w:tcW w:w="329" w:type="pct"/>
            <w:tcBorders>
              <w:top w:val="nil"/>
              <w:left w:val="nil"/>
              <w:bottom w:val="single" w:sz="4" w:space="0" w:color="auto"/>
              <w:right w:val="single" w:sz="4" w:space="0" w:color="auto"/>
            </w:tcBorders>
            <w:shd w:val="clear" w:color="auto" w:fill="auto"/>
            <w:noWrap/>
            <w:vAlign w:val="center"/>
            <w:hideMark/>
          </w:tcPr>
          <w:p w14:paraId="4177790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w:t>
            </w:r>
          </w:p>
        </w:tc>
        <w:tc>
          <w:tcPr>
            <w:tcW w:w="410" w:type="pct"/>
            <w:tcBorders>
              <w:top w:val="nil"/>
              <w:left w:val="nil"/>
              <w:bottom w:val="single" w:sz="4" w:space="0" w:color="auto"/>
              <w:right w:val="single" w:sz="4" w:space="0" w:color="auto"/>
            </w:tcBorders>
            <w:shd w:val="clear" w:color="auto" w:fill="auto"/>
            <w:noWrap/>
            <w:vAlign w:val="center"/>
            <w:hideMark/>
          </w:tcPr>
          <w:p w14:paraId="1F6C15E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755</w:t>
            </w:r>
          </w:p>
        </w:tc>
        <w:tc>
          <w:tcPr>
            <w:tcW w:w="329" w:type="pct"/>
            <w:tcBorders>
              <w:top w:val="nil"/>
              <w:left w:val="nil"/>
              <w:bottom w:val="single" w:sz="4" w:space="0" w:color="auto"/>
              <w:right w:val="single" w:sz="4" w:space="0" w:color="auto"/>
            </w:tcBorders>
            <w:shd w:val="clear" w:color="auto" w:fill="auto"/>
            <w:noWrap/>
            <w:vAlign w:val="center"/>
            <w:hideMark/>
          </w:tcPr>
          <w:p w14:paraId="1092315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25%</w:t>
            </w:r>
          </w:p>
        </w:tc>
      </w:tr>
      <w:tr w:rsidR="008012E7" w:rsidRPr="0086049A" w14:paraId="4D0CFAB4" w14:textId="77777777" w:rsidTr="0086049A">
        <w:trPr>
          <w:trHeight w:val="48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6DD947B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себестоимость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43A18EC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2 350</w:t>
            </w:r>
          </w:p>
        </w:tc>
        <w:tc>
          <w:tcPr>
            <w:tcW w:w="423" w:type="pct"/>
            <w:tcBorders>
              <w:top w:val="nil"/>
              <w:left w:val="nil"/>
              <w:bottom w:val="single" w:sz="4" w:space="0" w:color="auto"/>
              <w:right w:val="single" w:sz="4" w:space="0" w:color="auto"/>
            </w:tcBorders>
            <w:shd w:val="clear" w:color="auto" w:fill="auto"/>
            <w:noWrap/>
            <w:vAlign w:val="center"/>
            <w:hideMark/>
          </w:tcPr>
          <w:p w14:paraId="27EE300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1 060</w:t>
            </w:r>
          </w:p>
        </w:tc>
        <w:tc>
          <w:tcPr>
            <w:tcW w:w="452" w:type="pct"/>
            <w:tcBorders>
              <w:top w:val="nil"/>
              <w:left w:val="nil"/>
              <w:bottom w:val="single" w:sz="4" w:space="0" w:color="auto"/>
              <w:right w:val="single" w:sz="4" w:space="0" w:color="auto"/>
            </w:tcBorders>
            <w:shd w:val="clear" w:color="auto" w:fill="auto"/>
            <w:noWrap/>
            <w:vAlign w:val="center"/>
            <w:hideMark/>
          </w:tcPr>
          <w:p w14:paraId="77B5FD1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712</w:t>
            </w:r>
          </w:p>
        </w:tc>
        <w:tc>
          <w:tcPr>
            <w:tcW w:w="447" w:type="pct"/>
            <w:tcBorders>
              <w:top w:val="nil"/>
              <w:left w:val="nil"/>
              <w:bottom w:val="single" w:sz="4" w:space="0" w:color="auto"/>
              <w:right w:val="single" w:sz="4" w:space="0" w:color="auto"/>
            </w:tcBorders>
            <w:shd w:val="clear" w:color="auto" w:fill="auto"/>
            <w:noWrap/>
            <w:vAlign w:val="center"/>
            <w:hideMark/>
          </w:tcPr>
          <w:p w14:paraId="1BBB7F8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5 405</w:t>
            </w:r>
          </w:p>
        </w:tc>
        <w:tc>
          <w:tcPr>
            <w:tcW w:w="458" w:type="pct"/>
            <w:tcBorders>
              <w:top w:val="nil"/>
              <w:left w:val="nil"/>
              <w:bottom w:val="single" w:sz="4" w:space="0" w:color="auto"/>
              <w:right w:val="single" w:sz="4" w:space="0" w:color="auto"/>
            </w:tcBorders>
            <w:shd w:val="clear" w:color="auto" w:fill="auto"/>
            <w:noWrap/>
            <w:vAlign w:val="center"/>
            <w:hideMark/>
          </w:tcPr>
          <w:p w14:paraId="031810A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-1 290</w:t>
            </w:r>
          </w:p>
        </w:tc>
        <w:tc>
          <w:tcPr>
            <w:tcW w:w="371" w:type="pct"/>
            <w:tcBorders>
              <w:top w:val="nil"/>
              <w:left w:val="nil"/>
              <w:bottom w:val="single" w:sz="4" w:space="0" w:color="auto"/>
              <w:right w:val="single" w:sz="4" w:space="0" w:color="auto"/>
            </w:tcBorders>
            <w:shd w:val="clear" w:color="auto" w:fill="auto"/>
            <w:noWrap/>
            <w:vAlign w:val="center"/>
            <w:hideMark/>
          </w:tcPr>
          <w:p w14:paraId="4D426E8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-55%</w:t>
            </w:r>
          </w:p>
        </w:tc>
        <w:tc>
          <w:tcPr>
            <w:tcW w:w="410" w:type="pct"/>
            <w:tcBorders>
              <w:top w:val="nil"/>
              <w:left w:val="nil"/>
              <w:bottom w:val="single" w:sz="4" w:space="0" w:color="auto"/>
              <w:right w:val="single" w:sz="4" w:space="0" w:color="auto"/>
            </w:tcBorders>
            <w:shd w:val="clear" w:color="auto" w:fill="auto"/>
            <w:noWrap/>
            <w:vAlign w:val="center"/>
            <w:hideMark/>
          </w:tcPr>
          <w:p w14:paraId="0897889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-348</w:t>
            </w:r>
          </w:p>
        </w:tc>
        <w:tc>
          <w:tcPr>
            <w:tcW w:w="329" w:type="pct"/>
            <w:tcBorders>
              <w:top w:val="nil"/>
              <w:left w:val="nil"/>
              <w:bottom w:val="single" w:sz="4" w:space="0" w:color="auto"/>
              <w:right w:val="single" w:sz="4" w:space="0" w:color="auto"/>
            </w:tcBorders>
            <w:shd w:val="clear" w:color="auto" w:fill="auto"/>
            <w:noWrap/>
            <w:vAlign w:val="center"/>
            <w:hideMark/>
          </w:tcPr>
          <w:p w14:paraId="3860CFC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-33%</w:t>
            </w:r>
          </w:p>
        </w:tc>
        <w:tc>
          <w:tcPr>
            <w:tcW w:w="410" w:type="pct"/>
            <w:tcBorders>
              <w:top w:val="nil"/>
              <w:left w:val="nil"/>
              <w:bottom w:val="single" w:sz="4" w:space="0" w:color="auto"/>
              <w:right w:val="single" w:sz="4" w:space="0" w:color="auto"/>
            </w:tcBorders>
            <w:shd w:val="clear" w:color="auto" w:fill="auto"/>
            <w:noWrap/>
            <w:vAlign w:val="center"/>
            <w:hideMark/>
          </w:tcPr>
          <w:p w14:paraId="750F7F2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4 693</w:t>
            </w:r>
          </w:p>
        </w:tc>
        <w:tc>
          <w:tcPr>
            <w:tcW w:w="329" w:type="pct"/>
            <w:tcBorders>
              <w:top w:val="nil"/>
              <w:left w:val="nil"/>
              <w:bottom w:val="single" w:sz="4" w:space="0" w:color="auto"/>
              <w:right w:val="single" w:sz="4" w:space="0" w:color="auto"/>
            </w:tcBorders>
            <w:shd w:val="clear" w:color="auto" w:fill="auto"/>
            <w:noWrap/>
            <w:vAlign w:val="center"/>
            <w:hideMark/>
          </w:tcPr>
          <w:p w14:paraId="6E8DB2B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659%</w:t>
            </w:r>
          </w:p>
        </w:tc>
      </w:tr>
      <w:tr w:rsidR="008012E7" w:rsidRPr="0086049A" w14:paraId="1305F9BE"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05FAB378" w14:textId="77777777" w:rsidR="008012E7" w:rsidRPr="0086049A" w:rsidRDefault="008012E7" w:rsidP="008012E7">
            <w:pPr>
              <w:rPr>
                <w:rFonts w:ascii="Myriad Pro" w:hAnsi="Myriad Pro"/>
                <w:sz w:val="20"/>
                <w:szCs w:val="20"/>
              </w:rPr>
            </w:pPr>
            <w:r w:rsidRPr="0086049A">
              <w:rPr>
                <w:rFonts w:ascii="Myriad Pro" w:hAnsi="Myriad Pro"/>
                <w:sz w:val="20"/>
                <w:szCs w:val="20"/>
              </w:rPr>
              <w:t>Валовая прибыль (убыток)</w:t>
            </w:r>
          </w:p>
        </w:tc>
        <w:tc>
          <w:tcPr>
            <w:tcW w:w="423" w:type="pct"/>
            <w:tcBorders>
              <w:top w:val="nil"/>
              <w:left w:val="nil"/>
              <w:bottom w:val="single" w:sz="4" w:space="0" w:color="auto"/>
              <w:right w:val="single" w:sz="4" w:space="0" w:color="auto"/>
            </w:tcBorders>
            <w:shd w:val="clear" w:color="auto" w:fill="auto"/>
            <w:noWrap/>
            <w:vAlign w:val="center"/>
            <w:hideMark/>
          </w:tcPr>
          <w:p w14:paraId="7DC3C18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197 999</w:t>
            </w:r>
          </w:p>
        </w:tc>
        <w:tc>
          <w:tcPr>
            <w:tcW w:w="423" w:type="pct"/>
            <w:tcBorders>
              <w:top w:val="nil"/>
              <w:left w:val="nil"/>
              <w:bottom w:val="single" w:sz="4" w:space="0" w:color="auto"/>
              <w:right w:val="single" w:sz="4" w:space="0" w:color="auto"/>
            </w:tcBorders>
            <w:shd w:val="clear" w:color="auto" w:fill="auto"/>
            <w:noWrap/>
            <w:vAlign w:val="center"/>
            <w:hideMark/>
          </w:tcPr>
          <w:p w14:paraId="59E46E6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224 301</w:t>
            </w:r>
          </w:p>
        </w:tc>
        <w:tc>
          <w:tcPr>
            <w:tcW w:w="452" w:type="pct"/>
            <w:tcBorders>
              <w:top w:val="nil"/>
              <w:left w:val="nil"/>
              <w:bottom w:val="single" w:sz="4" w:space="0" w:color="auto"/>
              <w:right w:val="single" w:sz="4" w:space="0" w:color="auto"/>
            </w:tcBorders>
            <w:shd w:val="clear" w:color="auto" w:fill="auto"/>
            <w:noWrap/>
            <w:vAlign w:val="center"/>
            <w:hideMark/>
          </w:tcPr>
          <w:p w14:paraId="2B6D145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267 257</w:t>
            </w:r>
          </w:p>
        </w:tc>
        <w:tc>
          <w:tcPr>
            <w:tcW w:w="447" w:type="pct"/>
            <w:tcBorders>
              <w:top w:val="nil"/>
              <w:left w:val="nil"/>
              <w:bottom w:val="single" w:sz="4" w:space="0" w:color="auto"/>
              <w:right w:val="single" w:sz="4" w:space="0" w:color="auto"/>
            </w:tcBorders>
            <w:shd w:val="clear" w:color="auto" w:fill="auto"/>
            <w:noWrap/>
            <w:vAlign w:val="center"/>
            <w:hideMark/>
          </w:tcPr>
          <w:p w14:paraId="12B2A8D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958 831</w:t>
            </w:r>
          </w:p>
        </w:tc>
        <w:tc>
          <w:tcPr>
            <w:tcW w:w="458" w:type="pct"/>
            <w:tcBorders>
              <w:top w:val="nil"/>
              <w:left w:val="nil"/>
              <w:bottom w:val="single" w:sz="4" w:space="0" w:color="auto"/>
              <w:right w:val="single" w:sz="4" w:space="0" w:color="auto"/>
            </w:tcBorders>
            <w:shd w:val="clear" w:color="auto" w:fill="auto"/>
            <w:noWrap/>
            <w:vAlign w:val="center"/>
            <w:hideMark/>
          </w:tcPr>
          <w:p w14:paraId="6B0452B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26 302</w:t>
            </w:r>
          </w:p>
        </w:tc>
        <w:tc>
          <w:tcPr>
            <w:tcW w:w="371" w:type="pct"/>
            <w:tcBorders>
              <w:top w:val="nil"/>
              <w:left w:val="nil"/>
              <w:bottom w:val="single" w:sz="4" w:space="0" w:color="auto"/>
              <w:right w:val="single" w:sz="4" w:space="0" w:color="auto"/>
            </w:tcBorders>
            <w:shd w:val="clear" w:color="auto" w:fill="auto"/>
            <w:noWrap/>
            <w:vAlign w:val="center"/>
            <w:hideMark/>
          </w:tcPr>
          <w:p w14:paraId="1FE7088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w:t>
            </w:r>
          </w:p>
        </w:tc>
        <w:tc>
          <w:tcPr>
            <w:tcW w:w="410" w:type="pct"/>
            <w:tcBorders>
              <w:top w:val="nil"/>
              <w:left w:val="nil"/>
              <w:bottom w:val="single" w:sz="4" w:space="0" w:color="auto"/>
              <w:right w:val="single" w:sz="4" w:space="0" w:color="auto"/>
            </w:tcBorders>
            <w:shd w:val="clear" w:color="auto" w:fill="auto"/>
            <w:noWrap/>
            <w:vAlign w:val="center"/>
            <w:hideMark/>
          </w:tcPr>
          <w:p w14:paraId="7D401F0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42 956</w:t>
            </w:r>
          </w:p>
        </w:tc>
        <w:tc>
          <w:tcPr>
            <w:tcW w:w="329" w:type="pct"/>
            <w:tcBorders>
              <w:top w:val="nil"/>
              <w:left w:val="nil"/>
              <w:bottom w:val="single" w:sz="4" w:space="0" w:color="auto"/>
              <w:right w:val="single" w:sz="4" w:space="0" w:color="auto"/>
            </w:tcBorders>
            <w:shd w:val="clear" w:color="auto" w:fill="auto"/>
            <w:noWrap/>
            <w:vAlign w:val="center"/>
            <w:hideMark/>
          </w:tcPr>
          <w:p w14:paraId="1FF2470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19%</w:t>
            </w:r>
          </w:p>
        </w:tc>
        <w:tc>
          <w:tcPr>
            <w:tcW w:w="410" w:type="pct"/>
            <w:tcBorders>
              <w:top w:val="nil"/>
              <w:left w:val="nil"/>
              <w:bottom w:val="single" w:sz="4" w:space="0" w:color="auto"/>
              <w:right w:val="single" w:sz="4" w:space="0" w:color="auto"/>
            </w:tcBorders>
            <w:shd w:val="clear" w:color="auto" w:fill="auto"/>
            <w:noWrap/>
            <w:vAlign w:val="center"/>
            <w:hideMark/>
          </w:tcPr>
          <w:p w14:paraId="2C9B8D1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691 574</w:t>
            </w:r>
          </w:p>
        </w:tc>
        <w:tc>
          <w:tcPr>
            <w:tcW w:w="329" w:type="pct"/>
            <w:tcBorders>
              <w:top w:val="nil"/>
              <w:left w:val="nil"/>
              <w:bottom w:val="single" w:sz="4" w:space="0" w:color="auto"/>
              <w:right w:val="single" w:sz="4" w:space="0" w:color="auto"/>
            </w:tcBorders>
            <w:shd w:val="clear" w:color="auto" w:fill="auto"/>
            <w:noWrap/>
            <w:vAlign w:val="center"/>
            <w:hideMark/>
          </w:tcPr>
          <w:p w14:paraId="66818CD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259%</w:t>
            </w:r>
          </w:p>
        </w:tc>
      </w:tr>
      <w:tr w:rsidR="008012E7" w:rsidRPr="0086049A" w14:paraId="272D2718"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674AA06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34F75F1D"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1108A604"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13D5B010"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07D009AB"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530F8CE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169D8B6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34FACB0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144CDEF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6412350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2989D13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053A2BC6"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0A4188F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0F2FCC3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136 621</w:t>
            </w:r>
          </w:p>
        </w:tc>
        <w:tc>
          <w:tcPr>
            <w:tcW w:w="423" w:type="pct"/>
            <w:tcBorders>
              <w:top w:val="nil"/>
              <w:left w:val="nil"/>
              <w:bottom w:val="single" w:sz="4" w:space="0" w:color="auto"/>
              <w:right w:val="single" w:sz="4" w:space="0" w:color="auto"/>
            </w:tcBorders>
            <w:shd w:val="clear" w:color="auto" w:fill="auto"/>
            <w:noWrap/>
            <w:vAlign w:val="center"/>
            <w:hideMark/>
          </w:tcPr>
          <w:p w14:paraId="37B9153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185 370</w:t>
            </w:r>
          </w:p>
        </w:tc>
        <w:tc>
          <w:tcPr>
            <w:tcW w:w="452" w:type="pct"/>
            <w:tcBorders>
              <w:top w:val="nil"/>
              <w:left w:val="nil"/>
              <w:bottom w:val="single" w:sz="4" w:space="0" w:color="auto"/>
              <w:right w:val="single" w:sz="4" w:space="0" w:color="auto"/>
            </w:tcBorders>
            <w:shd w:val="clear" w:color="auto" w:fill="auto"/>
            <w:noWrap/>
            <w:vAlign w:val="center"/>
            <w:hideMark/>
          </w:tcPr>
          <w:p w14:paraId="526FDFA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238 155</w:t>
            </w:r>
          </w:p>
        </w:tc>
        <w:tc>
          <w:tcPr>
            <w:tcW w:w="447" w:type="pct"/>
            <w:tcBorders>
              <w:top w:val="nil"/>
              <w:left w:val="nil"/>
              <w:bottom w:val="single" w:sz="4" w:space="0" w:color="auto"/>
              <w:right w:val="single" w:sz="4" w:space="0" w:color="auto"/>
            </w:tcBorders>
            <w:shd w:val="clear" w:color="auto" w:fill="auto"/>
            <w:noWrap/>
            <w:vAlign w:val="center"/>
            <w:hideMark/>
          </w:tcPr>
          <w:p w14:paraId="28E31EF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321 158</w:t>
            </w:r>
          </w:p>
        </w:tc>
        <w:tc>
          <w:tcPr>
            <w:tcW w:w="458" w:type="pct"/>
            <w:tcBorders>
              <w:top w:val="nil"/>
              <w:left w:val="nil"/>
              <w:bottom w:val="single" w:sz="4" w:space="0" w:color="auto"/>
              <w:right w:val="single" w:sz="4" w:space="0" w:color="auto"/>
            </w:tcBorders>
            <w:shd w:val="clear" w:color="auto" w:fill="auto"/>
            <w:noWrap/>
            <w:vAlign w:val="center"/>
            <w:hideMark/>
          </w:tcPr>
          <w:p w14:paraId="2C27F71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48 749</w:t>
            </w:r>
          </w:p>
        </w:tc>
        <w:tc>
          <w:tcPr>
            <w:tcW w:w="371" w:type="pct"/>
            <w:tcBorders>
              <w:top w:val="nil"/>
              <w:left w:val="nil"/>
              <w:bottom w:val="single" w:sz="4" w:space="0" w:color="auto"/>
              <w:right w:val="single" w:sz="4" w:space="0" w:color="auto"/>
            </w:tcBorders>
            <w:shd w:val="clear" w:color="auto" w:fill="auto"/>
            <w:noWrap/>
            <w:vAlign w:val="center"/>
            <w:hideMark/>
          </w:tcPr>
          <w:p w14:paraId="144030B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36%</w:t>
            </w:r>
          </w:p>
        </w:tc>
        <w:tc>
          <w:tcPr>
            <w:tcW w:w="410" w:type="pct"/>
            <w:tcBorders>
              <w:top w:val="nil"/>
              <w:left w:val="nil"/>
              <w:bottom w:val="single" w:sz="4" w:space="0" w:color="auto"/>
              <w:right w:val="single" w:sz="4" w:space="0" w:color="auto"/>
            </w:tcBorders>
            <w:shd w:val="clear" w:color="auto" w:fill="auto"/>
            <w:noWrap/>
            <w:vAlign w:val="center"/>
            <w:hideMark/>
          </w:tcPr>
          <w:p w14:paraId="7D9A794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52 785</w:t>
            </w:r>
          </w:p>
        </w:tc>
        <w:tc>
          <w:tcPr>
            <w:tcW w:w="329" w:type="pct"/>
            <w:tcBorders>
              <w:top w:val="nil"/>
              <w:left w:val="nil"/>
              <w:bottom w:val="single" w:sz="4" w:space="0" w:color="auto"/>
              <w:right w:val="single" w:sz="4" w:space="0" w:color="auto"/>
            </w:tcBorders>
            <w:shd w:val="clear" w:color="auto" w:fill="auto"/>
            <w:noWrap/>
            <w:vAlign w:val="center"/>
            <w:hideMark/>
          </w:tcPr>
          <w:p w14:paraId="2A2BA8F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28%</w:t>
            </w:r>
          </w:p>
        </w:tc>
        <w:tc>
          <w:tcPr>
            <w:tcW w:w="410" w:type="pct"/>
            <w:tcBorders>
              <w:top w:val="nil"/>
              <w:left w:val="nil"/>
              <w:bottom w:val="single" w:sz="4" w:space="0" w:color="auto"/>
              <w:right w:val="single" w:sz="4" w:space="0" w:color="auto"/>
            </w:tcBorders>
            <w:shd w:val="clear" w:color="auto" w:fill="auto"/>
            <w:noWrap/>
            <w:vAlign w:val="center"/>
            <w:hideMark/>
          </w:tcPr>
          <w:p w14:paraId="67FD84C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83 003</w:t>
            </w:r>
          </w:p>
        </w:tc>
        <w:tc>
          <w:tcPr>
            <w:tcW w:w="329" w:type="pct"/>
            <w:tcBorders>
              <w:top w:val="nil"/>
              <w:left w:val="nil"/>
              <w:bottom w:val="single" w:sz="4" w:space="0" w:color="auto"/>
              <w:right w:val="single" w:sz="4" w:space="0" w:color="auto"/>
            </w:tcBorders>
            <w:shd w:val="clear" w:color="auto" w:fill="auto"/>
            <w:noWrap/>
            <w:vAlign w:val="center"/>
            <w:hideMark/>
          </w:tcPr>
          <w:p w14:paraId="03DB0AC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35%</w:t>
            </w:r>
          </w:p>
        </w:tc>
      </w:tr>
      <w:tr w:rsidR="008012E7" w:rsidRPr="0086049A" w14:paraId="65681663"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23AE017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657B882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50 012</w:t>
            </w:r>
          </w:p>
        </w:tc>
        <w:tc>
          <w:tcPr>
            <w:tcW w:w="423" w:type="pct"/>
            <w:tcBorders>
              <w:top w:val="nil"/>
              <w:left w:val="nil"/>
              <w:bottom w:val="single" w:sz="4" w:space="0" w:color="auto"/>
              <w:right w:val="single" w:sz="4" w:space="0" w:color="auto"/>
            </w:tcBorders>
            <w:shd w:val="clear" w:color="auto" w:fill="auto"/>
            <w:noWrap/>
            <w:vAlign w:val="center"/>
            <w:hideMark/>
          </w:tcPr>
          <w:p w14:paraId="4F230A0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26 887</w:t>
            </w:r>
          </w:p>
        </w:tc>
        <w:tc>
          <w:tcPr>
            <w:tcW w:w="452" w:type="pct"/>
            <w:tcBorders>
              <w:top w:val="nil"/>
              <w:left w:val="nil"/>
              <w:bottom w:val="single" w:sz="4" w:space="0" w:color="auto"/>
              <w:right w:val="single" w:sz="4" w:space="0" w:color="auto"/>
            </w:tcBorders>
            <w:shd w:val="clear" w:color="auto" w:fill="auto"/>
            <w:noWrap/>
            <w:vAlign w:val="center"/>
            <w:hideMark/>
          </w:tcPr>
          <w:p w14:paraId="0E454BF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16 466</w:t>
            </w:r>
          </w:p>
        </w:tc>
        <w:tc>
          <w:tcPr>
            <w:tcW w:w="447" w:type="pct"/>
            <w:tcBorders>
              <w:top w:val="nil"/>
              <w:left w:val="nil"/>
              <w:bottom w:val="single" w:sz="4" w:space="0" w:color="auto"/>
              <w:right w:val="single" w:sz="4" w:space="0" w:color="auto"/>
            </w:tcBorders>
            <w:shd w:val="clear" w:color="auto" w:fill="auto"/>
            <w:noWrap/>
            <w:vAlign w:val="center"/>
            <w:hideMark/>
          </w:tcPr>
          <w:p w14:paraId="137F57B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623 181</w:t>
            </w:r>
          </w:p>
        </w:tc>
        <w:tc>
          <w:tcPr>
            <w:tcW w:w="458" w:type="pct"/>
            <w:tcBorders>
              <w:top w:val="nil"/>
              <w:left w:val="nil"/>
              <w:bottom w:val="single" w:sz="4" w:space="0" w:color="auto"/>
              <w:right w:val="single" w:sz="4" w:space="0" w:color="auto"/>
            </w:tcBorders>
            <w:shd w:val="clear" w:color="auto" w:fill="auto"/>
            <w:noWrap/>
            <w:vAlign w:val="center"/>
            <w:hideMark/>
          </w:tcPr>
          <w:p w14:paraId="1755927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-23 125</w:t>
            </w:r>
          </w:p>
        </w:tc>
        <w:tc>
          <w:tcPr>
            <w:tcW w:w="371" w:type="pct"/>
            <w:tcBorders>
              <w:top w:val="nil"/>
              <w:left w:val="nil"/>
              <w:bottom w:val="single" w:sz="4" w:space="0" w:color="auto"/>
              <w:right w:val="single" w:sz="4" w:space="0" w:color="auto"/>
            </w:tcBorders>
            <w:shd w:val="clear" w:color="auto" w:fill="auto"/>
            <w:noWrap/>
            <w:vAlign w:val="center"/>
            <w:hideMark/>
          </w:tcPr>
          <w:p w14:paraId="48E026B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-46%</w:t>
            </w:r>
          </w:p>
        </w:tc>
        <w:tc>
          <w:tcPr>
            <w:tcW w:w="410" w:type="pct"/>
            <w:tcBorders>
              <w:top w:val="nil"/>
              <w:left w:val="nil"/>
              <w:bottom w:val="single" w:sz="4" w:space="0" w:color="auto"/>
              <w:right w:val="single" w:sz="4" w:space="0" w:color="auto"/>
            </w:tcBorders>
            <w:shd w:val="clear" w:color="auto" w:fill="auto"/>
            <w:noWrap/>
            <w:vAlign w:val="center"/>
            <w:hideMark/>
          </w:tcPr>
          <w:p w14:paraId="5A3AD5C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-10 421</w:t>
            </w:r>
          </w:p>
        </w:tc>
        <w:tc>
          <w:tcPr>
            <w:tcW w:w="329" w:type="pct"/>
            <w:tcBorders>
              <w:top w:val="nil"/>
              <w:left w:val="nil"/>
              <w:bottom w:val="single" w:sz="4" w:space="0" w:color="auto"/>
              <w:right w:val="single" w:sz="4" w:space="0" w:color="auto"/>
            </w:tcBorders>
            <w:shd w:val="clear" w:color="auto" w:fill="auto"/>
            <w:noWrap/>
            <w:vAlign w:val="center"/>
            <w:hideMark/>
          </w:tcPr>
          <w:p w14:paraId="1E28518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-39%</w:t>
            </w:r>
          </w:p>
        </w:tc>
        <w:tc>
          <w:tcPr>
            <w:tcW w:w="410" w:type="pct"/>
            <w:tcBorders>
              <w:top w:val="nil"/>
              <w:left w:val="nil"/>
              <w:bottom w:val="single" w:sz="4" w:space="0" w:color="auto"/>
              <w:right w:val="single" w:sz="4" w:space="0" w:color="auto"/>
            </w:tcBorders>
            <w:shd w:val="clear" w:color="auto" w:fill="auto"/>
            <w:noWrap/>
            <w:vAlign w:val="center"/>
            <w:hideMark/>
          </w:tcPr>
          <w:p w14:paraId="0BCD0CF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606 715</w:t>
            </w:r>
          </w:p>
        </w:tc>
        <w:tc>
          <w:tcPr>
            <w:tcW w:w="329" w:type="pct"/>
            <w:tcBorders>
              <w:top w:val="nil"/>
              <w:left w:val="nil"/>
              <w:bottom w:val="single" w:sz="4" w:space="0" w:color="auto"/>
              <w:right w:val="single" w:sz="4" w:space="0" w:color="auto"/>
            </w:tcBorders>
            <w:shd w:val="clear" w:color="auto" w:fill="auto"/>
            <w:noWrap/>
            <w:vAlign w:val="center"/>
            <w:hideMark/>
          </w:tcPr>
          <w:p w14:paraId="54769CB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3685%</w:t>
            </w:r>
          </w:p>
        </w:tc>
      </w:tr>
      <w:tr w:rsidR="008012E7" w:rsidRPr="0086049A" w14:paraId="04BE224B"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652FCD5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75E5B30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11 366</w:t>
            </w:r>
          </w:p>
        </w:tc>
        <w:tc>
          <w:tcPr>
            <w:tcW w:w="423" w:type="pct"/>
            <w:tcBorders>
              <w:top w:val="nil"/>
              <w:left w:val="nil"/>
              <w:bottom w:val="single" w:sz="4" w:space="0" w:color="auto"/>
              <w:right w:val="single" w:sz="4" w:space="0" w:color="auto"/>
            </w:tcBorders>
            <w:shd w:val="clear" w:color="auto" w:fill="auto"/>
            <w:noWrap/>
            <w:vAlign w:val="center"/>
            <w:hideMark/>
          </w:tcPr>
          <w:p w14:paraId="08133D9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12 044</w:t>
            </w:r>
          </w:p>
        </w:tc>
        <w:tc>
          <w:tcPr>
            <w:tcW w:w="452" w:type="pct"/>
            <w:tcBorders>
              <w:top w:val="nil"/>
              <w:left w:val="nil"/>
              <w:bottom w:val="single" w:sz="4" w:space="0" w:color="auto"/>
              <w:right w:val="single" w:sz="4" w:space="0" w:color="auto"/>
            </w:tcBorders>
            <w:shd w:val="clear" w:color="auto" w:fill="auto"/>
            <w:noWrap/>
            <w:vAlign w:val="center"/>
            <w:hideMark/>
          </w:tcPr>
          <w:p w14:paraId="652E762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12 636</w:t>
            </w:r>
          </w:p>
        </w:tc>
        <w:tc>
          <w:tcPr>
            <w:tcW w:w="447" w:type="pct"/>
            <w:tcBorders>
              <w:top w:val="nil"/>
              <w:left w:val="nil"/>
              <w:bottom w:val="single" w:sz="4" w:space="0" w:color="auto"/>
              <w:right w:val="single" w:sz="4" w:space="0" w:color="auto"/>
            </w:tcBorders>
            <w:shd w:val="clear" w:color="auto" w:fill="auto"/>
            <w:noWrap/>
            <w:vAlign w:val="center"/>
            <w:hideMark/>
          </w:tcPr>
          <w:p w14:paraId="427703F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14 492</w:t>
            </w:r>
          </w:p>
        </w:tc>
        <w:tc>
          <w:tcPr>
            <w:tcW w:w="458" w:type="pct"/>
            <w:tcBorders>
              <w:top w:val="nil"/>
              <w:left w:val="nil"/>
              <w:bottom w:val="single" w:sz="4" w:space="0" w:color="auto"/>
              <w:right w:val="single" w:sz="4" w:space="0" w:color="auto"/>
            </w:tcBorders>
            <w:shd w:val="clear" w:color="auto" w:fill="auto"/>
            <w:noWrap/>
            <w:vAlign w:val="center"/>
            <w:hideMark/>
          </w:tcPr>
          <w:p w14:paraId="6AE0001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678</w:t>
            </w:r>
          </w:p>
        </w:tc>
        <w:tc>
          <w:tcPr>
            <w:tcW w:w="371" w:type="pct"/>
            <w:tcBorders>
              <w:top w:val="nil"/>
              <w:left w:val="nil"/>
              <w:bottom w:val="single" w:sz="4" w:space="0" w:color="auto"/>
              <w:right w:val="single" w:sz="4" w:space="0" w:color="auto"/>
            </w:tcBorders>
            <w:shd w:val="clear" w:color="auto" w:fill="auto"/>
            <w:noWrap/>
            <w:vAlign w:val="center"/>
            <w:hideMark/>
          </w:tcPr>
          <w:p w14:paraId="2E7102C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w:t>
            </w:r>
          </w:p>
        </w:tc>
        <w:tc>
          <w:tcPr>
            <w:tcW w:w="410" w:type="pct"/>
            <w:tcBorders>
              <w:top w:val="nil"/>
              <w:left w:val="nil"/>
              <w:bottom w:val="single" w:sz="4" w:space="0" w:color="auto"/>
              <w:right w:val="single" w:sz="4" w:space="0" w:color="auto"/>
            </w:tcBorders>
            <w:shd w:val="clear" w:color="auto" w:fill="auto"/>
            <w:noWrap/>
            <w:vAlign w:val="center"/>
            <w:hideMark/>
          </w:tcPr>
          <w:p w14:paraId="408510A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592</w:t>
            </w:r>
          </w:p>
        </w:tc>
        <w:tc>
          <w:tcPr>
            <w:tcW w:w="329" w:type="pct"/>
            <w:tcBorders>
              <w:top w:val="nil"/>
              <w:left w:val="nil"/>
              <w:bottom w:val="single" w:sz="4" w:space="0" w:color="auto"/>
              <w:right w:val="single" w:sz="4" w:space="0" w:color="auto"/>
            </w:tcBorders>
            <w:shd w:val="clear" w:color="auto" w:fill="auto"/>
            <w:noWrap/>
            <w:vAlign w:val="center"/>
            <w:hideMark/>
          </w:tcPr>
          <w:p w14:paraId="4BDD51A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w:t>
            </w:r>
          </w:p>
        </w:tc>
        <w:tc>
          <w:tcPr>
            <w:tcW w:w="410" w:type="pct"/>
            <w:tcBorders>
              <w:top w:val="nil"/>
              <w:left w:val="nil"/>
              <w:bottom w:val="single" w:sz="4" w:space="0" w:color="auto"/>
              <w:right w:val="single" w:sz="4" w:space="0" w:color="auto"/>
            </w:tcBorders>
            <w:shd w:val="clear" w:color="auto" w:fill="auto"/>
            <w:noWrap/>
            <w:vAlign w:val="center"/>
            <w:hideMark/>
          </w:tcPr>
          <w:p w14:paraId="049346B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1 856</w:t>
            </w:r>
          </w:p>
        </w:tc>
        <w:tc>
          <w:tcPr>
            <w:tcW w:w="329" w:type="pct"/>
            <w:tcBorders>
              <w:top w:val="nil"/>
              <w:left w:val="nil"/>
              <w:bottom w:val="single" w:sz="4" w:space="0" w:color="auto"/>
              <w:right w:val="single" w:sz="4" w:space="0" w:color="auto"/>
            </w:tcBorders>
            <w:shd w:val="clear" w:color="auto" w:fill="auto"/>
            <w:noWrap/>
            <w:vAlign w:val="center"/>
            <w:hideMark/>
          </w:tcPr>
          <w:p w14:paraId="210CD7C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15%</w:t>
            </w:r>
          </w:p>
        </w:tc>
      </w:tr>
      <w:tr w:rsidR="008012E7" w:rsidRPr="0086049A" w14:paraId="3C03A202" w14:textId="77777777" w:rsidTr="0086049A">
        <w:trPr>
          <w:trHeight w:val="48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0D36518B" w14:textId="77777777" w:rsidR="008012E7" w:rsidRPr="0086049A" w:rsidRDefault="008012E7" w:rsidP="008012E7">
            <w:pPr>
              <w:rPr>
                <w:rFonts w:ascii="Myriad Pro" w:hAnsi="Myriad Pro"/>
                <w:sz w:val="20"/>
                <w:szCs w:val="20"/>
              </w:rPr>
            </w:pPr>
            <w:r w:rsidRPr="0086049A">
              <w:rPr>
                <w:rFonts w:ascii="Myriad Pro" w:hAnsi="Myriad Pro"/>
                <w:sz w:val="20"/>
                <w:szCs w:val="20"/>
              </w:rPr>
              <w:t>Управленческие  и коммерческие расходы</w:t>
            </w:r>
          </w:p>
        </w:tc>
        <w:tc>
          <w:tcPr>
            <w:tcW w:w="423" w:type="pct"/>
            <w:tcBorders>
              <w:top w:val="nil"/>
              <w:left w:val="nil"/>
              <w:bottom w:val="single" w:sz="4" w:space="0" w:color="auto"/>
              <w:right w:val="single" w:sz="4" w:space="0" w:color="auto"/>
            </w:tcBorders>
            <w:shd w:val="clear" w:color="auto" w:fill="auto"/>
            <w:noWrap/>
            <w:vAlign w:val="center"/>
            <w:hideMark/>
          </w:tcPr>
          <w:p w14:paraId="77E3011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144 749</w:t>
            </w:r>
          </w:p>
        </w:tc>
        <w:tc>
          <w:tcPr>
            <w:tcW w:w="423" w:type="pct"/>
            <w:tcBorders>
              <w:top w:val="nil"/>
              <w:left w:val="nil"/>
              <w:bottom w:val="single" w:sz="4" w:space="0" w:color="auto"/>
              <w:right w:val="single" w:sz="4" w:space="0" w:color="auto"/>
            </w:tcBorders>
            <w:shd w:val="clear" w:color="auto" w:fill="auto"/>
            <w:noWrap/>
            <w:vAlign w:val="center"/>
            <w:hideMark/>
          </w:tcPr>
          <w:p w14:paraId="5AAE712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135 039</w:t>
            </w:r>
          </w:p>
        </w:tc>
        <w:tc>
          <w:tcPr>
            <w:tcW w:w="452" w:type="pct"/>
            <w:tcBorders>
              <w:top w:val="nil"/>
              <w:left w:val="nil"/>
              <w:bottom w:val="single" w:sz="4" w:space="0" w:color="auto"/>
              <w:right w:val="single" w:sz="4" w:space="0" w:color="auto"/>
            </w:tcBorders>
            <w:shd w:val="clear" w:color="auto" w:fill="auto"/>
            <w:noWrap/>
            <w:vAlign w:val="center"/>
            <w:hideMark/>
          </w:tcPr>
          <w:p w14:paraId="7138BBA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137 594</w:t>
            </w:r>
          </w:p>
        </w:tc>
        <w:tc>
          <w:tcPr>
            <w:tcW w:w="447" w:type="pct"/>
            <w:tcBorders>
              <w:top w:val="nil"/>
              <w:left w:val="nil"/>
              <w:bottom w:val="single" w:sz="4" w:space="0" w:color="auto"/>
              <w:right w:val="single" w:sz="4" w:space="0" w:color="auto"/>
            </w:tcBorders>
            <w:shd w:val="clear" w:color="auto" w:fill="auto"/>
            <w:noWrap/>
            <w:vAlign w:val="center"/>
            <w:hideMark/>
          </w:tcPr>
          <w:p w14:paraId="28844D5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155 819</w:t>
            </w:r>
          </w:p>
        </w:tc>
        <w:tc>
          <w:tcPr>
            <w:tcW w:w="458" w:type="pct"/>
            <w:tcBorders>
              <w:top w:val="nil"/>
              <w:left w:val="nil"/>
              <w:bottom w:val="single" w:sz="4" w:space="0" w:color="auto"/>
              <w:right w:val="single" w:sz="4" w:space="0" w:color="auto"/>
            </w:tcBorders>
            <w:shd w:val="clear" w:color="auto" w:fill="auto"/>
            <w:noWrap/>
            <w:vAlign w:val="center"/>
            <w:hideMark/>
          </w:tcPr>
          <w:p w14:paraId="7696C6E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-9 710</w:t>
            </w:r>
          </w:p>
        </w:tc>
        <w:tc>
          <w:tcPr>
            <w:tcW w:w="371" w:type="pct"/>
            <w:tcBorders>
              <w:top w:val="nil"/>
              <w:left w:val="nil"/>
              <w:bottom w:val="single" w:sz="4" w:space="0" w:color="auto"/>
              <w:right w:val="single" w:sz="4" w:space="0" w:color="auto"/>
            </w:tcBorders>
            <w:shd w:val="clear" w:color="auto" w:fill="auto"/>
            <w:noWrap/>
            <w:vAlign w:val="center"/>
            <w:hideMark/>
          </w:tcPr>
          <w:p w14:paraId="1159B21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w:t>
            </w:r>
          </w:p>
        </w:tc>
        <w:tc>
          <w:tcPr>
            <w:tcW w:w="410" w:type="pct"/>
            <w:tcBorders>
              <w:top w:val="nil"/>
              <w:left w:val="nil"/>
              <w:bottom w:val="single" w:sz="4" w:space="0" w:color="auto"/>
              <w:right w:val="single" w:sz="4" w:space="0" w:color="auto"/>
            </w:tcBorders>
            <w:shd w:val="clear" w:color="auto" w:fill="auto"/>
            <w:noWrap/>
            <w:vAlign w:val="center"/>
            <w:hideMark/>
          </w:tcPr>
          <w:p w14:paraId="3912B18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2 555</w:t>
            </w:r>
          </w:p>
        </w:tc>
        <w:tc>
          <w:tcPr>
            <w:tcW w:w="329" w:type="pct"/>
            <w:tcBorders>
              <w:top w:val="nil"/>
              <w:left w:val="nil"/>
              <w:bottom w:val="single" w:sz="4" w:space="0" w:color="auto"/>
              <w:right w:val="single" w:sz="4" w:space="0" w:color="auto"/>
            </w:tcBorders>
            <w:shd w:val="clear" w:color="auto" w:fill="auto"/>
            <w:noWrap/>
            <w:vAlign w:val="center"/>
            <w:hideMark/>
          </w:tcPr>
          <w:p w14:paraId="1D30EA8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w:t>
            </w:r>
          </w:p>
        </w:tc>
        <w:tc>
          <w:tcPr>
            <w:tcW w:w="410" w:type="pct"/>
            <w:tcBorders>
              <w:top w:val="nil"/>
              <w:left w:val="nil"/>
              <w:bottom w:val="single" w:sz="4" w:space="0" w:color="auto"/>
              <w:right w:val="single" w:sz="4" w:space="0" w:color="auto"/>
            </w:tcBorders>
            <w:shd w:val="clear" w:color="auto" w:fill="auto"/>
            <w:noWrap/>
            <w:vAlign w:val="center"/>
            <w:hideMark/>
          </w:tcPr>
          <w:p w14:paraId="78A1DAC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18 225</w:t>
            </w:r>
          </w:p>
        </w:tc>
        <w:tc>
          <w:tcPr>
            <w:tcW w:w="329" w:type="pct"/>
            <w:tcBorders>
              <w:top w:val="nil"/>
              <w:left w:val="nil"/>
              <w:bottom w:val="single" w:sz="4" w:space="0" w:color="auto"/>
              <w:right w:val="single" w:sz="4" w:space="0" w:color="auto"/>
            </w:tcBorders>
            <w:shd w:val="clear" w:color="auto" w:fill="auto"/>
            <w:noWrap/>
            <w:vAlign w:val="center"/>
            <w:hideMark/>
          </w:tcPr>
          <w:p w14:paraId="7453557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w:t>
            </w:r>
          </w:p>
        </w:tc>
      </w:tr>
      <w:tr w:rsidR="008012E7" w:rsidRPr="0086049A" w14:paraId="183B3B18"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726AFB7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0D3E1525"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21BDEB4F"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0DF8F864"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235DBAC5"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5DD2D20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7BCF8AA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64068F5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6AB5EDD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60717CB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7CCB244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10833250"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356BAE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214CBF5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144 749</w:t>
            </w:r>
          </w:p>
        </w:tc>
        <w:tc>
          <w:tcPr>
            <w:tcW w:w="423" w:type="pct"/>
            <w:tcBorders>
              <w:top w:val="nil"/>
              <w:left w:val="nil"/>
              <w:bottom w:val="single" w:sz="4" w:space="0" w:color="auto"/>
              <w:right w:val="single" w:sz="4" w:space="0" w:color="auto"/>
            </w:tcBorders>
            <w:shd w:val="clear" w:color="auto" w:fill="auto"/>
            <w:noWrap/>
            <w:vAlign w:val="center"/>
            <w:hideMark/>
          </w:tcPr>
          <w:p w14:paraId="1855C99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135 039</w:t>
            </w:r>
          </w:p>
        </w:tc>
        <w:tc>
          <w:tcPr>
            <w:tcW w:w="452" w:type="pct"/>
            <w:tcBorders>
              <w:top w:val="nil"/>
              <w:left w:val="nil"/>
              <w:bottom w:val="single" w:sz="4" w:space="0" w:color="auto"/>
              <w:right w:val="single" w:sz="4" w:space="0" w:color="auto"/>
            </w:tcBorders>
            <w:shd w:val="clear" w:color="auto" w:fill="auto"/>
            <w:noWrap/>
            <w:vAlign w:val="center"/>
            <w:hideMark/>
          </w:tcPr>
          <w:p w14:paraId="2E22B2C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137 425</w:t>
            </w:r>
          </w:p>
        </w:tc>
        <w:tc>
          <w:tcPr>
            <w:tcW w:w="447" w:type="pct"/>
            <w:tcBorders>
              <w:top w:val="nil"/>
              <w:left w:val="nil"/>
              <w:bottom w:val="single" w:sz="4" w:space="0" w:color="auto"/>
              <w:right w:val="single" w:sz="4" w:space="0" w:color="auto"/>
            </w:tcBorders>
            <w:shd w:val="clear" w:color="auto" w:fill="auto"/>
            <w:noWrap/>
            <w:vAlign w:val="center"/>
            <w:hideMark/>
          </w:tcPr>
          <w:p w14:paraId="0430E30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153 921</w:t>
            </w:r>
          </w:p>
        </w:tc>
        <w:tc>
          <w:tcPr>
            <w:tcW w:w="458" w:type="pct"/>
            <w:tcBorders>
              <w:top w:val="nil"/>
              <w:left w:val="nil"/>
              <w:bottom w:val="single" w:sz="4" w:space="0" w:color="auto"/>
              <w:right w:val="single" w:sz="4" w:space="0" w:color="auto"/>
            </w:tcBorders>
            <w:shd w:val="clear" w:color="auto" w:fill="auto"/>
            <w:noWrap/>
            <w:vAlign w:val="center"/>
            <w:hideMark/>
          </w:tcPr>
          <w:p w14:paraId="6282EEA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-9 710</w:t>
            </w:r>
          </w:p>
        </w:tc>
        <w:tc>
          <w:tcPr>
            <w:tcW w:w="371" w:type="pct"/>
            <w:tcBorders>
              <w:top w:val="nil"/>
              <w:left w:val="nil"/>
              <w:bottom w:val="single" w:sz="4" w:space="0" w:color="auto"/>
              <w:right w:val="single" w:sz="4" w:space="0" w:color="auto"/>
            </w:tcBorders>
            <w:shd w:val="clear" w:color="auto" w:fill="auto"/>
            <w:noWrap/>
            <w:vAlign w:val="center"/>
            <w:hideMark/>
          </w:tcPr>
          <w:p w14:paraId="540AEF8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w:t>
            </w:r>
          </w:p>
        </w:tc>
        <w:tc>
          <w:tcPr>
            <w:tcW w:w="410" w:type="pct"/>
            <w:tcBorders>
              <w:top w:val="nil"/>
              <w:left w:val="nil"/>
              <w:bottom w:val="single" w:sz="4" w:space="0" w:color="auto"/>
              <w:right w:val="single" w:sz="4" w:space="0" w:color="auto"/>
            </w:tcBorders>
            <w:shd w:val="clear" w:color="auto" w:fill="auto"/>
            <w:noWrap/>
            <w:vAlign w:val="center"/>
            <w:hideMark/>
          </w:tcPr>
          <w:p w14:paraId="429342D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2 386</w:t>
            </w:r>
          </w:p>
        </w:tc>
        <w:tc>
          <w:tcPr>
            <w:tcW w:w="329" w:type="pct"/>
            <w:tcBorders>
              <w:top w:val="nil"/>
              <w:left w:val="nil"/>
              <w:bottom w:val="single" w:sz="4" w:space="0" w:color="auto"/>
              <w:right w:val="single" w:sz="4" w:space="0" w:color="auto"/>
            </w:tcBorders>
            <w:shd w:val="clear" w:color="auto" w:fill="auto"/>
            <w:noWrap/>
            <w:vAlign w:val="center"/>
            <w:hideMark/>
          </w:tcPr>
          <w:p w14:paraId="267717A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w:t>
            </w:r>
          </w:p>
        </w:tc>
        <w:tc>
          <w:tcPr>
            <w:tcW w:w="410" w:type="pct"/>
            <w:tcBorders>
              <w:top w:val="nil"/>
              <w:left w:val="nil"/>
              <w:bottom w:val="single" w:sz="4" w:space="0" w:color="auto"/>
              <w:right w:val="single" w:sz="4" w:space="0" w:color="auto"/>
            </w:tcBorders>
            <w:shd w:val="clear" w:color="auto" w:fill="auto"/>
            <w:noWrap/>
            <w:vAlign w:val="center"/>
            <w:hideMark/>
          </w:tcPr>
          <w:p w14:paraId="41D43A3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16 496</w:t>
            </w:r>
          </w:p>
        </w:tc>
        <w:tc>
          <w:tcPr>
            <w:tcW w:w="329" w:type="pct"/>
            <w:tcBorders>
              <w:top w:val="nil"/>
              <w:left w:val="nil"/>
              <w:bottom w:val="single" w:sz="4" w:space="0" w:color="auto"/>
              <w:right w:val="single" w:sz="4" w:space="0" w:color="auto"/>
            </w:tcBorders>
            <w:shd w:val="clear" w:color="auto" w:fill="auto"/>
            <w:noWrap/>
            <w:vAlign w:val="center"/>
            <w:hideMark/>
          </w:tcPr>
          <w:p w14:paraId="05C9245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w:t>
            </w:r>
          </w:p>
        </w:tc>
      </w:tr>
      <w:tr w:rsidR="008012E7" w:rsidRPr="0086049A" w14:paraId="1EC9FCA0"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142DD65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3D84B90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27BBDB5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6CDAC4F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169</w:t>
            </w:r>
          </w:p>
        </w:tc>
        <w:tc>
          <w:tcPr>
            <w:tcW w:w="447" w:type="pct"/>
            <w:tcBorders>
              <w:top w:val="nil"/>
              <w:left w:val="nil"/>
              <w:bottom w:val="single" w:sz="4" w:space="0" w:color="auto"/>
              <w:right w:val="single" w:sz="4" w:space="0" w:color="auto"/>
            </w:tcBorders>
            <w:shd w:val="clear" w:color="auto" w:fill="auto"/>
            <w:noWrap/>
            <w:vAlign w:val="center"/>
            <w:hideMark/>
          </w:tcPr>
          <w:p w14:paraId="1FC222B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467</w:t>
            </w:r>
          </w:p>
        </w:tc>
        <w:tc>
          <w:tcPr>
            <w:tcW w:w="458" w:type="pct"/>
            <w:tcBorders>
              <w:top w:val="nil"/>
              <w:left w:val="nil"/>
              <w:bottom w:val="single" w:sz="4" w:space="0" w:color="auto"/>
              <w:right w:val="single" w:sz="4" w:space="0" w:color="auto"/>
            </w:tcBorders>
            <w:shd w:val="clear" w:color="auto" w:fill="auto"/>
            <w:noWrap/>
            <w:vAlign w:val="center"/>
            <w:hideMark/>
          </w:tcPr>
          <w:p w14:paraId="75B9FC1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71" w:type="pct"/>
            <w:tcBorders>
              <w:top w:val="nil"/>
              <w:left w:val="nil"/>
              <w:bottom w:val="single" w:sz="4" w:space="0" w:color="auto"/>
              <w:right w:val="single" w:sz="4" w:space="0" w:color="auto"/>
            </w:tcBorders>
            <w:shd w:val="clear" w:color="auto" w:fill="auto"/>
            <w:noWrap/>
            <w:vAlign w:val="center"/>
            <w:hideMark/>
          </w:tcPr>
          <w:p w14:paraId="7B0856F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09FC471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169</w:t>
            </w:r>
          </w:p>
        </w:tc>
        <w:tc>
          <w:tcPr>
            <w:tcW w:w="329" w:type="pct"/>
            <w:tcBorders>
              <w:top w:val="nil"/>
              <w:left w:val="nil"/>
              <w:bottom w:val="single" w:sz="4" w:space="0" w:color="auto"/>
              <w:right w:val="single" w:sz="4" w:space="0" w:color="auto"/>
            </w:tcBorders>
            <w:shd w:val="clear" w:color="auto" w:fill="auto"/>
            <w:noWrap/>
            <w:vAlign w:val="center"/>
            <w:hideMark/>
          </w:tcPr>
          <w:p w14:paraId="2E3F708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52CDCA7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298</w:t>
            </w:r>
          </w:p>
        </w:tc>
        <w:tc>
          <w:tcPr>
            <w:tcW w:w="329" w:type="pct"/>
            <w:tcBorders>
              <w:top w:val="nil"/>
              <w:left w:val="nil"/>
              <w:bottom w:val="single" w:sz="4" w:space="0" w:color="auto"/>
              <w:right w:val="single" w:sz="4" w:space="0" w:color="auto"/>
            </w:tcBorders>
            <w:shd w:val="clear" w:color="auto" w:fill="auto"/>
            <w:noWrap/>
            <w:vAlign w:val="center"/>
            <w:hideMark/>
          </w:tcPr>
          <w:p w14:paraId="3BDCC04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176%</w:t>
            </w:r>
          </w:p>
        </w:tc>
      </w:tr>
      <w:tr w:rsidR="008012E7" w:rsidRPr="0086049A" w14:paraId="544308F0"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45ED57D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3D50E65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63A2949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6F2C3D8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0F412C8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1 431</w:t>
            </w:r>
          </w:p>
        </w:tc>
        <w:tc>
          <w:tcPr>
            <w:tcW w:w="458" w:type="pct"/>
            <w:tcBorders>
              <w:top w:val="nil"/>
              <w:left w:val="nil"/>
              <w:bottom w:val="single" w:sz="4" w:space="0" w:color="auto"/>
              <w:right w:val="single" w:sz="4" w:space="0" w:color="auto"/>
            </w:tcBorders>
            <w:shd w:val="clear" w:color="auto" w:fill="auto"/>
            <w:noWrap/>
            <w:vAlign w:val="center"/>
            <w:hideMark/>
          </w:tcPr>
          <w:p w14:paraId="5254F6D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71" w:type="pct"/>
            <w:tcBorders>
              <w:top w:val="nil"/>
              <w:left w:val="nil"/>
              <w:bottom w:val="single" w:sz="4" w:space="0" w:color="auto"/>
              <w:right w:val="single" w:sz="4" w:space="0" w:color="auto"/>
            </w:tcBorders>
            <w:shd w:val="clear" w:color="auto" w:fill="auto"/>
            <w:noWrap/>
            <w:vAlign w:val="center"/>
            <w:hideMark/>
          </w:tcPr>
          <w:p w14:paraId="208EE68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252FBBD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29" w:type="pct"/>
            <w:tcBorders>
              <w:top w:val="nil"/>
              <w:left w:val="nil"/>
              <w:bottom w:val="single" w:sz="4" w:space="0" w:color="auto"/>
              <w:right w:val="single" w:sz="4" w:space="0" w:color="auto"/>
            </w:tcBorders>
            <w:shd w:val="clear" w:color="auto" w:fill="auto"/>
            <w:noWrap/>
            <w:vAlign w:val="center"/>
            <w:hideMark/>
          </w:tcPr>
          <w:p w14:paraId="3346E4C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41C46C4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1 431</w:t>
            </w:r>
          </w:p>
        </w:tc>
        <w:tc>
          <w:tcPr>
            <w:tcW w:w="329" w:type="pct"/>
            <w:tcBorders>
              <w:top w:val="nil"/>
              <w:left w:val="nil"/>
              <w:bottom w:val="single" w:sz="4" w:space="0" w:color="auto"/>
              <w:right w:val="single" w:sz="4" w:space="0" w:color="auto"/>
            </w:tcBorders>
            <w:shd w:val="clear" w:color="auto" w:fill="auto"/>
            <w:noWrap/>
            <w:vAlign w:val="center"/>
            <w:hideMark/>
          </w:tcPr>
          <w:p w14:paraId="277BD26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6D7B704F"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2ABACB63" w14:textId="77777777" w:rsidR="008012E7" w:rsidRPr="0086049A" w:rsidRDefault="008012E7" w:rsidP="008012E7">
            <w:pPr>
              <w:rPr>
                <w:rFonts w:ascii="Myriad Pro" w:hAnsi="Myriad Pro"/>
                <w:sz w:val="20"/>
                <w:szCs w:val="20"/>
              </w:rPr>
            </w:pPr>
            <w:r w:rsidRPr="0086049A">
              <w:rPr>
                <w:rFonts w:ascii="Myriad Pro" w:hAnsi="Myriad Pro"/>
                <w:sz w:val="20"/>
                <w:szCs w:val="20"/>
              </w:rPr>
              <w:t>Прибыль (убыток) от продаж</w:t>
            </w:r>
          </w:p>
        </w:tc>
        <w:tc>
          <w:tcPr>
            <w:tcW w:w="423" w:type="pct"/>
            <w:tcBorders>
              <w:top w:val="nil"/>
              <w:left w:val="nil"/>
              <w:bottom w:val="single" w:sz="4" w:space="0" w:color="auto"/>
              <w:right w:val="single" w:sz="4" w:space="0" w:color="auto"/>
            </w:tcBorders>
            <w:shd w:val="clear" w:color="auto" w:fill="auto"/>
            <w:noWrap/>
            <w:vAlign w:val="center"/>
            <w:hideMark/>
          </w:tcPr>
          <w:p w14:paraId="5B19538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53 250</w:t>
            </w:r>
          </w:p>
        </w:tc>
        <w:tc>
          <w:tcPr>
            <w:tcW w:w="423" w:type="pct"/>
            <w:tcBorders>
              <w:top w:val="nil"/>
              <w:left w:val="nil"/>
              <w:bottom w:val="single" w:sz="4" w:space="0" w:color="auto"/>
              <w:right w:val="single" w:sz="4" w:space="0" w:color="auto"/>
            </w:tcBorders>
            <w:shd w:val="clear" w:color="auto" w:fill="auto"/>
            <w:noWrap/>
            <w:vAlign w:val="center"/>
            <w:hideMark/>
          </w:tcPr>
          <w:p w14:paraId="75A6559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89 262</w:t>
            </w:r>
          </w:p>
        </w:tc>
        <w:tc>
          <w:tcPr>
            <w:tcW w:w="452" w:type="pct"/>
            <w:tcBorders>
              <w:top w:val="nil"/>
              <w:left w:val="nil"/>
              <w:bottom w:val="single" w:sz="4" w:space="0" w:color="auto"/>
              <w:right w:val="single" w:sz="4" w:space="0" w:color="auto"/>
            </w:tcBorders>
            <w:shd w:val="clear" w:color="auto" w:fill="auto"/>
            <w:noWrap/>
            <w:vAlign w:val="center"/>
            <w:hideMark/>
          </w:tcPr>
          <w:p w14:paraId="092E126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129 663</w:t>
            </w:r>
          </w:p>
        </w:tc>
        <w:tc>
          <w:tcPr>
            <w:tcW w:w="447" w:type="pct"/>
            <w:tcBorders>
              <w:top w:val="nil"/>
              <w:left w:val="nil"/>
              <w:bottom w:val="single" w:sz="4" w:space="0" w:color="auto"/>
              <w:right w:val="single" w:sz="4" w:space="0" w:color="auto"/>
            </w:tcBorders>
            <w:shd w:val="clear" w:color="auto" w:fill="auto"/>
            <w:noWrap/>
            <w:vAlign w:val="center"/>
            <w:hideMark/>
          </w:tcPr>
          <w:p w14:paraId="47854BE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803 012</w:t>
            </w:r>
          </w:p>
        </w:tc>
        <w:tc>
          <w:tcPr>
            <w:tcW w:w="458" w:type="pct"/>
            <w:tcBorders>
              <w:top w:val="nil"/>
              <w:left w:val="nil"/>
              <w:bottom w:val="single" w:sz="4" w:space="0" w:color="auto"/>
              <w:right w:val="single" w:sz="4" w:space="0" w:color="auto"/>
            </w:tcBorders>
            <w:shd w:val="clear" w:color="auto" w:fill="auto"/>
            <w:noWrap/>
            <w:vAlign w:val="center"/>
            <w:hideMark/>
          </w:tcPr>
          <w:p w14:paraId="5FBD4C6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36 012</w:t>
            </w:r>
          </w:p>
        </w:tc>
        <w:tc>
          <w:tcPr>
            <w:tcW w:w="371" w:type="pct"/>
            <w:tcBorders>
              <w:top w:val="nil"/>
              <w:left w:val="nil"/>
              <w:bottom w:val="single" w:sz="4" w:space="0" w:color="auto"/>
              <w:right w:val="single" w:sz="4" w:space="0" w:color="auto"/>
            </w:tcBorders>
            <w:shd w:val="clear" w:color="auto" w:fill="auto"/>
            <w:noWrap/>
            <w:vAlign w:val="center"/>
            <w:hideMark/>
          </w:tcPr>
          <w:p w14:paraId="7C2A19A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68%</w:t>
            </w:r>
          </w:p>
        </w:tc>
        <w:tc>
          <w:tcPr>
            <w:tcW w:w="410" w:type="pct"/>
            <w:tcBorders>
              <w:top w:val="nil"/>
              <w:left w:val="nil"/>
              <w:bottom w:val="single" w:sz="4" w:space="0" w:color="auto"/>
              <w:right w:val="single" w:sz="4" w:space="0" w:color="auto"/>
            </w:tcBorders>
            <w:shd w:val="clear" w:color="auto" w:fill="auto"/>
            <w:noWrap/>
            <w:vAlign w:val="center"/>
            <w:hideMark/>
          </w:tcPr>
          <w:p w14:paraId="7627525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40 401</w:t>
            </w:r>
          </w:p>
        </w:tc>
        <w:tc>
          <w:tcPr>
            <w:tcW w:w="329" w:type="pct"/>
            <w:tcBorders>
              <w:top w:val="nil"/>
              <w:left w:val="nil"/>
              <w:bottom w:val="single" w:sz="4" w:space="0" w:color="auto"/>
              <w:right w:val="single" w:sz="4" w:space="0" w:color="auto"/>
            </w:tcBorders>
            <w:shd w:val="clear" w:color="auto" w:fill="auto"/>
            <w:noWrap/>
            <w:vAlign w:val="center"/>
            <w:hideMark/>
          </w:tcPr>
          <w:p w14:paraId="5D8ECDD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45%</w:t>
            </w:r>
          </w:p>
        </w:tc>
        <w:tc>
          <w:tcPr>
            <w:tcW w:w="410" w:type="pct"/>
            <w:tcBorders>
              <w:top w:val="nil"/>
              <w:left w:val="nil"/>
              <w:bottom w:val="single" w:sz="4" w:space="0" w:color="auto"/>
              <w:right w:val="single" w:sz="4" w:space="0" w:color="auto"/>
            </w:tcBorders>
            <w:shd w:val="clear" w:color="auto" w:fill="auto"/>
            <w:noWrap/>
            <w:vAlign w:val="center"/>
            <w:hideMark/>
          </w:tcPr>
          <w:p w14:paraId="4A7A884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673 349</w:t>
            </w:r>
          </w:p>
        </w:tc>
        <w:tc>
          <w:tcPr>
            <w:tcW w:w="329" w:type="pct"/>
            <w:tcBorders>
              <w:top w:val="nil"/>
              <w:left w:val="nil"/>
              <w:bottom w:val="single" w:sz="4" w:space="0" w:color="auto"/>
              <w:right w:val="single" w:sz="4" w:space="0" w:color="auto"/>
            </w:tcBorders>
            <w:shd w:val="clear" w:color="auto" w:fill="auto"/>
            <w:noWrap/>
            <w:vAlign w:val="center"/>
            <w:hideMark/>
          </w:tcPr>
          <w:p w14:paraId="59CB760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519%</w:t>
            </w:r>
          </w:p>
        </w:tc>
      </w:tr>
      <w:tr w:rsidR="008012E7" w:rsidRPr="0086049A" w14:paraId="74CE75B8"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390866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4A7FFE7F"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2B531E03"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2EB324B2"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29937EB5"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1A70A88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6EFDA3B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37ECCE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02873B3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8F6A40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48FEDF6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38BA693A"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2F87103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6B8648A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-8 128</w:t>
            </w:r>
          </w:p>
        </w:tc>
        <w:tc>
          <w:tcPr>
            <w:tcW w:w="423" w:type="pct"/>
            <w:tcBorders>
              <w:top w:val="nil"/>
              <w:left w:val="nil"/>
              <w:bottom w:val="single" w:sz="4" w:space="0" w:color="auto"/>
              <w:right w:val="single" w:sz="4" w:space="0" w:color="auto"/>
            </w:tcBorders>
            <w:shd w:val="clear" w:color="auto" w:fill="auto"/>
            <w:noWrap/>
            <w:vAlign w:val="center"/>
            <w:hideMark/>
          </w:tcPr>
          <w:p w14:paraId="199D0DE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50 331</w:t>
            </w:r>
          </w:p>
        </w:tc>
        <w:tc>
          <w:tcPr>
            <w:tcW w:w="452" w:type="pct"/>
            <w:tcBorders>
              <w:top w:val="nil"/>
              <w:left w:val="nil"/>
              <w:bottom w:val="single" w:sz="4" w:space="0" w:color="auto"/>
              <w:right w:val="single" w:sz="4" w:space="0" w:color="auto"/>
            </w:tcBorders>
            <w:shd w:val="clear" w:color="auto" w:fill="auto"/>
            <w:noWrap/>
            <w:vAlign w:val="center"/>
            <w:hideMark/>
          </w:tcPr>
          <w:p w14:paraId="392A05A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100 730</w:t>
            </w:r>
          </w:p>
        </w:tc>
        <w:tc>
          <w:tcPr>
            <w:tcW w:w="447" w:type="pct"/>
            <w:tcBorders>
              <w:top w:val="nil"/>
              <w:left w:val="nil"/>
              <w:bottom w:val="single" w:sz="4" w:space="0" w:color="auto"/>
              <w:right w:val="single" w:sz="4" w:space="0" w:color="auto"/>
            </w:tcBorders>
            <w:shd w:val="clear" w:color="auto" w:fill="auto"/>
            <w:noWrap/>
            <w:vAlign w:val="center"/>
            <w:hideMark/>
          </w:tcPr>
          <w:p w14:paraId="1C27586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167 237</w:t>
            </w:r>
          </w:p>
        </w:tc>
        <w:tc>
          <w:tcPr>
            <w:tcW w:w="458" w:type="pct"/>
            <w:tcBorders>
              <w:top w:val="nil"/>
              <w:left w:val="nil"/>
              <w:bottom w:val="single" w:sz="4" w:space="0" w:color="auto"/>
              <w:right w:val="single" w:sz="4" w:space="0" w:color="auto"/>
            </w:tcBorders>
            <w:shd w:val="clear" w:color="auto" w:fill="auto"/>
            <w:noWrap/>
            <w:vAlign w:val="center"/>
            <w:hideMark/>
          </w:tcPr>
          <w:p w14:paraId="2C77D3A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58 459</w:t>
            </w:r>
          </w:p>
        </w:tc>
        <w:tc>
          <w:tcPr>
            <w:tcW w:w="371" w:type="pct"/>
            <w:tcBorders>
              <w:top w:val="nil"/>
              <w:left w:val="nil"/>
              <w:bottom w:val="single" w:sz="4" w:space="0" w:color="auto"/>
              <w:right w:val="single" w:sz="4" w:space="0" w:color="auto"/>
            </w:tcBorders>
            <w:shd w:val="clear" w:color="auto" w:fill="auto"/>
            <w:noWrap/>
            <w:vAlign w:val="center"/>
            <w:hideMark/>
          </w:tcPr>
          <w:p w14:paraId="0C0015F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-719%</w:t>
            </w:r>
          </w:p>
        </w:tc>
        <w:tc>
          <w:tcPr>
            <w:tcW w:w="410" w:type="pct"/>
            <w:tcBorders>
              <w:top w:val="nil"/>
              <w:left w:val="nil"/>
              <w:bottom w:val="single" w:sz="4" w:space="0" w:color="auto"/>
              <w:right w:val="single" w:sz="4" w:space="0" w:color="auto"/>
            </w:tcBorders>
            <w:shd w:val="clear" w:color="auto" w:fill="auto"/>
            <w:noWrap/>
            <w:vAlign w:val="center"/>
            <w:hideMark/>
          </w:tcPr>
          <w:p w14:paraId="7A56C20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50 399</w:t>
            </w:r>
          </w:p>
        </w:tc>
        <w:tc>
          <w:tcPr>
            <w:tcW w:w="329" w:type="pct"/>
            <w:tcBorders>
              <w:top w:val="nil"/>
              <w:left w:val="nil"/>
              <w:bottom w:val="single" w:sz="4" w:space="0" w:color="auto"/>
              <w:right w:val="single" w:sz="4" w:space="0" w:color="auto"/>
            </w:tcBorders>
            <w:shd w:val="clear" w:color="auto" w:fill="auto"/>
            <w:noWrap/>
            <w:vAlign w:val="center"/>
            <w:hideMark/>
          </w:tcPr>
          <w:p w14:paraId="6D5F3E1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100%</w:t>
            </w:r>
          </w:p>
        </w:tc>
        <w:tc>
          <w:tcPr>
            <w:tcW w:w="410" w:type="pct"/>
            <w:tcBorders>
              <w:top w:val="nil"/>
              <w:left w:val="nil"/>
              <w:bottom w:val="single" w:sz="4" w:space="0" w:color="auto"/>
              <w:right w:val="single" w:sz="4" w:space="0" w:color="auto"/>
            </w:tcBorders>
            <w:shd w:val="clear" w:color="auto" w:fill="auto"/>
            <w:noWrap/>
            <w:vAlign w:val="center"/>
            <w:hideMark/>
          </w:tcPr>
          <w:p w14:paraId="79DE02B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66 507</w:t>
            </w:r>
          </w:p>
        </w:tc>
        <w:tc>
          <w:tcPr>
            <w:tcW w:w="329" w:type="pct"/>
            <w:tcBorders>
              <w:top w:val="nil"/>
              <w:left w:val="nil"/>
              <w:bottom w:val="single" w:sz="4" w:space="0" w:color="auto"/>
              <w:right w:val="single" w:sz="4" w:space="0" w:color="auto"/>
            </w:tcBorders>
            <w:shd w:val="clear" w:color="auto" w:fill="auto"/>
            <w:noWrap/>
            <w:vAlign w:val="center"/>
            <w:hideMark/>
          </w:tcPr>
          <w:p w14:paraId="551C461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66%</w:t>
            </w:r>
          </w:p>
        </w:tc>
      </w:tr>
      <w:tr w:rsidR="008012E7" w:rsidRPr="0086049A" w14:paraId="426F0505"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6263B3B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25F2E8B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50 012</w:t>
            </w:r>
          </w:p>
        </w:tc>
        <w:tc>
          <w:tcPr>
            <w:tcW w:w="423" w:type="pct"/>
            <w:tcBorders>
              <w:top w:val="nil"/>
              <w:left w:val="nil"/>
              <w:bottom w:val="single" w:sz="4" w:space="0" w:color="auto"/>
              <w:right w:val="single" w:sz="4" w:space="0" w:color="auto"/>
            </w:tcBorders>
            <w:shd w:val="clear" w:color="auto" w:fill="auto"/>
            <w:noWrap/>
            <w:vAlign w:val="center"/>
            <w:hideMark/>
          </w:tcPr>
          <w:p w14:paraId="72D6C83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26 887</w:t>
            </w:r>
          </w:p>
        </w:tc>
        <w:tc>
          <w:tcPr>
            <w:tcW w:w="452" w:type="pct"/>
            <w:tcBorders>
              <w:top w:val="nil"/>
              <w:left w:val="nil"/>
              <w:bottom w:val="single" w:sz="4" w:space="0" w:color="auto"/>
              <w:right w:val="single" w:sz="4" w:space="0" w:color="auto"/>
            </w:tcBorders>
            <w:shd w:val="clear" w:color="auto" w:fill="auto"/>
            <w:noWrap/>
            <w:vAlign w:val="center"/>
            <w:hideMark/>
          </w:tcPr>
          <w:p w14:paraId="34CCAD7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16 297</w:t>
            </w:r>
          </w:p>
        </w:tc>
        <w:tc>
          <w:tcPr>
            <w:tcW w:w="447" w:type="pct"/>
            <w:tcBorders>
              <w:top w:val="nil"/>
              <w:left w:val="nil"/>
              <w:bottom w:val="single" w:sz="4" w:space="0" w:color="auto"/>
              <w:right w:val="single" w:sz="4" w:space="0" w:color="auto"/>
            </w:tcBorders>
            <w:shd w:val="clear" w:color="auto" w:fill="auto"/>
            <w:noWrap/>
            <w:vAlign w:val="center"/>
            <w:hideMark/>
          </w:tcPr>
          <w:p w14:paraId="2B2892D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622 714</w:t>
            </w:r>
          </w:p>
        </w:tc>
        <w:tc>
          <w:tcPr>
            <w:tcW w:w="458" w:type="pct"/>
            <w:tcBorders>
              <w:top w:val="nil"/>
              <w:left w:val="nil"/>
              <w:bottom w:val="single" w:sz="4" w:space="0" w:color="auto"/>
              <w:right w:val="single" w:sz="4" w:space="0" w:color="auto"/>
            </w:tcBorders>
            <w:shd w:val="clear" w:color="auto" w:fill="auto"/>
            <w:noWrap/>
            <w:vAlign w:val="center"/>
            <w:hideMark/>
          </w:tcPr>
          <w:p w14:paraId="4E951FC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-23 125</w:t>
            </w:r>
          </w:p>
        </w:tc>
        <w:tc>
          <w:tcPr>
            <w:tcW w:w="371" w:type="pct"/>
            <w:tcBorders>
              <w:top w:val="nil"/>
              <w:left w:val="nil"/>
              <w:bottom w:val="single" w:sz="4" w:space="0" w:color="auto"/>
              <w:right w:val="single" w:sz="4" w:space="0" w:color="auto"/>
            </w:tcBorders>
            <w:shd w:val="clear" w:color="auto" w:fill="auto"/>
            <w:noWrap/>
            <w:vAlign w:val="center"/>
            <w:hideMark/>
          </w:tcPr>
          <w:p w14:paraId="49F237C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-46%</w:t>
            </w:r>
          </w:p>
        </w:tc>
        <w:tc>
          <w:tcPr>
            <w:tcW w:w="410" w:type="pct"/>
            <w:tcBorders>
              <w:top w:val="nil"/>
              <w:left w:val="nil"/>
              <w:bottom w:val="single" w:sz="4" w:space="0" w:color="auto"/>
              <w:right w:val="single" w:sz="4" w:space="0" w:color="auto"/>
            </w:tcBorders>
            <w:shd w:val="clear" w:color="auto" w:fill="auto"/>
            <w:noWrap/>
            <w:vAlign w:val="center"/>
            <w:hideMark/>
          </w:tcPr>
          <w:p w14:paraId="6C5245C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-10 590</w:t>
            </w:r>
          </w:p>
        </w:tc>
        <w:tc>
          <w:tcPr>
            <w:tcW w:w="329" w:type="pct"/>
            <w:tcBorders>
              <w:top w:val="nil"/>
              <w:left w:val="nil"/>
              <w:bottom w:val="single" w:sz="4" w:space="0" w:color="auto"/>
              <w:right w:val="single" w:sz="4" w:space="0" w:color="auto"/>
            </w:tcBorders>
            <w:shd w:val="clear" w:color="auto" w:fill="auto"/>
            <w:noWrap/>
            <w:vAlign w:val="center"/>
            <w:hideMark/>
          </w:tcPr>
          <w:p w14:paraId="2B4C9D0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-39%</w:t>
            </w:r>
          </w:p>
        </w:tc>
        <w:tc>
          <w:tcPr>
            <w:tcW w:w="410" w:type="pct"/>
            <w:tcBorders>
              <w:top w:val="nil"/>
              <w:left w:val="nil"/>
              <w:bottom w:val="single" w:sz="4" w:space="0" w:color="auto"/>
              <w:right w:val="single" w:sz="4" w:space="0" w:color="auto"/>
            </w:tcBorders>
            <w:shd w:val="clear" w:color="auto" w:fill="auto"/>
            <w:noWrap/>
            <w:vAlign w:val="center"/>
            <w:hideMark/>
          </w:tcPr>
          <w:p w14:paraId="353090A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606 417</w:t>
            </w:r>
          </w:p>
        </w:tc>
        <w:tc>
          <w:tcPr>
            <w:tcW w:w="329" w:type="pct"/>
            <w:tcBorders>
              <w:top w:val="nil"/>
              <w:left w:val="nil"/>
              <w:bottom w:val="single" w:sz="4" w:space="0" w:color="auto"/>
              <w:right w:val="single" w:sz="4" w:space="0" w:color="auto"/>
            </w:tcBorders>
            <w:shd w:val="clear" w:color="auto" w:fill="auto"/>
            <w:noWrap/>
            <w:vAlign w:val="center"/>
            <w:hideMark/>
          </w:tcPr>
          <w:p w14:paraId="232AF7B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3721%</w:t>
            </w:r>
          </w:p>
        </w:tc>
      </w:tr>
      <w:tr w:rsidR="008012E7" w:rsidRPr="0086049A" w14:paraId="4C23A2CC"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820783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50B0C94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11 366</w:t>
            </w:r>
          </w:p>
        </w:tc>
        <w:tc>
          <w:tcPr>
            <w:tcW w:w="423" w:type="pct"/>
            <w:tcBorders>
              <w:top w:val="nil"/>
              <w:left w:val="nil"/>
              <w:bottom w:val="single" w:sz="4" w:space="0" w:color="auto"/>
              <w:right w:val="single" w:sz="4" w:space="0" w:color="auto"/>
            </w:tcBorders>
            <w:shd w:val="clear" w:color="auto" w:fill="auto"/>
            <w:noWrap/>
            <w:vAlign w:val="center"/>
            <w:hideMark/>
          </w:tcPr>
          <w:p w14:paraId="292730F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12 044</w:t>
            </w:r>
          </w:p>
        </w:tc>
        <w:tc>
          <w:tcPr>
            <w:tcW w:w="452" w:type="pct"/>
            <w:tcBorders>
              <w:top w:val="nil"/>
              <w:left w:val="nil"/>
              <w:bottom w:val="single" w:sz="4" w:space="0" w:color="auto"/>
              <w:right w:val="single" w:sz="4" w:space="0" w:color="auto"/>
            </w:tcBorders>
            <w:shd w:val="clear" w:color="auto" w:fill="auto"/>
            <w:noWrap/>
            <w:vAlign w:val="center"/>
            <w:hideMark/>
          </w:tcPr>
          <w:p w14:paraId="5F8F459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12 636</w:t>
            </w:r>
          </w:p>
        </w:tc>
        <w:tc>
          <w:tcPr>
            <w:tcW w:w="447" w:type="pct"/>
            <w:tcBorders>
              <w:top w:val="nil"/>
              <w:left w:val="nil"/>
              <w:bottom w:val="single" w:sz="4" w:space="0" w:color="auto"/>
              <w:right w:val="single" w:sz="4" w:space="0" w:color="auto"/>
            </w:tcBorders>
            <w:shd w:val="clear" w:color="auto" w:fill="auto"/>
            <w:noWrap/>
            <w:vAlign w:val="center"/>
            <w:hideMark/>
          </w:tcPr>
          <w:p w14:paraId="166D3FA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13 061</w:t>
            </w:r>
          </w:p>
        </w:tc>
        <w:tc>
          <w:tcPr>
            <w:tcW w:w="458" w:type="pct"/>
            <w:tcBorders>
              <w:top w:val="nil"/>
              <w:left w:val="nil"/>
              <w:bottom w:val="single" w:sz="4" w:space="0" w:color="auto"/>
              <w:right w:val="single" w:sz="4" w:space="0" w:color="auto"/>
            </w:tcBorders>
            <w:shd w:val="clear" w:color="auto" w:fill="auto"/>
            <w:noWrap/>
            <w:vAlign w:val="center"/>
            <w:hideMark/>
          </w:tcPr>
          <w:p w14:paraId="782F609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678</w:t>
            </w:r>
          </w:p>
        </w:tc>
        <w:tc>
          <w:tcPr>
            <w:tcW w:w="371" w:type="pct"/>
            <w:tcBorders>
              <w:top w:val="nil"/>
              <w:left w:val="nil"/>
              <w:bottom w:val="single" w:sz="4" w:space="0" w:color="auto"/>
              <w:right w:val="single" w:sz="4" w:space="0" w:color="auto"/>
            </w:tcBorders>
            <w:shd w:val="clear" w:color="auto" w:fill="auto"/>
            <w:noWrap/>
            <w:vAlign w:val="center"/>
            <w:hideMark/>
          </w:tcPr>
          <w:p w14:paraId="4C99CE9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w:t>
            </w:r>
          </w:p>
        </w:tc>
        <w:tc>
          <w:tcPr>
            <w:tcW w:w="410" w:type="pct"/>
            <w:tcBorders>
              <w:top w:val="nil"/>
              <w:left w:val="nil"/>
              <w:bottom w:val="single" w:sz="4" w:space="0" w:color="auto"/>
              <w:right w:val="single" w:sz="4" w:space="0" w:color="auto"/>
            </w:tcBorders>
            <w:shd w:val="clear" w:color="auto" w:fill="auto"/>
            <w:noWrap/>
            <w:vAlign w:val="center"/>
            <w:hideMark/>
          </w:tcPr>
          <w:p w14:paraId="4398086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592</w:t>
            </w:r>
          </w:p>
        </w:tc>
        <w:tc>
          <w:tcPr>
            <w:tcW w:w="329" w:type="pct"/>
            <w:tcBorders>
              <w:top w:val="nil"/>
              <w:left w:val="nil"/>
              <w:bottom w:val="single" w:sz="4" w:space="0" w:color="auto"/>
              <w:right w:val="single" w:sz="4" w:space="0" w:color="auto"/>
            </w:tcBorders>
            <w:shd w:val="clear" w:color="auto" w:fill="auto"/>
            <w:noWrap/>
            <w:vAlign w:val="center"/>
            <w:hideMark/>
          </w:tcPr>
          <w:p w14:paraId="3A87D13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w:t>
            </w:r>
          </w:p>
        </w:tc>
        <w:tc>
          <w:tcPr>
            <w:tcW w:w="410" w:type="pct"/>
            <w:tcBorders>
              <w:top w:val="nil"/>
              <w:left w:val="nil"/>
              <w:bottom w:val="single" w:sz="4" w:space="0" w:color="auto"/>
              <w:right w:val="single" w:sz="4" w:space="0" w:color="auto"/>
            </w:tcBorders>
            <w:shd w:val="clear" w:color="auto" w:fill="auto"/>
            <w:noWrap/>
            <w:vAlign w:val="center"/>
            <w:hideMark/>
          </w:tcPr>
          <w:p w14:paraId="07728E8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425</w:t>
            </w:r>
          </w:p>
        </w:tc>
        <w:tc>
          <w:tcPr>
            <w:tcW w:w="329" w:type="pct"/>
            <w:tcBorders>
              <w:top w:val="nil"/>
              <w:left w:val="nil"/>
              <w:bottom w:val="single" w:sz="4" w:space="0" w:color="auto"/>
              <w:right w:val="single" w:sz="4" w:space="0" w:color="auto"/>
            </w:tcBorders>
            <w:shd w:val="clear" w:color="auto" w:fill="auto"/>
            <w:noWrap/>
            <w:vAlign w:val="center"/>
            <w:hideMark/>
          </w:tcPr>
          <w:p w14:paraId="50D3104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w:t>
            </w:r>
          </w:p>
        </w:tc>
      </w:tr>
      <w:tr w:rsidR="008012E7" w:rsidRPr="0086049A" w14:paraId="53920A0C"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0E293864" w14:textId="77777777" w:rsidR="008012E7" w:rsidRPr="0086049A" w:rsidRDefault="008012E7" w:rsidP="008012E7">
            <w:pPr>
              <w:rPr>
                <w:rFonts w:ascii="Myriad Pro" w:hAnsi="Myriad Pro"/>
                <w:sz w:val="20"/>
                <w:szCs w:val="20"/>
              </w:rPr>
            </w:pPr>
            <w:r w:rsidRPr="0086049A">
              <w:rPr>
                <w:rFonts w:ascii="Myriad Pro" w:hAnsi="Myriad Pro"/>
                <w:sz w:val="20"/>
                <w:szCs w:val="20"/>
              </w:rPr>
              <w:t xml:space="preserve">Проценты к получению </w:t>
            </w:r>
          </w:p>
        </w:tc>
        <w:tc>
          <w:tcPr>
            <w:tcW w:w="423" w:type="pct"/>
            <w:tcBorders>
              <w:top w:val="nil"/>
              <w:left w:val="nil"/>
              <w:bottom w:val="single" w:sz="4" w:space="0" w:color="auto"/>
              <w:right w:val="single" w:sz="4" w:space="0" w:color="auto"/>
            </w:tcBorders>
            <w:shd w:val="clear" w:color="auto" w:fill="auto"/>
            <w:noWrap/>
            <w:vAlign w:val="center"/>
            <w:hideMark/>
          </w:tcPr>
          <w:p w14:paraId="5E65045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52</w:t>
            </w:r>
          </w:p>
        </w:tc>
        <w:tc>
          <w:tcPr>
            <w:tcW w:w="423" w:type="pct"/>
            <w:tcBorders>
              <w:top w:val="nil"/>
              <w:left w:val="nil"/>
              <w:bottom w:val="single" w:sz="4" w:space="0" w:color="auto"/>
              <w:right w:val="single" w:sz="4" w:space="0" w:color="auto"/>
            </w:tcBorders>
            <w:shd w:val="clear" w:color="auto" w:fill="auto"/>
            <w:noWrap/>
            <w:vAlign w:val="center"/>
            <w:hideMark/>
          </w:tcPr>
          <w:p w14:paraId="6465017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17 059</w:t>
            </w:r>
          </w:p>
        </w:tc>
        <w:tc>
          <w:tcPr>
            <w:tcW w:w="452" w:type="pct"/>
            <w:tcBorders>
              <w:top w:val="nil"/>
              <w:left w:val="nil"/>
              <w:bottom w:val="single" w:sz="4" w:space="0" w:color="auto"/>
              <w:right w:val="single" w:sz="4" w:space="0" w:color="auto"/>
            </w:tcBorders>
            <w:shd w:val="clear" w:color="auto" w:fill="auto"/>
            <w:noWrap/>
            <w:vAlign w:val="center"/>
            <w:hideMark/>
          </w:tcPr>
          <w:p w14:paraId="11F5BCA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48 458</w:t>
            </w:r>
          </w:p>
        </w:tc>
        <w:tc>
          <w:tcPr>
            <w:tcW w:w="447" w:type="pct"/>
            <w:tcBorders>
              <w:top w:val="nil"/>
              <w:left w:val="nil"/>
              <w:bottom w:val="single" w:sz="4" w:space="0" w:color="auto"/>
              <w:right w:val="single" w:sz="4" w:space="0" w:color="auto"/>
            </w:tcBorders>
            <w:shd w:val="clear" w:color="auto" w:fill="auto"/>
            <w:noWrap/>
            <w:vAlign w:val="center"/>
            <w:hideMark/>
          </w:tcPr>
          <w:p w14:paraId="1B52E94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18 865</w:t>
            </w:r>
          </w:p>
        </w:tc>
        <w:tc>
          <w:tcPr>
            <w:tcW w:w="458" w:type="pct"/>
            <w:tcBorders>
              <w:top w:val="nil"/>
              <w:left w:val="nil"/>
              <w:bottom w:val="single" w:sz="4" w:space="0" w:color="auto"/>
              <w:right w:val="single" w:sz="4" w:space="0" w:color="auto"/>
            </w:tcBorders>
            <w:shd w:val="clear" w:color="auto" w:fill="auto"/>
            <w:noWrap/>
            <w:vAlign w:val="center"/>
            <w:hideMark/>
          </w:tcPr>
          <w:p w14:paraId="56CCDCE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17 007</w:t>
            </w:r>
          </w:p>
        </w:tc>
        <w:tc>
          <w:tcPr>
            <w:tcW w:w="371" w:type="pct"/>
            <w:tcBorders>
              <w:top w:val="nil"/>
              <w:left w:val="nil"/>
              <w:bottom w:val="single" w:sz="4" w:space="0" w:color="auto"/>
              <w:right w:val="single" w:sz="4" w:space="0" w:color="auto"/>
            </w:tcBorders>
            <w:shd w:val="clear" w:color="auto" w:fill="auto"/>
            <w:noWrap/>
            <w:vAlign w:val="center"/>
            <w:hideMark/>
          </w:tcPr>
          <w:p w14:paraId="0C43710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32706%</w:t>
            </w:r>
          </w:p>
        </w:tc>
        <w:tc>
          <w:tcPr>
            <w:tcW w:w="410" w:type="pct"/>
            <w:tcBorders>
              <w:top w:val="nil"/>
              <w:left w:val="nil"/>
              <w:bottom w:val="single" w:sz="4" w:space="0" w:color="auto"/>
              <w:right w:val="single" w:sz="4" w:space="0" w:color="auto"/>
            </w:tcBorders>
            <w:shd w:val="clear" w:color="auto" w:fill="auto"/>
            <w:noWrap/>
            <w:vAlign w:val="center"/>
            <w:hideMark/>
          </w:tcPr>
          <w:p w14:paraId="1253A44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31 399</w:t>
            </w:r>
          </w:p>
        </w:tc>
        <w:tc>
          <w:tcPr>
            <w:tcW w:w="329" w:type="pct"/>
            <w:tcBorders>
              <w:top w:val="nil"/>
              <w:left w:val="nil"/>
              <w:bottom w:val="single" w:sz="4" w:space="0" w:color="auto"/>
              <w:right w:val="single" w:sz="4" w:space="0" w:color="auto"/>
            </w:tcBorders>
            <w:shd w:val="clear" w:color="auto" w:fill="auto"/>
            <w:noWrap/>
            <w:vAlign w:val="center"/>
            <w:hideMark/>
          </w:tcPr>
          <w:p w14:paraId="2DD150D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184%</w:t>
            </w:r>
          </w:p>
        </w:tc>
        <w:tc>
          <w:tcPr>
            <w:tcW w:w="410" w:type="pct"/>
            <w:tcBorders>
              <w:top w:val="nil"/>
              <w:left w:val="nil"/>
              <w:bottom w:val="single" w:sz="4" w:space="0" w:color="auto"/>
              <w:right w:val="single" w:sz="4" w:space="0" w:color="auto"/>
            </w:tcBorders>
            <w:shd w:val="clear" w:color="auto" w:fill="auto"/>
            <w:noWrap/>
            <w:vAlign w:val="center"/>
            <w:hideMark/>
          </w:tcPr>
          <w:p w14:paraId="5217324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-29 593</w:t>
            </w:r>
          </w:p>
        </w:tc>
        <w:tc>
          <w:tcPr>
            <w:tcW w:w="329" w:type="pct"/>
            <w:tcBorders>
              <w:top w:val="nil"/>
              <w:left w:val="nil"/>
              <w:bottom w:val="single" w:sz="4" w:space="0" w:color="auto"/>
              <w:right w:val="single" w:sz="4" w:space="0" w:color="auto"/>
            </w:tcBorders>
            <w:shd w:val="clear" w:color="auto" w:fill="auto"/>
            <w:noWrap/>
            <w:vAlign w:val="center"/>
            <w:hideMark/>
          </w:tcPr>
          <w:p w14:paraId="5EF0B66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-61%</w:t>
            </w:r>
          </w:p>
        </w:tc>
      </w:tr>
      <w:tr w:rsidR="008012E7" w:rsidRPr="0086049A" w14:paraId="0688D90E"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2498418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0016C9B7"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054513A7"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460F9A8D"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5FA8F326"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6F84DDF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5743E21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624536F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145B6F5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2CA1D0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6EC7EAD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1DEC5A70"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4AFBA25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328EA1B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52</w:t>
            </w:r>
          </w:p>
        </w:tc>
        <w:tc>
          <w:tcPr>
            <w:tcW w:w="423" w:type="pct"/>
            <w:tcBorders>
              <w:top w:val="nil"/>
              <w:left w:val="nil"/>
              <w:bottom w:val="single" w:sz="4" w:space="0" w:color="auto"/>
              <w:right w:val="single" w:sz="4" w:space="0" w:color="auto"/>
            </w:tcBorders>
            <w:shd w:val="clear" w:color="auto" w:fill="auto"/>
            <w:noWrap/>
            <w:vAlign w:val="center"/>
            <w:hideMark/>
          </w:tcPr>
          <w:p w14:paraId="24DDD9D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17059</w:t>
            </w:r>
          </w:p>
        </w:tc>
        <w:tc>
          <w:tcPr>
            <w:tcW w:w="452" w:type="pct"/>
            <w:tcBorders>
              <w:top w:val="nil"/>
              <w:left w:val="nil"/>
              <w:bottom w:val="single" w:sz="4" w:space="0" w:color="auto"/>
              <w:right w:val="single" w:sz="4" w:space="0" w:color="auto"/>
            </w:tcBorders>
            <w:shd w:val="clear" w:color="auto" w:fill="auto"/>
            <w:noWrap/>
            <w:vAlign w:val="center"/>
            <w:hideMark/>
          </w:tcPr>
          <w:p w14:paraId="6DFB057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520C8EF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46D4E47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17 007</w:t>
            </w:r>
          </w:p>
        </w:tc>
        <w:tc>
          <w:tcPr>
            <w:tcW w:w="371" w:type="pct"/>
            <w:tcBorders>
              <w:top w:val="nil"/>
              <w:left w:val="nil"/>
              <w:bottom w:val="single" w:sz="4" w:space="0" w:color="auto"/>
              <w:right w:val="single" w:sz="4" w:space="0" w:color="auto"/>
            </w:tcBorders>
            <w:shd w:val="clear" w:color="auto" w:fill="auto"/>
            <w:noWrap/>
            <w:vAlign w:val="center"/>
            <w:hideMark/>
          </w:tcPr>
          <w:p w14:paraId="704D30B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32706%</w:t>
            </w:r>
          </w:p>
        </w:tc>
        <w:tc>
          <w:tcPr>
            <w:tcW w:w="410" w:type="pct"/>
            <w:tcBorders>
              <w:top w:val="nil"/>
              <w:left w:val="nil"/>
              <w:bottom w:val="single" w:sz="4" w:space="0" w:color="auto"/>
              <w:right w:val="single" w:sz="4" w:space="0" w:color="auto"/>
            </w:tcBorders>
            <w:shd w:val="clear" w:color="auto" w:fill="auto"/>
            <w:noWrap/>
            <w:vAlign w:val="center"/>
            <w:hideMark/>
          </w:tcPr>
          <w:p w14:paraId="5C53095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-17 059</w:t>
            </w:r>
          </w:p>
        </w:tc>
        <w:tc>
          <w:tcPr>
            <w:tcW w:w="329" w:type="pct"/>
            <w:tcBorders>
              <w:top w:val="nil"/>
              <w:left w:val="nil"/>
              <w:bottom w:val="single" w:sz="4" w:space="0" w:color="auto"/>
              <w:right w:val="single" w:sz="4" w:space="0" w:color="auto"/>
            </w:tcBorders>
            <w:shd w:val="clear" w:color="auto" w:fill="auto"/>
            <w:noWrap/>
            <w:vAlign w:val="center"/>
            <w:hideMark/>
          </w:tcPr>
          <w:p w14:paraId="789A2A3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-100%</w:t>
            </w:r>
          </w:p>
        </w:tc>
        <w:tc>
          <w:tcPr>
            <w:tcW w:w="410" w:type="pct"/>
            <w:tcBorders>
              <w:top w:val="nil"/>
              <w:left w:val="nil"/>
              <w:bottom w:val="single" w:sz="4" w:space="0" w:color="auto"/>
              <w:right w:val="single" w:sz="4" w:space="0" w:color="auto"/>
            </w:tcBorders>
            <w:shd w:val="clear" w:color="auto" w:fill="auto"/>
            <w:noWrap/>
            <w:vAlign w:val="center"/>
            <w:hideMark/>
          </w:tcPr>
          <w:p w14:paraId="4D536BF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29" w:type="pct"/>
            <w:tcBorders>
              <w:top w:val="nil"/>
              <w:left w:val="nil"/>
              <w:bottom w:val="single" w:sz="4" w:space="0" w:color="auto"/>
              <w:right w:val="single" w:sz="4" w:space="0" w:color="auto"/>
            </w:tcBorders>
            <w:shd w:val="clear" w:color="auto" w:fill="auto"/>
            <w:noWrap/>
            <w:vAlign w:val="center"/>
            <w:hideMark/>
          </w:tcPr>
          <w:p w14:paraId="146265E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5D466E64"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0F56366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797204B3"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262B4DD3"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665568CC"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75A24F72"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6ECEB37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71" w:type="pct"/>
            <w:tcBorders>
              <w:top w:val="nil"/>
              <w:left w:val="nil"/>
              <w:bottom w:val="single" w:sz="4" w:space="0" w:color="auto"/>
              <w:right w:val="single" w:sz="4" w:space="0" w:color="auto"/>
            </w:tcBorders>
            <w:shd w:val="clear" w:color="auto" w:fill="auto"/>
            <w:noWrap/>
            <w:vAlign w:val="center"/>
            <w:hideMark/>
          </w:tcPr>
          <w:p w14:paraId="0AC88B9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4AA0F1B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29" w:type="pct"/>
            <w:tcBorders>
              <w:top w:val="nil"/>
              <w:left w:val="nil"/>
              <w:bottom w:val="single" w:sz="4" w:space="0" w:color="auto"/>
              <w:right w:val="single" w:sz="4" w:space="0" w:color="auto"/>
            </w:tcBorders>
            <w:shd w:val="clear" w:color="auto" w:fill="auto"/>
            <w:noWrap/>
            <w:vAlign w:val="center"/>
            <w:hideMark/>
          </w:tcPr>
          <w:p w14:paraId="1B65874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210325B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29" w:type="pct"/>
            <w:tcBorders>
              <w:top w:val="nil"/>
              <w:left w:val="nil"/>
              <w:bottom w:val="single" w:sz="4" w:space="0" w:color="auto"/>
              <w:right w:val="single" w:sz="4" w:space="0" w:color="auto"/>
            </w:tcBorders>
            <w:shd w:val="clear" w:color="auto" w:fill="auto"/>
            <w:noWrap/>
            <w:vAlign w:val="center"/>
            <w:hideMark/>
          </w:tcPr>
          <w:p w14:paraId="10CB2B3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1F83BEF2"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7205EB1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681989E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36CB6E8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355D140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48 458</w:t>
            </w:r>
          </w:p>
        </w:tc>
        <w:tc>
          <w:tcPr>
            <w:tcW w:w="447" w:type="pct"/>
            <w:tcBorders>
              <w:top w:val="nil"/>
              <w:left w:val="nil"/>
              <w:bottom w:val="single" w:sz="4" w:space="0" w:color="auto"/>
              <w:right w:val="single" w:sz="4" w:space="0" w:color="auto"/>
            </w:tcBorders>
            <w:shd w:val="clear" w:color="auto" w:fill="auto"/>
            <w:noWrap/>
            <w:vAlign w:val="center"/>
            <w:hideMark/>
          </w:tcPr>
          <w:p w14:paraId="4ED7281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18 865</w:t>
            </w:r>
          </w:p>
        </w:tc>
        <w:tc>
          <w:tcPr>
            <w:tcW w:w="458" w:type="pct"/>
            <w:tcBorders>
              <w:top w:val="nil"/>
              <w:left w:val="nil"/>
              <w:bottom w:val="single" w:sz="4" w:space="0" w:color="auto"/>
              <w:right w:val="single" w:sz="4" w:space="0" w:color="auto"/>
            </w:tcBorders>
            <w:shd w:val="clear" w:color="auto" w:fill="auto"/>
            <w:noWrap/>
            <w:vAlign w:val="center"/>
            <w:hideMark/>
          </w:tcPr>
          <w:p w14:paraId="2F29CD6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71" w:type="pct"/>
            <w:tcBorders>
              <w:top w:val="nil"/>
              <w:left w:val="nil"/>
              <w:bottom w:val="single" w:sz="4" w:space="0" w:color="auto"/>
              <w:right w:val="single" w:sz="4" w:space="0" w:color="auto"/>
            </w:tcBorders>
            <w:shd w:val="clear" w:color="auto" w:fill="auto"/>
            <w:noWrap/>
            <w:vAlign w:val="center"/>
            <w:hideMark/>
          </w:tcPr>
          <w:p w14:paraId="71B8BF9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579B6E1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48 458</w:t>
            </w:r>
          </w:p>
        </w:tc>
        <w:tc>
          <w:tcPr>
            <w:tcW w:w="329" w:type="pct"/>
            <w:tcBorders>
              <w:top w:val="nil"/>
              <w:left w:val="nil"/>
              <w:bottom w:val="single" w:sz="4" w:space="0" w:color="auto"/>
              <w:right w:val="single" w:sz="4" w:space="0" w:color="auto"/>
            </w:tcBorders>
            <w:shd w:val="clear" w:color="auto" w:fill="auto"/>
            <w:noWrap/>
            <w:vAlign w:val="center"/>
            <w:hideMark/>
          </w:tcPr>
          <w:p w14:paraId="00DAEE4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69F3DAA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-29 593</w:t>
            </w:r>
          </w:p>
        </w:tc>
        <w:tc>
          <w:tcPr>
            <w:tcW w:w="329" w:type="pct"/>
            <w:tcBorders>
              <w:top w:val="nil"/>
              <w:left w:val="nil"/>
              <w:bottom w:val="single" w:sz="4" w:space="0" w:color="auto"/>
              <w:right w:val="single" w:sz="4" w:space="0" w:color="auto"/>
            </w:tcBorders>
            <w:shd w:val="clear" w:color="auto" w:fill="auto"/>
            <w:noWrap/>
            <w:vAlign w:val="center"/>
            <w:hideMark/>
          </w:tcPr>
          <w:p w14:paraId="4B192A9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-61%</w:t>
            </w:r>
          </w:p>
        </w:tc>
      </w:tr>
      <w:tr w:rsidR="008012E7" w:rsidRPr="0086049A" w14:paraId="44194E32"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1C410675" w14:textId="77777777" w:rsidR="008012E7" w:rsidRPr="0086049A" w:rsidRDefault="008012E7" w:rsidP="008012E7">
            <w:pPr>
              <w:rPr>
                <w:rFonts w:ascii="Myriad Pro" w:hAnsi="Myriad Pro"/>
                <w:sz w:val="20"/>
                <w:szCs w:val="20"/>
              </w:rPr>
            </w:pPr>
            <w:r w:rsidRPr="0086049A">
              <w:rPr>
                <w:rFonts w:ascii="Myriad Pro" w:hAnsi="Myriad Pro"/>
                <w:sz w:val="20"/>
                <w:szCs w:val="20"/>
              </w:rPr>
              <w:t>Проценты к уплате</w:t>
            </w:r>
          </w:p>
        </w:tc>
        <w:tc>
          <w:tcPr>
            <w:tcW w:w="423" w:type="pct"/>
            <w:tcBorders>
              <w:top w:val="nil"/>
              <w:left w:val="nil"/>
              <w:bottom w:val="single" w:sz="4" w:space="0" w:color="auto"/>
              <w:right w:val="single" w:sz="4" w:space="0" w:color="auto"/>
            </w:tcBorders>
            <w:shd w:val="clear" w:color="auto" w:fill="auto"/>
            <w:noWrap/>
            <w:vAlign w:val="center"/>
            <w:hideMark/>
          </w:tcPr>
          <w:p w14:paraId="05A1875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5 020</w:t>
            </w:r>
          </w:p>
        </w:tc>
        <w:tc>
          <w:tcPr>
            <w:tcW w:w="423" w:type="pct"/>
            <w:tcBorders>
              <w:top w:val="nil"/>
              <w:left w:val="nil"/>
              <w:bottom w:val="single" w:sz="4" w:space="0" w:color="auto"/>
              <w:right w:val="single" w:sz="4" w:space="0" w:color="auto"/>
            </w:tcBorders>
            <w:shd w:val="clear" w:color="auto" w:fill="auto"/>
            <w:noWrap/>
            <w:vAlign w:val="center"/>
            <w:hideMark/>
          </w:tcPr>
          <w:p w14:paraId="20D2612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5 020</w:t>
            </w:r>
          </w:p>
        </w:tc>
        <w:tc>
          <w:tcPr>
            <w:tcW w:w="452" w:type="pct"/>
            <w:tcBorders>
              <w:top w:val="nil"/>
              <w:left w:val="nil"/>
              <w:bottom w:val="single" w:sz="4" w:space="0" w:color="auto"/>
              <w:right w:val="single" w:sz="4" w:space="0" w:color="auto"/>
            </w:tcBorders>
            <w:shd w:val="clear" w:color="auto" w:fill="auto"/>
            <w:noWrap/>
            <w:vAlign w:val="center"/>
            <w:hideMark/>
          </w:tcPr>
          <w:p w14:paraId="41E6371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5 436</w:t>
            </w:r>
          </w:p>
        </w:tc>
        <w:tc>
          <w:tcPr>
            <w:tcW w:w="447" w:type="pct"/>
            <w:tcBorders>
              <w:top w:val="nil"/>
              <w:left w:val="nil"/>
              <w:bottom w:val="single" w:sz="4" w:space="0" w:color="auto"/>
              <w:right w:val="single" w:sz="4" w:space="0" w:color="auto"/>
            </w:tcBorders>
            <w:shd w:val="clear" w:color="auto" w:fill="auto"/>
            <w:noWrap/>
            <w:vAlign w:val="center"/>
            <w:hideMark/>
          </w:tcPr>
          <w:p w14:paraId="37DC34F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5 131</w:t>
            </w:r>
          </w:p>
        </w:tc>
        <w:tc>
          <w:tcPr>
            <w:tcW w:w="458" w:type="pct"/>
            <w:tcBorders>
              <w:top w:val="nil"/>
              <w:left w:val="nil"/>
              <w:bottom w:val="single" w:sz="4" w:space="0" w:color="auto"/>
              <w:right w:val="single" w:sz="4" w:space="0" w:color="auto"/>
            </w:tcBorders>
            <w:shd w:val="clear" w:color="auto" w:fill="auto"/>
            <w:noWrap/>
            <w:vAlign w:val="center"/>
            <w:hideMark/>
          </w:tcPr>
          <w:p w14:paraId="15E99A4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71" w:type="pct"/>
            <w:tcBorders>
              <w:top w:val="nil"/>
              <w:left w:val="nil"/>
              <w:bottom w:val="single" w:sz="4" w:space="0" w:color="auto"/>
              <w:right w:val="single" w:sz="4" w:space="0" w:color="auto"/>
            </w:tcBorders>
            <w:shd w:val="clear" w:color="auto" w:fill="auto"/>
            <w:noWrap/>
            <w:vAlign w:val="center"/>
            <w:hideMark/>
          </w:tcPr>
          <w:p w14:paraId="3DCFD9B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10" w:type="pct"/>
            <w:tcBorders>
              <w:top w:val="nil"/>
              <w:left w:val="nil"/>
              <w:bottom w:val="single" w:sz="4" w:space="0" w:color="auto"/>
              <w:right w:val="single" w:sz="4" w:space="0" w:color="auto"/>
            </w:tcBorders>
            <w:shd w:val="clear" w:color="auto" w:fill="auto"/>
            <w:noWrap/>
            <w:vAlign w:val="center"/>
            <w:hideMark/>
          </w:tcPr>
          <w:p w14:paraId="69DF8E4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416</w:t>
            </w:r>
          </w:p>
        </w:tc>
        <w:tc>
          <w:tcPr>
            <w:tcW w:w="329" w:type="pct"/>
            <w:tcBorders>
              <w:top w:val="nil"/>
              <w:left w:val="nil"/>
              <w:bottom w:val="single" w:sz="4" w:space="0" w:color="auto"/>
              <w:right w:val="single" w:sz="4" w:space="0" w:color="auto"/>
            </w:tcBorders>
            <w:shd w:val="clear" w:color="auto" w:fill="auto"/>
            <w:noWrap/>
            <w:vAlign w:val="center"/>
            <w:hideMark/>
          </w:tcPr>
          <w:p w14:paraId="40631DD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w:t>
            </w:r>
          </w:p>
        </w:tc>
        <w:tc>
          <w:tcPr>
            <w:tcW w:w="410" w:type="pct"/>
            <w:tcBorders>
              <w:top w:val="nil"/>
              <w:left w:val="nil"/>
              <w:bottom w:val="single" w:sz="4" w:space="0" w:color="auto"/>
              <w:right w:val="single" w:sz="4" w:space="0" w:color="auto"/>
            </w:tcBorders>
            <w:shd w:val="clear" w:color="auto" w:fill="auto"/>
            <w:noWrap/>
            <w:vAlign w:val="center"/>
            <w:hideMark/>
          </w:tcPr>
          <w:p w14:paraId="357D140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-305</w:t>
            </w:r>
          </w:p>
        </w:tc>
        <w:tc>
          <w:tcPr>
            <w:tcW w:w="329" w:type="pct"/>
            <w:tcBorders>
              <w:top w:val="nil"/>
              <w:left w:val="nil"/>
              <w:bottom w:val="single" w:sz="4" w:space="0" w:color="auto"/>
              <w:right w:val="single" w:sz="4" w:space="0" w:color="auto"/>
            </w:tcBorders>
            <w:shd w:val="clear" w:color="auto" w:fill="auto"/>
            <w:noWrap/>
            <w:vAlign w:val="center"/>
            <w:hideMark/>
          </w:tcPr>
          <w:p w14:paraId="1A76369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w:t>
            </w:r>
          </w:p>
        </w:tc>
      </w:tr>
      <w:tr w:rsidR="008012E7" w:rsidRPr="0086049A" w14:paraId="50966CC9"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19D99A0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4BF5B091"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2B8377DA"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6D99C37B"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3EED24FE"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2AB0FFE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63566D1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05A4680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0F375F0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5A45A03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3C20C79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64598396"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5D82EF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418D97D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5 020</w:t>
            </w:r>
          </w:p>
        </w:tc>
        <w:tc>
          <w:tcPr>
            <w:tcW w:w="423" w:type="pct"/>
            <w:tcBorders>
              <w:top w:val="nil"/>
              <w:left w:val="nil"/>
              <w:bottom w:val="single" w:sz="4" w:space="0" w:color="auto"/>
              <w:right w:val="single" w:sz="4" w:space="0" w:color="auto"/>
            </w:tcBorders>
            <w:shd w:val="clear" w:color="auto" w:fill="auto"/>
            <w:noWrap/>
            <w:vAlign w:val="center"/>
            <w:hideMark/>
          </w:tcPr>
          <w:p w14:paraId="7005CC3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5 020</w:t>
            </w:r>
          </w:p>
        </w:tc>
        <w:tc>
          <w:tcPr>
            <w:tcW w:w="452" w:type="pct"/>
            <w:tcBorders>
              <w:top w:val="nil"/>
              <w:left w:val="nil"/>
              <w:bottom w:val="single" w:sz="4" w:space="0" w:color="auto"/>
              <w:right w:val="single" w:sz="4" w:space="0" w:color="auto"/>
            </w:tcBorders>
            <w:shd w:val="clear" w:color="auto" w:fill="auto"/>
            <w:noWrap/>
            <w:vAlign w:val="center"/>
            <w:hideMark/>
          </w:tcPr>
          <w:p w14:paraId="297963E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5 436</w:t>
            </w:r>
          </w:p>
        </w:tc>
        <w:tc>
          <w:tcPr>
            <w:tcW w:w="447" w:type="pct"/>
            <w:tcBorders>
              <w:top w:val="nil"/>
              <w:left w:val="nil"/>
              <w:bottom w:val="single" w:sz="4" w:space="0" w:color="auto"/>
              <w:right w:val="single" w:sz="4" w:space="0" w:color="auto"/>
            </w:tcBorders>
            <w:shd w:val="clear" w:color="auto" w:fill="auto"/>
            <w:noWrap/>
            <w:vAlign w:val="center"/>
            <w:hideMark/>
          </w:tcPr>
          <w:p w14:paraId="30F9843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5 131</w:t>
            </w:r>
          </w:p>
        </w:tc>
        <w:tc>
          <w:tcPr>
            <w:tcW w:w="458" w:type="pct"/>
            <w:tcBorders>
              <w:top w:val="nil"/>
              <w:left w:val="nil"/>
              <w:bottom w:val="single" w:sz="4" w:space="0" w:color="auto"/>
              <w:right w:val="single" w:sz="4" w:space="0" w:color="auto"/>
            </w:tcBorders>
            <w:shd w:val="clear" w:color="auto" w:fill="auto"/>
            <w:noWrap/>
            <w:vAlign w:val="center"/>
            <w:hideMark/>
          </w:tcPr>
          <w:p w14:paraId="6F52AEF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371" w:type="pct"/>
            <w:tcBorders>
              <w:top w:val="nil"/>
              <w:left w:val="nil"/>
              <w:bottom w:val="single" w:sz="4" w:space="0" w:color="auto"/>
              <w:right w:val="single" w:sz="4" w:space="0" w:color="auto"/>
            </w:tcBorders>
            <w:shd w:val="clear" w:color="auto" w:fill="auto"/>
            <w:noWrap/>
            <w:vAlign w:val="center"/>
            <w:hideMark/>
          </w:tcPr>
          <w:p w14:paraId="520E0F6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10" w:type="pct"/>
            <w:tcBorders>
              <w:top w:val="nil"/>
              <w:left w:val="nil"/>
              <w:bottom w:val="single" w:sz="4" w:space="0" w:color="auto"/>
              <w:right w:val="single" w:sz="4" w:space="0" w:color="auto"/>
            </w:tcBorders>
            <w:shd w:val="clear" w:color="auto" w:fill="auto"/>
            <w:noWrap/>
            <w:vAlign w:val="center"/>
            <w:hideMark/>
          </w:tcPr>
          <w:p w14:paraId="00725AC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416</w:t>
            </w:r>
          </w:p>
        </w:tc>
        <w:tc>
          <w:tcPr>
            <w:tcW w:w="329" w:type="pct"/>
            <w:tcBorders>
              <w:top w:val="nil"/>
              <w:left w:val="nil"/>
              <w:bottom w:val="single" w:sz="4" w:space="0" w:color="auto"/>
              <w:right w:val="single" w:sz="4" w:space="0" w:color="auto"/>
            </w:tcBorders>
            <w:shd w:val="clear" w:color="auto" w:fill="auto"/>
            <w:noWrap/>
            <w:vAlign w:val="center"/>
            <w:hideMark/>
          </w:tcPr>
          <w:p w14:paraId="3E126FF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w:t>
            </w:r>
          </w:p>
        </w:tc>
        <w:tc>
          <w:tcPr>
            <w:tcW w:w="410" w:type="pct"/>
            <w:tcBorders>
              <w:top w:val="nil"/>
              <w:left w:val="nil"/>
              <w:bottom w:val="single" w:sz="4" w:space="0" w:color="auto"/>
              <w:right w:val="single" w:sz="4" w:space="0" w:color="auto"/>
            </w:tcBorders>
            <w:shd w:val="clear" w:color="auto" w:fill="auto"/>
            <w:noWrap/>
            <w:vAlign w:val="center"/>
            <w:hideMark/>
          </w:tcPr>
          <w:p w14:paraId="645F575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-305</w:t>
            </w:r>
          </w:p>
        </w:tc>
        <w:tc>
          <w:tcPr>
            <w:tcW w:w="329" w:type="pct"/>
            <w:tcBorders>
              <w:top w:val="nil"/>
              <w:left w:val="nil"/>
              <w:bottom w:val="single" w:sz="4" w:space="0" w:color="auto"/>
              <w:right w:val="single" w:sz="4" w:space="0" w:color="auto"/>
            </w:tcBorders>
            <w:shd w:val="clear" w:color="auto" w:fill="auto"/>
            <w:noWrap/>
            <w:vAlign w:val="center"/>
            <w:hideMark/>
          </w:tcPr>
          <w:p w14:paraId="38A6716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w:t>
            </w:r>
          </w:p>
        </w:tc>
      </w:tr>
      <w:tr w:rsidR="008012E7" w:rsidRPr="0086049A" w14:paraId="588DC9EF"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591A056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564E408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130F059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425542D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5BF1668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56F6322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3DEE494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797EC79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0FBCDE8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5BB1AAB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49EE5DB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1805F15E"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5288C63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6429178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17777C7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5DEDC6F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05F6588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56B0183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3C9E3E5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DCA5E3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778CDF7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726675C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5FC15C7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6105E54D"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7096157" w14:textId="77777777" w:rsidR="008012E7" w:rsidRPr="0086049A" w:rsidRDefault="008012E7" w:rsidP="008012E7">
            <w:pPr>
              <w:rPr>
                <w:rFonts w:ascii="Myriad Pro" w:hAnsi="Myriad Pro"/>
                <w:sz w:val="20"/>
                <w:szCs w:val="20"/>
              </w:rPr>
            </w:pPr>
            <w:r w:rsidRPr="0086049A">
              <w:rPr>
                <w:rFonts w:ascii="Myriad Pro" w:hAnsi="Myriad Pro"/>
                <w:sz w:val="20"/>
                <w:szCs w:val="20"/>
              </w:rPr>
              <w:t>Прочие доходы</w:t>
            </w:r>
          </w:p>
        </w:tc>
        <w:tc>
          <w:tcPr>
            <w:tcW w:w="423" w:type="pct"/>
            <w:tcBorders>
              <w:top w:val="nil"/>
              <w:left w:val="nil"/>
              <w:bottom w:val="single" w:sz="4" w:space="0" w:color="auto"/>
              <w:right w:val="single" w:sz="4" w:space="0" w:color="auto"/>
            </w:tcBorders>
            <w:shd w:val="clear" w:color="auto" w:fill="auto"/>
            <w:noWrap/>
            <w:vAlign w:val="center"/>
            <w:hideMark/>
          </w:tcPr>
          <w:p w14:paraId="7DE8174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55 626</w:t>
            </w:r>
          </w:p>
        </w:tc>
        <w:tc>
          <w:tcPr>
            <w:tcW w:w="423" w:type="pct"/>
            <w:tcBorders>
              <w:top w:val="nil"/>
              <w:left w:val="nil"/>
              <w:bottom w:val="single" w:sz="4" w:space="0" w:color="auto"/>
              <w:right w:val="single" w:sz="4" w:space="0" w:color="auto"/>
            </w:tcBorders>
            <w:shd w:val="clear" w:color="auto" w:fill="auto"/>
            <w:noWrap/>
            <w:vAlign w:val="center"/>
            <w:hideMark/>
          </w:tcPr>
          <w:p w14:paraId="4BD2D6D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27 117</w:t>
            </w:r>
          </w:p>
        </w:tc>
        <w:tc>
          <w:tcPr>
            <w:tcW w:w="452" w:type="pct"/>
            <w:tcBorders>
              <w:top w:val="nil"/>
              <w:left w:val="nil"/>
              <w:bottom w:val="single" w:sz="4" w:space="0" w:color="auto"/>
              <w:right w:val="single" w:sz="4" w:space="0" w:color="auto"/>
            </w:tcBorders>
            <w:shd w:val="clear" w:color="auto" w:fill="auto"/>
            <w:noWrap/>
            <w:vAlign w:val="center"/>
            <w:hideMark/>
          </w:tcPr>
          <w:p w14:paraId="7289B9B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121 678</w:t>
            </w:r>
          </w:p>
        </w:tc>
        <w:tc>
          <w:tcPr>
            <w:tcW w:w="447" w:type="pct"/>
            <w:tcBorders>
              <w:top w:val="nil"/>
              <w:left w:val="nil"/>
              <w:bottom w:val="single" w:sz="4" w:space="0" w:color="auto"/>
              <w:right w:val="single" w:sz="4" w:space="0" w:color="auto"/>
            </w:tcBorders>
            <w:shd w:val="clear" w:color="auto" w:fill="auto"/>
            <w:noWrap/>
            <w:vAlign w:val="center"/>
            <w:hideMark/>
          </w:tcPr>
          <w:p w14:paraId="28A6B51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94 295</w:t>
            </w:r>
          </w:p>
        </w:tc>
        <w:tc>
          <w:tcPr>
            <w:tcW w:w="458" w:type="pct"/>
            <w:tcBorders>
              <w:top w:val="nil"/>
              <w:left w:val="nil"/>
              <w:bottom w:val="single" w:sz="4" w:space="0" w:color="auto"/>
              <w:right w:val="single" w:sz="4" w:space="0" w:color="auto"/>
            </w:tcBorders>
            <w:shd w:val="clear" w:color="auto" w:fill="auto"/>
            <w:noWrap/>
            <w:vAlign w:val="center"/>
            <w:hideMark/>
          </w:tcPr>
          <w:p w14:paraId="1E7E06E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-28 509</w:t>
            </w:r>
          </w:p>
        </w:tc>
        <w:tc>
          <w:tcPr>
            <w:tcW w:w="371" w:type="pct"/>
            <w:tcBorders>
              <w:top w:val="nil"/>
              <w:left w:val="nil"/>
              <w:bottom w:val="single" w:sz="4" w:space="0" w:color="auto"/>
              <w:right w:val="single" w:sz="4" w:space="0" w:color="auto"/>
            </w:tcBorders>
            <w:shd w:val="clear" w:color="auto" w:fill="auto"/>
            <w:noWrap/>
            <w:vAlign w:val="center"/>
            <w:hideMark/>
          </w:tcPr>
          <w:p w14:paraId="63DB93B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-51%</w:t>
            </w:r>
          </w:p>
        </w:tc>
        <w:tc>
          <w:tcPr>
            <w:tcW w:w="410" w:type="pct"/>
            <w:tcBorders>
              <w:top w:val="nil"/>
              <w:left w:val="nil"/>
              <w:bottom w:val="single" w:sz="4" w:space="0" w:color="auto"/>
              <w:right w:val="single" w:sz="4" w:space="0" w:color="auto"/>
            </w:tcBorders>
            <w:shd w:val="clear" w:color="auto" w:fill="auto"/>
            <w:noWrap/>
            <w:vAlign w:val="center"/>
            <w:hideMark/>
          </w:tcPr>
          <w:p w14:paraId="79BE145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94 561</w:t>
            </w:r>
          </w:p>
        </w:tc>
        <w:tc>
          <w:tcPr>
            <w:tcW w:w="329" w:type="pct"/>
            <w:tcBorders>
              <w:top w:val="nil"/>
              <w:left w:val="nil"/>
              <w:bottom w:val="single" w:sz="4" w:space="0" w:color="auto"/>
              <w:right w:val="single" w:sz="4" w:space="0" w:color="auto"/>
            </w:tcBorders>
            <w:shd w:val="clear" w:color="auto" w:fill="auto"/>
            <w:noWrap/>
            <w:vAlign w:val="center"/>
            <w:hideMark/>
          </w:tcPr>
          <w:p w14:paraId="0C1E3C8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349%</w:t>
            </w:r>
          </w:p>
        </w:tc>
        <w:tc>
          <w:tcPr>
            <w:tcW w:w="410" w:type="pct"/>
            <w:tcBorders>
              <w:top w:val="nil"/>
              <w:left w:val="nil"/>
              <w:bottom w:val="single" w:sz="4" w:space="0" w:color="auto"/>
              <w:right w:val="single" w:sz="4" w:space="0" w:color="auto"/>
            </w:tcBorders>
            <w:shd w:val="clear" w:color="auto" w:fill="auto"/>
            <w:noWrap/>
            <w:vAlign w:val="center"/>
            <w:hideMark/>
          </w:tcPr>
          <w:p w14:paraId="7F05878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-27 383</w:t>
            </w:r>
          </w:p>
        </w:tc>
        <w:tc>
          <w:tcPr>
            <w:tcW w:w="329" w:type="pct"/>
            <w:tcBorders>
              <w:top w:val="nil"/>
              <w:left w:val="nil"/>
              <w:bottom w:val="single" w:sz="4" w:space="0" w:color="auto"/>
              <w:right w:val="single" w:sz="4" w:space="0" w:color="auto"/>
            </w:tcBorders>
            <w:shd w:val="clear" w:color="auto" w:fill="auto"/>
            <w:noWrap/>
            <w:vAlign w:val="center"/>
            <w:hideMark/>
          </w:tcPr>
          <w:p w14:paraId="122CF02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-23%</w:t>
            </w:r>
          </w:p>
        </w:tc>
      </w:tr>
      <w:tr w:rsidR="008012E7" w:rsidRPr="0086049A" w14:paraId="2FA64301"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A3AB2B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78E6ADA1"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449FFE90"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48F5A491"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12B728BE"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17A2C13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59DC0E2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6A1916C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5F8C049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9982FE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7E737D9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1EB30AD0"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186550E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01DDC26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55 626</w:t>
            </w:r>
          </w:p>
        </w:tc>
        <w:tc>
          <w:tcPr>
            <w:tcW w:w="423" w:type="pct"/>
            <w:tcBorders>
              <w:top w:val="nil"/>
              <w:left w:val="nil"/>
              <w:bottom w:val="single" w:sz="4" w:space="0" w:color="auto"/>
              <w:right w:val="single" w:sz="4" w:space="0" w:color="auto"/>
            </w:tcBorders>
            <w:shd w:val="clear" w:color="auto" w:fill="auto"/>
            <w:noWrap/>
            <w:vAlign w:val="center"/>
            <w:hideMark/>
          </w:tcPr>
          <w:p w14:paraId="3378A9E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27 117</w:t>
            </w:r>
          </w:p>
        </w:tc>
        <w:tc>
          <w:tcPr>
            <w:tcW w:w="452" w:type="pct"/>
            <w:tcBorders>
              <w:top w:val="nil"/>
              <w:left w:val="nil"/>
              <w:bottom w:val="single" w:sz="4" w:space="0" w:color="auto"/>
              <w:right w:val="single" w:sz="4" w:space="0" w:color="auto"/>
            </w:tcBorders>
            <w:shd w:val="clear" w:color="auto" w:fill="auto"/>
            <w:noWrap/>
            <w:vAlign w:val="center"/>
            <w:hideMark/>
          </w:tcPr>
          <w:p w14:paraId="371A3E9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85 829</w:t>
            </w:r>
          </w:p>
        </w:tc>
        <w:tc>
          <w:tcPr>
            <w:tcW w:w="447" w:type="pct"/>
            <w:tcBorders>
              <w:top w:val="nil"/>
              <w:left w:val="nil"/>
              <w:bottom w:val="single" w:sz="4" w:space="0" w:color="auto"/>
              <w:right w:val="single" w:sz="4" w:space="0" w:color="auto"/>
            </w:tcBorders>
            <w:shd w:val="clear" w:color="auto" w:fill="auto"/>
            <w:noWrap/>
            <w:vAlign w:val="center"/>
            <w:hideMark/>
          </w:tcPr>
          <w:p w14:paraId="04DFD82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93 074</w:t>
            </w:r>
          </w:p>
        </w:tc>
        <w:tc>
          <w:tcPr>
            <w:tcW w:w="458" w:type="pct"/>
            <w:tcBorders>
              <w:top w:val="nil"/>
              <w:left w:val="nil"/>
              <w:bottom w:val="single" w:sz="4" w:space="0" w:color="auto"/>
              <w:right w:val="single" w:sz="4" w:space="0" w:color="auto"/>
            </w:tcBorders>
            <w:shd w:val="clear" w:color="auto" w:fill="auto"/>
            <w:noWrap/>
            <w:vAlign w:val="center"/>
            <w:hideMark/>
          </w:tcPr>
          <w:p w14:paraId="1A74644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-28 509</w:t>
            </w:r>
          </w:p>
        </w:tc>
        <w:tc>
          <w:tcPr>
            <w:tcW w:w="371" w:type="pct"/>
            <w:tcBorders>
              <w:top w:val="nil"/>
              <w:left w:val="nil"/>
              <w:bottom w:val="single" w:sz="4" w:space="0" w:color="auto"/>
              <w:right w:val="single" w:sz="4" w:space="0" w:color="auto"/>
            </w:tcBorders>
            <w:shd w:val="clear" w:color="auto" w:fill="auto"/>
            <w:noWrap/>
            <w:vAlign w:val="center"/>
            <w:hideMark/>
          </w:tcPr>
          <w:p w14:paraId="7E38BBC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-51%</w:t>
            </w:r>
          </w:p>
        </w:tc>
        <w:tc>
          <w:tcPr>
            <w:tcW w:w="410" w:type="pct"/>
            <w:tcBorders>
              <w:top w:val="nil"/>
              <w:left w:val="nil"/>
              <w:bottom w:val="single" w:sz="4" w:space="0" w:color="auto"/>
              <w:right w:val="single" w:sz="4" w:space="0" w:color="auto"/>
            </w:tcBorders>
            <w:shd w:val="clear" w:color="auto" w:fill="auto"/>
            <w:noWrap/>
            <w:vAlign w:val="center"/>
            <w:hideMark/>
          </w:tcPr>
          <w:p w14:paraId="6188D16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58 712</w:t>
            </w:r>
          </w:p>
        </w:tc>
        <w:tc>
          <w:tcPr>
            <w:tcW w:w="329" w:type="pct"/>
            <w:tcBorders>
              <w:top w:val="nil"/>
              <w:left w:val="nil"/>
              <w:bottom w:val="single" w:sz="4" w:space="0" w:color="auto"/>
              <w:right w:val="single" w:sz="4" w:space="0" w:color="auto"/>
            </w:tcBorders>
            <w:shd w:val="clear" w:color="auto" w:fill="auto"/>
            <w:noWrap/>
            <w:vAlign w:val="center"/>
            <w:hideMark/>
          </w:tcPr>
          <w:p w14:paraId="58D55B7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217%</w:t>
            </w:r>
          </w:p>
        </w:tc>
        <w:tc>
          <w:tcPr>
            <w:tcW w:w="410" w:type="pct"/>
            <w:tcBorders>
              <w:top w:val="nil"/>
              <w:left w:val="nil"/>
              <w:bottom w:val="single" w:sz="4" w:space="0" w:color="auto"/>
              <w:right w:val="single" w:sz="4" w:space="0" w:color="auto"/>
            </w:tcBorders>
            <w:shd w:val="clear" w:color="auto" w:fill="auto"/>
            <w:noWrap/>
            <w:vAlign w:val="center"/>
            <w:hideMark/>
          </w:tcPr>
          <w:p w14:paraId="0C22CD4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7 245</w:t>
            </w:r>
          </w:p>
        </w:tc>
        <w:tc>
          <w:tcPr>
            <w:tcW w:w="329" w:type="pct"/>
            <w:tcBorders>
              <w:top w:val="nil"/>
              <w:left w:val="nil"/>
              <w:bottom w:val="single" w:sz="4" w:space="0" w:color="auto"/>
              <w:right w:val="single" w:sz="4" w:space="0" w:color="auto"/>
            </w:tcBorders>
            <w:shd w:val="clear" w:color="auto" w:fill="auto"/>
            <w:noWrap/>
            <w:vAlign w:val="center"/>
            <w:hideMark/>
          </w:tcPr>
          <w:p w14:paraId="2E2A0FF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w:t>
            </w:r>
          </w:p>
        </w:tc>
      </w:tr>
      <w:tr w:rsidR="008012E7" w:rsidRPr="0086049A" w14:paraId="5ED2687C"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55B29B1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3FF5814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486E31A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4674975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105</w:t>
            </w:r>
          </w:p>
        </w:tc>
        <w:tc>
          <w:tcPr>
            <w:tcW w:w="447" w:type="pct"/>
            <w:tcBorders>
              <w:top w:val="nil"/>
              <w:left w:val="nil"/>
              <w:bottom w:val="single" w:sz="4" w:space="0" w:color="auto"/>
              <w:right w:val="single" w:sz="4" w:space="0" w:color="auto"/>
            </w:tcBorders>
            <w:shd w:val="clear" w:color="auto" w:fill="auto"/>
            <w:noWrap/>
            <w:vAlign w:val="center"/>
            <w:hideMark/>
          </w:tcPr>
          <w:p w14:paraId="01DF724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1 221</w:t>
            </w:r>
          </w:p>
        </w:tc>
        <w:tc>
          <w:tcPr>
            <w:tcW w:w="458" w:type="pct"/>
            <w:tcBorders>
              <w:top w:val="nil"/>
              <w:left w:val="nil"/>
              <w:bottom w:val="single" w:sz="4" w:space="0" w:color="auto"/>
              <w:right w:val="single" w:sz="4" w:space="0" w:color="auto"/>
            </w:tcBorders>
            <w:shd w:val="clear" w:color="auto" w:fill="auto"/>
            <w:noWrap/>
            <w:vAlign w:val="center"/>
            <w:hideMark/>
          </w:tcPr>
          <w:p w14:paraId="742FB6B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6580F7F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FB6017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105</w:t>
            </w:r>
          </w:p>
        </w:tc>
        <w:tc>
          <w:tcPr>
            <w:tcW w:w="329" w:type="pct"/>
            <w:tcBorders>
              <w:top w:val="nil"/>
              <w:left w:val="nil"/>
              <w:bottom w:val="single" w:sz="4" w:space="0" w:color="auto"/>
              <w:right w:val="single" w:sz="4" w:space="0" w:color="auto"/>
            </w:tcBorders>
            <w:shd w:val="clear" w:color="auto" w:fill="auto"/>
            <w:noWrap/>
            <w:vAlign w:val="center"/>
            <w:hideMark/>
          </w:tcPr>
          <w:p w14:paraId="246335A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0D0E387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1 116</w:t>
            </w:r>
          </w:p>
        </w:tc>
        <w:tc>
          <w:tcPr>
            <w:tcW w:w="329" w:type="pct"/>
            <w:tcBorders>
              <w:top w:val="nil"/>
              <w:left w:val="nil"/>
              <w:bottom w:val="single" w:sz="4" w:space="0" w:color="auto"/>
              <w:right w:val="single" w:sz="4" w:space="0" w:color="auto"/>
            </w:tcBorders>
            <w:shd w:val="clear" w:color="auto" w:fill="auto"/>
            <w:noWrap/>
            <w:vAlign w:val="center"/>
            <w:hideMark/>
          </w:tcPr>
          <w:p w14:paraId="7597E25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1063%</w:t>
            </w:r>
          </w:p>
        </w:tc>
      </w:tr>
      <w:tr w:rsidR="008012E7" w:rsidRPr="0086049A" w14:paraId="56803AD6"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48FF514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05DD469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14EAD59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1011ED6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35 744</w:t>
            </w:r>
          </w:p>
        </w:tc>
        <w:tc>
          <w:tcPr>
            <w:tcW w:w="447" w:type="pct"/>
            <w:tcBorders>
              <w:top w:val="nil"/>
              <w:left w:val="nil"/>
              <w:bottom w:val="single" w:sz="4" w:space="0" w:color="auto"/>
              <w:right w:val="single" w:sz="4" w:space="0" w:color="auto"/>
            </w:tcBorders>
            <w:shd w:val="clear" w:color="auto" w:fill="auto"/>
            <w:noWrap/>
            <w:vAlign w:val="center"/>
            <w:hideMark/>
          </w:tcPr>
          <w:p w14:paraId="1ACD94E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58" w:type="pct"/>
            <w:tcBorders>
              <w:top w:val="nil"/>
              <w:left w:val="nil"/>
              <w:bottom w:val="single" w:sz="4" w:space="0" w:color="auto"/>
              <w:right w:val="single" w:sz="4" w:space="0" w:color="auto"/>
            </w:tcBorders>
            <w:shd w:val="clear" w:color="auto" w:fill="auto"/>
            <w:noWrap/>
            <w:vAlign w:val="center"/>
            <w:hideMark/>
          </w:tcPr>
          <w:p w14:paraId="5BD6783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4DCF0AC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ADD7FF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35 744</w:t>
            </w:r>
          </w:p>
        </w:tc>
        <w:tc>
          <w:tcPr>
            <w:tcW w:w="329" w:type="pct"/>
            <w:tcBorders>
              <w:top w:val="nil"/>
              <w:left w:val="nil"/>
              <w:bottom w:val="single" w:sz="4" w:space="0" w:color="auto"/>
              <w:right w:val="single" w:sz="4" w:space="0" w:color="auto"/>
            </w:tcBorders>
            <w:shd w:val="clear" w:color="auto" w:fill="auto"/>
            <w:noWrap/>
            <w:vAlign w:val="center"/>
            <w:hideMark/>
          </w:tcPr>
          <w:p w14:paraId="3E82CA0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3A8D10D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-35 744</w:t>
            </w:r>
          </w:p>
        </w:tc>
        <w:tc>
          <w:tcPr>
            <w:tcW w:w="329" w:type="pct"/>
            <w:tcBorders>
              <w:top w:val="nil"/>
              <w:left w:val="nil"/>
              <w:bottom w:val="single" w:sz="4" w:space="0" w:color="auto"/>
              <w:right w:val="single" w:sz="4" w:space="0" w:color="auto"/>
            </w:tcBorders>
            <w:shd w:val="clear" w:color="auto" w:fill="auto"/>
            <w:noWrap/>
            <w:vAlign w:val="center"/>
            <w:hideMark/>
          </w:tcPr>
          <w:p w14:paraId="50CCA91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-100%</w:t>
            </w:r>
          </w:p>
        </w:tc>
      </w:tr>
      <w:tr w:rsidR="008012E7" w:rsidRPr="0086049A" w14:paraId="49860721"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105E0F44" w14:textId="77777777" w:rsidR="008012E7" w:rsidRPr="0086049A" w:rsidRDefault="008012E7" w:rsidP="008012E7">
            <w:pPr>
              <w:rPr>
                <w:rFonts w:ascii="Myriad Pro" w:hAnsi="Myriad Pro"/>
                <w:sz w:val="20"/>
                <w:szCs w:val="20"/>
              </w:rPr>
            </w:pPr>
            <w:r w:rsidRPr="0086049A">
              <w:rPr>
                <w:rFonts w:ascii="Myriad Pro" w:hAnsi="Myriad Pro"/>
                <w:sz w:val="20"/>
                <w:szCs w:val="20"/>
              </w:rPr>
              <w:t>Прочие расходы</w:t>
            </w:r>
          </w:p>
        </w:tc>
        <w:tc>
          <w:tcPr>
            <w:tcW w:w="423" w:type="pct"/>
            <w:tcBorders>
              <w:top w:val="nil"/>
              <w:left w:val="nil"/>
              <w:bottom w:val="single" w:sz="4" w:space="0" w:color="auto"/>
              <w:right w:val="single" w:sz="4" w:space="0" w:color="auto"/>
            </w:tcBorders>
            <w:shd w:val="clear" w:color="auto" w:fill="auto"/>
            <w:noWrap/>
            <w:vAlign w:val="center"/>
            <w:hideMark/>
          </w:tcPr>
          <w:p w14:paraId="037C704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35 519</w:t>
            </w:r>
          </w:p>
        </w:tc>
        <w:tc>
          <w:tcPr>
            <w:tcW w:w="423" w:type="pct"/>
            <w:tcBorders>
              <w:top w:val="nil"/>
              <w:left w:val="nil"/>
              <w:bottom w:val="single" w:sz="4" w:space="0" w:color="auto"/>
              <w:right w:val="single" w:sz="4" w:space="0" w:color="auto"/>
            </w:tcBorders>
            <w:shd w:val="clear" w:color="auto" w:fill="auto"/>
            <w:noWrap/>
            <w:vAlign w:val="center"/>
            <w:hideMark/>
          </w:tcPr>
          <w:p w14:paraId="57EC460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68 189</w:t>
            </w:r>
          </w:p>
        </w:tc>
        <w:tc>
          <w:tcPr>
            <w:tcW w:w="452" w:type="pct"/>
            <w:tcBorders>
              <w:top w:val="nil"/>
              <w:left w:val="nil"/>
              <w:bottom w:val="single" w:sz="4" w:space="0" w:color="auto"/>
              <w:right w:val="single" w:sz="4" w:space="0" w:color="auto"/>
            </w:tcBorders>
            <w:shd w:val="clear" w:color="auto" w:fill="auto"/>
            <w:noWrap/>
            <w:vAlign w:val="center"/>
            <w:hideMark/>
          </w:tcPr>
          <w:p w14:paraId="1E48875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389 782</w:t>
            </w:r>
          </w:p>
        </w:tc>
        <w:tc>
          <w:tcPr>
            <w:tcW w:w="447" w:type="pct"/>
            <w:tcBorders>
              <w:top w:val="nil"/>
              <w:left w:val="nil"/>
              <w:bottom w:val="single" w:sz="4" w:space="0" w:color="auto"/>
              <w:right w:val="single" w:sz="4" w:space="0" w:color="auto"/>
            </w:tcBorders>
            <w:shd w:val="clear" w:color="auto" w:fill="auto"/>
            <w:noWrap/>
            <w:vAlign w:val="center"/>
            <w:hideMark/>
          </w:tcPr>
          <w:p w14:paraId="5F7DD36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401 598</w:t>
            </w:r>
          </w:p>
        </w:tc>
        <w:tc>
          <w:tcPr>
            <w:tcW w:w="458" w:type="pct"/>
            <w:tcBorders>
              <w:top w:val="nil"/>
              <w:left w:val="nil"/>
              <w:bottom w:val="single" w:sz="4" w:space="0" w:color="auto"/>
              <w:right w:val="single" w:sz="4" w:space="0" w:color="auto"/>
            </w:tcBorders>
            <w:shd w:val="clear" w:color="auto" w:fill="auto"/>
            <w:noWrap/>
            <w:vAlign w:val="center"/>
            <w:hideMark/>
          </w:tcPr>
          <w:p w14:paraId="7924D1D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32 670</w:t>
            </w:r>
          </w:p>
        </w:tc>
        <w:tc>
          <w:tcPr>
            <w:tcW w:w="371" w:type="pct"/>
            <w:tcBorders>
              <w:top w:val="nil"/>
              <w:left w:val="nil"/>
              <w:bottom w:val="single" w:sz="4" w:space="0" w:color="auto"/>
              <w:right w:val="single" w:sz="4" w:space="0" w:color="auto"/>
            </w:tcBorders>
            <w:shd w:val="clear" w:color="auto" w:fill="auto"/>
            <w:noWrap/>
            <w:vAlign w:val="center"/>
            <w:hideMark/>
          </w:tcPr>
          <w:p w14:paraId="1494004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92%</w:t>
            </w:r>
          </w:p>
        </w:tc>
        <w:tc>
          <w:tcPr>
            <w:tcW w:w="410" w:type="pct"/>
            <w:tcBorders>
              <w:top w:val="nil"/>
              <w:left w:val="nil"/>
              <w:bottom w:val="single" w:sz="4" w:space="0" w:color="auto"/>
              <w:right w:val="single" w:sz="4" w:space="0" w:color="auto"/>
            </w:tcBorders>
            <w:shd w:val="clear" w:color="auto" w:fill="auto"/>
            <w:noWrap/>
            <w:vAlign w:val="center"/>
            <w:hideMark/>
          </w:tcPr>
          <w:p w14:paraId="0CDA5F8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321 593</w:t>
            </w:r>
          </w:p>
        </w:tc>
        <w:tc>
          <w:tcPr>
            <w:tcW w:w="329" w:type="pct"/>
            <w:tcBorders>
              <w:top w:val="nil"/>
              <w:left w:val="nil"/>
              <w:bottom w:val="single" w:sz="4" w:space="0" w:color="auto"/>
              <w:right w:val="single" w:sz="4" w:space="0" w:color="auto"/>
            </w:tcBorders>
            <w:shd w:val="clear" w:color="auto" w:fill="auto"/>
            <w:noWrap/>
            <w:vAlign w:val="center"/>
            <w:hideMark/>
          </w:tcPr>
          <w:p w14:paraId="3090AF4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472%</w:t>
            </w:r>
          </w:p>
        </w:tc>
        <w:tc>
          <w:tcPr>
            <w:tcW w:w="410" w:type="pct"/>
            <w:tcBorders>
              <w:top w:val="nil"/>
              <w:left w:val="nil"/>
              <w:bottom w:val="single" w:sz="4" w:space="0" w:color="auto"/>
              <w:right w:val="single" w:sz="4" w:space="0" w:color="auto"/>
            </w:tcBorders>
            <w:shd w:val="clear" w:color="auto" w:fill="auto"/>
            <w:noWrap/>
            <w:vAlign w:val="center"/>
            <w:hideMark/>
          </w:tcPr>
          <w:p w14:paraId="39A1888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11 816</w:t>
            </w:r>
          </w:p>
        </w:tc>
        <w:tc>
          <w:tcPr>
            <w:tcW w:w="329" w:type="pct"/>
            <w:tcBorders>
              <w:top w:val="nil"/>
              <w:left w:val="nil"/>
              <w:bottom w:val="single" w:sz="4" w:space="0" w:color="auto"/>
              <w:right w:val="single" w:sz="4" w:space="0" w:color="auto"/>
            </w:tcBorders>
            <w:shd w:val="clear" w:color="auto" w:fill="auto"/>
            <w:noWrap/>
            <w:vAlign w:val="center"/>
            <w:hideMark/>
          </w:tcPr>
          <w:p w14:paraId="04FF199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w:t>
            </w:r>
          </w:p>
        </w:tc>
      </w:tr>
      <w:tr w:rsidR="008012E7" w:rsidRPr="0086049A" w14:paraId="5907FDDC"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5CC633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7D061F58"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6EED7D49"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27EC3F59"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2D470D7A"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19DCDA7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48B6A6B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22272C0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53D1B99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2FC927D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530A9BC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034FD545"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22A2BA7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57D81D0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35 519</w:t>
            </w:r>
          </w:p>
        </w:tc>
        <w:tc>
          <w:tcPr>
            <w:tcW w:w="423" w:type="pct"/>
            <w:tcBorders>
              <w:top w:val="nil"/>
              <w:left w:val="nil"/>
              <w:bottom w:val="single" w:sz="4" w:space="0" w:color="auto"/>
              <w:right w:val="single" w:sz="4" w:space="0" w:color="auto"/>
            </w:tcBorders>
            <w:shd w:val="clear" w:color="auto" w:fill="auto"/>
            <w:noWrap/>
            <w:vAlign w:val="center"/>
            <w:hideMark/>
          </w:tcPr>
          <w:p w14:paraId="18DE7F6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68 189</w:t>
            </w:r>
          </w:p>
        </w:tc>
        <w:tc>
          <w:tcPr>
            <w:tcW w:w="452" w:type="pct"/>
            <w:tcBorders>
              <w:top w:val="nil"/>
              <w:left w:val="nil"/>
              <w:bottom w:val="single" w:sz="4" w:space="0" w:color="auto"/>
              <w:right w:val="single" w:sz="4" w:space="0" w:color="auto"/>
            </w:tcBorders>
            <w:shd w:val="clear" w:color="auto" w:fill="auto"/>
            <w:noWrap/>
            <w:vAlign w:val="center"/>
            <w:hideMark/>
          </w:tcPr>
          <w:p w14:paraId="2ACAF89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329 709</w:t>
            </w:r>
          </w:p>
        </w:tc>
        <w:tc>
          <w:tcPr>
            <w:tcW w:w="447" w:type="pct"/>
            <w:tcBorders>
              <w:top w:val="nil"/>
              <w:left w:val="nil"/>
              <w:bottom w:val="single" w:sz="4" w:space="0" w:color="auto"/>
              <w:right w:val="single" w:sz="4" w:space="0" w:color="auto"/>
            </w:tcBorders>
            <w:shd w:val="clear" w:color="auto" w:fill="auto"/>
            <w:noWrap/>
            <w:vAlign w:val="center"/>
            <w:hideMark/>
          </w:tcPr>
          <w:p w14:paraId="47AFDF6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400 059</w:t>
            </w:r>
          </w:p>
        </w:tc>
        <w:tc>
          <w:tcPr>
            <w:tcW w:w="458" w:type="pct"/>
            <w:tcBorders>
              <w:top w:val="nil"/>
              <w:left w:val="nil"/>
              <w:bottom w:val="single" w:sz="4" w:space="0" w:color="auto"/>
              <w:right w:val="single" w:sz="4" w:space="0" w:color="auto"/>
            </w:tcBorders>
            <w:shd w:val="clear" w:color="auto" w:fill="auto"/>
            <w:noWrap/>
            <w:vAlign w:val="center"/>
            <w:hideMark/>
          </w:tcPr>
          <w:p w14:paraId="411B03E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32 670</w:t>
            </w:r>
          </w:p>
        </w:tc>
        <w:tc>
          <w:tcPr>
            <w:tcW w:w="371" w:type="pct"/>
            <w:tcBorders>
              <w:top w:val="nil"/>
              <w:left w:val="nil"/>
              <w:bottom w:val="single" w:sz="4" w:space="0" w:color="auto"/>
              <w:right w:val="single" w:sz="4" w:space="0" w:color="auto"/>
            </w:tcBorders>
            <w:shd w:val="clear" w:color="auto" w:fill="auto"/>
            <w:noWrap/>
            <w:vAlign w:val="center"/>
            <w:hideMark/>
          </w:tcPr>
          <w:p w14:paraId="4471B4A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92%</w:t>
            </w:r>
          </w:p>
        </w:tc>
        <w:tc>
          <w:tcPr>
            <w:tcW w:w="410" w:type="pct"/>
            <w:tcBorders>
              <w:top w:val="nil"/>
              <w:left w:val="nil"/>
              <w:bottom w:val="single" w:sz="4" w:space="0" w:color="auto"/>
              <w:right w:val="single" w:sz="4" w:space="0" w:color="auto"/>
            </w:tcBorders>
            <w:shd w:val="clear" w:color="auto" w:fill="auto"/>
            <w:noWrap/>
            <w:vAlign w:val="center"/>
            <w:hideMark/>
          </w:tcPr>
          <w:p w14:paraId="592CF8B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261 520</w:t>
            </w:r>
          </w:p>
        </w:tc>
        <w:tc>
          <w:tcPr>
            <w:tcW w:w="329" w:type="pct"/>
            <w:tcBorders>
              <w:top w:val="nil"/>
              <w:left w:val="nil"/>
              <w:bottom w:val="single" w:sz="4" w:space="0" w:color="auto"/>
              <w:right w:val="single" w:sz="4" w:space="0" w:color="auto"/>
            </w:tcBorders>
            <w:shd w:val="clear" w:color="auto" w:fill="auto"/>
            <w:noWrap/>
            <w:vAlign w:val="center"/>
            <w:hideMark/>
          </w:tcPr>
          <w:p w14:paraId="2D4E29D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384%</w:t>
            </w:r>
          </w:p>
        </w:tc>
        <w:tc>
          <w:tcPr>
            <w:tcW w:w="410" w:type="pct"/>
            <w:tcBorders>
              <w:top w:val="nil"/>
              <w:left w:val="nil"/>
              <w:bottom w:val="single" w:sz="4" w:space="0" w:color="auto"/>
              <w:right w:val="single" w:sz="4" w:space="0" w:color="auto"/>
            </w:tcBorders>
            <w:shd w:val="clear" w:color="auto" w:fill="auto"/>
            <w:noWrap/>
            <w:vAlign w:val="center"/>
            <w:hideMark/>
          </w:tcPr>
          <w:p w14:paraId="2AA91BF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70 350</w:t>
            </w:r>
          </w:p>
        </w:tc>
        <w:tc>
          <w:tcPr>
            <w:tcW w:w="329" w:type="pct"/>
            <w:tcBorders>
              <w:top w:val="nil"/>
              <w:left w:val="nil"/>
              <w:bottom w:val="single" w:sz="4" w:space="0" w:color="auto"/>
              <w:right w:val="single" w:sz="4" w:space="0" w:color="auto"/>
            </w:tcBorders>
            <w:shd w:val="clear" w:color="auto" w:fill="auto"/>
            <w:noWrap/>
            <w:vAlign w:val="center"/>
            <w:hideMark/>
          </w:tcPr>
          <w:p w14:paraId="34A399C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21%</w:t>
            </w:r>
          </w:p>
        </w:tc>
      </w:tr>
      <w:tr w:rsidR="008012E7" w:rsidRPr="0086049A" w14:paraId="5ABA6BA0"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28B5675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524A8C6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10F9892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500EDA4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2 754</w:t>
            </w:r>
          </w:p>
        </w:tc>
        <w:tc>
          <w:tcPr>
            <w:tcW w:w="447" w:type="pct"/>
            <w:tcBorders>
              <w:top w:val="nil"/>
              <w:left w:val="nil"/>
              <w:bottom w:val="single" w:sz="4" w:space="0" w:color="auto"/>
              <w:right w:val="single" w:sz="4" w:space="0" w:color="auto"/>
            </w:tcBorders>
            <w:shd w:val="clear" w:color="auto" w:fill="auto"/>
            <w:noWrap/>
            <w:vAlign w:val="center"/>
            <w:hideMark/>
          </w:tcPr>
          <w:p w14:paraId="64D7E7F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918</w:t>
            </w:r>
          </w:p>
        </w:tc>
        <w:tc>
          <w:tcPr>
            <w:tcW w:w="458" w:type="pct"/>
            <w:tcBorders>
              <w:top w:val="nil"/>
              <w:left w:val="nil"/>
              <w:bottom w:val="single" w:sz="4" w:space="0" w:color="auto"/>
              <w:right w:val="single" w:sz="4" w:space="0" w:color="auto"/>
            </w:tcBorders>
            <w:shd w:val="clear" w:color="auto" w:fill="auto"/>
            <w:noWrap/>
            <w:vAlign w:val="center"/>
            <w:hideMark/>
          </w:tcPr>
          <w:p w14:paraId="49EA242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367AB67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CB64D6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2 754</w:t>
            </w:r>
          </w:p>
        </w:tc>
        <w:tc>
          <w:tcPr>
            <w:tcW w:w="329" w:type="pct"/>
            <w:tcBorders>
              <w:top w:val="nil"/>
              <w:left w:val="nil"/>
              <w:bottom w:val="single" w:sz="4" w:space="0" w:color="auto"/>
              <w:right w:val="single" w:sz="4" w:space="0" w:color="auto"/>
            </w:tcBorders>
            <w:shd w:val="clear" w:color="auto" w:fill="auto"/>
            <w:noWrap/>
            <w:vAlign w:val="center"/>
            <w:hideMark/>
          </w:tcPr>
          <w:p w14:paraId="18C3D99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2C7F045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-1 836</w:t>
            </w:r>
          </w:p>
        </w:tc>
        <w:tc>
          <w:tcPr>
            <w:tcW w:w="329" w:type="pct"/>
            <w:tcBorders>
              <w:top w:val="nil"/>
              <w:left w:val="nil"/>
              <w:bottom w:val="single" w:sz="4" w:space="0" w:color="auto"/>
              <w:right w:val="single" w:sz="4" w:space="0" w:color="auto"/>
            </w:tcBorders>
            <w:shd w:val="clear" w:color="auto" w:fill="auto"/>
            <w:noWrap/>
            <w:vAlign w:val="center"/>
            <w:hideMark/>
          </w:tcPr>
          <w:p w14:paraId="1FD5737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-67%</w:t>
            </w:r>
          </w:p>
        </w:tc>
      </w:tr>
      <w:tr w:rsidR="008012E7" w:rsidRPr="0086049A" w14:paraId="2851845C"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CBFAE1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2086A7D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68E088E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08F1554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57 319</w:t>
            </w:r>
          </w:p>
        </w:tc>
        <w:tc>
          <w:tcPr>
            <w:tcW w:w="447" w:type="pct"/>
            <w:tcBorders>
              <w:top w:val="nil"/>
              <w:left w:val="nil"/>
              <w:bottom w:val="single" w:sz="4" w:space="0" w:color="auto"/>
              <w:right w:val="single" w:sz="4" w:space="0" w:color="auto"/>
            </w:tcBorders>
            <w:shd w:val="clear" w:color="auto" w:fill="auto"/>
            <w:noWrap/>
            <w:vAlign w:val="center"/>
            <w:hideMark/>
          </w:tcPr>
          <w:p w14:paraId="2D601C5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621</w:t>
            </w:r>
          </w:p>
        </w:tc>
        <w:tc>
          <w:tcPr>
            <w:tcW w:w="458" w:type="pct"/>
            <w:tcBorders>
              <w:top w:val="nil"/>
              <w:left w:val="nil"/>
              <w:bottom w:val="single" w:sz="4" w:space="0" w:color="auto"/>
              <w:right w:val="single" w:sz="4" w:space="0" w:color="auto"/>
            </w:tcBorders>
            <w:shd w:val="clear" w:color="auto" w:fill="auto"/>
            <w:noWrap/>
            <w:vAlign w:val="center"/>
            <w:hideMark/>
          </w:tcPr>
          <w:p w14:paraId="5B2D0AC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6A02685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79692CA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57 319</w:t>
            </w:r>
          </w:p>
        </w:tc>
        <w:tc>
          <w:tcPr>
            <w:tcW w:w="329" w:type="pct"/>
            <w:tcBorders>
              <w:top w:val="nil"/>
              <w:left w:val="nil"/>
              <w:bottom w:val="single" w:sz="4" w:space="0" w:color="auto"/>
              <w:right w:val="single" w:sz="4" w:space="0" w:color="auto"/>
            </w:tcBorders>
            <w:shd w:val="clear" w:color="auto" w:fill="auto"/>
            <w:noWrap/>
            <w:vAlign w:val="center"/>
            <w:hideMark/>
          </w:tcPr>
          <w:p w14:paraId="52E360E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7809748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-56 698</w:t>
            </w:r>
          </w:p>
        </w:tc>
        <w:tc>
          <w:tcPr>
            <w:tcW w:w="329" w:type="pct"/>
            <w:tcBorders>
              <w:top w:val="nil"/>
              <w:left w:val="nil"/>
              <w:bottom w:val="single" w:sz="4" w:space="0" w:color="auto"/>
              <w:right w:val="single" w:sz="4" w:space="0" w:color="auto"/>
            </w:tcBorders>
            <w:shd w:val="clear" w:color="auto" w:fill="auto"/>
            <w:noWrap/>
            <w:vAlign w:val="center"/>
            <w:hideMark/>
          </w:tcPr>
          <w:p w14:paraId="1DC84D7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-99%</w:t>
            </w:r>
          </w:p>
        </w:tc>
      </w:tr>
      <w:tr w:rsidR="008012E7" w:rsidRPr="0086049A" w14:paraId="2DAFB977" w14:textId="77777777" w:rsidTr="0086049A">
        <w:trPr>
          <w:trHeight w:val="48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5A4F8FFE" w14:textId="77777777" w:rsidR="008012E7" w:rsidRPr="0086049A" w:rsidRDefault="008012E7" w:rsidP="008012E7">
            <w:pPr>
              <w:rPr>
                <w:rFonts w:ascii="Myriad Pro" w:hAnsi="Myriad Pro"/>
                <w:sz w:val="20"/>
                <w:szCs w:val="20"/>
              </w:rPr>
            </w:pPr>
            <w:r w:rsidRPr="0086049A">
              <w:rPr>
                <w:rFonts w:ascii="Myriad Pro" w:hAnsi="Myriad Pro"/>
                <w:sz w:val="20"/>
                <w:szCs w:val="20"/>
              </w:rPr>
              <w:t xml:space="preserve">Прибыль (убыток) до налогообложения </w:t>
            </w:r>
          </w:p>
        </w:tc>
        <w:tc>
          <w:tcPr>
            <w:tcW w:w="423" w:type="pct"/>
            <w:tcBorders>
              <w:top w:val="nil"/>
              <w:left w:val="nil"/>
              <w:bottom w:val="single" w:sz="4" w:space="0" w:color="auto"/>
              <w:right w:val="single" w:sz="4" w:space="0" w:color="auto"/>
            </w:tcBorders>
            <w:shd w:val="clear" w:color="auto" w:fill="auto"/>
            <w:noWrap/>
            <w:vAlign w:val="center"/>
            <w:hideMark/>
          </w:tcPr>
          <w:p w14:paraId="3953E38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68 389</w:t>
            </w:r>
          </w:p>
        </w:tc>
        <w:tc>
          <w:tcPr>
            <w:tcW w:w="423" w:type="pct"/>
            <w:tcBorders>
              <w:top w:val="nil"/>
              <w:left w:val="nil"/>
              <w:bottom w:val="single" w:sz="4" w:space="0" w:color="auto"/>
              <w:right w:val="single" w:sz="4" w:space="0" w:color="auto"/>
            </w:tcBorders>
            <w:shd w:val="clear" w:color="auto" w:fill="auto"/>
            <w:noWrap/>
            <w:vAlign w:val="center"/>
            <w:hideMark/>
          </w:tcPr>
          <w:p w14:paraId="624DA81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60 229</w:t>
            </w:r>
          </w:p>
        </w:tc>
        <w:tc>
          <w:tcPr>
            <w:tcW w:w="452" w:type="pct"/>
            <w:tcBorders>
              <w:top w:val="nil"/>
              <w:left w:val="nil"/>
              <w:bottom w:val="single" w:sz="4" w:space="0" w:color="auto"/>
              <w:right w:val="single" w:sz="4" w:space="0" w:color="auto"/>
            </w:tcBorders>
            <w:shd w:val="clear" w:color="auto" w:fill="auto"/>
            <w:noWrap/>
            <w:vAlign w:val="center"/>
            <w:hideMark/>
          </w:tcPr>
          <w:p w14:paraId="5836243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-95 419</w:t>
            </w:r>
          </w:p>
        </w:tc>
        <w:tc>
          <w:tcPr>
            <w:tcW w:w="447" w:type="pct"/>
            <w:tcBorders>
              <w:top w:val="nil"/>
              <w:left w:val="nil"/>
              <w:bottom w:val="single" w:sz="4" w:space="0" w:color="auto"/>
              <w:right w:val="single" w:sz="4" w:space="0" w:color="auto"/>
            </w:tcBorders>
            <w:shd w:val="clear" w:color="auto" w:fill="auto"/>
            <w:noWrap/>
            <w:vAlign w:val="center"/>
            <w:hideMark/>
          </w:tcPr>
          <w:p w14:paraId="3019269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509 443</w:t>
            </w:r>
          </w:p>
        </w:tc>
        <w:tc>
          <w:tcPr>
            <w:tcW w:w="458" w:type="pct"/>
            <w:tcBorders>
              <w:top w:val="nil"/>
              <w:left w:val="nil"/>
              <w:bottom w:val="single" w:sz="4" w:space="0" w:color="auto"/>
              <w:right w:val="single" w:sz="4" w:space="0" w:color="auto"/>
            </w:tcBorders>
            <w:shd w:val="clear" w:color="auto" w:fill="auto"/>
            <w:noWrap/>
            <w:vAlign w:val="center"/>
            <w:hideMark/>
          </w:tcPr>
          <w:p w14:paraId="4FEAD81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-8 160</w:t>
            </w:r>
          </w:p>
        </w:tc>
        <w:tc>
          <w:tcPr>
            <w:tcW w:w="371" w:type="pct"/>
            <w:tcBorders>
              <w:top w:val="nil"/>
              <w:left w:val="nil"/>
              <w:bottom w:val="single" w:sz="4" w:space="0" w:color="auto"/>
              <w:right w:val="single" w:sz="4" w:space="0" w:color="auto"/>
            </w:tcBorders>
            <w:shd w:val="clear" w:color="auto" w:fill="auto"/>
            <w:noWrap/>
            <w:vAlign w:val="center"/>
            <w:hideMark/>
          </w:tcPr>
          <w:p w14:paraId="7F716EC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-12%</w:t>
            </w:r>
          </w:p>
        </w:tc>
        <w:tc>
          <w:tcPr>
            <w:tcW w:w="410" w:type="pct"/>
            <w:tcBorders>
              <w:top w:val="nil"/>
              <w:left w:val="nil"/>
              <w:bottom w:val="single" w:sz="4" w:space="0" w:color="auto"/>
              <w:right w:val="single" w:sz="4" w:space="0" w:color="auto"/>
            </w:tcBorders>
            <w:shd w:val="clear" w:color="auto" w:fill="auto"/>
            <w:noWrap/>
            <w:vAlign w:val="center"/>
            <w:hideMark/>
          </w:tcPr>
          <w:p w14:paraId="3DB4BD5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-155 648</w:t>
            </w:r>
          </w:p>
        </w:tc>
        <w:tc>
          <w:tcPr>
            <w:tcW w:w="329" w:type="pct"/>
            <w:tcBorders>
              <w:top w:val="nil"/>
              <w:left w:val="nil"/>
              <w:bottom w:val="single" w:sz="4" w:space="0" w:color="auto"/>
              <w:right w:val="single" w:sz="4" w:space="0" w:color="auto"/>
            </w:tcBorders>
            <w:shd w:val="clear" w:color="auto" w:fill="auto"/>
            <w:noWrap/>
            <w:vAlign w:val="center"/>
            <w:hideMark/>
          </w:tcPr>
          <w:p w14:paraId="59D15B3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-258%</w:t>
            </w:r>
          </w:p>
        </w:tc>
        <w:tc>
          <w:tcPr>
            <w:tcW w:w="410" w:type="pct"/>
            <w:tcBorders>
              <w:top w:val="nil"/>
              <w:left w:val="nil"/>
              <w:bottom w:val="single" w:sz="4" w:space="0" w:color="auto"/>
              <w:right w:val="single" w:sz="4" w:space="0" w:color="auto"/>
            </w:tcBorders>
            <w:shd w:val="clear" w:color="auto" w:fill="auto"/>
            <w:noWrap/>
            <w:vAlign w:val="center"/>
            <w:hideMark/>
          </w:tcPr>
          <w:p w14:paraId="4FA65E2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604 862</w:t>
            </w:r>
          </w:p>
        </w:tc>
        <w:tc>
          <w:tcPr>
            <w:tcW w:w="329" w:type="pct"/>
            <w:tcBorders>
              <w:top w:val="nil"/>
              <w:left w:val="nil"/>
              <w:bottom w:val="single" w:sz="4" w:space="0" w:color="auto"/>
              <w:right w:val="single" w:sz="4" w:space="0" w:color="auto"/>
            </w:tcBorders>
            <w:shd w:val="clear" w:color="auto" w:fill="auto"/>
            <w:noWrap/>
            <w:vAlign w:val="center"/>
            <w:hideMark/>
          </w:tcPr>
          <w:p w14:paraId="3C769E9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-634%</w:t>
            </w:r>
          </w:p>
        </w:tc>
      </w:tr>
      <w:tr w:rsidR="008012E7" w:rsidRPr="0086049A" w14:paraId="2B26D5EE" w14:textId="77777777" w:rsidTr="0086049A">
        <w:trPr>
          <w:trHeight w:val="72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496AC832" w14:textId="77777777" w:rsidR="008012E7" w:rsidRPr="0086049A" w:rsidRDefault="008012E7" w:rsidP="008012E7">
            <w:pPr>
              <w:jc w:val="both"/>
              <w:rPr>
                <w:rFonts w:ascii="Myriad Pro" w:hAnsi="Myriad Pro"/>
                <w:sz w:val="20"/>
                <w:szCs w:val="20"/>
              </w:rPr>
            </w:pPr>
            <w:r w:rsidRPr="0086049A">
              <w:rPr>
                <w:rFonts w:ascii="Myriad Pro" w:hAnsi="Myriad Pro"/>
                <w:sz w:val="20"/>
                <w:szCs w:val="20"/>
              </w:rPr>
              <w:t>Текущий налог на прибыль, прочие налоговые активы и обязательства</w:t>
            </w:r>
          </w:p>
        </w:tc>
        <w:tc>
          <w:tcPr>
            <w:tcW w:w="423" w:type="pct"/>
            <w:tcBorders>
              <w:top w:val="nil"/>
              <w:left w:val="nil"/>
              <w:bottom w:val="single" w:sz="4" w:space="0" w:color="auto"/>
              <w:right w:val="single" w:sz="4" w:space="0" w:color="auto"/>
            </w:tcBorders>
            <w:shd w:val="clear" w:color="auto" w:fill="auto"/>
            <w:noWrap/>
            <w:vAlign w:val="center"/>
            <w:hideMark/>
          </w:tcPr>
          <w:p w14:paraId="208F085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23" w:type="pct"/>
            <w:tcBorders>
              <w:top w:val="nil"/>
              <w:left w:val="nil"/>
              <w:bottom w:val="single" w:sz="4" w:space="0" w:color="auto"/>
              <w:right w:val="single" w:sz="4" w:space="0" w:color="auto"/>
            </w:tcBorders>
            <w:shd w:val="clear" w:color="auto" w:fill="auto"/>
            <w:noWrap/>
            <w:vAlign w:val="center"/>
            <w:hideMark/>
          </w:tcPr>
          <w:p w14:paraId="2A3F09A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-11 954</w:t>
            </w:r>
          </w:p>
        </w:tc>
        <w:tc>
          <w:tcPr>
            <w:tcW w:w="452" w:type="pct"/>
            <w:tcBorders>
              <w:top w:val="nil"/>
              <w:left w:val="nil"/>
              <w:bottom w:val="single" w:sz="4" w:space="0" w:color="auto"/>
              <w:right w:val="single" w:sz="4" w:space="0" w:color="auto"/>
            </w:tcBorders>
            <w:shd w:val="clear" w:color="auto" w:fill="auto"/>
            <w:noWrap/>
            <w:vAlign w:val="center"/>
            <w:hideMark/>
          </w:tcPr>
          <w:p w14:paraId="4F63348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2 071</w:t>
            </w:r>
          </w:p>
        </w:tc>
        <w:tc>
          <w:tcPr>
            <w:tcW w:w="447" w:type="pct"/>
            <w:tcBorders>
              <w:top w:val="nil"/>
              <w:left w:val="nil"/>
              <w:bottom w:val="single" w:sz="4" w:space="0" w:color="auto"/>
              <w:right w:val="single" w:sz="4" w:space="0" w:color="auto"/>
            </w:tcBorders>
            <w:shd w:val="clear" w:color="auto" w:fill="auto"/>
            <w:noWrap/>
            <w:vAlign w:val="center"/>
            <w:hideMark/>
          </w:tcPr>
          <w:p w14:paraId="2BE2CA2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112 229</w:t>
            </w:r>
          </w:p>
        </w:tc>
        <w:tc>
          <w:tcPr>
            <w:tcW w:w="458" w:type="pct"/>
            <w:tcBorders>
              <w:top w:val="nil"/>
              <w:left w:val="nil"/>
              <w:bottom w:val="single" w:sz="4" w:space="0" w:color="auto"/>
              <w:right w:val="single" w:sz="4" w:space="0" w:color="auto"/>
            </w:tcBorders>
            <w:shd w:val="clear" w:color="auto" w:fill="auto"/>
            <w:noWrap/>
            <w:vAlign w:val="center"/>
            <w:hideMark/>
          </w:tcPr>
          <w:p w14:paraId="3671187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-11 954</w:t>
            </w:r>
          </w:p>
        </w:tc>
        <w:tc>
          <w:tcPr>
            <w:tcW w:w="371" w:type="pct"/>
            <w:tcBorders>
              <w:top w:val="nil"/>
              <w:left w:val="nil"/>
              <w:bottom w:val="single" w:sz="4" w:space="0" w:color="auto"/>
              <w:right w:val="single" w:sz="4" w:space="0" w:color="auto"/>
            </w:tcBorders>
            <w:shd w:val="clear" w:color="auto" w:fill="auto"/>
            <w:noWrap/>
            <w:vAlign w:val="center"/>
            <w:hideMark/>
          </w:tcPr>
          <w:p w14:paraId="2BC4B48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344F297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14 025</w:t>
            </w:r>
          </w:p>
        </w:tc>
        <w:tc>
          <w:tcPr>
            <w:tcW w:w="329" w:type="pct"/>
            <w:tcBorders>
              <w:top w:val="nil"/>
              <w:left w:val="nil"/>
              <w:bottom w:val="single" w:sz="4" w:space="0" w:color="auto"/>
              <w:right w:val="single" w:sz="4" w:space="0" w:color="auto"/>
            </w:tcBorders>
            <w:shd w:val="clear" w:color="auto" w:fill="auto"/>
            <w:noWrap/>
            <w:vAlign w:val="center"/>
            <w:hideMark/>
          </w:tcPr>
          <w:p w14:paraId="5BF776F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-117%</w:t>
            </w:r>
          </w:p>
        </w:tc>
        <w:tc>
          <w:tcPr>
            <w:tcW w:w="410" w:type="pct"/>
            <w:tcBorders>
              <w:top w:val="nil"/>
              <w:left w:val="nil"/>
              <w:bottom w:val="single" w:sz="4" w:space="0" w:color="auto"/>
              <w:right w:val="single" w:sz="4" w:space="0" w:color="auto"/>
            </w:tcBorders>
            <w:shd w:val="clear" w:color="auto" w:fill="auto"/>
            <w:noWrap/>
            <w:vAlign w:val="center"/>
            <w:hideMark/>
          </w:tcPr>
          <w:p w14:paraId="3F9B409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110 158</w:t>
            </w:r>
          </w:p>
        </w:tc>
        <w:tc>
          <w:tcPr>
            <w:tcW w:w="329" w:type="pct"/>
            <w:tcBorders>
              <w:top w:val="nil"/>
              <w:left w:val="nil"/>
              <w:bottom w:val="single" w:sz="4" w:space="0" w:color="auto"/>
              <w:right w:val="single" w:sz="4" w:space="0" w:color="auto"/>
            </w:tcBorders>
            <w:shd w:val="clear" w:color="auto" w:fill="auto"/>
            <w:noWrap/>
            <w:vAlign w:val="center"/>
            <w:hideMark/>
          </w:tcPr>
          <w:p w14:paraId="420A95E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5319%</w:t>
            </w:r>
          </w:p>
        </w:tc>
      </w:tr>
      <w:tr w:rsidR="008012E7" w:rsidRPr="0086049A" w14:paraId="221B812E"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0BE9D8B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252BA260"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1600F1B4"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3D453C0A"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241D2792"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0D83E10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175BE2D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3B1944A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536B23D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5049D36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3B40056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4FBD78AB"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14378FD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3296D61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23" w:type="pct"/>
            <w:tcBorders>
              <w:top w:val="nil"/>
              <w:left w:val="nil"/>
              <w:bottom w:val="single" w:sz="4" w:space="0" w:color="auto"/>
              <w:right w:val="single" w:sz="4" w:space="0" w:color="auto"/>
            </w:tcBorders>
            <w:shd w:val="clear" w:color="auto" w:fill="auto"/>
            <w:noWrap/>
            <w:vAlign w:val="center"/>
            <w:hideMark/>
          </w:tcPr>
          <w:p w14:paraId="5F9F40A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-4 168</w:t>
            </w:r>
          </w:p>
        </w:tc>
        <w:tc>
          <w:tcPr>
            <w:tcW w:w="452" w:type="pct"/>
            <w:tcBorders>
              <w:top w:val="nil"/>
              <w:left w:val="nil"/>
              <w:bottom w:val="single" w:sz="4" w:space="0" w:color="auto"/>
              <w:right w:val="single" w:sz="4" w:space="0" w:color="auto"/>
            </w:tcBorders>
            <w:shd w:val="clear" w:color="auto" w:fill="auto"/>
            <w:noWrap/>
            <w:vAlign w:val="center"/>
            <w:hideMark/>
          </w:tcPr>
          <w:p w14:paraId="7B7F8DB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47" w:type="pct"/>
            <w:tcBorders>
              <w:top w:val="nil"/>
              <w:left w:val="nil"/>
              <w:bottom w:val="single" w:sz="4" w:space="0" w:color="auto"/>
              <w:right w:val="single" w:sz="4" w:space="0" w:color="auto"/>
            </w:tcBorders>
            <w:shd w:val="clear" w:color="auto" w:fill="auto"/>
            <w:noWrap/>
            <w:vAlign w:val="center"/>
            <w:hideMark/>
          </w:tcPr>
          <w:p w14:paraId="676CCA3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5397BD3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-4 168</w:t>
            </w:r>
          </w:p>
        </w:tc>
        <w:tc>
          <w:tcPr>
            <w:tcW w:w="371" w:type="pct"/>
            <w:tcBorders>
              <w:top w:val="nil"/>
              <w:left w:val="nil"/>
              <w:bottom w:val="single" w:sz="4" w:space="0" w:color="auto"/>
              <w:right w:val="single" w:sz="4" w:space="0" w:color="auto"/>
            </w:tcBorders>
            <w:shd w:val="clear" w:color="auto" w:fill="auto"/>
            <w:noWrap/>
            <w:vAlign w:val="center"/>
            <w:hideMark/>
          </w:tcPr>
          <w:p w14:paraId="7F4290C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37B97CD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4 168</w:t>
            </w:r>
          </w:p>
        </w:tc>
        <w:tc>
          <w:tcPr>
            <w:tcW w:w="329" w:type="pct"/>
            <w:tcBorders>
              <w:top w:val="nil"/>
              <w:left w:val="nil"/>
              <w:bottom w:val="single" w:sz="4" w:space="0" w:color="auto"/>
              <w:right w:val="single" w:sz="4" w:space="0" w:color="auto"/>
            </w:tcBorders>
            <w:shd w:val="clear" w:color="auto" w:fill="auto"/>
            <w:noWrap/>
            <w:vAlign w:val="center"/>
            <w:hideMark/>
          </w:tcPr>
          <w:p w14:paraId="61F7D7E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-100%</w:t>
            </w:r>
          </w:p>
        </w:tc>
        <w:tc>
          <w:tcPr>
            <w:tcW w:w="410" w:type="pct"/>
            <w:tcBorders>
              <w:top w:val="nil"/>
              <w:left w:val="nil"/>
              <w:bottom w:val="single" w:sz="4" w:space="0" w:color="auto"/>
              <w:right w:val="single" w:sz="4" w:space="0" w:color="auto"/>
            </w:tcBorders>
            <w:shd w:val="clear" w:color="auto" w:fill="auto"/>
            <w:noWrap/>
            <w:vAlign w:val="center"/>
            <w:hideMark/>
          </w:tcPr>
          <w:p w14:paraId="7C231D9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6A335E8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765A3208"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32CB10F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33577DB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23" w:type="pct"/>
            <w:tcBorders>
              <w:top w:val="nil"/>
              <w:left w:val="nil"/>
              <w:bottom w:val="single" w:sz="4" w:space="0" w:color="auto"/>
              <w:right w:val="single" w:sz="4" w:space="0" w:color="auto"/>
            </w:tcBorders>
            <w:shd w:val="clear" w:color="auto" w:fill="auto"/>
            <w:noWrap/>
            <w:vAlign w:val="center"/>
            <w:hideMark/>
          </w:tcPr>
          <w:p w14:paraId="3E7EE47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-5 377</w:t>
            </w:r>
          </w:p>
        </w:tc>
        <w:tc>
          <w:tcPr>
            <w:tcW w:w="452" w:type="pct"/>
            <w:tcBorders>
              <w:top w:val="nil"/>
              <w:left w:val="nil"/>
              <w:bottom w:val="single" w:sz="4" w:space="0" w:color="auto"/>
              <w:right w:val="single" w:sz="4" w:space="0" w:color="auto"/>
            </w:tcBorders>
            <w:shd w:val="clear" w:color="auto" w:fill="auto"/>
            <w:noWrap/>
            <w:vAlign w:val="center"/>
            <w:hideMark/>
          </w:tcPr>
          <w:p w14:paraId="250EB2C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2 071</w:t>
            </w:r>
          </w:p>
        </w:tc>
        <w:tc>
          <w:tcPr>
            <w:tcW w:w="447" w:type="pct"/>
            <w:tcBorders>
              <w:top w:val="nil"/>
              <w:left w:val="nil"/>
              <w:bottom w:val="single" w:sz="4" w:space="0" w:color="auto"/>
              <w:right w:val="single" w:sz="4" w:space="0" w:color="auto"/>
            </w:tcBorders>
            <w:shd w:val="clear" w:color="auto" w:fill="auto"/>
            <w:noWrap/>
            <w:vAlign w:val="center"/>
            <w:hideMark/>
          </w:tcPr>
          <w:p w14:paraId="3FED02B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112 229</w:t>
            </w:r>
          </w:p>
        </w:tc>
        <w:tc>
          <w:tcPr>
            <w:tcW w:w="458" w:type="pct"/>
            <w:tcBorders>
              <w:top w:val="nil"/>
              <w:left w:val="nil"/>
              <w:bottom w:val="single" w:sz="4" w:space="0" w:color="auto"/>
              <w:right w:val="single" w:sz="4" w:space="0" w:color="auto"/>
            </w:tcBorders>
            <w:shd w:val="clear" w:color="auto" w:fill="auto"/>
            <w:noWrap/>
            <w:vAlign w:val="center"/>
            <w:hideMark/>
          </w:tcPr>
          <w:p w14:paraId="028ED7F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-5 377</w:t>
            </w:r>
          </w:p>
        </w:tc>
        <w:tc>
          <w:tcPr>
            <w:tcW w:w="371" w:type="pct"/>
            <w:tcBorders>
              <w:top w:val="nil"/>
              <w:left w:val="nil"/>
              <w:bottom w:val="single" w:sz="4" w:space="0" w:color="auto"/>
              <w:right w:val="single" w:sz="4" w:space="0" w:color="auto"/>
            </w:tcBorders>
            <w:shd w:val="clear" w:color="auto" w:fill="auto"/>
            <w:noWrap/>
            <w:vAlign w:val="center"/>
            <w:hideMark/>
          </w:tcPr>
          <w:p w14:paraId="3CFFE74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4057C89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7 448</w:t>
            </w:r>
          </w:p>
        </w:tc>
        <w:tc>
          <w:tcPr>
            <w:tcW w:w="329" w:type="pct"/>
            <w:tcBorders>
              <w:top w:val="nil"/>
              <w:left w:val="nil"/>
              <w:bottom w:val="single" w:sz="4" w:space="0" w:color="auto"/>
              <w:right w:val="single" w:sz="4" w:space="0" w:color="auto"/>
            </w:tcBorders>
            <w:shd w:val="clear" w:color="auto" w:fill="auto"/>
            <w:noWrap/>
            <w:vAlign w:val="center"/>
            <w:hideMark/>
          </w:tcPr>
          <w:p w14:paraId="02B70BC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-139%</w:t>
            </w:r>
          </w:p>
        </w:tc>
        <w:tc>
          <w:tcPr>
            <w:tcW w:w="410" w:type="pct"/>
            <w:tcBorders>
              <w:top w:val="nil"/>
              <w:left w:val="nil"/>
              <w:bottom w:val="single" w:sz="4" w:space="0" w:color="auto"/>
              <w:right w:val="single" w:sz="4" w:space="0" w:color="auto"/>
            </w:tcBorders>
            <w:shd w:val="clear" w:color="auto" w:fill="auto"/>
            <w:noWrap/>
            <w:vAlign w:val="center"/>
            <w:hideMark/>
          </w:tcPr>
          <w:p w14:paraId="434B3FE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110 158</w:t>
            </w:r>
          </w:p>
        </w:tc>
        <w:tc>
          <w:tcPr>
            <w:tcW w:w="329" w:type="pct"/>
            <w:tcBorders>
              <w:top w:val="nil"/>
              <w:left w:val="nil"/>
              <w:bottom w:val="single" w:sz="4" w:space="0" w:color="auto"/>
              <w:right w:val="single" w:sz="4" w:space="0" w:color="auto"/>
            </w:tcBorders>
            <w:shd w:val="clear" w:color="auto" w:fill="auto"/>
            <w:noWrap/>
            <w:vAlign w:val="center"/>
            <w:hideMark/>
          </w:tcPr>
          <w:p w14:paraId="38DFA21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5319%</w:t>
            </w:r>
          </w:p>
        </w:tc>
      </w:tr>
      <w:tr w:rsidR="008012E7" w:rsidRPr="0086049A" w14:paraId="0C68785B"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7D3E496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5992CED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23" w:type="pct"/>
            <w:tcBorders>
              <w:top w:val="nil"/>
              <w:left w:val="nil"/>
              <w:bottom w:val="single" w:sz="4" w:space="0" w:color="auto"/>
              <w:right w:val="single" w:sz="4" w:space="0" w:color="auto"/>
            </w:tcBorders>
            <w:shd w:val="clear" w:color="auto" w:fill="auto"/>
            <w:noWrap/>
            <w:vAlign w:val="center"/>
            <w:hideMark/>
          </w:tcPr>
          <w:p w14:paraId="70168AB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-2 409</w:t>
            </w:r>
          </w:p>
        </w:tc>
        <w:tc>
          <w:tcPr>
            <w:tcW w:w="452" w:type="pct"/>
            <w:tcBorders>
              <w:top w:val="nil"/>
              <w:left w:val="nil"/>
              <w:bottom w:val="single" w:sz="4" w:space="0" w:color="auto"/>
              <w:right w:val="single" w:sz="4" w:space="0" w:color="auto"/>
            </w:tcBorders>
            <w:shd w:val="clear" w:color="auto" w:fill="auto"/>
            <w:noWrap/>
            <w:vAlign w:val="center"/>
            <w:hideMark/>
          </w:tcPr>
          <w:p w14:paraId="2BD367B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0</w:t>
            </w:r>
          </w:p>
        </w:tc>
        <w:tc>
          <w:tcPr>
            <w:tcW w:w="447" w:type="pct"/>
            <w:tcBorders>
              <w:top w:val="nil"/>
              <w:left w:val="nil"/>
              <w:bottom w:val="single" w:sz="4" w:space="0" w:color="auto"/>
              <w:right w:val="single" w:sz="4" w:space="0" w:color="auto"/>
            </w:tcBorders>
            <w:shd w:val="clear" w:color="auto" w:fill="auto"/>
            <w:noWrap/>
            <w:vAlign w:val="center"/>
            <w:hideMark/>
          </w:tcPr>
          <w:p w14:paraId="683DBE8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23C40B7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-2 409</w:t>
            </w:r>
          </w:p>
        </w:tc>
        <w:tc>
          <w:tcPr>
            <w:tcW w:w="371" w:type="pct"/>
            <w:tcBorders>
              <w:top w:val="nil"/>
              <w:left w:val="nil"/>
              <w:bottom w:val="single" w:sz="4" w:space="0" w:color="auto"/>
              <w:right w:val="single" w:sz="4" w:space="0" w:color="auto"/>
            </w:tcBorders>
            <w:shd w:val="clear" w:color="auto" w:fill="auto"/>
            <w:noWrap/>
            <w:vAlign w:val="center"/>
            <w:hideMark/>
          </w:tcPr>
          <w:p w14:paraId="32F9228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1AADB13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2 409</w:t>
            </w:r>
          </w:p>
        </w:tc>
        <w:tc>
          <w:tcPr>
            <w:tcW w:w="329" w:type="pct"/>
            <w:tcBorders>
              <w:top w:val="nil"/>
              <w:left w:val="nil"/>
              <w:bottom w:val="single" w:sz="4" w:space="0" w:color="auto"/>
              <w:right w:val="single" w:sz="4" w:space="0" w:color="auto"/>
            </w:tcBorders>
            <w:shd w:val="clear" w:color="auto" w:fill="auto"/>
            <w:noWrap/>
            <w:vAlign w:val="center"/>
            <w:hideMark/>
          </w:tcPr>
          <w:p w14:paraId="14754D1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-100%</w:t>
            </w:r>
          </w:p>
        </w:tc>
        <w:tc>
          <w:tcPr>
            <w:tcW w:w="410" w:type="pct"/>
            <w:tcBorders>
              <w:top w:val="nil"/>
              <w:left w:val="nil"/>
              <w:bottom w:val="single" w:sz="4" w:space="0" w:color="auto"/>
              <w:right w:val="single" w:sz="4" w:space="0" w:color="auto"/>
            </w:tcBorders>
            <w:shd w:val="clear" w:color="auto" w:fill="auto"/>
            <w:noWrap/>
            <w:vAlign w:val="center"/>
            <w:hideMark/>
          </w:tcPr>
          <w:p w14:paraId="731B8D0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02FF04D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45B214E4"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1EDDF7E8" w14:textId="77777777" w:rsidR="008012E7" w:rsidRPr="0086049A" w:rsidRDefault="008012E7" w:rsidP="008012E7">
            <w:pPr>
              <w:rPr>
                <w:rFonts w:ascii="Myriad Pro" w:hAnsi="Myriad Pro"/>
                <w:sz w:val="20"/>
                <w:szCs w:val="20"/>
              </w:rPr>
            </w:pPr>
            <w:r w:rsidRPr="0086049A">
              <w:rPr>
                <w:rFonts w:ascii="Myriad Pro" w:hAnsi="Myriad Pro"/>
                <w:sz w:val="20"/>
                <w:szCs w:val="20"/>
              </w:rPr>
              <w:t>Чистая прибыль (убыток)</w:t>
            </w:r>
          </w:p>
        </w:tc>
        <w:tc>
          <w:tcPr>
            <w:tcW w:w="423" w:type="pct"/>
            <w:tcBorders>
              <w:top w:val="nil"/>
              <w:left w:val="nil"/>
              <w:bottom w:val="single" w:sz="4" w:space="0" w:color="auto"/>
              <w:right w:val="single" w:sz="4" w:space="0" w:color="auto"/>
            </w:tcBorders>
            <w:shd w:val="clear" w:color="auto" w:fill="auto"/>
            <w:noWrap/>
            <w:vAlign w:val="center"/>
            <w:hideMark/>
          </w:tcPr>
          <w:p w14:paraId="447C364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35 606</w:t>
            </w:r>
          </w:p>
        </w:tc>
        <w:tc>
          <w:tcPr>
            <w:tcW w:w="423" w:type="pct"/>
            <w:tcBorders>
              <w:top w:val="nil"/>
              <w:left w:val="nil"/>
              <w:bottom w:val="single" w:sz="4" w:space="0" w:color="auto"/>
              <w:right w:val="single" w:sz="4" w:space="0" w:color="auto"/>
            </w:tcBorders>
            <w:shd w:val="clear" w:color="auto" w:fill="auto"/>
            <w:noWrap/>
            <w:vAlign w:val="center"/>
            <w:hideMark/>
          </w:tcPr>
          <w:p w14:paraId="6C3ACC1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34 668</w:t>
            </w:r>
          </w:p>
        </w:tc>
        <w:tc>
          <w:tcPr>
            <w:tcW w:w="452" w:type="pct"/>
            <w:tcBorders>
              <w:top w:val="nil"/>
              <w:left w:val="nil"/>
              <w:bottom w:val="single" w:sz="4" w:space="0" w:color="auto"/>
              <w:right w:val="single" w:sz="4" w:space="0" w:color="auto"/>
            </w:tcBorders>
            <w:shd w:val="clear" w:color="auto" w:fill="auto"/>
            <w:noWrap/>
            <w:vAlign w:val="center"/>
            <w:hideMark/>
          </w:tcPr>
          <w:p w14:paraId="26B4A0C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-106 296</w:t>
            </w:r>
          </w:p>
        </w:tc>
        <w:tc>
          <w:tcPr>
            <w:tcW w:w="447" w:type="pct"/>
            <w:tcBorders>
              <w:top w:val="nil"/>
              <w:left w:val="nil"/>
              <w:bottom w:val="single" w:sz="4" w:space="0" w:color="auto"/>
              <w:right w:val="single" w:sz="4" w:space="0" w:color="auto"/>
            </w:tcBorders>
            <w:shd w:val="clear" w:color="auto" w:fill="auto"/>
            <w:noWrap/>
            <w:vAlign w:val="center"/>
            <w:hideMark/>
          </w:tcPr>
          <w:p w14:paraId="7A88565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392 362</w:t>
            </w:r>
          </w:p>
        </w:tc>
        <w:tc>
          <w:tcPr>
            <w:tcW w:w="458" w:type="pct"/>
            <w:tcBorders>
              <w:top w:val="nil"/>
              <w:left w:val="nil"/>
              <w:bottom w:val="single" w:sz="4" w:space="0" w:color="auto"/>
              <w:right w:val="single" w:sz="4" w:space="0" w:color="auto"/>
            </w:tcBorders>
            <w:shd w:val="clear" w:color="auto" w:fill="auto"/>
            <w:noWrap/>
            <w:vAlign w:val="center"/>
            <w:hideMark/>
          </w:tcPr>
          <w:p w14:paraId="5B65515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-938</w:t>
            </w:r>
          </w:p>
        </w:tc>
        <w:tc>
          <w:tcPr>
            <w:tcW w:w="371" w:type="pct"/>
            <w:tcBorders>
              <w:top w:val="nil"/>
              <w:left w:val="nil"/>
              <w:bottom w:val="single" w:sz="4" w:space="0" w:color="auto"/>
              <w:right w:val="single" w:sz="4" w:space="0" w:color="auto"/>
            </w:tcBorders>
            <w:shd w:val="clear" w:color="auto" w:fill="auto"/>
            <w:noWrap/>
            <w:vAlign w:val="center"/>
            <w:hideMark/>
          </w:tcPr>
          <w:p w14:paraId="58EDB19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w:t>
            </w:r>
          </w:p>
        </w:tc>
        <w:tc>
          <w:tcPr>
            <w:tcW w:w="410" w:type="pct"/>
            <w:tcBorders>
              <w:top w:val="nil"/>
              <w:left w:val="nil"/>
              <w:bottom w:val="single" w:sz="4" w:space="0" w:color="auto"/>
              <w:right w:val="single" w:sz="4" w:space="0" w:color="auto"/>
            </w:tcBorders>
            <w:shd w:val="clear" w:color="auto" w:fill="auto"/>
            <w:noWrap/>
            <w:vAlign w:val="center"/>
            <w:hideMark/>
          </w:tcPr>
          <w:p w14:paraId="31C3094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-140 964</w:t>
            </w:r>
          </w:p>
        </w:tc>
        <w:tc>
          <w:tcPr>
            <w:tcW w:w="329" w:type="pct"/>
            <w:tcBorders>
              <w:top w:val="nil"/>
              <w:left w:val="nil"/>
              <w:bottom w:val="single" w:sz="4" w:space="0" w:color="auto"/>
              <w:right w:val="single" w:sz="4" w:space="0" w:color="auto"/>
            </w:tcBorders>
            <w:shd w:val="clear" w:color="auto" w:fill="auto"/>
            <w:noWrap/>
            <w:vAlign w:val="center"/>
            <w:hideMark/>
          </w:tcPr>
          <w:p w14:paraId="2246F82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-407%</w:t>
            </w:r>
          </w:p>
        </w:tc>
        <w:tc>
          <w:tcPr>
            <w:tcW w:w="410" w:type="pct"/>
            <w:tcBorders>
              <w:top w:val="nil"/>
              <w:left w:val="nil"/>
              <w:bottom w:val="single" w:sz="4" w:space="0" w:color="auto"/>
              <w:right w:val="single" w:sz="4" w:space="0" w:color="auto"/>
            </w:tcBorders>
            <w:shd w:val="clear" w:color="auto" w:fill="auto"/>
            <w:noWrap/>
            <w:vAlign w:val="center"/>
            <w:hideMark/>
          </w:tcPr>
          <w:p w14:paraId="17ABAFF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498 658</w:t>
            </w:r>
          </w:p>
        </w:tc>
        <w:tc>
          <w:tcPr>
            <w:tcW w:w="329" w:type="pct"/>
            <w:tcBorders>
              <w:top w:val="nil"/>
              <w:left w:val="nil"/>
              <w:bottom w:val="single" w:sz="4" w:space="0" w:color="auto"/>
              <w:right w:val="single" w:sz="4" w:space="0" w:color="auto"/>
            </w:tcBorders>
            <w:shd w:val="clear" w:color="auto" w:fill="auto"/>
            <w:noWrap/>
            <w:vAlign w:val="center"/>
            <w:hideMark/>
          </w:tcPr>
          <w:p w14:paraId="308A5380"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-469%</w:t>
            </w:r>
          </w:p>
        </w:tc>
      </w:tr>
      <w:tr w:rsidR="008012E7" w:rsidRPr="0086049A" w14:paraId="691B0658"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5BD83BE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в том числе </w:t>
            </w:r>
          </w:p>
        </w:tc>
        <w:tc>
          <w:tcPr>
            <w:tcW w:w="423" w:type="pct"/>
            <w:tcBorders>
              <w:top w:val="nil"/>
              <w:left w:val="nil"/>
              <w:bottom w:val="single" w:sz="4" w:space="0" w:color="auto"/>
              <w:right w:val="single" w:sz="4" w:space="0" w:color="auto"/>
            </w:tcBorders>
            <w:shd w:val="clear" w:color="auto" w:fill="auto"/>
            <w:noWrap/>
            <w:vAlign w:val="center"/>
            <w:hideMark/>
          </w:tcPr>
          <w:p w14:paraId="117FEFC8"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23" w:type="pct"/>
            <w:tcBorders>
              <w:top w:val="nil"/>
              <w:left w:val="nil"/>
              <w:bottom w:val="single" w:sz="4" w:space="0" w:color="auto"/>
              <w:right w:val="single" w:sz="4" w:space="0" w:color="auto"/>
            </w:tcBorders>
            <w:shd w:val="clear" w:color="auto" w:fill="auto"/>
            <w:noWrap/>
            <w:vAlign w:val="center"/>
            <w:hideMark/>
          </w:tcPr>
          <w:p w14:paraId="741E88B8"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2" w:type="pct"/>
            <w:tcBorders>
              <w:top w:val="nil"/>
              <w:left w:val="nil"/>
              <w:bottom w:val="single" w:sz="4" w:space="0" w:color="auto"/>
              <w:right w:val="single" w:sz="4" w:space="0" w:color="auto"/>
            </w:tcBorders>
            <w:shd w:val="clear" w:color="auto" w:fill="auto"/>
            <w:noWrap/>
            <w:vAlign w:val="center"/>
            <w:hideMark/>
          </w:tcPr>
          <w:p w14:paraId="526FFC78"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47" w:type="pct"/>
            <w:tcBorders>
              <w:top w:val="nil"/>
              <w:left w:val="nil"/>
              <w:bottom w:val="single" w:sz="4" w:space="0" w:color="auto"/>
              <w:right w:val="single" w:sz="4" w:space="0" w:color="auto"/>
            </w:tcBorders>
            <w:shd w:val="clear" w:color="auto" w:fill="auto"/>
            <w:noWrap/>
            <w:vAlign w:val="center"/>
            <w:hideMark/>
          </w:tcPr>
          <w:p w14:paraId="2D356ABA" w14:textId="77777777" w:rsidR="008012E7" w:rsidRPr="0086049A" w:rsidRDefault="008012E7" w:rsidP="008012E7">
            <w:pPr>
              <w:rPr>
                <w:rFonts w:ascii="Myriad Pro" w:hAnsi="Myriad Pro"/>
                <w:sz w:val="20"/>
                <w:szCs w:val="20"/>
              </w:rPr>
            </w:pPr>
            <w:r w:rsidRPr="0086049A">
              <w:rPr>
                <w:rFonts w:ascii="Myriad Pro" w:hAnsi="Myriad Pro"/>
                <w:sz w:val="20"/>
                <w:szCs w:val="20"/>
              </w:rPr>
              <w:t> </w:t>
            </w:r>
          </w:p>
        </w:tc>
        <w:tc>
          <w:tcPr>
            <w:tcW w:w="458" w:type="pct"/>
            <w:tcBorders>
              <w:top w:val="nil"/>
              <w:left w:val="nil"/>
              <w:bottom w:val="single" w:sz="4" w:space="0" w:color="auto"/>
              <w:right w:val="single" w:sz="4" w:space="0" w:color="auto"/>
            </w:tcBorders>
            <w:shd w:val="clear" w:color="auto" w:fill="auto"/>
            <w:noWrap/>
            <w:vAlign w:val="center"/>
            <w:hideMark/>
          </w:tcPr>
          <w:p w14:paraId="754C20F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71" w:type="pct"/>
            <w:tcBorders>
              <w:top w:val="nil"/>
              <w:left w:val="nil"/>
              <w:bottom w:val="single" w:sz="4" w:space="0" w:color="auto"/>
              <w:right w:val="single" w:sz="4" w:space="0" w:color="auto"/>
            </w:tcBorders>
            <w:shd w:val="clear" w:color="auto" w:fill="auto"/>
            <w:noWrap/>
            <w:vAlign w:val="center"/>
            <w:hideMark/>
          </w:tcPr>
          <w:p w14:paraId="04994A7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07CAB3F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0667B4F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410" w:type="pct"/>
            <w:tcBorders>
              <w:top w:val="nil"/>
              <w:left w:val="nil"/>
              <w:bottom w:val="single" w:sz="4" w:space="0" w:color="auto"/>
              <w:right w:val="single" w:sz="4" w:space="0" w:color="auto"/>
            </w:tcBorders>
            <w:shd w:val="clear" w:color="auto" w:fill="auto"/>
            <w:noWrap/>
            <w:vAlign w:val="center"/>
            <w:hideMark/>
          </w:tcPr>
          <w:p w14:paraId="53957F0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c>
          <w:tcPr>
            <w:tcW w:w="329" w:type="pct"/>
            <w:tcBorders>
              <w:top w:val="nil"/>
              <w:left w:val="nil"/>
              <w:bottom w:val="single" w:sz="4" w:space="0" w:color="auto"/>
              <w:right w:val="single" w:sz="4" w:space="0" w:color="auto"/>
            </w:tcBorders>
            <w:shd w:val="clear" w:color="auto" w:fill="auto"/>
            <w:noWrap/>
            <w:vAlign w:val="center"/>
            <w:hideMark/>
          </w:tcPr>
          <w:p w14:paraId="29381F71"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w:t>
            </w:r>
          </w:p>
        </w:tc>
      </w:tr>
      <w:tr w:rsidR="008012E7" w:rsidRPr="0086049A" w14:paraId="0434CA6E"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4CCF451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передачи электроэнергии</w:t>
            </w:r>
          </w:p>
        </w:tc>
        <w:tc>
          <w:tcPr>
            <w:tcW w:w="423" w:type="pct"/>
            <w:tcBorders>
              <w:top w:val="nil"/>
              <w:left w:val="nil"/>
              <w:bottom w:val="single" w:sz="4" w:space="0" w:color="auto"/>
              <w:right w:val="single" w:sz="4" w:space="0" w:color="auto"/>
            </w:tcBorders>
            <w:shd w:val="clear" w:color="auto" w:fill="auto"/>
            <w:noWrap/>
            <w:vAlign w:val="center"/>
            <w:hideMark/>
          </w:tcPr>
          <w:p w14:paraId="46999AFB"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-25 772</w:t>
            </w:r>
          </w:p>
        </w:tc>
        <w:tc>
          <w:tcPr>
            <w:tcW w:w="423" w:type="pct"/>
            <w:tcBorders>
              <w:top w:val="nil"/>
              <w:left w:val="nil"/>
              <w:bottom w:val="single" w:sz="4" w:space="0" w:color="auto"/>
              <w:right w:val="single" w:sz="4" w:space="0" w:color="auto"/>
            </w:tcBorders>
            <w:shd w:val="clear" w:color="auto" w:fill="auto"/>
            <w:noWrap/>
            <w:vAlign w:val="center"/>
            <w:hideMark/>
          </w:tcPr>
          <w:p w14:paraId="0DDB680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3 523</w:t>
            </w:r>
          </w:p>
        </w:tc>
        <w:tc>
          <w:tcPr>
            <w:tcW w:w="452" w:type="pct"/>
            <w:tcBorders>
              <w:top w:val="nil"/>
              <w:left w:val="nil"/>
              <w:bottom w:val="single" w:sz="4" w:space="0" w:color="auto"/>
              <w:right w:val="single" w:sz="4" w:space="0" w:color="auto"/>
            </w:tcBorders>
            <w:shd w:val="clear" w:color="auto" w:fill="auto"/>
            <w:noWrap/>
            <w:vAlign w:val="center"/>
            <w:hideMark/>
          </w:tcPr>
          <w:p w14:paraId="35337E8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-144 514</w:t>
            </w:r>
          </w:p>
        </w:tc>
        <w:tc>
          <w:tcPr>
            <w:tcW w:w="447" w:type="pct"/>
            <w:tcBorders>
              <w:top w:val="nil"/>
              <w:left w:val="nil"/>
              <w:bottom w:val="single" w:sz="4" w:space="0" w:color="auto"/>
              <w:right w:val="single" w:sz="4" w:space="0" w:color="auto"/>
            </w:tcBorders>
            <w:shd w:val="clear" w:color="auto" w:fill="auto"/>
            <w:noWrap/>
            <w:vAlign w:val="center"/>
            <w:hideMark/>
          </w:tcPr>
          <w:p w14:paraId="138A100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-130 972</w:t>
            </w:r>
          </w:p>
        </w:tc>
        <w:tc>
          <w:tcPr>
            <w:tcW w:w="458" w:type="pct"/>
            <w:tcBorders>
              <w:top w:val="nil"/>
              <w:left w:val="nil"/>
              <w:bottom w:val="single" w:sz="4" w:space="0" w:color="auto"/>
              <w:right w:val="single" w:sz="4" w:space="0" w:color="auto"/>
            </w:tcBorders>
            <w:shd w:val="clear" w:color="auto" w:fill="auto"/>
            <w:noWrap/>
            <w:vAlign w:val="center"/>
            <w:hideMark/>
          </w:tcPr>
          <w:p w14:paraId="3294E61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29 295</w:t>
            </w:r>
          </w:p>
        </w:tc>
        <w:tc>
          <w:tcPr>
            <w:tcW w:w="371" w:type="pct"/>
            <w:tcBorders>
              <w:top w:val="nil"/>
              <w:left w:val="nil"/>
              <w:bottom w:val="single" w:sz="4" w:space="0" w:color="auto"/>
              <w:right w:val="single" w:sz="4" w:space="0" w:color="auto"/>
            </w:tcBorders>
            <w:shd w:val="clear" w:color="auto" w:fill="auto"/>
            <w:noWrap/>
            <w:vAlign w:val="center"/>
            <w:hideMark/>
          </w:tcPr>
          <w:p w14:paraId="154B86CD"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-114%</w:t>
            </w:r>
          </w:p>
        </w:tc>
        <w:tc>
          <w:tcPr>
            <w:tcW w:w="410" w:type="pct"/>
            <w:tcBorders>
              <w:top w:val="nil"/>
              <w:left w:val="nil"/>
              <w:bottom w:val="single" w:sz="4" w:space="0" w:color="auto"/>
              <w:right w:val="single" w:sz="4" w:space="0" w:color="auto"/>
            </w:tcBorders>
            <w:shd w:val="clear" w:color="auto" w:fill="auto"/>
            <w:noWrap/>
            <w:vAlign w:val="center"/>
            <w:hideMark/>
          </w:tcPr>
          <w:p w14:paraId="0D7F31C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-148 037</w:t>
            </w:r>
          </w:p>
        </w:tc>
        <w:tc>
          <w:tcPr>
            <w:tcW w:w="329" w:type="pct"/>
            <w:tcBorders>
              <w:top w:val="nil"/>
              <w:left w:val="nil"/>
              <w:bottom w:val="single" w:sz="4" w:space="0" w:color="auto"/>
              <w:right w:val="single" w:sz="4" w:space="0" w:color="auto"/>
            </w:tcBorders>
            <w:shd w:val="clear" w:color="auto" w:fill="auto"/>
            <w:noWrap/>
            <w:vAlign w:val="center"/>
            <w:hideMark/>
          </w:tcPr>
          <w:p w14:paraId="63A567D2"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-4202%</w:t>
            </w:r>
          </w:p>
        </w:tc>
        <w:tc>
          <w:tcPr>
            <w:tcW w:w="410" w:type="pct"/>
            <w:tcBorders>
              <w:top w:val="nil"/>
              <w:left w:val="nil"/>
              <w:bottom w:val="single" w:sz="4" w:space="0" w:color="auto"/>
              <w:right w:val="single" w:sz="4" w:space="0" w:color="auto"/>
            </w:tcBorders>
            <w:shd w:val="clear" w:color="auto" w:fill="auto"/>
            <w:noWrap/>
            <w:vAlign w:val="center"/>
            <w:hideMark/>
          </w:tcPr>
          <w:p w14:paraId="5B8CDCE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13 542</w:t>
            </w:r>
          </w:p>
        </w:tc>
        <w:tc>
          <w:tcPr>
            <w:tcW w:w="329" w:type="pct"/>
            <w:tcBorders>
              <w:top w:val="nil"/>
              <w:left w:val="nil"/>
              <w:bottom w:val="single" w:sz="4" w:space="0" w:color="auto"/>
              <w:right w:val="single" w:sz="4" w:space="0" w:color="auto"/>
            </w:tcBorders>
            <w:shd w:val="clear" w:color="auto" w:fill="auto"/>
            <w:noWrap/>
            <w:vAlign w:val="center"/>
            <w:hideMark/>
          </w:tcPr>
          <w:p w14:paraId="460335D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w:t>
            </w:r>
          </w:p>
        </w:tc>
      </w:tr>
      <w:tr w:rsidR="008012E7" w:rsidRPr="0086049A" w14:paraId="7D47D7AD"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78468B3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 xml:space="preserve">от техприсоединения </w:t>
            </w:r>
          </w:p>
        </w:tc>
        <w:tc>
          <w:tcPr>
            <w:tcW w:w="423" w:type="pct"/>
            <w:tcBorders>
              <w:top w:val="nil"/>
              <w:left w:val="nil"/>
              <w:bottom w:val="single" w:sz="4" w:space="0" w:color="auto"/>
              <w:right w:val="single" w:sz="4" w:space="0" w:color="auto"/>
            </w:tcBorders>
            <w:shd w:val="clear" w:color="auto" w:fill="auto"/>
            <w:noWrap/>
            <w:vAlign w:val="center"/>
            <w:hideMark/>
          </w:tcPr>
          <w:p w14:paraId="4557B21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50 012</w:t>
            </w:r>
          </w:p>
        </w:tc>
        <w:tc>
          <w:tcPr>
            <w:tcW w:w="423" w:type="pct"/>
            <w:tcBorders>
              <w:top w:val="nil"/>
              <w:left w:val="nil"/>
              <w:bottom w:val="single" w:sz="4" w:space="0" w:color="auto"/>
              <w:right w:val="single" w:sz="4" w:space="0" w:color="auto"/>
            </w:tcBorders>
            <w:shd w:val="clear" w:color="auto" w:fill="auto"/>
            <w:noWrap/>
            <w:vAlign w:val="center"/>
            <w:hideMark/>
          </w:tcPr>
          <w:p w14:paraId="505818F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21 510</w:t>
            </w:r>
          </w:p>
        </w:tc>
        <w:tc>
          <w:tcPr>
            <w:tcW w:w="452" w:type="pct"/>
            <w:tcBorders>
              <w:top w:val="nil"/>
              <w:left w:val="nil"/>
              <w:bottom w:val="single" w:sz="4" w:space="0" w:color="auto"/>
              <w:right w:val="single" w:sz="4" w:space="0" w:color="auto"/>
            </w:tcBorders>
            <w:shd w:val="clear" w:color="auto" w:fill="auto"/>
            <w:noWrap/>
            <w:vAlign w:val="center"/>
            <w:hideMark/>
          </w:tcPr>
          <w:p w14:paraId="5EC271D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10 918</w:t>
            </w:r>
          </w:p>
        </w:tc>
        <w:tc>
          <w:tcPr>
            <w:tcW w:w="447" w:type="pct"/>
            <w:tcBorders>
              <w:top w:val="nil"/>
              <w:left w:val="nil"/>
              <w:bottom w:val="single" w:sz="4" w:space="0" w:color="auto"/>
              <w:right w:val="single" w:sz="4" w:space="0" w:color="auto"/>
            </w:tcBorders>
            <w:shd w:val="clear" w:color="auto" w:fill="auto"/>
            <w:noWrap/>
            <w:vAlign w:val="center"/>
            <w:hideMark/>
          </w:tcPr>
          <w:p w14:paraId="6495B166"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498 414</w:t>
            </w:r>
          </w:p>
        </w:tc>
        <w:tc>
          <w:tcPr>
            <w:tcW w:w="458" w:type="pct"/>
            <w:tcBorders>
              <w:top w:val="nil"/>
              <w:left w:val="nil"/>
              <w:bottom w:val="single" w:sz="4" w:space="0" w:color="auto"/>
              <w:right w:val="single" w:sz="4" w:space="0" w:color="auto"/>
            </w:tcBorders>
            <w:shd w:val="clear" w:color="auto" w:fill="auto"/>
            <w:noWrap/>
            <w:vAlign w:val="center"/>
            <w:hideMark/>
          </w:tcPr>
          <w:p w14:paraId="5DC378A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-28 502</w:t>
            </w:r>
          </w:p>
        </w:tc>
        <w:tc>
          <w:tcPr>
            <w:tcW w:w="371" w:type="pct"/>
            <w:tcBorders>
              <w:top w:val="nil"/>
              <w:left w:val="nil"/>
              <w:bottom w:val="single" w:sz="4" w:space="0" w:color="auto"/>
              <w:right w:val="single" w:sz="4" w:space="0" w:color="auto"/>
            </w:tcBorders>
            <w:shd w:val="clear" w:color="auto" w:fill="auto"/>
            <w:noWrap/>
            <w:vAlign w:val="center"/>
            <w:hideMark/>
          </w:tcPr>
          <w:p w14:paraId="2EF8C6B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-57%</w:t>
            </w:r>
          </w:p>
        </w:tc>
        <w:tc>
          <w:tcPr>
            <w:tcW w:w="410" w:type="pct"/>
            <w:tcBorders>
              <w:top w:val="nil"/>
              <w:left w:val="nil"/>
              <w:bottom w:val="single" w:sz="4" w:space="0" w:color="auto"/>
              <w:right w:val="single" w:sz="4" w:space="0" w:color="auto"/>
            </w:tcBorders>
            <w:shd w:val="clear" w:color="auto" w:fill="auto"/>
            <w:noWrap/>
            <w:vAlign w:val="center"/>
            <w:hideMark/>
          </w:tcPr>
          <w:p w14:paraId="18ECDDE3"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-10 592</w:t>
            </w:r>
          </w:p>
        </w:tc>
        <w:tc>
          <w:tcPr>
            <w:tcW w:w="329" w:type="pct"/>
            <w:tcBorders>
              <w:top w:val="nil"/>
              <w:left w:val="nil"/>
              <w:bottom w:val="single" w:sz="4" w:space="0" w:color="auto"/>
              <w:right w:val="single" w:sz="4" w:space="0" w:color="auto"/>
            </w:tcBorders>
            <w:shd w:val="clear" w:color="auto" w:fill="auto"/>
            <w:noWrap/>
            <w:vAlign w:val="center"/>
            <w:hideMark/>
          </w:tcPr>
          <w:p w14:paraId="5208FAC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-49%</w:t>
            </w:r>
          </w:p>
        </w:tc>
        <w:tc>
          <w:tcPr>
            <w:tcW w:w="410" w:type="pct"/>
            <w:tcBorders>
              <w:top w:val="nil"/>
              <w:left w:val="nil"/>
              <w:bottom w:val="single" w:sz="4" w:space="0" w:color="auto"/>
              <w:right w:val="single" w:sz="4" w:space="0" w:color="auto"/>
            </w:tcBorders>
            <w:shd w:val="clear" w:color="auto" w:fill="auto"/>
            <w:noWrap/>
            <w:vAlign w:val="center"/>
            <w:hideMark/>
          </w:tcPr>
          <w:p w14:paraId="3D8A39D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487 496</w:t>
            </w:r>
          </w:p>
        </w:tc>
        <w:tc>
          <w:tcPr>
            <w:tcW w:w="329" w:type="pct"/>
            <w:tcBorders>
              <w:top w:val="nil"/>
              <w:left w:val="nil"/>
              <w:bottom w:val="single" w:sz="4" w:space="0" w:color="auto"/>
              <w:right w:val="single" w:sz="4" w:space="0" w:color="auto"/>
            </w:tcBorders>
            <w:shd w:val="clear" w:color="auto" w:fill="auto"/>
            <w:noWrap/>
            <w:vAlign w:val="center"/>
            <w:hideMark/>
          </w:tcPr>
          <w:p w14:paraId="7AD94C0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4465%</w:t>
            </w:r>
          </w:p>
        </w:tc>
      </w:tr>
      <w:tr w:rsidR="008012E7" w:rsidRPr="0086049A" w14:paraId="5C1AB51D" w14:textId="77777777" w:rsidTr="0086049A">
        <w:trPr>
          <w:trHeight w:val="300"/>
        </w:trPr>
        <w:tc>
          <w:tcPr>
            <w:tcW w:w="947" w:type="pct"/>
            <w:tcBorders>
              <w:top w:val="nil"/>
              <w:left w:val="single" w:sz="4" w:space="0" w:color="auto"/>
              <w:bottom w:val="single" w:sz="4" w:space="0" w:color="auto"/>
              <w:right w:val="single" w:sz="4" w:space="0" w:color="auto"/>
            </w:tcBorders>
            <w:shd w:val="clear" w:color="auto" w:fill="auto"/>
            <w:vAlign w:val="center"/>
            <w:hideMark/>
          </w:tcPr>
          <w:p w14:paraId="482A0E58"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от  прочей продукции</w:t>
            </w:r>
          </w:p>
        </w:tc>
        <w:tc>
          <w:tcPr>
            <w:tcW w:w="423" w:type="pct"/>
            <w:tcBorders>
              <w:top w:val="nil"/>
              <w:left w:val="nil"/>
              <w:bottom w:val="single" w:sz="4" w:space="0" w:color="auto"/>
              <w:right w:val="single" w:sz="4" w:space="0" w:color="auto"/>
            </w:tcBorders>
            <w:shd w:val="clear" w:color="auto" w:fill="auto"/>
            <w:noWrap/>
            <w:vAlign w:val="center"/>
            <w:hideMark/>
          </w:tcPr>
          <w:p w14:paraId="1075219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11 366</w:t>
            </w:r>
          </w:p>
        </w:tc>
        <w:tc>
          <w:tcPr>
            <w:tcW w:w="423" w:type="pct"/>
            <w:tcBorders>
              <w:top w:val="nil"/>
              <w:left w:val="nil"/>
              <w:bottom w:val="single" w:sz="4" w:space="0" w:color="auto"/>
              <w:right w:val="single" w:sz="4" w:space="0" w:color="auto"/>
            </w:tcBorders>
            <w:shd w:val="clear" w:color="auto" w:fill="auto"/>
            <w:noWrap/>
            <w:vAlign w:val="center"/>
            <w:hideMark/>
          </w:tcPr>
          <w:p w14:paraId="789716C4"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9 635</w:t>
            </w:r>
          </w:p>
        </w:tc>
        <w:tc>
          <w:tcPr>
            <w:tcW w:w="452" w:type="pct"/>
            <w:tcBorders>
              <w:top w:val="nil"/>
              <w:left w:val="nil"/>
              <w:bottom w:val="single" w:sz="4" w:space="0" w:color="auto"/>
              <w:right w:val="single" w:sz="4" w:space="0" w:color="auto"/>
            </w:tcBorders>
            <w:shd w:val="clear" w:color="auto" w:fill="auto"/>
            <w:noWrap/>
            <w:vAlign w:val="center"/>
            <w:hideMark/>
          </w:tcPr>
          <w:p w14:paraId="575146C7"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27 300</w:t>
            </w:r>
          </w:p>
        </w:tc>
        <w:tc>
          <w:tcPr>
            <w:tcW w:w="447" w:type="pct"/>
            <w:tcBorders>
              <w:top w:val="nil"/>
              <w:left w:val="nil"/>
              <w:bottom w:val="single" w:sz="4" w:space="0" w:color="auto"/>
              <w:right w:val="single" w:sz="4" w:space="0" w:color="auto"/>
            </w:tcBorders>
            <w:shd w:val="clear" w:color="auto" w:fill="auto"/>
            <w:noWrap/>
            <w:vAlign w:val="center"/>
            <w:hideMark/>
          </w:tcPr>
          <w:p w14:paraId="64151795"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24 920</w:t>
            </w:r>
          </w:p>
        </w:tc>
        <w:tc>
          <w:tcPr>
            <w:tcW w:w="458" w:type="pct"/>
            <w:tcBorders>
              <w:top w:val="nil"/>
              <w:left w:val="nil"/>
              <w:bottom w:val="single" w:sz="4" w:space="0" w:color="auto"/>
              <w:right w:val="single" w:sz="4" w:space="0" w:color="auto"/>
            </w:tcBorders>
            <w:shd w:val="clear" w:color="auto" w:fill="auto"/>
            <w:noWrap/>
            <w:vAlign w:val="center"/>
            <w:hideMark/>
          </w:tcPr>
          <w:p w14:paraId="1836A06C"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-1 731</w:t>
            </w:r>
          </w:p>
        </w:tc>
        <w:tc>
          <w:tcPr>
            <w:tcW w:w="371" w:type="pct"/>
            <w:tcBorders>
              <w:top w:val="nil"/>
              <w:left w:val="nil"/>
              <w:bottom w:val="single" w:sz="4" w:space="0" w:color="auto"/>
              <w:right w:val="single" w:sz="4" w:space="0" w:color="auto"/>
            </w:tcBorders>
            <w:shd w:val="clear" w:color="auto" w:fill="auto"/>
            <w:noWrap/>
            <w:vAlign w:val="center"/>
            <w:hideMark/>
          </w:tcPr>
          <w:p w14:paraId="02B51B4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-15%</w:t>
            </w:r>
          </w:p>
        </w:tc>
        <w:tc>
          <w:tcPr>
            <w:tcW w:w="410" w:type="pct"/>
            <w:tcBorders>
              <w:top w:val="nil"/>
              <w:left w:val="nil"/>
              <w:bottom w:val="single" w:sz="4" w:space="0" w:color="auto"/>
              <w:right w:val="single" w:sz="4" w:space="0" w:color="auto"/>
            </w:tcBorders>
            <w:shd w:val="clear" w:color="auto" w:fill="auto"/>
            <w:noWrap/>
            <w:vAlign w:val="center"/>
            <w:hideMark/>
          </w:tcPr>
          <w:p w14:paraId="78E4A75E"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17 665</w:t>
            </w:r>
          </w:p>
        </w:tc>
        <w:tc>
          <w:tcPr>
            <w:tcW w:w="329" w:type="pct"/>
            <w:tcBorders>
              <w:top w:val="nil"/>
              <w:left w:val="nil"/>
              <w:bottom w:val="single" w:sz="4" w:space="0" w:color="auto"/>
              <w:right w:val="single" w:sz="4" w:space="0" w:color="auto"/>
            </w:tcBorders>
            <w:shd w:val="clear" w:color="auto" w:fill="auto"/>
            <w:noWrap/>
            <w:vAlign w:val="center"/>
            <w:hideMark/>
          </w:tcPr>
          <w:p w14:paraId="76F5B7E9"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183%</w:t>
            </w:r>
          </w:p>
        </w:tc>
        <w:tc>
          <w:tcPr>
            <w:tcW w:w="410" w:type="pct"/>
            <w:tcBorders>
              <w:top w:val="nil"/>
              <w:left w:val="nil"/>
              <w:bottom w:val="single" w:sz="4" w:space="0" w:color="auto"/>
              <w:right w:val="single" w:sz="4" w:space="0" w:color="auto"/>
            </w:tcBorders>
            <w:shd w:val="clear" w:color="auto" w:fill="auto"/>
            <w:noWrap/>
            <w:vAlign w:val="center"/>
            <w:hideMark/>
          </w:tcPr>
          <w:p w14:paraId="4B9D52AA"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-2 380</w:t>
            </w:r>
          </w:p>
        </w:tc>
        <w:tc>
          <w:tcPr>
            <w:tcW w:w="329" w:type="pct"/>
            <w:tcBorders>
              <w:top w:val="nil"/>
              <w:left w:val="nil"/>
              <w:bottom w:val="single" w:sz="4" w:space="0" w:color="auto"/>
              <w:right w:val="single" w:sz="4" w:space="0" w:color="auto"/>
            </w:tcBorders>
            <w:shd w:val="clear" w:color="auto" w:fill="auto"/>
            <w:noWrap/>
            <w:vAlign w:val="center"/>
            <w:hideMark/>
          </w:tcPr>
          <w:p w14:paraId="6D7928AF" w14:textId="77777777" w:rsidR="008012E7" w:rsidRPr="0086049A" w:rsidRDefault="008012E7" w:rsidP="008012E7">
            <w:pPr>
              <w:jc w:val="right"/>
              <w:rPr>
                <w:rFonts w:ascii="Myriad Pro" w:hAnsi="Myriad Pro"/>
                <w:sz w:val="20"/>
                <w:szCs w:val="20"/>
              </w:rPr>
            </w:pPr>
            <w:r w:rsidRPr="0086049A">
              <w:rPr>
                <w:rFonts w:ascii="Myriad Pro" w:hAnsi="Myriad Pro"/>
                <w:sz w:val="20"/>
                <w:szCs w:val="20"/>
              </w:rPr>
              <w:t>-9%</w:t>
            </w:r>
          </w:p>
        </w:tc>
      </w:tr>
    </w:tbl>
    <w:p w14:paraId="22B90CF0" w14:textId="77777777" w:rsidR="0031099E" w:rsidRPr="00D02979" w:rsidRDefault="0031099E" w:rsidP="0086049A">
      <w:pPr>
        <w:pStyle w:val="3e"/>
        <w:sectPr w:rsidR="0031099E" w:rsidRPr="00D02979" w:rsidSect="00B94D40">
          <w:pgSz w:w="16838" w:h="11906" w:orient="landscape"/>
          <w:pgMar w:top="1701" w:right="1134" w:bottom="851" w:left="1134" w:header="1247" w:footer="709" w:gutter="0"/>
          <w:cols w:space="708"/>
          <w:docGrid w:linePitch="360"/>
        </w:sectPr>
      </w:pPr>
    </w:p>
    <w:p w14:paraId="0CF3D9E1" w14:textId="77777777" w:rsidR="0031099E" w:rsidRPr="00D02979" w:rsidRDefault="00C51669" w:rsidP="0086049A">
      <w:pPr>
        <w:pStyle w:val="3e"/>
      </w:pPr>
      <w:r w:rsidRPr="00D02979">
        <w:t xml:space="preserve">Исполнитель отмечает </w:t>
      </w:r>
      <w:r w:rsidR="008012E7" w:rsidRPr="00D02979">
        <w:t>ежегодное увеличение</w:t>
      </w:r>
      <w:r w:rsidRPr="00D02979">
        <w:t xml:space="preserve"> выручки </w:t>
      </w:r>
      <w:r w:rsidR="008012E7" w:rsidRPr="00D02979">
        <w:t xml:space="preserve">за период 2014-2017 </w:t>
      </w:r>
      <w:r w:rsidRPr="00D02979">
        <w:t>год</w:t>
      </w:r>
      <w:r w:rsidR="008012E7" w:rsidRPr="00D02979">
        <w:t>ы</w:t>
      </w:r>
      <w:r w:rsidRPr="00D02979">
        <w:t xml:space="preserve">. Данный факт в большей степени обусловлен </w:t>
      </w:r>
      <w:r w:rsidR="008012E7" w:rsidRPr="00D02979">
        <w:t>ежегодным равномерным ростом</w:t>
      </w:r>
      <w:r w:rsidR="002E672A" w:rsidRPr="00D02979">
        <w:t xml:space="preserve"> выручки по виду деятельности </w:t>
      </w:r>
      <w:r w:rsidR="008012E7" w:rsidRPr="00D02979">
        <w:t xml:space="preserve">«Передача электрической энергии» </w:t>
      </w:r>
    </w:p>
    <w:p w14:paraId="77369E64" w14:textId="77777777" w:rsidR="0031099E" w:rsidRPr="00D02979" w:rsidRDefault="008012E7" w:rsidP="0086049A">
      <w:pPr>
        <w:pStyle w:val="40"/>
      </w:pPr>
      <w:r w:rsidRPr="00D02979">
        <w:t xml:space="preserve">124 756 тыс. руб. или 15% в 2015 г. относительно 2014 г., </w:t>
      </w:r>
    </w:p>
    <w:p w14:paraId="6B94D48F" w14:textId="77777777" w:rsidR="0031099E" w:rsidRPr="00D02979" w:rsidRDefault="008012E7" w:rsidP="0086049A">
      <w:pPr>
        <w:pStyle w:val="40"/>
      </w:pPr>
      <w:r w:rsidRPr="00D02979">
        <w:t xml:space="preserve">103 471 тыс. руб. или 11% 2016 г. относительно 2015 г., </w:t>
      </w:r>
    </w:p>
    <w:p w14:paraId="167AFD06" w14:textId="77777777" w:rsidR="0031099E" w:rsidRPr="00D02979" w:rsidRDefault="008012E7" w:rsidP="0086049A">
      <w:pPr>
        <w:pStyle w:val="40"/>
      </w:pPr>
      <w:r w:rsidRPr="00D02979">
        <w:t xml:space="preserve">119 723 тыс. руб. или 11% 2017 г. относительно 2016 г. </w:t>
      </w:r>
    </w:p>
    <w:p w14:paraId="3D99403E" w14:textId="47AB6CD5" w:rsidR="00C51669" w:rsidRPr="00D02979" w:rsidRDefault="008012E7" w:rsidP="0086049A">
      <w:pPr>
        <w:pStyle w:val="3e"/>
      </w:pPr>
      <w:r w:rsidRPr="00D02979">
        <w:t xml:space="preserve">По виду деятельности </w:t>
      </w:r>
      <w:r w:rsidR="002E672A" w:rsidRPr="00D02979">
        <w:t xml:space="preserve">«Технологическое присоединение» </w:t>
      </w:r>
      <w:r w:rsidRPr="00D02979">
        <w:t>в 2017 г. рост составил 607 470 тыс. руб.</w:t>
      </w:r>
      <w:r w:rsidR="002E672A" w:rsidRPr="00D02979">
        <w:t xml:space="preserve"> или </w:t>
      </w:r>
      <w:r w:rsidRPr="00D02979">
        <w:t>3 126%</w:t>
      </w:r>
      <w:r w:rsidR="002E672A" w:rsidRPr="00D02979">
        <w:t>.</w:t>
      </w:r>
    </w:p>
    <w:p w14:paraId="3B42694F" w14:textId="1443B0FD" w:rsidR="00C51669" w:rsidRPr="00D02979" w:rsidRDefault="008012E7" w:rsidP="0086049A">
      <w:pPr>
        <w:pStyle w:val="3e"/>
      </w:pPr>
      <w:r w:rsidRPr="00D02979">
        <w:t>Д</w:t>
      </w:r>
      <w:r w:rsidR="00C51669" w:rsidRPr="00D02979">
        <w:t xml:space="preserve">еятельность </w:t>
      </w:r>
      <w:r w:rsidR="00C948A0">
        <w:t>АО «Тываэнерго»</w:t>
      </w:r>
      <w:r w:rsidR="00C51669" w:rsidRPr="00D02979">
        <w:t xml:space="preserve"> </w:t>
      </w:r>
      <w:r w:rsidRPr="00D02979">
        <w:t xml:space="preserve">по виду деятельности «Передача электрической энергии» </w:t>
      </w:r>
      <w:r w:rsidR="00C51669" w:rsidRPr="00D02979">
        <w:t>как за 201</w:t>
      </w:r>
      <w:r w:rsidRPr="00D02979">
        <w:t>4</w:t>
      </w:r>
      <w:r w:rsidR="00C51669" w:rsidRPr="00D02979">
        <w:t xml:space="preserve"> год, </w:t>
      </w:r>
      <w:r w:rsidRPr="00D02979">
        <w:t xml:space="preserve">2016 год </w:t>
      </w:r>
      <w:r w:rsidR="00C51669" w:rsidRPr="00D02979">
        <w:t>так и за 201</w:t>
      </w:r>
      <w:r w:rsidRPr="00D02979">
        <w:t>7</w:t>
      </w:r>
      <w:r w:rsidR="00C51669" w:rsidRPr="00D02979">
        <w:t xml:space="preserve"> год является убыточной. </w:t>
      </w:r>
    </w:p>
    <w:p w14:paraId="7DCECCEB" w14:textId="7FB846F7" w:rsidR="00C51669" w:rsidRPr="00D02979" w:rsidRDefault="00C51669" w:rsidP="0086049A">
      <w:pPr>
        <w:pStyle w:val="3e"/>
      </w:pPr>
      <w:r w:rsidRPr="00D02979">
        <w:t>В настоящем отчете в разделе «</w:t>
      </w:r>
      <w:r w:rsidR="002E672A" w:rsidRPr="00D02979">
        <w:t xml:space="preserve">Анализ экономически обоснованных выпадающих расходов/недополученных доходов, полученных </w:t>
      </w:r>
      <w:r w:rsidR="00C948A0">
        <w:t>АО «Тываэнерго»</w:t>
      </w:r>
      <w:r w:rsidR="002E672A" w:rsidRPr="00D02979">
        <w:t xml:space="preserve"> за 201</w:t>
      </w:r>
      <w:r w:rsidR="004174CB" w:rsidRPr="00D02979">
        <w:t>5</w:t>
      </w:r>
      <w:r w:rsidR="002E672A" w:rsidRPr="00D02979">
        <w:t>-201</w:t>
      </w:r>
      <w:r w:rsidR="004174CB" w:rsidRPr="00D02979">
        <w:t>8</w:t>
      </w:r>
      <w:r w:rsidR="002E672A" w:rsidRPr="00D02979">
        <w:t xml:space="preserve"> гг. в результате принятых Службой по тарифам Республика Тыва тарифно-балансовых решений, в том числе анализ соответствия фактической товарной выручки </w:t>
      </w:r>
      <w:r w:rsidR="00C948A0">
        <w:t>АО «Тываэнерго»</w:t>
      </w:r>
      <w:r w:rsidR="002E672A" w:rsidRPr="00D02979">
        <w:t xml:space="preserve"> от передачи электрической энергии по единым (котловым) тарифам необходимой валовой выручке, утвержденной регулирующим органом</w:t>
      </w:r>
      <w:r w:rsidRPr="00D02979">
        <w:t xml:space="preserve">» Исполнителем был представлен сравнительный анализ фактических расходов </w:t>
      </w:r>
      <w:r w:rsidR="00C948A0">
        <w:t>АО «Тываэнерго»</w:t>
      </w:r>
      <w:r w:rsidRPr="00D02979">
        <w:t xml:space="preserve"> и расходов, утвержденных регулирующим органом в составе НВВ. </w:t>
      </w:r>
    </w:p>
    <w:p w14:paraId="01984FAE" w14:textId="7755A21E" w:rsidR="00C51669" w:rsidRPr="00D02979" w:rsidRDefault="00C51669" w:rsidP="0086049A">
      <w:pPr>
        <w:pStyle w:val="3e"/>
      </w:pPr>
      <w:r w:rsidRPr="00D02979">
        <w:t xml:space="preserve">Значительное влияние на формирование убытка </w:t>
      </w:r>
      <w:r w:rsidR="00C948A0">
        <w:t>АО «Тываэнерго»</w:t>
      </w:r>
      <w:r w:rsidRPr="00D02979">
        <w:t xml:space="preserve"> оказал факт не учета в составе НВВ в 201</w:t>
      </w:r>
      <w:r w:rsidR="004174CB" w:rsidRPr="00D02979">
        <w:t>5-</w:t>
      </w:r>
      <w:r w:rsidRPr="00D02979">
        <w:t xml:space="preserve"> 201</w:t>
      </w:r>
      <w:r w:rsidR="004174CB" w:rsidRPr="00D02979">
        <w:t>8</w:t>
      </w:r>
      <w:r w:rsidRPr="00D02979">
        <w:t xml:space="preserve"> году расходов, которые являются неизбежными для оказания надежных и качественных услуг по передаче электрической энергии на территории </w:t>
      </w:r>
      <w:r w:rsidR="002E672A" w:rsidRPr="00D02979">
        <w:t>Республики Тыва</w:t>
      </w:r>
      <w:r w:rsidRPr="00D02979">
        <w:t>.</w:t>
      </w:r>
    </w:p>
    <w:p w14:paraId="4B3586E0" w14:textId="39C3324F" w:rsidR="00C51669" w:rsidRDefault="00C51669" w:rsidP="0086049A">
      <w:pPr>
        <w:pStyle w:val="3e"/>
      </w:pPr>
      <w:r w:rsidRPr="00D02979">
        <w:t xml:space="preserve">При проведении анализа необходимой валовой выручки, утвержденной </w:t>
      </w:r>
      <w:r w:rsidR="005B0DFC" w:rsidRPr="00D02979">
        <w:t>Службой по тарифам Республика Тыва</w:t>
      </w:r>
      <w:r w:rsidR="005B0DFC" w:rsidRPr="00D02979" w:rsidDel="005B0DFC">
        <w:t xml:space="preserve"> </w:t>
      </w:r>
      <w:r w:rsidRPr="00D02979">
        <w:t>на 201</w:t>
      </w:r>
      <w:r w:rsidR="004174CB" w:rsidRPr="00D02979">
        <w:t>5</w:t>
      </w:r>
      <w:r w:rsidRPr="00D02979">
        <w:t xml:space="preserve"> – 2018 гг., Исполнителем было выявлено, что в результате принятия регулирующим органом величины подконтрольных расходов на период регулирования </w:t>
      </w:r>
      <w:r w:rsidR="005B0DFC" w:rsidRPr="00D02979">
        <w:t xml:space="preserve">2012 </w:t>
      </w:r>
      <w:r w:rsidRPr="00D02979">
        <w:t xml:space="preserve">– </w:t>
      </w:r>
      <w:r w:rsidR="005B0DFC" w:rsidRPr="00D02979">
        <w:t>201</w:t>
      </w:r>
      <w:r w:rsidR="004174CB" w:rsidRPr="00D02979">
        <w:t>8</w:t>
      </w:r>
      <w:r w:rsidR="005B0DFC" w:rsidRPr="00D02979">
        <w:t xml:space="preserve"> </w:t>
      </w:r>
      <w:r w:rsidRPr="00D02979">
        <w:t>гг</w:t>
      </w:r>
      <w:r w:rsidR="004174CB" w:rsidRPr="00D02979">
        <w:t>.</w:t>
      </w:r>
      <w:r w:rsidR="005B0DFC" w:rsidRPr="00D02979">
        <w:rPr>
          <w:rFonts w:eastAsiaTheme="minorHAnsi"/>
          <w:lang w:eastAsia="en-US"/>
        </w:rPr>
        <w:t xml:space="preserve"> </w:t>
      </w:r>
      <w:r w:rsidR="005B0DFC" w:rsidRPr="00D02979">
        <w:t>индекс изменения количества активов рассчитывается некорректно, и как следствие уровень подконтрольных расходов.</w:t>
      </w:r>
    </w:p>
    <w:p w14:paraId="106DC137" w14:textId="52192C65" w:rsidR="00B83217" w:rsidRDefault="00B83217" w:rsidP="0086049A">
      <w:pPr>
        <w:pStyle w:val="3e"/>
      </w:pPr>
      <w:r>
        <w:t xml:space="preserve">Исполнитель рекомендует </w:t>
      </w:r>
      <w:r w:rsidR="00C948A0">
        <w:t>АО «Тываэнерго»</w:t>
      </w:r>
      <w:r>
        <w:t xml:space="preserve"> при направлении тарифной заявки в адрес Службы по тарифам Республики Тыва отражать фактическое количество условных единиц.</w:t>
      </w:r>
    </w:p>
    <w:p w14:paraId="67E3DD92" w14:textId="7D96CCAF" w:rsidR="00B83217" w:rsidRDefault="00B83217" w:rsidP="0086049A">
      <w:pPr>
        <w:pStyle w:val="3e"/>
      </w:pPr>
      <w:r>
        <w:t xml:space="preserve">Величина неподконтрольных расходов не учитывается Службой по тарифам Республики Тыва в полном объеме относительно заявленных </w:t>
      </w:r>
      <w:r w:rsidR="00C948A0">
        <w:t>АО «Тываэнерго»</w:t>
      </w:r>
      <w:r>
        <w:t xml:space="preserve"> в связи с отсутствием полного комплекта подтверждающим документов.</w:t>
      </w:r>
    </w:p>
    <w:p w14:paraId="0C9BDEF3" w14:textId="6D69F5E7" w:rsidR="00B83217" w:rsidRPr="00D02979" w:rsidRDefault="00B83217" w:rsidP="0086049A">
      <w:pPr>
        <w:pStyle w:val="3e"/>
      </w:pPr>
      <w:r>
        <w:t xml:space="preserve">Исполнитель рекомендует </w:t>
      </w:r>
      <w:r w:rsidR="00C948A0">
        <w:t>АО «Тываэнерго»</w:t>
      </w:r>
      <w:r>
        <w:t xml:space="preserve"> направлять в рамках тарифной заявки </w:t>
      </w:r>
      <w:r w:rsidR="004A171E">
        <w:t xml:space="preserve">копии </w:t>
      </w:r>
      <w:r w:rsidR="00DE732E">
        <w:t>действующи</w:t>
      </w:r>
      <w:r w:rsidR="004A171E">
        <w:t>х</w:t>
      </w:r>
      <w:r w:rsidR="00DE732E">
        <w:t xml:space="preserve"> договор</w:t>
      </w:r>
      <w:r w:rsidR="004A171E">
        <w:t>ов</w:t>
      </w:r>
      <w:r w:rsidR="00DE732E">
        <w:t xml:space="preserve">, акты выполненных работ, сальдо оборотные ведомости, </w:t>
      </w:r>
      <w:r w:rsidR="004A171E">
        <w:t xml:space="preserve">расчеты в соответствии с нормами действующего законодательства, </w:t>
      </w:r>
      <w:r w:rsidR="001A083B">
        <w:t>р</w:t>
      </w:r>
      <w:r w:rsidR="001A083B" w:rsidRPr="001A083B">
        <w:t>асчет</w:t>
      </w:r>
      <w:r w:rsidR="001A083B">
        <w:t>ы</w:t>
      </w:r>
      <w:r w:rsidR="001A083B" w:rsidRPr="001A083B">
        <w:t xml:space="preserve"> </w:t>
      </w:r>
      <w:r w:rsidR="001A083B">
        <w:t>с</w:t>
      </w:r>
      <w:r w:rsidR="001A083B" w:rsidRPr="001A083B">
        <w:t xml:space="preserve"> распределени</w:t>
      </w:r>
      <w:r w:rsidR="001A083B">
        <w:t>ем</w:t>
      </w:r>
      <w:r w:rsidR="001A083B" w:rsidRPr="001A083B">
        <w:t xml:space="preserve"> расходов по видам деятельности</w:t>
      </w:r>
      <w:r w:rsidR="001A083B">
        <w:t xml:space="preserve">, </w:t>
      </w:r>
      <w:r w:rsidR="004A171E">
        <w:t>инвентарные карточки,</w:t>
      </w:r>
      <w:r w:rsidR="004A171E" w:rsidRPr="004A171E">
        <w:rPr>
          <w:rFonts w:eastAsiaTheme="minorHAnsi"/>
          <w:lang w:eastAsia="en-US"/>
        </w:rPr>
        <w:t xml:space="preserve"> </w:t>
      </w:r>
      <w:r w:rsidR="004A171E" w:rsidRPr="004A171E">
        <w:t>КС-2, КС-3, КС-14</w:t>
      </w:r>
      <w:r w:rsidR="001A083B">
        <w:t>,</w:t>
      </w:r>
      <w:r w:rsidR="001A083B" w:rsidRPr="001A083B">
        <w:rPr>
          <w:rFonts w:eastAsiaTheme="minorHAnsi"/>
          <w:lang w:eastAsia="en-US"/>
        </w:rPr>
        <w:t xml:space="preserve"> </w:t>
      </w:r>
      <w:r w:rsidR="001A083B">
        <w:t>коммерческие предложения</w:t>
      </w:r>
      <w:r w:rsidR="00EB276C">
        <w:t>, копии судебный решений</w:t>
      </w:r>
      <w:r w:rsidR="001A083B">
        <w:t xml:space="preserve">. </w:t>
      </w:r>
    </w:p>
    <w:p w14:paraId="03BFBD14" w14:textId="1AF64F32" w:rsidR="00C51669" w:rsidRPr="00D02979" w:rsidRDefault="00C51669" w:rsidP="0086049A">
      <w:pPr>
        <w:pStyle w:val="3e"/>
      </w:pPr>
      <w:r w:rsidRPr="00D02979">
        <w:t xml:space="preserve">Кроме изложенного выше, </w:t>
      </w:r>
      <w:r w:rsidR="005B0DFC" w:rsidRPr="00D02979">
        <w:t>Службой по тарифам Республика Тыва</w:t>
      </w:r>
      <w:r w:rsidR="005B0DFC" w:rsidRPr="00D02979" w:rsidDel="005B0DFC">
        <w:t xml:space="preserve"> </w:t>
      </w:r>
      <w:r w:rsidR="005B0DFC" w:rsidRPr="00D02979">
        <w:t xml:space="preserve">не учитываются в полном объеме неподконтрольные расходы, в части дебиторской задолженности, расходы на оплату покупки потерь электрической энергии, а также корректировки по итогам прошлых лет, что </w:t>
      </w:r>
      <w:r w:rsidRPr="00D02979">
        <w:t>существенно влия</w:t>
      </w:r>
      <w:r w:rsidR="005B0DFC" w:rsidRPr="00D02979">
        <w:t>ет</w:t>
      </w:r>
      <w:r w:rsidRPr="00D02979">
        <w:t xml:space="preserve"> на формирование отрицательного финансового результата. </w:t>
      </w:r>
    </w:p>
    <w:p w14:paraId="1E02D629" w14:textId="7A3D5612" w:rsidR="00C51669" w:rsidRPr="000C5047" w:rsidRDefault="00C51669" w:rsidP="000C5047">
      <w:pPr>
        <w:pStyle w:val="3e"/>
      </w:pPr>
      <w:r w:rsidRPr="000C5047">
        <w:t xml:space="preserve">На основании изложенного выше, Исполнитель отмечает, что ведение </w:t>
      </w:r>
      <w:r w:rsidR="00C948A0" w:rsidRPr="000C5047">
        <w:t>АО «Тываэнерго»</w:t>
      </w:r>
      <w:r w:rsidRPr="000C5047">
        <w:t xml:space="preserve"> безубыточной деятельности возможно только при установлении экономически обоснованных тарифов на услуги по передаче электрической энергии.</w:t>
      </w:r>
    </w:p>
    <w:p w14:paraId="643CC756" w14:textId="77777777" w:rsidR="007E2DC8" w:rsidRPr="00D02979" w:rsidRDefault="007E2DC8" w:rsidP="000C5047">
      <w:pPr>
        <w:pStyle w:val="3e"/>
      </w:pPr>
    </w:p>
    <w:sectPr w:rsidR="007E2DC8" w:rsidRPr="00D02979" w:rsidSect="007806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EFA94" w14:textId="77777777" w:rsidR="007B1957" w:rsidRDefault="007B1957" w:rsidP="001335E3">
      <w:r>
        <w:separator/>
      </w:r>
    </w:p>
  </w:endnote>
  <w:endnote w:type="continuationSeparator" w:id="0">
    <w:p w14:paraId="6FDC7410" w14:textId="77777777" w:rsidR="007B1957" w:rsidRDefault="007B1957"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Arial CYR">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3350824"/>
      <w:docPartObj>
        <w:docPartGallery w:val="Page Numbers (Bottom of Page)"/>
        <w:docPartUnique/>
      </w:docPartObj>
    </w:sdtPr>
    <w:sdtEndPr>
      <w:rPr>
        <w:rFonts w:ascii="Furore" w:hAnsi="Furore"/>
        <w:noProof/>
        <w:color w:val="4F6228" w:themeColor="accent3" w:themeShade="80"/>
      </w:rPr>
    </w:sdtEndPr>
    <w:sdtContent>
      <w:p w14:paraId="439E2044" w14:textId="101B19D8" w:rsidR="00B94D40" w:rsidRPr="00CE76BB" w:rsidRDefault="00B94D40" w:rsidP="00D44E30">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3</w:t>
        </w:r>
        <w:r w:rsidRPr="00CE76BB">
          <w:rPr>
            <w:rFonts w:ascii="Furore" w:hAnsi="Furore"/>
            <w:noProof/>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891113"/>
      <w:docPartObj>
        <w:docPartGallery w:val="Page Numbers (Bottom of Page)"/>
        <w:docPartUnique/>
      </w:docPartObj>
    </w:sdtPr>
    <w:sdtEndPr>
      <w:rPr>
        <w:rFonts w:ascii="Furore" w:hAnsi="Furore"/>
        <w:noProof/>
        <w:color w:val="4F6228" w:themeColor="accent3" w:themeShade="80"/>
      </w:rPr>
    </w:sdtEndPr>
    <w:sdtContent>
      <w:p w14:paraId="135EA130" w14:textId="21EF73E1" w:rsidR="00B94D40" w:rsidRPr="00CE76BB" w:rsidRDefault="00B94D40"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70</w:t>
        </w:r>
        <w:r w:rsidRPr="00CE76BB">
          <w:rPr>
            <w:rFonts w:ascii="Furore" w:hAnsi="Furore"/>
            <w:noProof/>
            <w:color w:val="4F6228" w:themeColor="accent3" w:themeShade="80"/>
          </w:rPr>
          <w:fldChar w:fldCharType="end"/>
        </w:r>
      </w:p>
    </w:sdtContent>
  </w:sdt>
  <w:p w14:paraId="305A691C" w14:textId="77777777" w:rsidR="00B94D40" w:rsidRPr="00CE76BB" w:rsidRDefault="00B94D40">
    <w:pPr>
      <w:pStyle w:val="af5"/>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6846077"/>
      <w:docPartObj>
        <w:docPartGallery w:val="Page Numbers (Bottom of Page)"/>
        <w:docPartUnique/>
      </w:docPartObj>
    </w:sdtPr>
    <w:sdtEndPr>
      <w:rPr>
        <w:rFonts w:ascii="Furore" w:hAnsi="Furore"/>
        <w:noProof/>
        <w:color w:val="4F6228" w:themeColor="accent3" w:themeShade="80"/>
      </w:rPr>
    </w:sdtEndPr>
    <w:sdtContent>
      <w:p w14:paraId="0112E51C" w14:textId="5E0687AA" w:rsidR="00B94D40" w:rsidRPr="00CE76BB" w:rsidRDefault="00B94D40"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112</w:t>
        </w:r>
        <w:r w:rsidRPr="00CE76BB">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852231"/>
      <w:docPartObj>
        <w:docPartGallery w:val="Page Numbers (Bottom of Page)"/>
        <w:docPartUnique/>
      </w:docPartObj>
    </w:sdtPr>
    <w:sdtEndPr>
      <w:rPr>
        <w:rFonts w:ascii="Furore" w:hAnsi="Furore"/>
        <w:noProof/>
        <w:color w:val="4F6228" w:themeColor="accent3" w:themeShade="80"/>
      </w:rPr>
    </w:sdtEndPr>
    <w:sdtContent>
      <w:p w14:paraId="5C490988" w14:textId="0EBFFC43" w:rsidR="00B94D40" w:rsidRPr="00CE76BB" w:rsidRDefault="00B94D40" w:rsidP="0090723D">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168</w:t>
        </w:r>
        <w:r w:rsidRPr="00CE76BB">
          <w:rPr>
            <w:rFonts w:ascii="Furore" w:hAnsi="Furore"/>
            <w:noProof/>
            <w:color w:val="4F6228" w:themeColor="accent3" w:themeShade="8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16175"/>
      <w:docPartObj>
        <w:docPartGallery w:val="Page Numbers (Bottom of Page)"/>
        <w:docPartUnique/>
      </w:docPartObj>
    </w:sdtPr>
    <w:sdtEndPr>
      <w:rPr>
        <w:rFonts w:ascii="Furore" w:hAnsi="Furore"/>
        <w:noProof/>
        <w:color w:val="4F6228" w:themeColor="accent3" w:themeShade="80"/>
      </w:rPr>
    </w:sdtEndPr>
    <w:sdtContent>
      <w:p w14:paraId="407F95C6" w14:textId="50EF6568" w:rsidR="00B94D40" w:rsidRPr="00CE76BB" w:rsidRDefault="00B94D40" w:rsidP="003331E1">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201</w:t>
        </w:r>
        <w:r w:rsidRPr="00CE76BB">
          <w:rPr>
            <w:rFonts w:ascii="Furore" w:hAnsi="Furore"/>
            <w:noProof/>
            <w:color w:val="4F6228" w:themeColor="accent3" w:themeShade="8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281150"/>
      <w:docPartObj>
        <w:docPartGallery w:val="Page Numbers (Bottom of Page)"/>
        <w:docPartUnique/>
      </w:docPartObj>
    </w:sdtPr>
    <w:sdtEndPr>
      <w:rPr>
        <w:rFonts w:ascii="Furore" w:hAnsi="Furore"/>
        <w:noProof/>
        <w:color w:val="4F6228" w:themeColor="accent3" w:themeShade="80"/>
      </w:rPr>
    </w:sdtEndPr>
    <w:sdtContent>
      <w:p w14:paraId="3EC7FBE5" w14:textId="2ABD742B" w:rsidR="00B94D40" w:rsidRPr="00CE76BB" w:rsidRDefault="00B94D40" w:rsidP="003331E1">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323</w:t>
        </w:r>
        <w:r w:rsidRPr="00CE76BB">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799E1" w14:textId="77777777" w:rsidR="007B1957" w:rsidRDefault="007B1957" w:rsidP="001335E3">
      <w:r>
        <w:separator/>
      </w:r>
    </w:p>
  </w:footnote>
  <w:footnote w:type="continuationSeparator" w:id="0">
    <w:p w14:paraId="7F993A4B" w14:textId="77777777" w:rsidR="007B1957" w:rsidRDefault="007B1957"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E4137" w14:textId="77777777" w:rsidR="00B94D40" w:rsidRPr="0084482D" w:rsidRDefault="00B94D40" w:rsidP="00A43A86">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2B5CAE"/>
    <w:multiLevelType w:val="hybridMultilevel"/>
    <w:tmpl w:val="96D6F6A2"/>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C7709FF"/>
    <w:multiLevelType w:val="hybridMultilevel"/>
    <w:tmpl w:val="F0548D6A"/>
    <w:lvl w:ilvl="0" w:tplc="E4D425A0">
      <w:start w:val="1"/>
      <w:numFmt w:val="decimal"/>
      <w:pStyle w:val="6"/>
      <w:lvlText w:val="%1."/>
      <w:lvlJc w:val="left"/>
      <w:pPr>
        <w:ind w:left="1284" w:hanging="360"/>
      </w:pPr>
      <w:rPr>
        <w:rFonts w:hint="default"/>
      </w:rPr>
    </w:lvl>
    <w:lvl w:ilvl="1" w:tplc="04190019">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5" w15:restartNumberingAfterBreak="0">
    <w:nsid w:val="2D7A6569"/>
    <w:multiLevelType w:val="hybridMultilevel"/>
    <w:tmpl w:val="892E11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EA041CD"/>
    <w:multiLevelType w:val="hybridMultilevel"/>
    <w:tmpl w:val="4DCAB7C2"/>
    <w:lvl w:ilvl="0" w:tplc="0178A5B2">
      <w:numFmt w:val="decimal"/>
      <w:pStyle w:val="7"/>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44041B54"/>
    <w:multiLevelType w:val="hybridMultilevel"/>
    <w:tmpl w:val="775C6516"/>
    <w:lvl w:ilvl="0" w:tplc="9618C2D2">
      <w:start w:val="1"/>
      <w:numFmt w:val="bullet"/>
      <w:pStyle w:val="40"/>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57F505F"/>
    <w:multiLevelType w:val="hybridMultilevel"/>
    <w:tmpl w:val="69A4211C"/>
    <w:lvl w:ilvl="0" w:tplc="92648CD6">
      <w:start w:val="1"/>
      <w:numFmt w:val="bullet"/>
      <w:lvlText w:val=""/>
      <w:lvlJc w:val="left"/>
      <w:pPr>
        <w:ind w:left="1429" w:hanging="360"/>
      </w:pPr>
      <w:rPr>
        <w:rFonts w:ascii="Wingdings" w:hAnsi="Wingding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C8517A8"/>
    <w:multiLevelType w:val="multilevel"/>
    <w:tmpl w:val="7D2C8100"/>
    <w:lvl w:ilvl="0">
      <w:start w:val="1"/>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10" w15:restartNumberingAfterBreak="0">
    <w:nsid w:val="5CC653D6"/>
    <w:multiLevelType w:val="hybridMultilevel"/>
    <w:tmpl w:val="EDAA4A7C"/>
    <w:lvl w:ilvl="0" w:tplc="0419000F">
      <w:start w:val="1"/>
      <w:numFmt w:val="decimal"/>
      <w:lvlText w:val="%1."/>
      <w:lvlJc w:val="left"/>
      <w:pPr>
        <w:ind w:left="1077" w:hanging="360"/>
      </w:pPr>
      <w:rPr>
        <w:rFonts w:hint="default"/>
      </w:rPr>
    </w:lvl>
    <w:lvl w:ilvl="1" w:tplc="04190019">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6BF84F64"/>
    <w:multiLevelType w:val="hybridMultilevel"/>
    <w:tmpl w:val="EA160678"/>
    <w:lvl w:ilvl="0" w:tplc="04190001">
      <w:start w:val="1"/>
      <w:numFmt w:val="bullet"/>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1"/>
  </w:num>
  <w:num w:numId="2">
    <w:abstractNumId w:val="12"/>
  </w:num>
  <w:num w:numId="3">
    <w:abstractNumId w:val="0"/>
  </w:num>
  <w:num w:numId="4">
    <w:abstractNumId w:val="6"/>
  </w:num>
  <w:num w:numId="5">
    <w:abstractNumId w:val="2"/>
  </w:num>
  <w:num w:numId="6">
    <w:abstractNumId w:val="3"/>
  </w:num>
  <w:num w:numId="7">
    <w:abstractNumId w:val="7"/>
  </w:num>
  <w:num w:numId="8">
    <w:abstractNumId w:val="9"/>
  </w:num>
  <w:num w:numId="9">
    <w:abstractNumId w:val="5"/>
  </w:num>
  <w:num w:numId="10">
    <w:abstractNumId w:val="10"/>
  </w:num>
  <w:num w:numId="11">
    <w:abstractNumId w:val="13"/>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1"/>
  </w:num>
  <w:num w:numId="21">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E4D"/>
    <w:rsid w:val="000035E0"/>
    <w:rsid w:val="00003E01"/>
    <w:rsid w:val="000043B3"/>
    <w:rsid w:val="00004477"/>
    <w:rsid w:val="00005887"/>
    <w:rsid w:val="0000785D"/>
    <w:rsid w:val="0000797F"/>
    <w:rsid w:val="00007DCE"/>
    <w:rsid w:val="0001099C"/>
    <w:rsid w:val="00010D1C"/>
    <w:rsid w:val="00010DD0"/>
    <w:rsid w:val="00011A1C"/>
    <w:rsid w:val="00012CA2"/>
    <w:rsid w:val="00014381"/>
    <w:rsid w:val="000155C0"/>
    <w:rsid w:val="000157B2"/>
    <w:rsid w:val="00015ADB"/>
    <w:rsid w:val="00015F8B"/>
    <w:rsid w:val="00016634"/>
    <w:rsid w:val="000174B5"/>
    <w:rsid w:val="000177D1"/>
    <w:rsid w:val="00020243"/>
    <w:rsid w:val="00020448"/>
    <w:rsid w:val="00021F80"/>
    <w:rsid w:val="000222FB"/>
    <w:rsid w:val="00022E94"/>
    <w:rsid w:val="0002320C"/>
    <w:rsid w:val="00024E98"/>
    <w:rsid w:val="0002542A"/>
    <w:rsid w:val="00025709"/>
    <w:rsid w:val="000257E8"/>
    <w:rsid w:val="00027183"/>
    <w:rsid w:val="00027449"/>
    <w:rsid w:val="000274C3"/>
    <w:rsid w:val="000279B5"/>
    <w:rsid w:val="00027C81"/>
    <w:rsid w:val="00027FD6"/>
    <w:rsid w:val="0003146A"/>
    <w:rsid w:val="00031A6E"/>
    <w:rsid w:val="00032444"/>
    <w:rsid w:val="00033475"/>
    <w:rsid w:val="000335FD"/>
    <w:rsid w:val="0003361A"/>
    <w:rsid w:val="000337EE"/>
    <w:rsid w:val="00034D6D"/>
    <w:rsid w:val="000352DF"/>
    <w:rsid w:val="00035CF9"/>
    <w:rsid w:val="00035E95"/>
    <w:rsid w:val="000360CA"/>
    <w:rsid w:val="0003611D"/>
    <w:rsid w:val="0003655D"/>
    <w:rsid w:val="00037249"/>
    <w:rsid w:val="000375FB"/>
    <w:rsid w:val="00037FC8"/>
    <w:rsid w:val="0004017F"/>
    <w:rsid w:val="00040596"/>
    <w:rsid w:val="000412ED"/>
    <w:rsid w:val="00041AA3"/>
    <w:rsid w:val="00041E2B"/>
    <w:rsid w:val="00042363"/>
    <w:rsid w:val="00042806"/>
    <w:rsid w:val="0004362F"/>
    <w:rsid w:val="00043FBA"/>
    <w:rsid w:val="00044169"/>
    <w:rsid w:val="0004518F"/>
    <w:rsid w:val="00045FD7"/>
    <w:rsid w:val="00046656"/>
    <w:rsid w:val="00046BF8"/>
    <w:rsid w:val="0004701D"/>
    <w:rsid w:val="0004715F"/>
    <w:rsid w:val="00047489"/>
    <w:rsid w:val="00047590"/>
    <w:rsid w:val="0004779A"/>
    <w:rsid w:val="00047E5C"/>
    <w:rsid w:val="00050041"/>
    <w:rsid w:val="00050292"/>
    <w:rsid w:val="0005046A"/>
    <w:rsid w:val="00051406"/>
    <w:rsid w:val="000514C1"/>
    <w:rsid w:val="000523D1"/>
    <w:rsid w:val="00052692"/>
    <w:rsid w:val="00052710"/>
    <w:rsid w:val="000528CA"/>
    <w:rsid w:val="00052C73"/>
    <w:rsid w:val="0005371F"/>
    <w:rsid w:val="0005507F"/>
    <w:rsid w:val="00055E38"/>
    <w:rsid w:val="0005695C"/>
    <w:rsid w:val="00056CA3"/>
    <w:rsid w:val="00057F2F"/>
    <w:rsid w:val="00061953"/>
    <w:rsid w:val="00061D1F"/>
    <w:rsid w:val="00063B5E"/>
    <w:rsid w:val="00063D17"/>
    <w:rsid w:val="00063E9D"/>
    <w:rsid w:val="00064D08"/>
    <w:rsid w:val="000650DD"/>
    <w:rsid w:val="000652AB"/>
    <w:rsid w:val="000654EC"/>
    <w:rsid w:val="0006564F"/>
    <w:rsid w:val="00066C17"/>
    <w:rsid w:val="00067377"/>
    <w:rsid w:val="000703AE"/>
    <w:rsid w:val="000709C4"/>
    <w:rsid w:val="0007330B"/>
    <w:rsid w:val="00073EA4"/>
    <w:rsid w:val="0007439C"/>
    <w:rsid w:val="0007613D"/>
    <w:rsid w:val="00076A43"/>
    <w:rsid w:val="00077B23"/>
    <w:rsid w:val="00077BDC"/>
    <w:rsid w:val="00080346"/>
    <w:rsid w:val="0008043F"/>
    <w:rsid w:val="0008051C"/>
    <w:rsid w:val="000805A6"/>
    <w:rsid w:val="00080D24"/>
    <w:rsid w:val="00080FA0"/>
    <w:rsid w:val="00081FCE"/>
    <w:rsid w:val="00082DA1"/>
    <w:rsid w:val="0008300C"/>
    <w:rsid w:val="0008317B"/>
    <w:rsid w:val="00083F72"/>
    <w:rsid w:val="0008471F"/>
    <w:rsid w:val="00084CD8"/>
    <w:rsid w:val="00084E0B"/>
    <w:rsid w:val="0008587F"/>
    <w:rsid w:val="00085A84"/>
    <w:rsid w:val="00085CAB"/>
    <w:rsid w:val="00085D7B"/>
    <w:rsid w:val="00085F5E"/>
    <w:rsid w:val="0008617E"/>
    <w:rsid w:val="00086E3B"/>
    <w:rsid w:val="00087C19"/>
    <w:rsid w:val="00087CCA"/>
    <w:rsid w:val="00087DA1"/>
    <w:rsid w:val="000922E6"/>
    <w:rsid w:val="000922EC"/>
    <w:rsid w:val="00094DBF"/>
    <w:rsid w:val="0009556D"/>
    <w:rsid w:val="00095821"/>
    <w:rsid w:val="000959CA"/>
    <w:rsid w:val="00095CD6"/>
    <w:rsid w:val="00095D3D"/>
    <w:rsid w:val="00096E2B"/>
    <w:rsid w:val="000977E7"/>
    <w:rsid w:val="00097A83"/>
    <w:rsid w:val="00097B88"/>
    <w:rsid w:val="000A0C10"/>
    <w:rsid w:val="000A1465"/>
    <w:rsid w:val="000A1714"/>
    <w:rsid w:val="000A2541"/>
    <w:rsid w:val="000A262F"/>
    <w:rsid w:val="000A2714"/>
    <w:rsid w:val="000A273A"/>
    <w:rsid w:val="000A2840"/>
    <w:rsid w:val="000A34B3"/>
    <w:rsid w:val="000A3D6A"/>
    <w:rsid w:val="000A40DF"/>
    <w:rsid w:val="000A4334"/>
    <w:rsid w:val="000A54CE"/>
    <w:rsid w:val="000A559F"/>
    <w:rsid w:val="000A5B47"/>
    <w:rsid w:val="000A65FC"/>
    <w:rsid w:val="000A7009"/>
    <w:rsid w:val="000A74B7"/>
    <w:rsid w:val="000B00E2"/>
    <w:rsid w:val="000B0205"/>
    <w:rsid w:val="000B0FD3"/>
    <w:rsid w:val="000B1887"/>
    <w:rsid w:val="000B543D"/>
    <w:rsid w:val="000B5560"/>
    <w:rsid w:val="000B5AAA"/>
    <w:rsid w:val="000B5B18"/>
    <w:rsid w:val="000B6677"/>
    <w:rsid w:val="000B68DC"/>
    <w:rsid w:val="000B70BA"/>
    <w:rsid w:val="000B70FB"/>
    <w:rsid w:val="000C02BA"/>
    <w:rsid w:val="000C0A27"/>
    <w:rsid w:val="000C0A28"/>
    <w:rsid w:val="000C15F0"/>
    <w:rsid w:val="000C1AA1"/>
    <w:rsid w:val="000C1EB7"/>
    <w:rsid w:val="000C21F5"/>
    <w:rsid w:val="000C2926"/>
    <w:rsid w:val="000C3C47"/>
    <w:rsid w:val="000C483C"/>
    <w:rsid w:val="000C4D6F"/>
    <w:rsid w:val="000C5047"/>
    <w:rsid w:val="000C5571"/>
    <w:rsid w:val="000C55FB"/>
    <w:rsid w:val="000C5606"/>
    <w:rsid w:val="000C59EA"/>
    <w:rsid w:val="000C5A89"/>
    <w:rsid w:val="000C5C65"/>
    <w:rsid w:val="000C5E73"/>
    <w:rsid w:val="000C5EB1"/>
    <w:rsid w:val="000C6EC7"/>
    <w:rsid w:val="000C7C7B"/>
    <w:rsid w:val="000C7CE0"/>
    <w:rsid w:val="000C7DFD"/>
    <w:rsid w:val="000D0888"/>
    <w:rsid w:val="000D132C"/>
    <w:rsid w:val="000D1849"/>
    <w:rsid w:val="000D1DCF"/>
    <w:rsid w:val="000D1E16"/>
    <w:rsid w:val="000D1E88"/>
    <w:rsid w:val="000D1EE7"/>
    <w:rsid w:val="000D1EEE"/>
    <w:rsid w:val="000D2F4B"/>
    <w:rsid w:val="000D4147"/>
    <w:rsid w:val="000D451A"/>
    <w:rsid w:val="000D4EB1"/>
    <w:rsid w:val="000D4F1D"/>
    <w:rsid w:val="000D6D8B"/>
    <w:rsid w:val="000D71CE"/>
    <w:rsid w:val="000D7688"/>
    <w:rsid w:val="000E1217"/>
    <w:rsid w:val="000E21B9"/>
    <w:rsid w:val="000E24C0"/>
    <w:rsid w:val="000E3DDA"/>
    <w:rsid w:val="000E4D3A"/>
    <w:rsid w:val="000E5279"/>
    <w:rsid w:val="000E5C4B"/>
    <w:rsid w:val="000E5F8C"/>
    <w:rsid w:val="000E63C7"/>
    <w:rsid w:val="000E7378"/>
    <w:rsid w:val="000F0C1A"/>
    <w:rsid w:val="000F0DBB"/>
    <w:rsid w:val="000F238F"/>
    <w:rsid w:val="000F2840"/>
    <w:rsid w:val="000F2848"/>
    <w:rsid w:val="000F373E"/>
    <w:rsid w:val="000F3B95"/>
    <w:rsid w:val="000F3BAC"/>
    <w:rsid w:val="000F3EF5"/>
    <w:rsid w:val="000F3FE2"/>
    <w:rsid w:val="000F4272"/>
    <w:rsid w:val="000F4A8E"/>
    <w:rsid w:val="000F5594"/>
    <w:rsid w:val="000F55CA"/>
    <w:rsid w:val="000F6784"/>
    <w:rsid w:val="000F6B99"/>
    <w:rsid w:val="000F71AE"/>
    <w:rsid w:val="000F7341"/>
    <w:rsid w:val="000F7671"/>
    <w:rsid w:val="00101A4A"/>
    <w:rsid w:val="00101ADD"/>
    <w:rsid w:val="001023D2"/>
    <w:rsid w:val="00102D1F"/>
    <w:rsid w:val="00103600"/>
    <w:rsid w:val="001037F6"/>
    <w:rsid w:val="00103B2E"/>
    <w:rsid w:val="00103D08"/>
    <w:rsid w:val="00103EDD"/>
    <w:rsid w:val="00104D97"/>
    <w:rsid w:val="00105EA8"/>
    <w:rsid w:val="00105EB8"/>
    <w:rsid w:val="00105F49"/>
    <w:rsid w:val="00106960"/>
    <w:rsid w:val="00106FEF"/>
    <w:rsid w:val="001070F6"/>
    <w:rsid w:val="001074B8"/>
    <w:rsid w:val="00107878"/>
    <w:rsid w:val="0010798D"/>
    <w:rsid w:val="00107EE7"/>
    <w:rsid w:val="00110946"/>
    <w:rsid w:val="00110B55"/>
    <w:rsid w:val="00112DA7"/>
    <w:rsid w:val="00112ECF"/>
    <w:rsid w:val="001130E9"/>
    <w:rsid w:val="00113126"/>
    <w:rsid w:val="001156A5"/>
    <w:rsid w:val="00115A3F"/>
    <w:rsid w:val="001166DF"/>
    <w:rsid w:val="00116FB4"/>
    <w:rsid w:val="0011785B"/>
    <w:rsid w:val="00120403"/>
    <w:rsid w:val="00122743"/>
    <w:rsid w:val="00122E52"/>
    <w:rsid w:val="001230C1"/>
    <w:rsid w:val="001236BA"/>
    <w:rsid w:val="00124054"/>
    <w:rsid w:val="00124684"/>
    <w:rsid w:val="0012483C"/>
    <w:rsid w:val="00125ED5"/>
    <w:rsid w:val="0012672E"/>
    <w:rsid w:val="001274AA"/>
    <w:rsid w:val="0013006C"/>
    <w:rsid w:val="00130D45"/>
    <w:rsid w:val="00131084"/>
    <w:rsid w:val="00131E2E"/>
    <w:rsid w:val="00132244"/>
    <w:rsid w:val="001322FA"/>
    <w:rsid w:val="00132313"/>
    <w:rsid w:val="00132559"/>
    <w:rsid w:val="0013275E"/>
    <w:rsid w:val="001329C0"/>
    <w:rsid w:val="001333E8"/>
    <w:rsid w:val="001335E3"/>
    <w:rsid w:val="00133E2F"/>
    <w:rsid w:val="00133EAE"/>
    <w:rsid w:val="001342DA"/>
    <w:rsid w:val="0013634C"/>
    <w:rsid w:val="001363AE"/>
    <w:rsid w:val="001368A5"/>
    <w:rsid w:val="00136CE8"/>
    <w:rsid w:val="00136E70"/>
    <w:rsid w:val="00137F5F"/>
    <w:rsid w:val="00141487"/>
    <w:rsid w:val="00141F2C"/>
    <w:rsid w:val="00142438"/>
    <w:rsid w:val="001432C5"/>
    <w:rsid w:val="0014381E"/>
    <w:rsid w:val="00143888"/>
    <w:rsid w:val="001442FF"/>
    <w:rsid w:val="00144B00"/>
    <w:rsid w:val="0014633C"/>
    <w:rsid w:val="00146652"/>
    <w:rsid w:val="00146CEE"/>
    <w:rsid w:val="001511A6"/>
    <w:rsid w:val="00151546"/>
    <w:rsid w:val="00151656"/>
    <w:rsid w:val="00152217"/>
    <w:rsid w:val="00152E1E"/>
    <w:rsid w:val="0015304C"/>
    <w:rsid w:val="0015375F"/>
    <w:rsid w:val="00153860"/>
    <w:rsid w:val="0015398B"/>
    <w:rsid w:val="00154550"/>
    <w:rsid w:val="001553B1"/>
    <w:rsid w:val="001553D7"/>
    <w:rsid w:val="0015567A"/>
    <w:rsid w:val="0015594C"/>
    <w:rsid w:val="00155F20"/>
    <w:rsid w:val="00155F65"/>
    <w:rsid w:val="00156125"/>
    <w:rsid w:val="001572BF"/>
    <w:rsid w:val="00157A05"/>
    <w:rsid w:val="00160390"/>
    <w:rsid w:val="00160414"/>
    <w:rsid w:val="001605B3"/>
    <w:rsid w:val="00160FA4"/>
    <w:rsid w:val="001610DE"/>
    <w:rsid w:val="001613F5"/>
    <w:rsid w:val="00162934"/>
    <w:rsid w:val="00162FA0"/>
    <w:rsid w:val="00163065"/>
    <w:rsid w:val="001639E7"/>
    <w:rsid w:val="001646AE"/>
    <w:rsid w:val="001646EE"/>
    <w:rsid w:val="001650F6"/>
    <w:rsid w:val="00165B50"/>
    <w:rsid w:val="00165E7C"/>
    <w:rsid w:val="00166B30"/>
    <w:rsid w:val="00166C08"/>
    <w:rsid w:val="00167D46"/>
    <w:rsid w:val="00170535"/>
    <w:rsid w:val="001707ED"/>
    <w:rsid w:val="001717E6"/>
    <w:rsid w:val="00171991"/>
    <w:rsid w:val="00171C42"/>
    <w:rsid w:val="00172173"/>
    <w:rsid w:val="0017248C"/>
    <w:rsid w:val="001727C6"/>
    <w:rsid w:val="00172A9F"/>
    <w:rsid w:val="00173F14"/>
    <w:rsid w:val="00173FF4"/>
    <w:rsid w:val="00174361"/>
    <w:rsid w:val="001748B0"/>
    <w:rsid w:val="00175C67"/>
    <w:rsid w:val="00175DE7"/>
    <w:rsid w:val="001761D1"/>
    <w:rsid w:val="00176BF3"/>
    <w:rsid w:val="001779E6"/>
    <w:rsid w:val="00177EDD"/>
    <w:rsid w:val="00177FFD"/>
    <w:rsid w:val="00180265"/>
    <w:rsid w:val="00180786"/>
    <w:rsid w:val="001828D5"/>
    <w:rsid w:val="0018347F"/>
    <w:rsid w:val="00183937"/>
    <w:rsid w:val="00183FC3"/>
    <w:rsid w:val="001843C5"/>
    <w:rsid w:val="0018522B"/>
    <w:rsid w:val="0018549F"/>
    <w:rsid w:val="0018618D"/>
    <w:rsid w:val="001865B5"/>
    <w:rsid w:val="001873E3"/>
    <w:rsid w:val="00187D35"/>
    <w:rsid w:val="0019046A"/>
    <w:rsid w:val="00190493"/>
    <w:rsid w:val="0019060D"/>
    <w:rsid w:val="001918B9"/>
    <w:rsid w:val="001919C5"/>
    <w:rsid w:val="001919DF"/>
    <w:rsid w:val="00191C1F"/>
    <w:rsid w:val="0019239F"/>
    <w:rsid w:val="00192830"/>
    <w:rsid w:val="001929CB"/>
    <w:rsid w:val="00192A10"/>
    <w:rsid w:val="0019338E"/>
    <w:rsid w:val="00194D2A"/>
    <w:rsid w:val="00195055"/>
    <w:rsid w:val="00195CD3"/>
    <w:rsid w:val="001961EA"/>
    <w:rsid w:val="0019642D"/>
    <w:rsid w:val="00196DAF"/>
    <w:rsid w:val="001979BB"/>
    <w:rsid w:val="001A0239"/>
    <w:rsid w:val="001A046C"/>
    <w:rsid w:val="001A083B"/>
    <w:rsid w:val="001A085B"/>
    <w:rsid w:val="001A0D12"/>
    <w:rsid w:val="001A1284"/>
    <w:rsid w:val="001A1636"/>
    <w:rsid w:val="001A1FCF"/>
    <w:rsid w:val="001A1FD9"/>
    <w:rsid w:val="001A20B3"/>
    <w:rsid w:val="001A23F4"/>
    <w:rsid w:val="001A25C8"/>
    <w:rsid w:val="001A2638"/>
    <w:rsid w:val="001A32A2"/>
    <w:rsid w:val="001A3559"/>
    <w:rsid w:val="001A396F"/>
    <w:rsid w:val="001A4835"/>
    <w:rsid w:val="001A5287"/>
    <w:rsid w:val="001A59A4"/>
    <w:rsid w:val="001A7A68"/>
    <w:rsid w:val="001B0161"/>
    <w:rsid w:val="001B08B3"/>
    <w:rsid w:val="001B1016"/>
    <w:rsid w:val="001B1E55"/>
    <w:rsid w:val="001B239D"/>
    <w:rsid w:val="001B23B5"/>
    <w:rsid w:val="001B244C"/>
    <w:rsid w:val="001B38B5"/>
    <w:rsid w:val="001B3D0B"/>
    <w:rsid w:val="001B3E20"/>
    <w:rsid w:val="001B40BF"/>
    <w:rsid w:val="001B4806"/>
    <w:rsid w:val="001B5FB7"/>
    <w:rsid w:val="001B6661"/>
    <w:rsid w:val="001B6B2D"/>
    <w:rsid w:val="001B6D2C"/>
    <w:rsid w:val="001B730A"/>
    <w:rsid w:val="001B7914"/>
    <w:rsid w:val="001B7D31"/>
    <w:rsid w:val="001C0814"/>
    <w:rsid w:val="001C18C9"/>
    <w:rsid w:val="001C3693"/>
    <w:rsid w:val="001C4232"/>
    <w:rsid w:val="001C4DFB"/>
    <w:rsid w:val="001C52F3"/>
    <w:rsid w:val="001C59A8"/>
    <w:rsid w:val="001C61FA"/>
    <w:rsid w:val="001C691B"/>
    <w:rsid w:val="001C720F"/>
    <w:rsid w:val="001C750D"/>
    <w:rsid w:val="001D00BC"/>
    <w:rsid w:val="001D0317"/>
    <w:rsid w:val="001D0B94"/>
    <w:rsid w:val="001D0F89"/>
    <w:rsid w:val="001D1448"/>
    <w:rsid w:val="001D38B2"/>
    <w:rsid w:val="001D395E"/>
    <w:rsid w:val="001D3CBB"/>
    <w:rsid w:val="001D4D13"/>
    <w:rsid w:val="001D4FFA"/>
    <w:rsid w:val="001D5A14"/>
    <w:rsid w:val="001D703C"/>
    <w:rsid w:val="001D751E"/>
    <w:rsid w:val="001D7C14"/>
    <w:rsid w:val="001E10F0"/>
    <w:rsid w:val="001E1556"/>
    <w:rsid w:val="001E1607"/>
    <w:rsid w:val="001E1CDC"/>
    <w:rsid w:val="001E1D63"/>
    <w:rsid w:val="001E1E13"/>
    <w:rsid w:val="001E2433"/>
    <w:rsid w:val="001E2B4E"/>
    <w:rsid w:val="001E2E55"/>
    <w:rsid w:val="001E3939"/>
    <w:rsid w:val="001E41C8"/>
    <w:rsid w:val="001E4A56"/>
    <w:rsid w:val="001E6B5F"/>
    <w:rsid w:val="001E70F1"/>
    <w:rsid w:val="001E7376"/>
    <w:rsid w:val="001E762B"/>
    <w:rsid w:val="001E7DCE"/>
    <w:rsid w:val="001F05A2"/>
    <w:rsid w:val="001F0C6E"/>
    <w:rsid w:val="001F0D9F"/>
    <w:rsid w:val="001F16B2"/>
    <w:rsid w:val="001F17A9"/>
    <w:rsid w:val="001F1A1E"/>
    <w:rsid w:val="001F2B55"/>
    <w:rsid w:val="001F2DC8"/>
    <w:rsid w:val="001F2F4C"/>
    <w:rsid w:val="001F35C5"/>
    <w:rsid w:val="001F3739"/>
    <w:rsid w:val="001F39C0"/>
    <w:rsid w:val="001F48D0"/>
    <w:rsid w:val="001F49AB"/>
    <w:rsid w:val="001F4B72"/>
    <w:rsid w:val="001F4FBD"/>
    <w:rsid w:val="001F518E"/>
    <w:rsid w:val="001F5673"/>
    <w:rsid w:val="001F598F"/>
    <w:rsid w:val="001F6139"/>
    <w:rsid w:val="001F76A1"/>
    <w:rsid w:val="001F7F5E"/>
    <w:rsid w:val="002003E6"/>
    <w:rsid w:val="0020048B"/>
    <w:rsid w:val="002004B4"/>
    <w:rsid w:val="00200622"/>
    <w:rsid w:val="00200F4C"/>
    <w:rsid w:val="002011F2"/>
    <w:rsid w:val="00201841"/>
    <w:rsid w:val="00202109"/>
    <w:rsid w:val="00202887"/>
    <w:rsid w:val="00202C5B"/>
    <w:rsid w:val="00203BAA"/>
    <w:rsid w:val="00204E38"/>
    <w:rsid w:val="002058B7"/>
    <w:rsid w:val="00205B35"/>
    <w:rsid w:val="00205ED7"/>
    <w:rsid w:val="002066E9"/>
    <w:rsid w:val="00206B69"/>
    <w:rsid w:val="0020716E"/>
    <w:rsid w:val="00207806"/>
    <w:rsid w:val="0020795B"/>
    <w:rsid w:val="00207B8B"/>
    <w:rsid w:val="00207C7D"/>
    <w:rsid w:val="002115AC"/>
    <w:rsid w:val="002127AC"/>
    <w:rsid w:val="00212C74"/>
    <w:rsid w:val="00212D65"/>
    <w:rsid w:val="002139B1"/>
    <w:rsid w:val="002140A8"/>
    <w:rsid w:val="002149F1"/>
    <w:rsid w:val="002151CE"/>
    <w:rsid w:val="0021535A"/>
    <w:rsid w:val="00215C39"/>
    <w:rsid w:val="00215DF3"/>
    <w:rsid w:val="00216623"/>
    <w:rsid w:val="00216BFA"/>
    <w:rsid w:val="00216C48"/>
    <w:rsid w:val="00217A35"/>
    <w:rsid w:val="00220081"/>
    <w:rsid w:val="002205EA"/>
    <w:rsid w:val="00220A3C"/>
    <w:rsid w:val="00220B48"/>
    <w:rsid w:val="00220D2E"/>
    <w:rsid w:val="00220F8E"/>
    <w:rsid w:val="002212E0"/>
    <w:rsid w:val="002215F7"/>
    <w:rsid w:val="00221AE4"/>
    <w:rsid w:val="002225B2"/>
    <w:rsid w:val="002228D3"/>
    <w:rsid w:val="002229A1"/>
    <w:rsid w:val="00223295"/>
    <w:rsid w:val="00223573"/>
    <w:rsid w:val="002244DB"/>
    <w:rsid w:val="002249DE"/>
    <w:rsid w:val="00225BA1"/>
    <w:rsid w:val="002267B9"/>
    <w:rsid w:val="00226EBC"/>
    <w:rsid w:val="002273FA"/>
    <w:rsid w:val="00231D95"/>
    <w:rsid w:val="00233193"/>
    <w:rsid w:val="00233825"/>
    <w:rsid w:val="00233F5E"/>
    <w:rsid w:val="0023422A"/>
    <w:rsid w:val="00234648"/>
    <w:rsid w:val="00235497"/>
    <w:rsid w:val="00236811"/>
    <w:rsid w:val="00236C1A"/>
    <w:rsid w:val="00236D0B"/>
    <w:rsid w:val="00240807"/>
    <w:rsid w:val="0024134B"/>
    <w:rsid w:val="0024135A"/>
    <w:rsid w:val="002418C4"/>
    <w:rsid w:val="00241B4D"/>
    <w:rsid w:val="002420B3"/>
    <w:rsid w:val="00242E50"/>
    <w:rsid w:val="0024312B"/>
    <w:rsid w:val="002440D2"/>
    <w:rsid w:val="0024506A"/>
    <w:rsid w:val="00245711"/>
    <w:rsid w:val="0024610E"/>
    <w:rsid w:val="002471A3"/>
    <w:rsid w:val="00247471"/>
    <w:rsid w:val="002475DE"/>
    <w:rsid w:val="002503E3"/>
    <w:rsid w:val="00250711"/>
    <w:rsid w:val="0025095F"/>
    <w:rsid w:val="002509B6"/>
    <w:rsid w:val="00252F5A"/>
    <w:rsid w:val="00253E47"/>
    <w:rsid w:val="0025487E"/>
    <w:rsid w:val="00254A04"/>
    <w:rsid w:val="002552B3"/>
    <w:rsid w:val="002554D0"/>
    <w:rsid w:val="00255596"/>
    <w:rsid w:val="0025585B"/>
    <w:rsid w:val="00255D87"/>
    <w:rsid w:val="002572B3"/>
    <w:rsid w:val="00257BB8"/>
    <w:rsid w:val="00257C22"/>
    <w:rsid w:val="00260064"/>
    <w:rsid w:val="00260870"/>
    <w:rsid w:val="002611EF"/>
    <w:rsid w:val="00261293"/>
    <w:rsid w:val="0026154B"/>
    <w:rsid w:val="0026199A"/>
    <w:rsid w:val="002619C9"/>
    <w:rsid w:val="00261A6B"/>
    <w:rsid w:val="00262759"/>
    <w:rsid w:val="00263BD4"/>
    <w:rsid w:val="00263C36"/>
    <w:rsid w:val="0026418E"/>
    <w:rsid w:val="0026448D"/>
    <w:rsid w:val="00264ACD"/>
    <w:rsid w:val="0026554F"/>
    <w:rsid w:val="002658C2"/>
    <w:rsid w:val="00265FA7"/>
    <w:rsid w:val="0026655A"/>
    <w:rsid w:val="0026786D"/>
    <w:rsid w:val="00267C54"/>
    <w:rsid w:val="0027067A"/>
    <w:rsid w:val="0027115B"/>
    <w:rsid w:val="00271217"/>
    <w:rsid w:val="00271501"/>
    <w:rsid w:val="00271630"/>
    <w:rsid w:val="00272DF8"/>
    <w:rsid w:val="0027388E"/>
    <w:rsid w:val="00273904"/>
    <w:rsid w:val="00273B2C"/>
    <w:rsid w:val="0027436B"/>
    <w:rsid w:val="00274AEE"/>
    <w:rsid w:val="002750C7"/>
    <w:rsid w:val="002750CB"/>
    <w:rsid w:val="002756CC"/>
    <w:rsid w:val="00276E0A"/>
    <w:rsid w:val="00277203"/>
    <w:rsid w:val="0027735B"/>
    <w:rsid w:val="00277780"/>
    <w:rsid w:val="0027792E"/>
    <w:rsid w:val="00277E25"/>
    <w:rsid w:val="002809EC"/>
    <w:rsid w:val="00280BC3"/>
    <w:rsid w:val="00280BD2"/>
    <w:rsid w:val="00280CDE"/>
    <w:rsid w:val="00281720"/>
    <w:rsid w:val="00281FF0"/>
    <w:rsid w:val="00282277"/>
    <w:rsid w:val="00282300"/>
    <w:rsid w:val="002827C5"/>
    <w:rsid w:val="00282B4C"/>
    <w:rsid w:val="00282D2F"/>
    <w:rsid w:val="00283C59"/>
    <w:rsid w:val="00284D7C"/>
    <w:rsid w:val="00284FCD"/>
    <w:rsid w:val="00285CB4"/>
    <w:rsid w:val="002865D9"/>
    <w:rsid w:val="0028694E"/>
    <w:rsid w:val="002869C6"/>
    <w:rsid w:val="00287B49"/>
    <w:rsid w:val="00290266"/>
    <w:rsid w:val="00290510"/>
    <w:rsid w:val="002910D2"/>
    <w:rsid w:val="00291812"/>
    <w:rsid w:val="00291F05"/>
    <w:rsid w:val="00292DC7"/>
    <w:rsid w:val="0029355D"/>
    <w:rsid w:val="00293599"/>
    <w:rsid w:val="00293A9E"/>
    <w:rsid w:val="00294AD0"/>
    <w:rsid w:val="002950F2"/>
    <w:rsid w:val="00295155"/>
    <w:rsid w:val="002957B5"/>
    <w:rsid w:val="002958E5"/>
    <w:rsid w:val="00296829"/>
    <w:rsid w:val="0029734F"/>
    <w:rsid w:val="002A0564"/>
    <w:rsid w:val="002A0772"/>
    <w:rsid w:val="002A1193"/>
    <w:rsid w:val="002A123A"/>
    <w:rsid w:val="002A26E3"/>
    <w:rsid w:val="002A27EA"/>
    <w:rsid w:val="002A368D"/>
    <w:rsid w:val="002A3A2A"/>
    <w:rsid w:val="002A4521"/>
    <w:rsid w:val="002A4945"/>
    <w:rsid w:val="002A50AA"/>
    <w:rsid w:val="002A5310"/>
    <w:rsid w:val="002A60B6"/>
    <w:rsid w:val="002A7AE4"/>
    <w:rsid w:val="002A7D43"/>
    <w:rsid w:val="002B02F9"/>
    <w:rsid w:val="002B0627"/>
    <w:rsid w:val="002B1CFD"/>
    <w:rsid w:val="002B1EF5"/>
    <w:rsid w:val="002B240A"/>
    <w:rsid w:val="002B2E59"/>
    <w:rsid w:val="002B3D6B"/>
    <w:rsid w:val="002B40E6"/>
    <w:rsid w:val="002B4633"/>
    <w:rsid w:val="002B4CCF"/>
    <w:rsid w:val="002B62BD"/>
    <w:rsid w:val="002B638A"/>
    <w:rsid w:val="002B7B8E"/>
    <w:rsid w:val="002B7E57"/>
    <w:rsid w:val="002C0EB7"/>
    <w:rsid w:val="002C1880"/>
    <w:rsid w:val="002C2650"/>
    <w:rsid w:val="002C268D"/>
    <w:rsid w:val="002C2D1A"/>
    <w:rsid w:val="002C2E40"/>
    <w:rsid w:val="002C3922"/>
    <w:rsid w:val="002C3C0F"/>
    <w:rsid w:val="002C3EBB"/>
    <w:rsid w:val="002C419D"/>
    <w:rsid w:val="002C41AC"/>
    <w:rsid w:val="002C54F6"/>
    <w:rsid w:val="002C5551"/>
    <w:rsid w:val="002C56E9"/>
    <w:rsid w:val="002C5C9A"/>
    <w:rsid w:val="002C5DF5"/>
    <w:rsid w:val="002C6911"/>
    <w:rsid w:val="002C773D"/>
    <w:rsid w:val="002C7E77"/>
    <w:rsid w:val="002D01EF"/>
    <w:rsid w:val="002D0218"/>
    <w:rsid w:val="002D0AD6"/>
    <w:rsid w:val="002D2104"/>
    <w:rsid w:val="002D29C0"/>
    <w:rsid w:val="002D3266"/>
    <w:rsid w:val="002D345C"/>
    <w:rsid w:val="002D3BA0"/>
    <w:rsid w:val="002D3EB1"/>
    <w:rsid w:val="002D45F4"/>
    <w:rsid w:val="002D4AB6"/>
    <w:rsid w:val="002D56E1"/>
    <w:rsid w:val="002D57D9"/>
    <w:rsid w:val="002D66A2"/>
    <w:rsid w:val="002E17D9"/>
    <w:rsid w:val="002E201F"/>
    <w:rsid w:val="002E2176"/>
    <w:rsid w:val="002E3C17"/>
    <w:rsid w:val="002E42D7"/>
    <w:rsid w:val="002E4BD1"/>
    <w:rsid w:val="002E5EB6"/>
    <w:rsid w:val="002E6268"/>
    <w:rsid w:val="002E6599"/>
    <w:rsid w:val="002E672A"/>
    <w:rsid w:val="002E6DB4"/>
    <w:rsid w:val="002E6F3B"/>
    <w:rsid w:val="002E7397"/>
    <w:rsid w:val="002E76A8"/>
    <w:rsid w:val="002E7844"/>
    <w:rsid w:val="002E7EAB"/>
    <w:rsid w:val="002F0024"/>
    <w:rsid w:val="002F03F4"/>
    <w:rsid w:val="002F11B5"/>
    <w:rsid w:val="002F2049"/>
    <w:rsid w:val="002F21C2"/>
    <w:rsid w:val="002F26D5"/>
    <w:rsid w:val="002F2753"/>
    <w:rsid w:val="002F280B"/>
    <w:rsid w:val="002F2AFD"/>
    <w:rsid w:val="002F33A6"/>
    <w:rsid w:val="002F54DB"/>
    <w:rsid w:val="002F6109"/>
    <w:rsid w:val="002F627C"/>
    <w:rsid w:val="002F6AF2"/>
    <w:rsid w:val="002F7157"/>
    <w:rsid w:val="002F7291"/>
    <w:rsid w:val="002F7767"/>
    <w:rsid w:val="002F7B3B"/>
    <w:rsid w:val="002F7E8E"/>
    <w:rsid w:val="00301837"/>
    <w:rsid w:val="003019D4"/>
    <w:rsid w:val="00301E60"/>
    <w:rsid w:val="00301EDF"/>
    <w:rsid w:val="003021ED"/>
    <w:rsid w:val="003025D2"/>
    <w:rsid w:val="003033E3"/>
    <w:rsid w:val="00303462"/>
    <w:rsid w:val="00303CCA"/>
    <w:rsid w:val="003050F6"/>
    <w:rsid w:val="003053EA"/>
    <w:rsid w:val="00305412"/>
    <w:rsid w:val="0030560D"/>
    <w:rsid w:val="003057AA"/>
    <w:rsid w:val="003061AB"/>
    <w:rsid w:val="003070F5"/>
    <w:rsid w:val="0030754D"/>
    <w:rsid w:val="0031099E"/>
    <w:rsid w:val="00310B82"/>
    <w:rsid w:val="00310CAD"/>
    <w:rsid w:val="00312532"/>
    <w:rsid w:val="00313ABB"/>
    <w:rsid w:val="00313E72"/>
    <w:rsid w:val="00313F2A"/>
    <w:rsid w:val="0031485C"/>
    <w:rsid w:val="00315386"/>
    <w:rsid w:val="003156EA"/>
    <w:rsid w:val="00315ECC"/>
    <w:rsid w:val="00316419"/>
    <w:rsid w:val="00316AAD"/>
    <w:rsid w:val="00316C7F"/>
    <w:rsid w:val="003200E4"/>
    <w:rsid w:val="00320644"/>
    <w:rsid w:val="0032111E"/>
    <w:rsid w:val="003211B3"/>
    <w:rsid w:val="00321A07"/>
    <w:rsid w:val="00321A69"/>
    <w:rsid w:val="00323848"/>
    <w:rsid w:val="00324E93"/>
    <w:rsid w:val="00324EA3"/>
    <w:rsid w:val="00324ED3"/>
    <w:rsid w:val="00325520"/>
    <w:rsid w:val="0032574D"/>
    <w:rsid w:val="00325AAE"/>
    <w:rsid w:val="00326200"/>
    <w:rsid w:val="00326AB2"/>
    <w:rsid w:val="00327AC7"/>
    <w:rsid w:val="00327B75"/>
    <w:rsid w:val="00331344"/>
    <w:rsid w:val="00331960"/>
    <w:rsid w:val="003326D4"/>
    <w:rsid w:val="00332CB7"/>
    <w:rsid w:val="00332D29"/>
    <w:rsid w:val="003331E1"/>
    <w:rsid w:val="00333362"/>
    <w:rsid w:val="0033360B"/>
    <w:rsid w:val="00334772"/>
    <w:rsid w:val="00334A23"/>
    <w:rsid w:val="00335709"/>
    <w:rsid w:val="00335BD8"/>
    <w:rsid w:val="00336421"/>
    <w:rsid w:val="00336B10"/>
    <w:rsid w:val="00336B9F"/>
    <w:rsid w:val="00336BFF"/>
    <w:rsid w:val="00336CCA"/>
    <w:rsid w:val="00336CFD"/>
    <w:rsid w:val="00336F97"/>
    <w:rsid w:val="00337D87"/>
    <w:rsid w:val="00337EFA"/>
    <w:rsid w:val="003401EF"/>
    <w:rsid w:val="00340225"/>
    <w:rsid w:val="00340381"/>
    <w:rsid w:val="00340756"/>
    <w:rsid w:val="00340A00"/>
    <w:rsid w:val="00340C71"/>
    <w:rsid w:val="00341E75"/>
    <w:rsid w:val="00342015"/>
    <w:rsid w:val="00342128"/>
    <w:rsid w:val="00342951"/>
    <w:rsid w:val="00343C3F"/>
    <w:rsid w:val="003455DF"/>
    <w:rsid w:val="00345A01"/>
    <w:rsid w:val="00346CDB"/>
    <w:rsid w:val="00347123"/>
    <w:rsid w:val="00350BAA"/>
    <w:rsid w:val="00350E0C"/>
    <w:rsid w:val="00351505"/>
    <w:rsid w:val="00351D44"/>
    <w:rsid w:val="00351D63"/>
    <w:rsid w:val="00351E1F"/>
    <w:rsid w:val="003522F9"/>
    <w:rsid w:val="003525DF"/>
    <w:rsid w:val="00352E7C"/>
    <w:rsid w:val="0035377D"/>
    <w:rsid w:val="00353975"/>
    <w:rsid w:val="00353FFC"/>
    <w:rsid w:val="003549D9"/>
    <w:rsid w:val="00355041"/>
    <w:rsid w:val="003556E4"/>
    <w:rsid w:val="00355A71"/>
    <w:rsid w:val="00355A8D"/>
    <w:rsid w:val="00355A8F"/>
    <w:rsid w:val="00356B8D"/>
    <w:rsid w:val="00356E83"/>
    <w:rsid w:val="00357925"/>
    <w:rsid w:val="00357D1D"/>
    <w:rsid w:val="00360F4C"/>
    <w:rsid w:val="003610E7"/>
    <w:rsid w:val="00361894"/>
    <w:rsid w:val="003626E8"/>
    <w:rsid w:val="00362992"/>
    <w:rsid w:val="00362ACE"/>
    <w:rsid w:val="003639EC"/>
    <w:rsid w:val="00363E41"/>
    <w:rsid w:val="00364B4B"/>
    <w:rsid w:val="00364BE2"/>
    <w:rsid w:val="00364D2B"/>
    <w:rsid w:val="003668EA"/>
    <w:rsid w:val="00367088"/>
    <w:rsid w:val="00367C30"/>
    <w:rsid w:val="0037011F"/>
    <w:rsid w:val="003705B9"/>
    <w:rsid w:val="003712D6"/>
    <w:rsid w:val="003716D8"/>
    <w:rsid w:val="00372200"/>
    <w:rsid w:val="0037244D"/>
    <w:rsid w:val="0037291F"/>
    <w:rsid w:val="00373186"/>
    <w:rsid w:val="00373595"/>
    <w:rsid w:val="003736C4"/>
    <w:rsid w:val="00373FF1"/>
    <w:rsid w:val="0037459D"/>
    <w:rsid w:val="0037476F"/>
    <w:rsid w:val="00374BA2"/>
    <w:rsid w:val="0037603F"/>
    <w:rsid w:val="0037634E"/>
    <w:rsid w:val="003764AC"/>
    <w:rsid w:val="0037678E"/>
    <w:rsid w:val="003767C5"/>
    <w:rsid w:val="00376DFF"/>
    <w:rsid w:val="00380D4B"/>
    <w:rsid w:val="00380FB2"/>
    <w:rsid w:val="003817B3"/>
    <w:rsid w:val="00382495"/>
    <w:rsid w:val="003826D8"/>
    <w:rsid w:val="00382BC8"/>
    <w:rsid w:val="0038367C"/>
    <w:rsid w:val="00383A3E"/>
    <w:rsid w:val="00383BF7"/>
    <w:rsid w:val="00383F37"/>
    <w:rsid w:val="003847C3"/>
    <w:rsid w:val="003848D1"/>
    <w:rsid w:val="00385985"/>
    <w:rsid w:val="003866C1"/>
    <w:rsid w:val="00387D26"/>
    <w:rsid w:val="00387EBA"/>
    <w:rsid w:val="00390575"/>
    <w:rsid w:val="00390821"/>
    <w:rsid w:val="00391780"/>
    <w:rsid w:val="0039185E"/>
    <w:rsid w:val="00391E87"/>
    <w:rsid w:val="003920A3"/>
    <w:rsid w:val="00392287"/>
    <w:rsid w:val="003926DD"/>
    <w:rsid w:val="00392C06"/>
    <w:rsid w:val="00392FA1"/>
    <w:rsid w:val="00393A35"/>
    <w:rsid w:val="003943BF"/>
    <w:rsid w:val="003947FF"/>
    <w:rsid w:val="003953DD"/>
    <w:rsid w:val="003958F5"/>
    <w:rsid w:val="0039599F"/>
    <w:rsid w:val="00395E04"/>
    <w:rsid w:val="00397356"/>
    <w:rsid w:val="00397C5E"/>
    <w:rsid w:val="00397FB7"/>
    <w:rsid w:val="003A018A"/>
    <w:rsid w:val="003A0264"/>
    <w:rsid w:val="003A0846"/>
    <w:rsid w:val="003A0972"/>
    <w:rsid w:val="003A0C1F"/>
    <w:rsid w:val="003A0F56"/>
    <w:rsid w:val="003A1026"/>
    <w:rsid w:val="003A15A0"/>
    <w:rsid w:val="003A1EEF"/>
    <w:rsid w:val="003A1F85"/>
    <w:rsid w:val="003A2414"/>
    <w:rsid w:val="003A2785"/>
    <w:rsid w:val="003A33FE"/>
    <w:rsid w:val="003A506A"/>
    <w:rsid w:val="003A531C"/>
    <w:rsid w:val="003A59DD"/>
    <w:rsid w:val="003A5CF9"/>
    <w:rsid w:val="003A5DFD"/>
    <w:rsid w:val="003A5FA5"/>
    <w:rsid w:val="003A649C"/>
    <w:rsid w:val="003A68ED"/>
    <w:rsid w:val="003A7C78"/>
    <w:rsid w:val="003A7CDC"/>
    <w:rsid w:val="003A7EC4"/>
    <w:rsid w:val="003A7F42"/>
    <w:rsid w:val="003B02B5"/>
    <w:rsid w:val="003B0516"/>
    <w:rsid w:val="003B152F"/>
    <w:rsid w:val="003B2154"/>
    <w:rsid w:val="003B2228"/>
    <w:rsid w:val="003B2642"/>
    <w:rsid w:val="003B37DF"/>
    <w:rsid w:val="003B3B45"/>
    <w:rsid w:val="003B3DD4"/>
    <w:rsid w:val="003B3E02"/>
    <w:rsid w:val="003B56CE"/>
    <w:rsid w:val="003B5E4E"/>
    <w:rsid w:val="003B5EB3"/>
    <w:rsid w:val="003B60E3"/>
    <w:rsid w:val="003B62BA"/>
    <w:rsid w:val="003B65CE"/>
    <w:rsid w:val="003B7796"/>
    <w:rsid w:val="003C01A5"/>
    <w:rsid w:val="003C1AA5"/>
    <w:rsid w:val="003C1E26"/>
    <w:rsid w:val="003C210A"/>
    <w:rsid w:val="003C38E3"/>
    <w:rsid w:val="003C3A8F"/>
    <w:rsid w:val="003C4191"/>
    <w:rsid w:val="003C4852"/>
    <w:rsid w:val="003C4E6D"/>
    <w:rsid w:val="003C58F7"/>
    <w:rsid w:val="003C5DB7"/>
    <w:rsid w:val="003C6727"/>
    <w:rsid w:val="003C6AF0"/>
    <w:rsid w:val="003C6B7D"/>
    <w:rsid w:val="003C6C43"/>
    <w:rsid w:val="003C7A4A"/>
    <w:rsid w:val="003D07AD"/>
    <w:rsid w:val="003D23E4"/>
    <w:rsid w:val="003D2436"/>
    <w:rsid w:val="003D2874"/>
    <w:rsid w:val="003D331C"/>
    <w:rsid w:val="003D34A0"/>
    <w:rsid w:val="003D35CB"/>
    <w:rsid w:val="003D37B9"/>
    <w:rsid w:val="003D3CBF"/>
    <w:rsid w:val="003D4D27"/>
    <w:rsid w:val="003D4F9E"/>
    <w:rsid w:val="003D524A"/>
    <w:rsid w:val="003D5A8B"/>
    <w:rsid w:val="003D5ED1"/>
    <w:rsid w:val="003D6ABE"/>
    <w:rsid w:val="003D6FE8"/>
    <w:rsid w:val="003E0CD8"/>
    <w:rsid w:val="003E1AEA"/>
    <w:rsid w:val="003E2138"/>
    <w:rsid w:val="003E2447"/>
    <w:rsid w:val="003E28A1"/>
    <w:rsid w:val="003E2D39"/>
    <w:rsid w:val="003E325A"/>
    <w:rsid w:val="003E3309"/>
    <w:rsid w:val="003E4247"/>
    <w:rsid w:val="003E49BE"/>
    <w:rsid w:val="003E5247"/>
    <w:rsid w:val="003E56DD"/>
    <w:rsid w:val="003E6142"/>
    <w:rsid w:val="003E677F"/>
    <w:rsid w:val="003E6BE4"/>
    <w:rsid w:val="003E7312"/>
    <w:rsid w:val="003F002A"/>
    <w:rsid w:val="003F227E"/>
    <w:rsid w:val="003F2756"/>
    <w:rsid w:val="003F27DE"/>
    <w:rsid w:val="003F27F0"/>
    <w:rsid w:val="003F33BB"/>
    <w:rsid w:val="003F37AF"/>
    <w:rsid w:val="003F410C"/>
    <w:rsid w:val="003F48F2"/>
    <w:rsid w:val="003F4944"/>
    <w:rsid w:val="003F5237"/>
    <w:rsid w:val="003F57F4"/>
    <w:rsid w:val="003F5C5D"/>
    <w:rsid w:val="003F5E82"/>
    <w:rsid w:val="003F5F84"/>
    <w:rsid w:val="003F67F5"/>
    <w:rsid w:val="003F71F1"/>
    <w:rsid w:val="003F750D"/>
    <w:rsid w:val="003F7739"/>
    <w:rsid w:val="003F7C67"/>
    <w:rsid w:val="00400179"/>
    <w:rsid w:val="0040080B"/>
    <w:rsid w:val="0040086A"/>
    <w:rsid w:val="00401C96"/>
    <w:rsid w:val="00402AD3"/>
    <w:rsid w:val="00403583"/>
    <w:rsid w:val="00403661"/>
    <w:rsid w:val="00403C2C"/>
    <w:rsid w:val="00403E93"/>
    <w:rsid w:val="00403EC0"/>
    <w:rsid w:val="004042E9"/>
    <w:rsid w:val="00405766"/>
    <w:rsid w:val="004057FD"/>
    <w:rsid w:val="0040617F"/>
    <w:rsid w:val="0040662D"/>
    <w:rsid w:val="00406B71"/>
    <w:rsid w:val="0040741E"/>
    <w:rsid w:val="00407547"/>
    <w:rsid w:val="00407CB0"/>
    <w:rsid w:val="00410259"/>
    <w:rsid w:val="0041053F"/>
    <w:rsid w:val="00412FF7"/>
    <w:rsid w:val="0041434C"/>
    <w:rsid w:val="004145C0"/>
    <w:rsid w:val="0041481F"/>
    <w:rsid w:val="004148A3"/>
    <w:rsid w:val="00414B30"/>
    <w:rsid w:val="00414F74"/>
    <w:rsid w:val="004154A5"/>
    <w:rsid w:val="00416955"/>
    <w:rsid w:val="00417415"/>
    <w:rsid w:val="004174CB"/>
    <w:rsid w:val="00420036"/>
    <w:rsid w:val="00420ECF"/>
    <w:rsid w:val="004212F1"/>
    <w:rsid w:val="00421B80"/>
    <w:rsid w:val="00421EE3"/>
    <w:rsid w:val="0042259C"/>
    <w:rsid w:val="00422899"/>
    <w:rsid w:val="00422A84"/>
    <w:rsid w:val="00424074"/>
    <w:rsid w:val="00424DB3"/>
    <w:rsid w:val="00425147"/>
    <w:rsid w:val="0042556B"/>
    <w:rsid w:val="004256F5"/>
    <w:rsid w:val="00425B45"/>
    <w:rsid w:val="00426E1C"/>
    <w:rsid w:val="0042783A"/>
    <w:rsid w:val="00427F9E"/>
    <w:rsid w:val="00430F0A"/>
    <w:rsid w:val="004315A9"/>
    <w:rsid w:val="00431820"/>
    <w:rsid w:val="00431B49"/>
    <w:rsid w:val="00431D3D"/>
    <w:rsid w:val="00432679"/>
    <w:rsid w:val="004327CA"/>
    <w:rsid w:val="00433AA1"/>
    <w:rsid w:val="0043450E"/>
    <w:rsid w:val="004347CA"/>
    <w:rsid w:val="004351E1"/>
    <w:rsid w:val="00435D12"/>
    <w:rsid w:val="00436700"/>
    <w:rsid w:val="00436BC1"/>
    <w:rsid w:val="00436BC9"/>
    <w:rsid w:val="00436C2D"/>
    <w:rsid w:val="00437D96"/>
    <w:rsid w:val="00437E8A"/>
    <w:rsid w:val="00440478"/>
    <w:rsid w:val="004404D5"/>
    <w:rsid w:val="00440858"/>
    <w:rsid w:val="00440A43"/>
    <w:rsid w:val="00441407"/>
    <w:rsid w:val="00441B66"/>
    <w:rsid w:val="00441E20"/>
    <w:rsid w:val="004420CF"/>
    <w:rsid w:val="0044293C"/>
    <w:rsid w:val="004435FD"/>
    <w:rsid w:val="00444A7D"/>
    <w:rsid w:val="00444C92"/>
    <w:rsid w:val="0044519D"/>
    <w:rsid w:val="00445A2F"/>
    <w:rsid w:val="00445BC2"/>
    <w:rsid w:val="0044602D"/>
    <w:rsid w:val="00446C5F"/>
    <w:rsid w:val="00446DD4"/>
    <w:rsid w:val="0044720E"/>
    <w:rsid w:val="00447AFF"/>
    <w:rsid w:val="00450A37"/>
    <w:rsid w:val="00451421"/>
    <w:rsid w:val="00451CA4"/>
    <w:rsid w:val="00451FD4"/>
    <w:rsid w:val="00451FF5"/>
    <w:rsid w:val="00452BAD"/>
    <w:rsid w:val="0045315B"/>
    <w:rsid w:val="00454FE7"/>
    <w:rsid w:val="00455615"/>
    <w:rsid w:val="00455777"/>
    <w:rsid w:val="004558FD"/>
    <w:rsid w:val="00455EB7"/>
    <w:rsid w:val="00456576"/>
    <w:rsid w:val="00456E0D"/>
    <w:rsid w:val="00457952"/>
    <w:rsid w:val="00457C4F"/>
    <w:rsid w:val="004619F8"/>
    <w:rsid w:val="00461B63"/>
    <w:rsid w:val="00462012"/>
    <w:rsid w:val="00462DE1"/>
    <w:rsid w:val="00463085"/>
    <w:rsid w:val="004642A1"/>
    <w:rsid w:val="0046486E"/>
    <w:rsid w:val="00464E54"/>
    <w:rsid w:val="0046507B"/>
    <w:rsid w:val="00465488"/>
    <w:rsid w:val="00467CA9"/>
    <w:rsid w:val="00470314"/>
    <w:rsid w:val="00470623"/>
    <w:rsid w:val="004707B7"/>
    <w:rsid w:val="00470EA9"/>
    <w:rsid w:val="00471B8C"/>
    <w:rsid w:val="00471D47"/>
    <w:rsid w:val="004721C0"/>
    <w:rsid w:val="00473F51"/>
    <w:rsid w:val="00473FA0"/>
    <w:rsid w:val="0047440A"/>
    <w:rsid w:val="004751A0"/>
    <w:rsid w:val="0047544F"/>
    <w:rsid w:val="00476098"/>
    <w:rsid w:val="004762A8"/>
    <w:rsid w:val="00476BED"/>
    <w:rsid w:val="004770AD"/>
    <w:rsid w:val="00477324"/>
    <w:rsid w:val="0047773A"/>
    <w:rsid w:val="0047797E"/>
    <w:rsid w:val="00477E61"/>
    <w:rsid w:val="00480127"/>
    <w:rsid w:val="0048041E"/>
    <w:rsid w:val="00480ABB"/>
    <w:rsid w:val="00481A09"/>
    <w:rsid w:val="00481CD6"/>
    <w:rsid w:val="0048234A"/>
    <w:rsid w:val="0048250D"/>
    <w:rsid w:val="00482F12"/>
    <w:rsid w:val="00482FC8"/>
    <w:rsid w:val="004835F3"/>
    <w:rsid w:val="00483DA4"/>
    <w:rsid w:val="00483E28"/>
    <w:rsid w:val="004842C4"/>
    <w:rsid w:val="00484969"/>
    <w:rsid w:val="00485174"/>
    <w:rsid w:val="00485B4B"/>
    <w:rsid w:val="00485DE4"/>
    <w:rsid w:val="00487088"/>
    <w:rsid w:val="004873E4"/>
    <w:rsid w:val="00487608"/>
    <w:rsid w:val="004902C3"/>
    <w:rsid w:val="004907A1"/>
    <w:rsid w:val="0049096B"/>
    <w:rsid w:val="0049107C"/>
    <w:rsid w:val="0049140B"/>
    <w:rsid w:val="004927D7"/>
    <w:rsid w:val="0049372E"/>
    <w:rsid w:val="004937AA"/>
    <w:rsid w:val="00494476"/>
    <w:rsid w:val="004945A3"/>
    <w:rsid w:val="00494815"/>
    <w:rsid w:val="00494C4D"/>
    <w:rsid w:val="00494C8D"/>
    <w:rsid w:val="00495004"/>
    <w:rsid w:val="00496800"/>
    <w:rsid w:val="004974FB"/>
    <w:rsid w:val="0049772C"/>
    <w:rsid w:val="0049797E"/>
    <w:rsid w:val="004A0963"/>
    <w:rsid w:val="004A09D6"/>
    <w:rsid w:val="004A0DF2"/>
    <w:rsid w:val="004A171E"/>
    <w:rsid w:val="004A1B80"/>
    <w:rsid w:val="004A23D6"/>
    <w:rsid w:val="004A2536"/>
    <w:rsid w:val="004A257C"/>
    <w:rsid w:val="004A36E6"/>
    <w:rsid w:val="004A40DD"/>
    <w:rsid w:val="004A4122"/>
    <w:rsid w:val="004A5078"/>
    <w:rsid w:val="004A54EC"/>
    <w:rsid w:val="004A5B03"/>
    <w:rsid w:val="004B0476"/>
    <w:rsid w:val="004B0681"/>
    <w:rsid w:val="004B18B5"/>
    <w:rsid w:val="004B1C9B"/>
    <w:rsid w:val="004B1D57"/>
    <w:rsid w:val="004B2D47"/>
    <w:rsid w:val="004B3205"/>
    <w:rsid w:val="004B372E"/>
    <w:rsid w:val="004B4114"/>
    <w:rsid w:val="004B54AF"/>
    <w:rsid w:val="004B617B"/>
    <w:rsid w:val="004B65BF"/>
    <w:rsid w:val="004B65DD"/>
    <w:rsid w:val="004B7911"/>
    <w:rsid w:val="004C010F"/>
    <w:rsid w:val="004C0ACF"/>
    <w:rsid w:val="004C16DC"/>
    <w:rsid w:val="004C1836"/>
    <w:rsid w:val="004C22DA"/>
    <w:rsid w:val="004C24BE"/>
    <w:rsid w:val="004C29B0"/>
    <w:rsid w:val="004C2D0D"/>
    <w:rsid w:val="004C304B"/>
    <w:rsid w:val="004C3153"/>
    <w:rsid w:val="004C39BD"/>
    <w:rsid w:val="004C3C7D"/>
    <w:rsid w:val="004C4412"/>
    <w:rsid w:val="004C446E"/>
    <w:rsid w:val="004C4DAD"/>
    <w:rsid w:val="004C546C"/>
    <w:rsid w:val="004C54FA"/>
    <w:rsid w:val="004C57B8"/>
    <w:rsid w:val="004C5A6D"/>
    <w:rsid w:val="004C6343"/>
    <w:rsid w:val="004C78B6"/>
    <w:rsid w:val="004D0246"/>
    <w:rsid w:val="004D02A5"/>
    <w:rsid w:val="004D0532"/>
    <w:rsid w:val="004D13A0"/>
    <w:rsid w:val="004D19F5"/>
    <w:rsid w:val="004D1B8C"/>
    <w:rsid w:val="004D1DC8"/>
    <w:rsid w:val="004D2FFF"/>
    <w:rsid w:val="004D31C4"/>
    <w:rsid w:val="004D38A6"/>
    <w:rsid w:val="004D3A22"/>
    <w:rsid w:val="004D539C"/>
    <w:rsid w:val="004D5EEE"/>
    <w:rsid w:val="004D5F2D"/>
    <w:rsid w:val="004D634D"/>
    <w:rsid w:val="004D63C8"/>
    <w:rsid w:val="004D6BDF"/>
    <w:rsid w:val="004D755D"/>
    <w:rsid w:val="004D7648"/>
    <w:rsid w:val="004D7D17"/>
    <w:rsid w:val="004E0492"/>
    <w:rsid w:val="004E07C8"/>
    <w:rsid w:val="004E0A88"/>
    <w:rsid w:val="004E1FD1"/>
    <w:rsid w:val="004E2035"/>
    <w:rsid w:val="004E24D5"/>
    <w:rsid w:val="004E2D96"/>
    <w:rsid w:val="004E3021"/>
    <w:rsid w:val="004E35A3"/>
    <w:rsid w:val="004E3713"/>
    <w:rsid w:val="004E3FB9"/>
    <w:rsid w:val="004E459F"/>
    <w:rsid w:val="004E4733"/>
    <w:rsid w:val="004E4E3D"/>
    <w:rsid w:val="004E54DA"/>
    <w:rsid w:val="004E59DD"/>
    <w:rsid w:val="004E64F8"/>
    <w:rsid w:val="004E65D5"/>
    <w:rsid w:val="004E67A1"/>
    <w:rsid w:val="004E6A11"/>
    <w:rsid w:val="004E716F"/>
    <w:rsid w:val="004F1501"/>
    <w:rsid w:val="004F24E7"/>
    <w:rsid w:val="004F268A"/>
    <w:rsid w:val="004F2C91"/>
    <w:rsid w:val="004F2E14"/>
    <w:rsid w:val="004F375B"/>
    <w:rsid w:val="004F4910"/>
    <w:rsid w:val="004F4AC7"/>
    <w:rsid w:val="004F4C9F"/>
    <w:rsid w:val="004F5630"/>
    <w:rsid w:val="004F6032"/>
    <w:rsid w:val="004F6C81"/>
    <w:rsid w:val="004F746D"/>
    <w:rsid w:val="004F7B0D"/>
    <w:rsid w:val="0050054B"/>
    <w:rsid w:val="00500972"/>
    <w:rsid w:val="005016AB"/>
    <w:rsid w:val="00501DA0"/>
    <w:rsid w:val="00501E86"/>
    <w:rsid w:val="00502032"/>
    <w:rsid w:val="00502A5A"/>
    <w:rsid w:val="00503136"/>
    <w:rsid w:val="0050328F"/>
    <w:rsid w:val="005036CA"/>
    <w:rsid w:val="00503C6C"/>
    <w:rsid w:val="00504E90"/>
    <w:rsid w:val="00504F65"/>
    <w:rsid w:val="00505A53"/>
    <w:rsid w:val="00505A74"/>
    <w:rsid w:val="00506394"/>
    <w:rsid w:val="0050651C"/>
    <w:rsid w:val="005066EF"/>
    <w:rsid w:val="00511044"/>
    <w:rsid w:val="005117AE"/>
    <w:rsid w:val="00511D28"/>
    <w:rsid w:val="0051225C"/>
    <w:rsid w:val="005125E2"/>
    <w:rsid w:val="0051272B"/>
    <w:rsid w:val="0051302C"/>
    <w:rsid w:val="00514A46"/>
    <w:rsid w:val="00514BB2"/>
    <w:rsid w:val="00514F18"/>
    <w:rsid w:val="0051518A"/>
    <w:rsid w:val="005160FE"/>
    <w:rsid w:val="00516932"/>
    <w:rsid w:val="005174E0"/>
    <w:rsid w:val="005205F9"/>
    <w:rsid w:val="00520711"/>
    <w:rsid w:val="00520FE3"/>
    <w:rsid w:val="0052117D"/>
    <w:rsid w:val="005213ED"/>
    <w:rsid w:val="00521F5C"/>
    <w:rsid w:val="0052213C"/>
    <w:rsid w:val="0052216A"/>
    <w:rsid w:val="005236D6"/>
    <w:rsid w:val="00523D99"/>
    <w:rsid w:val="005245EF"/>
    <w:rsid w:val="005247DB"/>
    <w:rsid w:val="00524812"/>
    <w:rsid w:val="00524BDE"/>
    <w:rsid w:val="00525170"/>
    <w:rsid w:val="0052569D"/>
    <w:rsid w:val="00525C47"/>
    <w:rsid w:val="005263C1"/>
    <w:rsid w:val="005266B7"/>
    <w:rsid w:val="005268E7"/>
    <w:rsid w:val="005269EF"/>
    <w:rsid w:val="00526A81"/>
    <w:rsid w:val="00527713"/>
    <w:rsid w:val="00527CDF"/>
    <w:rsid w:val="00530A52"/>
    <w:rsid w:val="00530BF2"/>
    <w:rsid w:val="00530EA9"/>
    <w:rsid w:val="00531491"/>
    <w:rsid w:val="005317D2"/>
    <w:rsid w:val="005321ED"/>
    <w:rsid w:val="005322E7"/>
    <w:rsid w:val="0053258B"/>
    <w:rsid w:val="00532C27"/>
    <w:rsid w:val="005333DE"/>
    <w:rsid w:val="00533B88"/>
    <w:rsid w:val="00533DB8"/>
    <w:rsid w:val="00534317"/>
    <w:rsid w:val="00534572"/>
    <w:rsid w:val="00534CDA"/>
    <w:rsid w:val="00535470"/>
    <w:rsid w:val="0053576C"/>
    <w:rsid w:val="00536497"/>
    <w:rsid w:val="0053785C"/>
    <w:rsid w:val="00537970"/>
    <w:rsid w:val="00537BE5"/>
    <w:rsid w:val="00537C47"/>
    <w:rsid w:val="0054109E"/>
    <w:rsid w:val="005416D7"/>
    <w:rsid w:val="00543CCB"/>
    <w:rsid w:val="00544679"/>
    <w:rsid w:val="00545051"/>
    <w:rsid w:val="005454FB"/>
    <w:rsid w:val="00545A47"/>
    <w:rsid w:val="00545F5B"/>
    <w:rsid w:val="005460A3"/>
    <w:rsid w:val="005462E4"/>
    <w:rsid w:val="005466D2"/>
    <w:rsid w:val="00546C17"/>
    <w:rsid w:val="00547BDE"/>
    <w:rsid w:val="00550F6E"/>
    <w:rsid w:val="005512AD"/>
    <w:rsid w:val="00551456"/>
    <w:rsid w:val="0055147C"/>
    <w:rsid w:val="00551787"/>
    <w:rsid w:val="0055188E"/>
    <w:rsid w:val="00551B40"/>
    <w:rsid w:val="0055234B"/>
    <w:rsid w:val="005527C2"/>
    <w:rsid w:val="00552A0C"/>
    <w:rsid w:val="00552C29"/>
    <w:rsid w:val="00553487"/>
    <w:rsid w:val="00554A8A"/>
    <w:rsid w:val="00554E5A"/>
    <w:rsid w:val="005559EA"/>
    <w:rsid w:val="005560A3"/>
    <w:rsid w:val="00556B3B"/>
    <w:rsid w:val="00557678"/>
    <w:rsid w:val="005576E9"/>
    <w:rsid w:val="00557B0E"/>
    <w:rsid w:val="00557E37"/>
    <w:rsid w:val="0056089D"/>
    <w:rsid w:val="005613DF"/>
    <w:rsid w:val="00561542"/>
    <w:rsid w:val="0056269A"/>
    <w:rsid w:val="00562B3C"/>
    <w:rsid w:val="00562C16"/>
    <w:rsid w:val="005637E9"/>
    <w:rsid w:val="00563E83"/>
    <w:rsid w:val="00563EF1"/>
    <w:rsid w:val="005648DF"/>
    <w:rsid w:val="00564935"/>
    <w:rsid w:val="00564C4A"/>
    <w:rsid w:val="005656F2"/>
    <w:rsid w:val="0056793C"/>
    <w:rsid w:val="00567BAA"/>
    <w:rsid w:val="00567DF7"/>
    <w:rsid w:val="005700FB"/>
    <w:rsid w:val="005702F7"/>
    <w:rsid w:val="00570A10"/>
    <w:rsid w:val="00570AD6"/>
    <w:rsid w:val="00570F1C"/>
    <w:rsid w:val="00571B62"/>
    <w:rsid w:val="005732AF"/>
    <w:rsid w:val="00574879"/>
    <w:rsid w:val="00574C01"/>
    <w:rsid w:val="00575155"/>
    <w:rsid w:val="00575F81"/>
    <w:rsid w:val="00576412"/>
    <w:rsid w:val="005765D8"/>
    <w:rsid w:val="00576F74"/>
    <w:rsid w:val="00577595"/>
    <w:rsid w:val="00577D76"/>
    <w:rsid w:val="00577F0A"/>
    <w:rsid w:val="005803D1"/>
    <w:rsid w:val="005807CB"/>
    <w:rsid w:val="00580A82"/>
    <w:rsid w:val="005812A0"/>
    <w:rsid w:val="00581DE6"/>
    <w:rsid w:val="005837EC"/>
    <w:rsid w:val="005869BA"/>
    <w:rsid w:val="00586A75"/>
    <w:rsid w:val="00586EA8"/>
    <w:rsid w:val="00586F7D"/>
    <w:rsid w:val="005875CE"/>
    <w:rsid w:val="00587B16"/>
    <w:rsid w:val="005906C6"/>
    <w:rsid w:val="00590DB4"/>
    <w:rsid w:val="005920FF"/>
    <w:rsid w:val="005922B0"/>
    <w:rsid w:val="00593352"/>
    <w:rsid w:val="005937F7"/>
    <w:rsid w:val="0059393F"/>
    <w:rsid w:val="00594486"/>
    <w:rsid w:val="0059521B"/>
    <w:rsid w:val="00595533"/>
    <w:rsid w:val="00595FF3"/>
    <w:rsid w:val="00597716"/>
    <w:rsid w:val="005A0C22"/>
    <w:rsid w:val="005A19D4"/>
    <w:rsid w:val="005A210D"/>
    <w:rsid w:val="005A2145"/>
    <w:rsid w:val="005A318C"/>
    <w:rsid w:val="005A333B"/>
    <w:rsid w:val="005A33C6"/>
    <w:rsid w:val="005A3AD7"/>
    <w:rsid w:val="005A3EA6"/>
    <w:rsid w:val="005A3F65"/>
    <w:rsid w:val="005A4014"/>
    <w:rsid w:val="005A50FE"/>
    <w:rsid w:val="005A5736"/>
    <w:rsid w:val="005A75A1"/>
    <w:rsid w:val="005A760C"/>
    <w:rsid w:val="005A7B0B"/>
    <w:rsid w:val="005A7B4F"/>
    <w:rsid w:val="005B0BF7"/>
    <w:rsid w:val="005B0DFC"/>
    <w:rsid w:val="005B0E4F"/>
    <w:rsid w:val="005B18C9"/>
    <w:rsid w:val="005B1A8A"/>
    <w:rsid w:val="005B1D2A"/>
    <w:rsid w:val="005B1D4E"/>
    <w:rsid w:val="005B3379"/>
    <w:rsid w:val="005B3C8F"/>
    <w:rsid w:val="005B5486"/>
    <w:rsid w:val="005B5F4D"/>
    <w:rsid w:val="005B5F99"/>
    <w:rsid w:val="005B748C"/>
    <w:rsid w:val="005C013B"/>
    <w:rsid w:val="005C0230"/>
    <w:rsid w:val="005C1267"/>
    <w:rsid w:val="005C1D10"/>
    <w:rsid w:val="005C1D8D"/>
    <w:rsid w:val="005C2F25"/>
    <w:rsid w:val="005C30DC"/>
    <w:rsid w:val="005C368E"/>
    <w:rsid w:val="005C4282"/>
    <w:rsid w:val="005C4838"/>
    <w:rsid w:val="005C522A"/>
    <w:rsid w:val="005C607B"/>
    <w:rsid w:val="005C634F"/>
    <w:rsid w:val="005C6CE9"/>
    <w:rsid w:val="005C7530"/>
    <w:rsid w:val="005C77E8"/>
    <w:rsid w:val="005D160C"/>
    <w:rsid w:val="005D1F38"/>
    <w:rsid w:val="005D32A3"/>
    <w:rsid w:val="005D35A9"/>
    <w:rsid w:val="005D43BA"/>
    <w:rsid w:val="005D4DB5"/>
    <w:rsid w:val="005D5878"/>
    <w:rsid w:val="005D6669"/>
    <w:rsid w:val="005E0835"/>
    <w:rsid w:val="005E0E9D"/>
    <w:rsid w:val="005E19D4"/>
    <w:rsid w:val="005E1A6A"/>
    <w:rsid w:val="005E1B07"/>
    <w:rsid w:val="005E2235"/>
    <w:rsid w:val="005E2D21"/>
    <w:rsid w:val="005E2FDB"/>
    <w:rsid w:val="005E3C3E"/>
    <w:rsid w:val="005E410E"/>
    <w:rsid w:val="005E4146"/>
    <w:rsid w:val="005E45C6"/>
    <w:rsid w:val="005E46BF"/>
    <w:rsid w:val="005E4CFA"/>
    <w:rsid w:val="005E5088"/>
    <w:rsid w:val="005E5821"/>
    <w:rsid w:val="005E5A08"/>
    <w:rsid w:val="005E61DF"/>
    <w:rsid w:val="005E659D"/>
    <w:rsid w:val="005E6EF6"/>
    <w:rsid w:val="005E74EA"/>
    <w:rsid w:val="005E75DA"/>
    <w:rsid w:val="005E7A7F"/>
    <w:rsid w:val="005E7B1F"/>
    <w:rsid w:val="005E7F34"/>
    <w:rsid w:val="005F0334"/>
    <w:rsid w:val="005F1162"/>
    <w:rsid w:val="005F1257"/>
    <w:rsid w:val="005F1A76"/>
    <w:rsid w:val="005F2281"/>
    <w:rsid w:val="005F24BD"/>
    <w:rsid w:val="005F340A"/>
    <w:rsid w:val="005F3E18"/>
    <w:rsid w:val="005F4510"/>
    <w:rsid w:val="005F4718"/>
    <w:rsid w:val="005F5B6D"/>
    <w:rsid w:val="005F5E26"/>
    <w:rsid w:val="005F6A4F"/>
    <w:rsid w:val="005F6DA0"/>
    <w:rsid w:val="005F7515"/>
    <w:rsid w:val="005F7E6B"/>
    <w:rsid w:val="00600413"/>
    <w:rsid w:val="0060059D"/>
    <w:rsid w:val="006009C5"/>
    <w:rsid w:val="00600BFA"/>
    <w:rsid w:val="00600F63"/>
    <w:rsid w:val="00601715"/>
    <w:rsid w:val="00601B36"/>
    <w:rsid w:val="00601D67"/>
    <w:rsid w:val="00602621"/>
    <w:rsid w:val="006029E8"/>
    <w:rsid w:val="00602D98"/>
    <w:rsid w:val="0060368B"/>
    <w:rsid w:val="00604219"/>
    <w:rsid w:val="00604A93"/>
    <w:rsid w:val="0060534A"/>
    <w:rsid w:val="006056BB"/>
    <w:rsid w:val="0060599C"/>
    <w:rsid w:val="00605DDF"/>
    <w:rsid w:val="0060627B"/>
    <w:rsid w:val="0060754A"/>
    <w:rsid w:val="0060768F"/>
    <w:rsid w:val="0060790B"/>
    <w:rsid w:val="00607D11"/>
    <w:rsid w:val="006114EF"/>
    <w:rsid w:val="00611AA7"/>
    <w:rsid w:val="00611EA4"/>
    <w:rsid w:val="00611F9E"/>
    <w:rsid w:val="006130EE"/>
    <w:rsid w:val="00613863"/>
    <w:rsid w:val="00613E49"/>
    <w:rsid w:val="00613E66"/>
    <w:rsid w:val="0061483E"/>
    <w:rsid w:val="00616ECE"/>
    <w:rsid w:val="00617CDD"/>
    <w:rsid w:val="00620BA8"/>
    <w:rsid w:val="00620FD2"/>
    <w:rsid w:val="00622072"/>
    <w:rsid w:val="00622679"/>
    <w:rsid w:val="00622713"/>
    <w:rsid w:val="00623F20"/>
    <w:rsid w:val="00624EDA"/>
    <w:rsid w:val="00624F69"/>
    <w:rsid w:val="00625340"/>
    <w:rsid w:val="00625C33"/>
    <w:rsid w:val="006262E1"/>
    <w:rsid w:val="006265C3"/>
    <w:rsid w:val="00626F1A"/>
    <w:rsid w:val="00627F6C"/>
    <w:rsid w:val="00630254"/>
    <w:rsid w:val="00631288"/>
    <w:rsid w:val="0063132F"/>
    <w:rsid w:val="00631D3A"/>
    <w:rsid w:val="00632A87"/>
    <w:rsid w:val="00632B0E"/>
    <w:rsid w:val="00632DFC"/>
    <w:rsid w:val="006331EC"/>
    <w:rsid w:val="00633CE1"/>
    <w:rsid w:val="00634516"/>
    <w:rsid w:val="006352CE"/>
    <w:rsid w:val="006353CF"/>
    <w:rsid w:val="00636082"/>
    <w:rsid w:val="00637369"/>
    <w:rsid w:val="0063781F"/>
    <w:rsid w:val="00640779"/>
    <w:rsid w:val="00641507"/>
    <w:rsid w:val="0064189C"/>
    <w:rsid w:val="00642BAD"/>
    <w:rsid w:val="00642D60"/>
    <w:rsid w:val="00643C93"/>
    <w:rsid w:val="00643FE6"/>
    <w:rsid w:val="0064402B"/>
    <w:rsid w:val="00644862"/>
    <w:rsid w:val="00644D71"/>
    <w:rsid w:val="00645A47"/>
    <w:rsid w:val="0064621C"/>
    <w:rsid w:val="00646641"/>
    <w:rsid w:val="00646B4C"/>
    <w:rsid w:val="0064764A"/>
    <w:rsid w:val="00650020"/>
    <w:rsid w:val="00650B45"/>
    <w:rsid w:val="006510DF"/>
    <w:rsid w:val="00651396"/>
    <w:rsid w:val="0065178A"/>
    <w:rsid w:val="00651FE2"/>
    <w:rsid w:val="0065200E"/>
    <w:rsid w:val="006520D8"/>
    <w:rsid w:val="006530FC"/>
    <w:rsid w:val="00653CAD"/>
    <w:rsid w:val="00653D22"/>
    <w:rsid w:val="006558B1"/>
    <w:rsid w:val="006569BA"/>
    <w:rsid w:val="006573DD"/>
    <w:rsid w:val="0065756C"/>
    <w:rsid w:val="00657871"/>
    <w:rsid w:val="00661A54"/>
    <w:rsid w:val="00662296"/>
    <w:rsid w:val="0066244D"/>
    <w:rsid w:val="0066343A"/>
    <w:rsid w:val="0066534B"/>
    <w:rsid w:val="00665BA2"/>
    <w:rsid w:val="006660F3"/>
    <w:rsid w:val="00666264"/>
    <w:rsid w:val="006666E8"/>
    <w:rsid w:val="00666A75"/>
    <w:rsid w:val="00666E8F"/>
    <w:rsid w:val="00667F64"/>
    <w:rsid w:val="00670A57"/>
    <w:rsid w:val="00671A9B"/>
    <w:rsid w:val="00671CEF"/>
    <w:rsid w:val="006720EC"/>
    <w:rsid w:val="00672CF4"/>
    <w:rsid w:val="00672FA2"/>
    <w:rsid w:val="00673F01"/>
    <w:rsid w:val="006746ED"/>
    <w:rsid w:val="00674999"/>
    <w:rsid w:val="00674C7D"/>
    <w:rsid w:val="0067514F"/>
    <w:rsid w:val="00675A09"/>
    <w:rsid w:val="006762A0"/>
    <w:rsid w:val="006768A7"/>
    <w:rsid w:val="006776F5"/>
    <w:rsid w:val="006777EA"/>
    <w:rsid w:val="00677ABE"/>
    <w:rsid w:val="00677D66"/>
    <w:rsid w:val="00680256"/>
    <w:rsid w:val="0068040F"/>
    <w:rsid w:val="00680BE2"/>
    <w:rsid w:val="00680C0D"/>
    <w:rsid w:val="00681340"/>
    <w:rsid w:val="006825D4"/>
    <w:rsid w:val="00682792"/>
    <w:rsid w:val="006828DF"/>
    <w:rsid w:val="00682E0B"/>
    <w:rsid w:val="006839DC"/>
    <w:rsid w:val="006843FA"/>
    <w:rsid w:val="006858BE"/>
    <w:rsid w:val="006863C8"/>
    <w:rsid w:val="00686956"/>
    <w:rsid w:val="00687212"/>
    <w:rsid w:val="00687775"/>
    <w:rsid w:val="0069132E"/>
    <w:rsid w:val="00691541"/>
    <w:rsid w:val="006927A5"/>
    <w:rsid w:val="00692981"/>
    <w:rsid w:val="00692DE5"/>
    <w:rsid w:val="0069327B"/>
    <w:rsid w:val="00693B89"/>
    <w:rsid w:val="00694749"/>
    <w:rsid w:val="00695114"/>
    <w:rsid w:val="006957D6"/>
    <w:rsid w:val="006957DF"/>
    <w:rsid w:val="0069747A"/>
    <w:rsid w:val="00697B94"/>
    <w:rsid w:val="006A02A3"/>
    <w:rsid w:val="006A1052"/>
    <w:rsid w:val="006A1BD7"/>
    <w:rsid w:val="006A2002"/>
    <w:rsid w:val="006A21F2"/>
    <w:rsid w:val="006A281D"/>
    <w:rsid w:val="006A298F"/>
    <w:rsid w:val="006A2D38"/>
    <w:rsid w:val="006A461D"/>
    <w:rsid w:val="006A490E"/>
    <w:rsid w:val="006A4C9F"/>
    <w:rsid w:val="006A4F96"/>
    <w:rsid w:val="006A5326"/>
    <w:rsid w:val="006A5626"/>
    <w:rsid w:val="006A61BC"/>
    <w:rsid w:val="006A6578"/>
    <w:rsid w:val="006A6DC8"/>
    <w:rsid w:val="006A76CC"/>
    <w:rsid w:val="006A7B99"/>
    <w:rsid w:val="006A7F48"/>
    <w:rsid w:val="006B031C"/>
    <w:rsid w:val="006B0381"/>
    <w:rsid w:val="006B16DE"/>
    <w:rsid w:val="006B18DB"/>
    <w:rsid w:val="006B270C"/>
    <w:rsid w:val="006B29C4"/>
    <w:rsid w:val="006B2EC5"/>
    <w:rsid w:val="006B2F12"/>
    <w:rsid w:val="006B35FE"/>
    <w:rsid w:val="006B39AD"/>
    <w:rsid w:val="006B402B"/>
    <w:rsid w:val="006B43C5"/>
    <w:rsid w:val="006B46D1"/>
    <w:rsid w:val="006B5515"/>
    <w:rsid w:val="006B5977"/>
    <w:rsid w:val="006B5E1C"/>
    <w:rsid w:val="006B5F2A"/>
    <w:rsid w:val="006B644A"/>
    <w:rsid w:val="006B664C"/>
    <w:rsid w:val="006B77C1"/>
    <w:rsid w:val="006B7AB8"/>
    <w:rsid w:val="006B7E5C"/>
    <w:rsid w:val="006C175F"/>
    <w:rsid w:val="006C1A11"/>
    <w:rsid w:val="006C1CB0"/>
    <w:rsid w:val="006C26E6"/>
    <w:rsid w:val="006C2B63"/>
    <w:rsid w:val="006C2E74"/>
    <w:rsid w:val="006C3156"/>
    <w:rsid w:val="006C44AA"/>
    <w:rsid w:val="006C4B11"/>
    <w:rsid w:val="006C4B78"/>
    <w:rsid w:val="006C5548"/>
    <w:rsid w:val="006C5672"/>
    <w:rsid w:val="006C56B4"/>
    <w:rsid w:val="006C5878"/>
    <w:rsid w:val="006C6271"/>
    <w:rsid w:val="006C6E35"/>
    <w:rsid w:val="006C7696"/>
    <w:rsid w:val="006C7AFF"/>
    <w:rsid w:val="006C7C9A"/>
    <w:rsid w:val="006D021F"/>
    <w:rsid w:val="006D055F"/>
    <w:rsid w:val="006D07F6"/>
    <w:rsid w:val="006D0913"/>
    <w:rsid w:val="006D14FC"/>
    <w:rsid w:val="006D1B76"/>
    <w:rsid w:val="006D1EDF"/>
    <w:rsid w:val="006D22D3"/>
    <w:rsid w:val="006D234A"/>
    <w:rsid w:val="006D2FAE"/>
    <w:rsid w:val="006D3197"/>
    <w:rsid w:val="006D395E"/>
    <w:rsid w:val="006D401F"/>
    <w:rsid w:val="006D4294"/>
    <w:rsid w:val="006D429E"/>
    <w:rsid w:val="006D4323"/>
    <w:rsid w:val="006D4555"/>
    <w:rsid w:val="006D4878"/>
    <w:rsid w:val="006D4E95"/>
    <w:rsid w:val="006D5D63"/>
    <w:rsid w:val="006D6215"/>
    <w:rsid w:val="006D70A3"/>
    <w:rsid w:val="006D75F5"/>
    <w:rsid w:val="006D7F69"/>
    <w:rsid w:val="006E0004"/>
    <w:rsid w:val="006E030A"/>
    <w:rsid w:val="006E0D40"/>
    <w:rsid w:val="006E2321"/>
    <w:rsid w:val="006E241B"/>
    <w:rsid w:val="006E32EE"/>
    <w:rsid w:val="006E34E1"/>
    <w:rsid w:val="006E39CF"/>
    <w:rsid w:val="006E46EA"/>
    <w:rsid w:val="006E4AAD"/>
    <w:rsid w:val="006E4AB0"/>
    <w:rsid w:val="006E4AB8"/>
    <w:rsid w:val="006E5E2B"/>
    <w:rsid w:val="006E6A41"/>
    <w:rsid w:val="006E6ED9"/>
    <w:rsid w:val="006E6F93"/>
    <w:rsid w:val="006E7273"/>
    <w:rsid w:val="006E7328"/>
    <w:rsid w:val="006E74AB"/>
    <w:rsid w:val="006E7859"/>
    <w:rsid w:val="006F0CB0"/>
    <w:rsid w:val="006F12DD"/>
    <w:rsid w:val="006F1973"/>
    <w:rsid w:val="006F1DFE"/>
    <w:rsid w:val="006F28C3"/>
    <w:rsid w:val="006F33ED"/>
    <w:rsid w:val="006F3B16"/>
    <w:rsid w:val="006F42AE"/>
    <w:rsid w:val="006F440A"/>
    <w:rsid w:val="006F7C92"/>
    <w:rsid w:val="00700007"/>
    <w:rsid w:val="0070064F"/>
    <w:rsid w:val="0070108B"/>
    <w:rsid w:val="00702241"/>
    <w:rsid w:val="00703258"/>
    <w:rsid w:val="00703C89"/>
    <w:rsid w:val="00703E37"/>
    <w:rsid w:val="007050A4"/>
    <w:rsid w:val="00705604"/>
    <w:rsid w:val="007063F0"/>
    <w:rsid w:val="00706DFB"/>
    <w:rsid w:val="00707235"/>
    <w:rsid w:val="00707BC4"/>
    <w:rsid w:val="0071092D"/>
    <w:rsid w:val="007109E2"/>
    <w:rsid w:val="007114E8"/>
    <w:rsid w:val="0071158C"/>
    <w:rsid w:val="00711741"/>
    <w:rsid w:val="007124EC"/>
    <w:rsid w:val="00712E80"/>
    <w:rsid w:val="007137CB"/>
    <w:rsid w:val="00713971"/>
    <w:rsid w:val="00713FAC"/>
    <w:rsid w:val="00713FF8"/>
    <w:rsid w:val="00714106"/>
    <w:rsid w:val="007156A5"/>
    <w:rsid w:val="00715BDF"/>
    <w:rsid w:val="00715DE5"/>
    <w:rsid w:val="00716314"/>
    <w:rsid w:val="00716427"/>
    <w:rsid w:val="00716FBB"/>
    <w:rsid w:val="00717C85"/>
    <w:rsid w:val="00720402"/>
    <w:rsid w:val="00720637"/>
    <w:rsid w:val="00720CAD"/>
    <w:rsid w:val="00720F1D"/>
    <w:rsid w:val="007212B5"/>
    <w:rsid w:val="007218A6"/>
    <w:rsid w:val="007224A4"/>
    <w:rsid w:val="00723058"/>
    <w:rsid w:val="007234D7"/>
    <w:rsid w:val="007235D6"/>
    <w:rsid w:val="00724968"/>
    <w:rsid w:val="00724E64"/>
    <w:rsid w:val="00724FB3"/>
    <w:rsid w:val="00724FEB"/>
    <w:rsid w:val="007261D7"/>
    <w:rsid w:val="007272C8"/>
    <w:rsid w:val="007276B9"/>
    <w:rsid w:val="00727B99"/>
    <w:rsid w:val="00727CD5"/>
    <w:rsid w:val="00727D47"/>
    <w:rsid w:val="00731370"/>
    <w:rsid w:val="0073164A"/>
    <w:rsid w:val="0073294A"/>
    <w:rsid w:val="00732B1E"/>
    <w:rsid w:val="00732E02"/>
    <w:rsid w:val="007333EA"/>
    <w:rsid w:val="00733BD5"/>
    <w:rsid w:val="00734A64"/>
    <w:rsid w:val="00735693"/>
    <w:rsid w:val="00736287"/>
    <w:rsid w:val="00736304"/>
    <w:rsid w:val="00736F35"/>
    <w:rsid w:val="0073797A"/>
    <w:rsid w:val="00737C4C"/>
    <w:rsid w:val="00740778"/>
    <w:rsid w:val="007425AA"/>
    <w:rsid w:val="00743BEF"/>
    <w:rsid w:val="00744107"/>
    <w:rsid w:val="00745AF6"/>
    <w:rsid w:val="00746EB4"/>
    <w:rsid w:val="00747241"/>
    <w:rsid w:val="007475FB"/>
    <w:rsid w:val="00750539"/>
    <w:rsid w:val="007532BD"/>
    <w:rsid w:val="00753D9D"/>
    <w:rsid w:val="007543AC"/>
    <w:rsid w:val="00754A92"/>
    <w:rsid w:val="007550E2"/>
    <w:rsid w:val="007556CA"/>
    <w:rsid w:val="00755864"/>
    <w:rsid w:val="00755DA4"/>
    <w:rsid w:val="00755DA7"/>
    <w:rsid w:val="00755FF8"/>
    <w:rsid w:val="0075732F"/>
    <w:rsid w:val="00757FB9"/>
    <w:rsid w:val="00760943"/>
    <w:rsid w:val="00760F24"/>
    <w:rsid w:val="00761019"/>
    <w:rsid w:val="00762160"/>
    <w:rsid w:val="0076323F"/>
    <w:rsid w:val="007635DA"/>
    <w:rsid w:val="007651A0"/>
    <w:rsid w:val="00765846"/>
    <w:rsid w:val="00765A57"/>
    <w:rsid w:val="00765B51"/>
    <w:rsid w:val="00766E64"/>
    <w:rsid w:val="00767363"/>
    <w:rsid w:val="0076763E"/>
    <w:rsid w:val="007677F7"/>
    <w:rsid w:val="007679F1"/>
    <w:rsid w:val="00770716"/>
    <w:rsid w:val="007709F2"/>
    <w:rsid w:val="0077121E"/>
    <w:rsid w:val="00771301"/>
    <w:rsid w:val="00771E36"/>
    <w:rsid w:val="007727D3"/>
    <w:rsid w:val="00772D34"/>
    <w:rsid w:val="00773489"/>
    <w:rsid w:val="007737FF"/>
    <w:rsid w:val="00774C42"/>
    <w:rsid w:val="00775517"/>
    <w:rsid w:val="007761E1"/>
    <w:rsid w:val="007764CB"/>
    <w:rsid w:val="0077710F"/>
    <w:rsid w:val="00780569"/>
    <w:rsid w:val="007806C6"/>
    <w:rsid w:val="00780DEE"/>
    <w:rsid w:val="00780EDC"/>
    <w:rsid w:val="00781C61"/>
    <w:rsid w:val="00782AFE"/>
    <w:rsid w:val="007832CD"/>
    <w:rsid w:val="0078356B"/>
    <w:rsid w:val="00783946"/>
    <w:rsid w:val="00783B07"/>
    <w:rsid w:val="00783EA6"/>
    <w:rsid w:val="007848EF"/>
    <w:rsid w:val="007857BD"/>
    <w:rsid w:val="007859A7"/>
    <w:rsid w:val="00785D5D"/>
    <w:rsid w:val="00786DF6"/>
    <w:rsid w:val="00787828"/>
    <w:rsid w:val="00787D6B"/>
    <w:rsid w:val="00790444"/>
    <w:rsid w:val="007904E5"/>
    <w:rsid w:val="00791BE8"/>
    <w:rsid w:val="007922C0"/>
    <w:rsid w:val="007935E7"/>
    <w:rsid w:val="0079384D"/>
    <w:rsid w:val="00793B2A"/>
    <w:rsid w:val="00793BAE"/>
    <w:rsid w:val="00793E4E"/>
    <w:rsid w:val="00793F9D"/>
    <w:rsid w:val="00794754"/>
    <w:rsid w:val="007949D5"/>
    <w:rsid w:val="00795811"/>
    <w:rsid w:val="00795B15"/>
    <w:rsid w:val="00795BB4"/>
    <w:rsid w:val="00795EE7"/>
    <w:rsid w:val="00796C69"/>
    <w:rsid w:val="00796C72"/>
    <w:rsid w:val="00796CBA"/>
    <w:rsid w:val="00796EED"/>
    <w:rsid w:val="00797471"/>
    <w:rsid w:val="00797A2C"/>
    <w:rsid w:val="00797D55"/>
    <w:rsid w:val="007A0229"/>
    <w:rsid w:val="007A0625"/>
    <w:rsid w:val="007A08FE"/>
    <w:rsid w:val="007A1201"/>
    <w:rsid w:val="007A1239"/>
    <w:rsid w:val="007A15C6"/>
    <w:rsid w:val="007A2400"/>
    <w:rsid w:val="007A2600"/>
    <w:rsid w:val="007A2B91"/>
    <w:rsid w:val="007A30C5"/>
    <w:rsid w:val="007A4ADD"/>
    <w:rsid w:val="007A5301"/>
    <w:rsid w:val="007A565E"/>
    <w:rsid w:val="007A5A9C"/>
    <w:rsid w:val="007A60C9"/>
    <w:rsid w:val="007A67E5"/>
    <w:rsid w:val="007A6B08"/>
    <w:rsid w:val="007A6D4F"/>
    <w:rsid w:val="007A6F59"/>
    <w:rsid w:val="007A721F"/>
    <w:rsid w:val="007A7C61"/>
    <w:rsid w:val="007B0465"/>
    <w:rsid w:val="007B0D77"/>
    <w:rsid w:val="007B1103"/>
    <w:rsid w:val="007B15D0"/>
    <w:rsid w:val="007B1957"/>
    <w:rsid w:val="007B1B7E"/>
    <w:rsid w:val="007B28C1"/>
    <w:rsid w:val="007B2B71"/>
    <w:rsid w:val="007B3C78"/>
    <w:rsid w:val="007B4F24"/>
    <w:rsid w:val="007B52D2"/>
    <w:rsid w:val="007B5DFC"/>
    <w:rsid w:val="007B68C4"/>
    <w:rsid w:val="007B6949"/>
    <w:rsid w:val="007B747B"/>
    <w:rsid w:val="007B76D1"/>
    <w:rsid w:val="007C0804"/>
    <w:rsid w:val="007C2924"/>
    <w:rsid w:val="007C302A"/>
    <w:rsid w:val="007C3611"/>
    <w:rsid w:val="007C3960"/>
    <w:rsid w:val="007C3C62"/>
    <w:rsid w:val="007C45CA"/>
    <w:rsid w:val="007C4BDA"/>
    <w:rsid w:val="007C4E29"/>
    <w:rsid w:val="007C5C50"/>
    <w:rsid w:val="007C5D09"/>
    <w:rsid w:val="007C5D9C"/>
    <w:rsid w:val="007C5DD0"/>
    <w:rsid w:val="007C7491"/>
    <w:rsid w:val="007C78B0"/>
    <w:rsid w:val="007C7FFD"/>
    <w:rsid w:val="007D0057"/>
    <w:rsid w:val="007D0376"/>
    <w:rsid w:val="007D0E79"/>
    <w:rsid w:val="007D0F4E"/>
    <w:rsid w:val="007D0FF7"/>
    <w:rsid w:val="007D192B"/>
    <w:rsid w:val="007D25ED"/>
    <w:rsid w:val="007D2626"/>
    <w:rsid w:val="007D2781"/>
    <w:rsid w:val="007D28E3"/>
    <w:rsid w:val="007D377C"/>
    <w:rsid w:val="007D3926"/>
    <w:rsid w:val="007D435A"/>
    <w:rsid w:val="007D4993"/>
    <w:rsid w:val="007D65EE"/>
    <w:rsid w:val="007D6A18"/>
    <w:rsid w:val="007D6DA2"/>
    <w:rsid w:val="007D77D4"/>
    <w:rsid w:val="007D7B79"/>
    <w:rsid w:val="007E03FF"/>
    <w:rsid w:val="007E05E1"/>
    <w:rsid w:val="007E098D"/>
    <w:rsid w:val="007E09DB"/>
    <w:rsid w:val="007E0AC5"/>
    <w:rsid w:val="007E1876"/>
    <w:rsid w:val="007E1EFE"/>
    <w:rsid w:val="007E2B2F"/>
    <w:rsid w:val="007E2C14"/>
    <w:rsid w:val="007E2DC8"/>
    <w:rsid w:val="007E3422"/>
    <w:rsid w:val="007E48E4"/>
    <w:rsid w:val="007E4C73"/>
    <w:rsid w:val="007E4C75"/>
    <w:rsid w:val="007E4D55"/>
    <w:rsid w:val="007E51CE"/>
    <w:rsid w:val="007E5263"/>
    <w:rsid w:val="007E54EC"/>
    <w:rsid w:val="007E583F"/>
    <w:rsid w:val="007E5C28"/>
    <w:rsid w:val="007E6450"/>
    <w:rsid w:val="007E6734"/>
    <w:rsid w:val="007E727D"/>
    <w:rsid w:val="007E7490"/>
    <w:rsid w:val="007E781F"/>
    <w:rsid w:val="007F01B1"/>
    <w:rsid w:val="007F0274"/>
    <w:rsid w:val="007F0285"/>
    <w:rsid w:val="007F03B5"/>
    <w:rsid w:val="007F09B1"/>
    <w:rsid w:val="007F109D"/>
    <w:rsid w:val="007F119E"/>
    <w:rsid w:val="007F1A06"/>
    <w:rsid w:val="007F1DCF"/>
    <w:rsid w:val="007F20AA"/>
    <w:rsid w:val="007F4AA1"/>
    <w:rsid w:val="007F50C9"/>
    <w:rsid w:val="007F54CF"/>
    <w:rsid w:val="007F68EF"/>
    <w:rsid w:val="007F6BD4"/>
    <w:rsid w:val="007F7308"/>
    <w:rsid w:val="008012E7"/>
    <w:rsid w:val="0080164C"/>
    <w:rsid w:val="00801ED2"/>
    <w:rsid w:val="0080226E"/>
    <w:rsid w:val="008025D4"/>
    <w:rsid w:val="00802C3A"/>
    <w:rsid w:val="00802CC2"/>
    <w:rsid w:val="00802EB7"/>
    <w:rsid w:val="0080322A"/>
    <w:rsid w:val="00803962"/>
    <w:rsid w:val="00803C9B"/>
    <w:rsid w:val="00804937"/>
    <w:rsid w:val="008056B5"/>
    <w:rsid w:val="008057D8"/>
    <w:rsid w:val="00805E4B"/>
    <w:rsid w:val="008069CC"/>
    <w:rsid w:val="00806E8F"/>
    <w:rsid w:val="00807C79"/>
    <w:rsid w:val="008104F4"/>
    <w:rsid w:val="0081093E"/>
    <w:rsid w:val="0081127D"/>
    <w:rsid w:val="00811412"/>
    <w:rsid w:val="008116C0"/>
    <w:rsid w:val="00811A8A"/>
    <w:rsid w:val="00811EDF"/>
    <w:rsid w:val="00812716"/>
    <w:rsid w:val="008127D8"/>
    <w:rsid w:val="008127F4"/>
    <w:rsid w:val="00812AEF"/>
    <w:rsid w:val="00812CF8"/>
    <w:rsid w:val="00812DC6"/>
    <w:rsid w:val="00813BA8"/>
    <w:rsid w:val="00813CBC"/>
    <w:rsid w:val="00813DD7"/>
    <w:rsid w:val="008140EA"/>
    <w:rsid w:val="00814197"/>
    <w:rsid w:val="008142E9"/>
    <w:rsid w:val="0081441F"/>
    <w:rsid w:val="00814EBC"/>
    <w:rsid w:val="008164F1"/>
    <w:rsid w:val="008167B3"/>
    <w:rsid w:val="00816B05"/>
    <w:rsid w:val="00816B6D"/>
    <w:rsid w:val="00817188"/>
    <w:rsid w:val="00817622"/>
    <w:rsid w:val="00817867"/>
    <w:rsid w:val="008178BB"/>
    <w:rsid w:val="00817FF9"/>
    <w:rsid w:val="008209E6"/>
    <w:rsid w:val="00821079"/>
    <w:rsid w:val="008218D9"/>
    <w:rsid w:val="00821CD2"/>
    <w:rsid w:val="00822BA3"/>
    <w:rsid w:val="00822E54"/>
    <w:rsid w:val="0082337E"/>
    <w:rsid w:val="00823D71"/>
    <w:rsid w:val="00825412"/>
    <w:rsid w:val="008254B2"/>
    <w:rsid w:val="00825977"/>
    <w:rsid w:val="008264E6"/>
    <w:rsid w:val="008269EF"/>
    <w:rsid w:val="0082735B"/>
    <w:rsid w:val="008273A1"/>
    <w:rsid w:val="00827468"/>
    <w:rsid w:val="00827F2C"/>
    <w:rsid w:val="00830355"/>
    <w:rsid w:val="0083045B"/>
    <w:rsid w:val="00830776"/>
    <w:rsid w:val="00831006"/>
    <w:rsid w:val="00831164"/>
    <w:rsid w:val="00831463"/>
    <w:rsid w:val="00831A8B"/>
    <w:rsid w:val="00831C41"/>
    <w:rsid w:val="00831E9B"/>
    <w:rsid w:val="00832C5A"/>
    <w:rsid w:val="0083387C"/>
    <w:rsid w:val="00833900"/>
    <w:rsid w:val="00834338"/>
    <w:rsid w:val="00834474"/>
    <w:rsid w:val="00834C23"/>
    <w:rsid w:val="00835463"/>
    <w:rsid w:val="00835EB6"/>
    <w:rsid w:val="00836313"/>
    <w:rsid w:val="008365B1"/>
    <w:rsid w:val="00836E9D"/>
    <w:rsid w:val="00836F67"/>
    <w:rsid w:val="008375FD"/>
    <w:rsid w:val="00837FAD"/>
    <w:rsid w:val="00840036"/>
    <w:rsid w:val="008400F3"/>
    <w:rsid w:val="008408CB"/>
    <w:rsid w:val="008416E5"/>
    <w:rsid w:val="008419C6"/>
    <w:rsid w:val="008422EC"/>
    <w:rsid w:val="0084294B"/>
    <w:rsid w:val="00842D7A"/>
    <w:rsid w:val="00843AC5"/>
    <w:rsid w:val="00843CF1"/>
    <w:rsid w:val="00844047"/>
    <w:rsid w:val="008445EC"/>
    <w:rsid w:val="008445EE"/>
    <w:rsid w:val="0084538E"/>
    <w:rsid w:val="00846423"/>
    <w:rsid w:val="0084685A"/>
    <w:rsid w:val="00847B7C"/>
    <w:rsid w:val="00847C1C"/>
    <w:rsid w:val="00847D0F"/>
    <w:rsid w:val="00847DA4"/>
    <w:rsid w:val="00852673"/>
    <w:rsid w:val="00852C8F"/>
    <w:rsid w:val="00853213"/>
    <w:rsid w:val="008535DF"/>
    <w:rsid w:val="0085477A"/>
    <w:rsid w:val="00854B95"/>
    <w:rsid w:val="00854CE3"/>
    <w:rsid w:val="00854ED4"/>
    <w:rsid w:val="008562A5"/>
    <w:rsid w:val="00857DFB"/>
    <w:rsid w:val="0086049A"/>
    <w:rsid w:val="00860ACD"/>
    <w:rsid w:val="008610CF"/>
    <w:rsid w:val="008610EC"/>
    <w:rsid w:val="008612BE"/>
    <w:rsid w:val="008619DA"/>
    <w:rsid w:val="00861D9F"/>
    <w:rsid w:val="00862224"/>
    <w:rsid w:val="00862565"/>
    <w:rsid w:val="0086269D"/>
    <w:rsid w:val="00862892"/>
    <w:rsid w:val="00862FF8"/>
    <w:rsid w:val="00863139"/>
    <w:rsid w:val="00863E00"/>
    <w:rsid w:val="0086459C"/>
    <w:rsid w:val="00864AA2"/>
    <w:rsid w:val="008658FC"/>
    <w:rsid w:val="00866092"/>
    <w:rsid w:val="0086614E"/>
    <w:rsid w:val="008667D8"/>
    <w:rsid w:val="008671A7"/>
    <w:rsid w:val="00867417"/>
    <w:rsid w:val="0086799B"/>
    <w:rsid w:val="0087017F"/>
    <w:rsid w:val="00871A4A"/>
    <w:rsid w:val="00871D73"/>
    <w:rsid w:val="008724DF"/>
    <w:rsid w:val="008725CF"/>
    <w:rsid w:val="00873F77"/>
    <w:rsid w:val="00874928"/>
    <w:rsid w:val="00875506"/>
    <w:rsid w:val="00875698"/>
    <w:rsid w:val="00875CA9"/>
    <w:rsid w:val="00875CAE"/>
    <w:rsid w:val="008772BE"/>
    <w:rsid w:val="008776BE"/>
    <w:rsid w:val="00877ACA"/>
    <w:rsid w:val="008802CF"/>
    <w:rsid w:val="008807E2"/>
    <w:rsid w:val="00882B49"/>
    <w:rsid w:val="00882C4C"/>
    <w:rsid w:val="00882E09"/>
    <w:rsid w:val="00883585"/>
    <w:rsid w:val="00883917"/>
    <w:rsid w:val="008839A6"/>
    <w:rsid w:val="00884287"/>
    <w:rsid w:val="008850DF"/>
    <w:rsid w:val="008862A0"/>
    <w:rsid w:val="008873CC"/>
    <w:rsid w:val="008875B2"/>
    <w:rsid w:val="00887FCF"/>
    <w:rsid w:val="008902C4"/>
    <w:rsid w:val="00890ED8"/>
    <w:rsid w:val="0089184D"/>
    <w:rsid w:val="008919F1"/>
    <w:rsid w:val="00891B38"/>
    <w:rsid w:val="00892896"/>
    <w:rsid w:val="00892A3F"/>
    <w:rsid w:val="00892F0D"/>
    <w:rsid w:val="00893D08"/>
    <w:rsid w:val="00894F13"/>
    <w:rsid w:val="00895249"/>
    <w:rsid w:val="0089593E"/>
    <w:rsid w:val="00895AB2"/>
    <w:rsid w:val="00895CDF"/>
    <w:rsid w:val="00895E69"/>
    <w:rsid w:val="00896134"/>
    <w:rsid w:val="00896EB6"/>
    <w:rsid w:val="00897A99"/>
    <w:rsid w:val="008A00CA"/>
    <w:rsid w:val="008A0DDF"/>
    <w:rsid w:val="008A0FB5"/>
    <w:rsid w:val="008A26DD"/>
    <w:rsid w:val="008A2867"/>
    <w:rsid w:val="008A31B0"/>
    <w:rsid w:val="008A431A"/>
    <w:rsid w:val="008A43A2"/>
    <w:rsid w:val="008A4AE3"/>
    <w:rsid w:val="008A4B65"/>
    <w:rsid w:val="008A56FE"/>
    <w:rsid w:val="008A61FF"/>
    <w:rsid w:val="008A6434"/>
    <w:rsid w:val="008A7C9D"/>
    <w:rsid w:val="008A7E63"/>
    <w:rsid w:val="008B15B9"/>
    <w:rsid w:val="008B1746"/>
    <w:rsid w:val="008B223A"/>
    <w:rsid w:val="008B2413"/>
    <w:rsid w:val="008B31AB"/>
    <w:rsid w:val="008B3939"/>
    <w:rsid w:val="008B3A82"/>
    <w:rsid w:val="008B3B65"/>
    <w:rsid w:val="008B45F3"/>
    <w:rsid w:val="008B4B16"/>
    <w:rsid w:val="008B4DCD"/>
    <w:rsid w:val="008B51D9"/>
    <w:rsid w:val="008B57C2"/>
    <w:rsid w:val="008B651D"/>
    <w:rsid w:val="008B6E4E"/>
    <w:rsid w:val="008B7015"/>
    <w:rsid w:val="008B76C3"/>
    <w:rsid w:val="008B78FF"/>
    <w:rsid w:val="008C00E1"/>
    <w:rsid w:val="008C1315"/>
    <w:rsid w:val="008C131A"/>
    <w:rsid w:val="008C1669"/>
    <w:rsid w:val="008C1710"/>
    <w:rsid w:val="008C2036"/>
    <w:rsid w:val="008C2FE1"/>
    <w:rsid w:val="008C30F3"/>
    <w:rsid w:val="008C321C"/>
    <w:rsid w:val="008C329E"/>
    <w:rsid w:val="008C3787"/>
    <w:rsid w:val="008C3B57"/>
    <w:rsid w:val="008C4307"/>
    <w:rsid w:val="008C5BBF"/>
    <w:rsid w:val="008C6321"/>
    <w:rsid w:val="008C7212"/>
    <w:rsid w:val="008C77F7"/>
    <w:rsid w:val="008C791A"/>
    <w:rsid w:val="008C7F65"/>
    <w:rsid w:val="008D006A"/>
    <w:rsid w:val="008D1488"/>
    <w:rsid w:val="008D16CC"/>
    <w:rsid w:val="008D1B88"/>
    <w:rsid w:val="008D1F76"/>
    <w:rsid w:val="008D21A9"/>
    <w:rsid w:val="008D24A1"/>
    <w:rsid w:val="008D294C"/>
    <w:rsid w:val="008D3C52"/>
    <w:rsid w:val="008D3C80"/>
    <w:rsid w:val="008D4696"/>
    <w:rsid w:val="008D4895"/>
    <w:rsid w:val="008D5685"/>
    <w:rsid w:val="008D5AA9"/>
    <w:rsid w:val="008D65B7"/>
    <w:rsid w:val="008D6BEE"/>
    <w:rsid w:val="008D7D10"/>
    <w:rsid w:val="008E0A75"/>
    <w:rsid w:val="008E1110"/>
    <w:rsid w:val="008E1440"/>
    <w:rsid w:val="008E267E"/>
    <w:rsid w:val="008E29EB"/>
    <w:rsid w:val="008E2D02"/>
    <w:rsid w:val="008E3E61"/>
    <w:rsid w:val="008E42C0"/>
    <w:rsid w:val="008E4F26"/>
    <w:rsid w:val="008E4F53"/>
    <w:rsid w:val="008E57DE"/>
    <w:rsid w:val="008E66E4"/>
    <w:rsid w:val="008E738D"/>
    <w:rsid w:val="008E7F2E"/>
    <w:rsid w:val="008F036E"/>
    <w:rsid w:val="008F08EA"/>
    <w:rsid w:val="008F1382"/>
    <w:rsid w:val="008F1F5B"/>
    <w:rsid w:val="008F2319"/>
    <w:rsid w:val="008F2E17"/>
    <w:rsid w:val="008F30F4"/>
    <w:rsid w:val="008F3FE6"/>
    <w:rsid w:val="008F439F"/>
    <w:rsid w:val="008F4F68"/>
    <w:rsid w:val="008F622C"/>
    <w:rsid w:val="008F7345"/>
    <w:rsid w:val="008F7D41"/>
    <w:rsid w:val="00900361"/>
    <w:rsid w:val="00900BB1"/>
    <w:rsid w:val="00901079"/>
    <w:rsid w:val="00901103"/>
    <w:rsid w:val="00901627"/>
    <w:rsid w:val="00901F0C"/>
    <w:rsid w:val="00902FE6"/>
    <w:rsid w:val="0090435E"/>
    <w:rsid w:val="00904E17"/>
    <w:rsid w:val="00905B65"/>
    <w:rsid w:val="0090623F"/>
    <w:rsid w:val="00906ADF"/>
    <w:rsid w:val="0090723D"/>
    <w:rsid w:val="009075A1"/>
    <w:rsid w:val="00907E78"/>
    <w:rsid w:val="00910825"/>
    <w:rsid w:val="00910D4F"/>
    <w:rsid w:val="00910F61"/>
    <w:rsid w:val="0091162D"/>
    <w:rsid w:val="0091226C"/>
    <w:rsid w:val="00912848"/>
    <w:rsid w:val="0091285A"/>
    <w:rsid w:val="00912EAB"/>
    <w:rsid w:val="009132FA"/>
    <w:rsid w:val="009139CA"/>
    <w:rsid w:val="00913D6C"/>
    <w:rsid w:val="00914199"/>
    <w:rsid w:val="009141CA"/>
    <w:rsid w:val="00914DBF"/>
    <w:rsid w:val="009158D6"/>
    <w:rsid w:val="00915C98"/>
    <w:rsid w:val="00915CE8"/>
    <w:rsid w:val="00916F24"/>
    <w:rsid w:val="00916FBF"/>
    <w:rsid w:val="00917701"/>
    <w:rsid w:val="00917AF6"/>
    <w:rsid w:val="00917D34"/>
    <w:rsid w:val="00920052"/>
    <w:rsid w:val="00920246"/>
    <w:rsid w:val="00921793"/>
    <w:rsid w:val="00921CAF"/>
    <w:rsid w:val="00921FD5"/>
    <w:rsid w:val="009220D5"/>
    <w:rsid w:val="00922AC9"/>
    <w:rsid w:val="00922E4F"/>
    <w:rsid w:val="00923129"/>
    <w:rsid w:val="00923E53"/>
    <w:rsid w:val="00924554"/>
    <w:rsid w:val="00925B36"/>
    <w:rsid w:val="009269F5"/>
    <w:rsid w:val="00926B25"/>
    <w:rsid w:val="00926DD0"/>
    <w:rsid w:val="0092768A"/>
    <w:rsid w:val="00927FEA"/>
    <w:rsid w:val="00930989"/>
    <w:rsid w:val="0093167B"/>
    <w:rsid w:val="00932DDA"/>
    <w:rsid w:val="00933BE4"/>
    <w:rsid w:val="00933EAB"/>
    <w:rsid w:val="00933FA0"/>
    <w:rsid w:val="00934181"/>
    <w:rsid w:val="00934D98"/>
    <w:rsid w:val="00934ED1"/>
    <w:rsid w:val="00935D78"/>
    <w:rsid w:val="00935FE1"/>
    <w:rsid w:val="0093613D"/>
    <w:rsid w:val="00936F89"/>
    <w:rsid w:val="0093728E"/>
    <w:rsid w:val="00937558"/>
    <w:rsid w:val="00940238"/>
    <w:rsid w:val="009413B5"/>
    <w:rsid w:val="00941C3A"/>
    <w:rsid w:val="009429C3"/>
    <w:rsid w:val="0094333F"/>
    <w:rsid w:val="009433E0"/>
    <w:rsid w:val="00943ADC"/>
    <w:rsid w:val="00943C10"/>
    <w:rsid w:val="00943D7F"/>
    <w:rsid w:val="0094555D"/>
    <w:rsid w:val="0094580F"/>
    <w:rsid w:val="00945B4B"/>
    <w:rsid w:val="009466FE"/>
    <w:rsid w:val="00946A94"/>
    <w:rsid w:val="00947231"/>
    <w:rsid w:val="00947280"/>
    <w:rsid w:val="00947E70"/>
    <w:rsid w:val="0095010F"/>
    <w:rsid w:val="009506B8"/>
    <w:rsid w:val="0095070C"/>
    <w:rsid w:val="00951067"/>
    <w:rsid w:val="009513B2"/>
    <w:rsid w:val="0095170C"/>
    <w:rsid w:val="0095212F"/>
    <w:rsid w:val="009523EB"/>
    <w:rsid w:val="00953273"/>
    <w:rsid w:val="00953438"/>
    <w:rsid w:val="00953808"/>
    <w:rsid w:val="00953DE9"/>
    <w:rsid w:val="00953E83"/>
    <w:rsid w:val="009545ED"/>
    <w:rsid w:val="00954758"/>
    <w:rsid w:val="00954B61"/>
    <w:rsid w:val="00955CD1"/>
    <w:rsid w:val="00955DD3"/>
    <w:rsid w:val="00956C92"/>
    <w:rsid w:val="00956DA9"/>
    <w:rsid w:val="00956FC8"/>
    <w:rsid w:val="009571D7"/>
    <w:rsid w:val="00957B9D"/>
    <w:rsid w:val="00957C71"/>
    <w:rsid w:val="00957CEE"/>
    <w:rsid w:val="00957DE3"/>
    <w:rsid w:val="00957F5B"/>
    <w:rsid w:val="009604D3"/>
    <w:rsid w:val="0096051E"/>
    <w:rsid w:val="00960F00"/>
    <w:rsid w:val="00961380"/>
    <w:rsid w:val="009620D1"/>
    <w:rsid w:val="0096255B"/>
    <w:rsid w:val="009629FC"/>
    <w:rsid w:val="00962CF1"/>
    <w:rsid w:val="00963C82"/>
    <w:rsid w:val="00963F76"/>
    <w:rsid w:val="0096415A"/>
    <w:rsid w:val="009646E0"/>
    <w:rsid w:val="0096556F"/>
    <w:rsid w:val="009656B4"/>
    <w:rsid w:val="00965962"/>
    <w:rsid w:val="00965CC4"/>
    <w:rsid w:val="00967DB6"/>
    <w:rsid w:val="00972F73"/>
    <w:rsid w:val="009731F4"/>
    <w:rsid w:val="00974714"/>
    <w:rsid w:val="009747C6"/>
    <w:rsid w:val="00974BB1"/>
    <w:rsid w:val="00975E21"/>
    <w:rsid w:val="0097672C"/>
    <w:rsid w:val="00976908"/>
    <w:rsid w:val="009769A5"/>
    <w:rsid w:val="009805A7"/>
    <w:rsid w:val="00980837"/>
    <w:rsid w:val="00980845"/>
    <w:rsid w:val="00980DF0"/>
    <w:rsid w:val="0098204F"/>
    <w:rsid w:val="00982AB4"/>
    <w:rsid w:val="00982BB9"/>
    <w:rsid w:val="00982CDE"/>
    <w:rsid w:val="00982D48"/>
    <w:rsid w:val="00983507"/>
    <w:rsid w:val="00983742"/>
    <w:rsid w:val="00984641"/>
    <w:rsid w:val="009848D5"/>
    <w:rsid w:val="00984BFA"/>
    <w:rsid w:val="009852DE"/>
    <w:rsid w:val="00985AD3"/>
    <w:rsid w:val="00986510"/>
    <w:rsid w:val="0098690C"/>
    <w:rsid w:val="0098701D"/>
    <w:rsid w:val="0098739C"/>
    <w:rsid w:val="00987990"/>
    <w:rsid w:val="00987BAD"/>
    <w:rsid w:val="00987E78"/>
    <w:rsid w:val="00987FE9"/>
    <w:rsid w:val="009900CA"/>
    <w:rsid w:val="00990506"/>
    <w:rsid w:val="00990DAE"/>
    <w:rsid w:val="009918EA"/>
    <w:rsid w:val="00991AAA"/>
    <w:rsid w:val="009925B1"/>
    <w:rsid w:val="009927D1"/>
    <w:rsid w:val="00993029"/>
    <w:rsid w:val="0099305C"/>
    <w:rsid w:val="0099344D"/>
    <w:rsid w:val="00993D9C"/>
    <w:rsid w:val="009942AE"/>
    <w:rsid w:val="00995D98"/>
    <w:rsid w:val="009960B0"/>
    <w:rsid w:val="009963AC"/>
    <w:rsid w:val="0099671C"/>
    <w:rsid w:val="0099685C"/>
    <w:rsid w:val="0099786E"/>
    <w:rsid w:val="00997A4E"/>
    <w:rsid w:val="00997B93"/>
    <w:rsid w:val="009A025F"/>
    <w:rsid w:val="009A072C"/>
    <w:rsid w:val="009A0DBB"/>
    <w:rsid w:val="009A0E94"/>
    <w:rsid w:val="009A126B"/>
    <w:rsid w:val="009A1DB1"/>
    <w:rsid w:val="009A1F84"/>
    <w:rsid w:val="009A204B"/>
    <w:rsid w:val="009A28F8"/>
    <w:rsid w:val="009A2BEB"/>
    <w:rsid w:val="009A3A1D"/>
    <w:rsid w:val="009A4737"/>
    <w:rsid w:val="009A4AD4"/>
    <w:rsid w:val="009A6734"/>
    <w:rsid w:val="009A6BFA"/>
    <w:rsid w:val="009A70A8"/>
    <w:rsid w:val="009B019C"/>
    <w:rsid w:val="009B1234"/>
    <w:rsid w:val="009B13DB"/>
    <w:rsid w:val="009B2D78"/>
    <w:rsid w:val="009B41BD"/>
    <w:rsid w:val="009B54DF"/>
    <w:rsid w:val="009B57F5"/>
    <w:rsid w:val="009B5E2C"/>
    <w:rsid w:val="009B665E"/>
    <w:rsid w:val="009B6728"/>
    <w:rsid w:val="009B682D"/>
    <w:rsid w:val="009B6F7D"/>
    <w:rsid w:val="009B72E0"/>
    <w:rsid w:val="009B73C6"/>
    <w:rsid w:val="009B7531"/>
    <w:rsid w:val="009B7537"/>
    <w:rsid w:val="009B7F8A"/>
    <w:rsid w:val="009C023D"/>
    <w:rsid w:val="009C0526"/>
    <w:rsid w:val="009C0895"/>
    <w:rsid w:val="009C09D3"/>
    <w:rsid w:val="009C14F0"/>
    <w:rsid w:val="009C1AB9"/>
    <w:rsid w:val="009C1BFB"/>
    <w:rsid w:val="009C2003"/>
    <w:rsid w:val="009C22B0"/>
    <w:rsid w:val="009C25C9"/>
    <w:rsid w:val="009C26C3"/>
    <w:rsid w:val="009C2B6D"/>
    <w:rsid w:val="009C2BA6"/>
    <w:rsid w:val="009C314E"/>
    <w:rsid w:val="009C3405"/>
    <w:rsid w:val="009C3823"/>
    <w:rsid w:val="009C3AEA"/>
    <w:rsid w:val="009C3C79"/>
    <w:rsid w:val="009C4129"/>
    <w:rsid w:val="009C42D0"/>
    <w:rsid w:val="009C4524"/>
    <w:rsid w:val="009C566A"/>
    <w:rsid w:val="009C59E2"/>
    <w:rsid w:val="009C6807"/>
    <w:rsid w:val="009C6BCB"/>
    <w:rsid w:val="009C724B"/>
    <w:rsid w:val="009C7480"/>
    <w:rsid w:val="009C762E"/>
    <w:rsid w:val="009C764A"/>
    <w:rsid w:val="009D0291"/>
    <w:rsid w:val="009D071A"/>
    <w:rsid w:val="009D072B"/>
    <w:rsid w:val="009D0A92"/>
    <w:rsid w:val="009D0FCD"/>
    <w:rsid w:val="009D11E4"/>
    <w:rsid w:val="009D1869"/>
    <w:rsid w:val="009D1954"/>
    <w:rsid w:val="009D1CC9"/>
    <w:rsid w:val="009D21F3"/>
    <w:rsid w:val="009D38F7"/>
    <w:rsid w:val="009D3CC8"/>
    <w:rsid w:val="009D3E45"/>
    <w:rsid w:val="009D3EA9"/>
    <w:rsid w:val="009D4192"/>
    <w:rsid w:val="009D4BB6"/>
    <w:rsid w:val="009D52C2"/>
    <w:rsid w:val="009D5328"/>
    <w:rsid w:val="009D57CC"/>
    <w:rsid w:val="009D6094"/>
    <w:rsid w:val="009D647C"/>
    <w:rsid w:val="009D67D5"/>
    <w:rsid w:val="009D6999"/>
    <w:rsid w:val="009D6F4F"/>
    <w:rsid w:val="009E05D3"/>
    <w:rsid w:val="009E08A1"/>
    <w:rsid w:val="009E0939"/>
    <w:rsid w:val="009E1A45"/>
    <w:rsid w:val="009E2D90"/>
    <w:rsid w:val="009E2FE6"/>
    <w:rsid w:val="009E303F"/>
    <w:rsid w:val="009E3048"/>
    <w:rsid w:val="009E31B9"/>
    <w:rsid w:val="009E467C"/>
    <w:rsid w:val="009E47E9"/>
    <w:rsid w:val="009E5C77"/>
    <w:rsid w:val="009E5C87"/>
    <w:rsid w:val="009E60C8"/>
    <w:rsid w:val="009F01FE"/>
    <w:rsid w:val="009F1219"/>
    <w:rsid w:val="009F1B84"/>
    <w:rsid w:val="009F3012"/>
    <w:rsid w:val="009F3699"/>
    <w:rsid w:val="009F3B4F"/>
    <w:rsid w:val="009F42C7"/>
    <w:rsid w:val="009F4662"/>
    <w:rsid w:val="009F4FF6"/>
    <w:rsid w:val="009F54D6"/>
    <w:rsid w:val="009F60A5"/>
    <w:rsid w:val="009F6ECC"/>
    <w:rsid w:val="009F741E"/>
    <w:rsid w:val="009F7736"/>
    <w:rsid w:val="00A008B9"/>
    <w:rsid w:val="00A0140E"/>
    <w:rsid w:val="00A01971"/>
    <w:rsid w:val="00A01F50"/>
    <w:rsid w:val="00A01FAF"/>
    <w:rsid w:val="00A02834"/>
    <w:rsid w:val="00A04A95"/>
    <w:rsid w:val="00A04C69"/>
    <w:rsid w:val="00A05948"/>
    <w:rsid w:val="00A05B91"/>
    <w:rsid w:val="00A05C14"/>
    <w:rsid w:val="00A05F0F"/>
    <w:rsid w:val="00A0758C"/>
    <w:rsid w:val="00A10202"/>
    <w:rsid w:val="00A10C6B"/>
    <w:rsid w:val="00A11333"/>
    <w:rsid w:val="00A12A57"/>
    <w:rsid w:val="00A12F93"/>
    <w:rsid w:val="00A1330C"/>
    <w:rsid w:val="00A134A4"/>
    <w:rsid w:val="00A14C17"/>
    <w:rsid w:val="00A14CA8"/>
    <w:rsid w:val="00A14DB6"/>
    <w:rsid w:val="00A15120"/>
    <w:rsid w:val="00A15B60"/>
    <w:rsid w:val="00A15ED5"/>
    <w:rsid w:val="00A162AA"/>
    <w:rsid w:val="00A16C6B"/>
    <w:rsid w:val="00A200B8"/>
    <w:rsid w:val="00A202BD"/>
    <w:rsid w:val="00A20DD4"/>
    <w:rsid w:val="00A2153F"/>
    <w:rsid w:val="00A21554"/>
    <w:rsid w:val="00A218D5"/>
    <w:rsid w:val="00A219AF"/>
    <w:rsid w:val="00A2225C"/>
    <w:rsid w:val="00A22752"/>
    <w:rsid w:val="00A2297A"/>
    <w:rsid w:val="00A22B22"/>
    <w:rsid w:val="00A2320D"/>
    <w:rsid w:val="00A23D3F"/>
    <w:rsid w:val="00A23DB8"/>
    <w:rsid w:val="00A248AA"/>
    <w:rsid w:val="00A255CB"/>
    <w:rsid w:val="00A257A9"/>
    <w:rsid w:val="00A25C17"/>
    <w:rsid w:val="00A25D55"/>
    <w:rsid w:val="00A25D73"/>
    <w:rsid w:val="00A26384"/>
    <w:rsid w:val="00A266A8"/>
    <w:rsid w:val="00A26F85"/>
    <w:rsid w:val="00A279F7"/>
    <w:rsid w:val="00A27BE0"/>
    <w:rsid w:val="00A3040C"/>
    <w:rsid w:val="00A31077"/>
    <w:rsid w:val="00A313B3"/>
    <w:rsid w:val="00A3205F"/>
    <w:rsid w:val="00A324F1"/>
    <w:rsid w:val="00A32518"/>
    <w:rsid w:val="00A327A9"/>
    <w:rsid w:val="00A327B5"/>
    <w:rsid w:val="00A32BE1"/>
    <w:rsid w:val="00A334D9"/>
    <w:rsid w:val="00A3350D"/>
    <w:rsid w:val="00A342B6"/>
    <w:rsid w:val="00A34375"/>
    <w:rsid w:val="00A3443D"/>
    <w:rsid w:val="00A34B18"/>
    <w:rsid w:val="00A35B9F"/>
    <w:rsid w:val="00A35C85"/>
    <w:rsid w:val="00A36545"/>
    <w:rsid w:val="00A36BED"/>
    <w:rsid w:val="00A37716"/>
    <w:rsid w:val="00A37EA9"/>
    <w:rsid w:val="00A404A8"/>
    <w:rsid w:val="00A4070E"/>
    <w:rsid w:val="00A409F8"/>
    <w:rsid w:val="00A40ED7"/>
    <w:rsid w:val="00A4140A"/>
    <w:rsid w:val="00A4189B"/>
    <w:rsid w:val="00A41F9D"/>
    <w:rsid w:val="00A420A8"/>
    <w:rsid w:val="00A4278E"/>
    <w:rsid w:val="00A427DF"/>
    <w:rsid w:val="00A42D65"/>
    <w:rsid w:val="00A43204"/>
    <w:rsid w:val="00A43386"/>
    <w:rsid w:val="00A43773"/>
    <w:rsid w:val="00A43A86"/>
    <w:rsid w:val="00A43B71"/>
    <w:rsid w:val="00A440FB"/>
    <w:rsid w:val="00A44787"/>
    <w:rsid w:val="00A44C53"/>
    <w:rsid w:val="00A44D9B"/>
    <w:rsid w:val="00A4560C"/>
    <w:rsid w:val="00A458AF"/>
    <w:rsid w:val="00A46AB8"/>
    <w:rsid w:val="00A46F5D"/>
    <w:rsid w:val="00A4763B"/>
    <w:rsid w:val="00A4785D"/>
    <w:rsid w:val="00A505A4"/>
    <w:rsid w:val="00A515E6"/>
    <w:rsid w:val="00A51612"/>
    <w:rsid w:val="00A517A9"/>
    <w:rsid w:val="00A522DF"/>
    <w:rsid w:val="00A52BF9"/>
    <w:rsid w:val="00A52CA5"/>
    <w:rsid w:val="00A52D0C"/>
    <w:rsid w:val="00A52DC4"/>
    <w:rsid w:val="00A53180"/>
    <w:rsid w:val="00A534ED"/>
    <w:rsid w:val="00A53515"/>
    <w:rsid w:val="00A53A0F"/>
    <w:rsid w:val="00A544DB"/>
    <w:rsid w:val="00A54F87"/>
    <w:rsid w:val="00A5655E"/>
    <w:rsid w:val="00A56C36"/>
    <w:rsid w:val="00A56CF1"/>
    <w:rsid w:val="00A5753A"/>
    <w:rsid w:val="00A5766E"/>
    <w:rsid w:val="00A57D09"/>
    <w:rsid w:val="00A61676"/>
    <w:rsid w:val="00A62BAB"/>
    <w:rsid w:val="00A62FBF"/>
    <w:rsid w:val="00A633AB"/>
    <w:rsid w:val="00A63C02"/>
    <w:rsid w:val="00A64223"/>
    <w:rsid w:val="00A64ABC"/>
    <w:rsid w:val="00A65AA2"/>
    <w:rsid w:val="00A66072"/>
    <w:rsid w:val="00A663D1"/>
    <w:rsid w:val="00A67004"/>
    <w:rsid w:val="00A67B3D"/>
    <w:rsid w:val="00A67D87"/>
    <w:rsid w:val="00A67DB0"/>
    <w:rsid w:val="00A67DFB"/>
    <w:rsid w:val="00A717DD"/>
    <w:rsid w:val="00A71BAA"/>
    <w:rsid w:val="00A71D34"/>
    <w:rsid w:val="00A7216E"/>
    <w:rsid w:val="00A72F26"/>
    <w:rsid w:val="00A72FC7"/>
    <w:rsid w:val="00A73F74"/>
    <w:rsid w:val="00A75119"/>
    <w:rsid w:val="00A75759"/>
    <w:rsid w:val="00A75ECA"/>
    <w:rsid w:val="00A77BA9"/>
    <w:rsid w:val="00A77C9F"/>
    <w:rsid w:val="00A77F87"/>
    <w:rsid w:val="00A80195"/>
    <w:rsid w:val="00A80784"/>
    <w:rsid w:val="00A80AFF"/>
    <w:rsid w:val="00A80C1C"/>
    <w:rsid w:val="00A80E7C"/>
    <w:rsid w:val="00A817B2"/>
    <w:rsid w:val="00A81BFE"/>
    <w:rsid w:val="00A82BB4"/>
    <w:rsid w:val="00A839F2"/>
    <w:rsid w:val="00A84183"/>
    <w:rsid w:val="00A84687"/>
    <w:rsid w:val="00A84CEA"/>
    <w:rsid w:val="00A850A8"/>
    <w:rsid w:val="00A8660E"/>
    <w:rsid w:val="00A86973"/>
    <w:rsid w:val="00A86BBB"/>
    <w:rsid w:val="00A8717C"/>
    <w:rsid w:val="00A877A5"/>
    <w:rsid w:val="00A87AF0"/>
    <w:rsid w:val="00A90368"/>
    <w:rsid w:val="00A9059A"/>
    <w:rsid w:val="00A90614"/>
    <w:rsid w:val="00A90893"/>
    <w:rsid w:val="00A9096A"/>
    <w:rsid w:val="00A9112C"/>
    <w:rsid w:val="00A9142D"/>
    <w:rsid w:val="00A92D37"/>
    <w:rsid w:val="00A92DCF"/>
    <w:rsid w:val="00A9374A"/>
    <w:rsid w:val="00A93D3D"/>
    <w:rsid w:val="00A9457E"/>
    <w:rsid w:val="00A94F79"/>
    <w:rsid w:val="00A94F7B"/>
    <w:rsid w:val="00A9536D"/>
    <w:rsid w:val="00A97019"/>
    <w:rsid w:val="00A9757D"/>
    <w:rsid w:val="00A979D1"/>
    <w:rsid w:val="00AA059A"/>
    <w:rsid w:val="00AA1545"/>
    <w:rsid w:val="00AA1E0A"/>
    <w:rsid w:val="00AA25C3"/>
    <w:rsid w:val="00AA37E1"/>
    <w:rsid w:val="00AA393E"/>
    <w:rsid w:val="00AA3C9C"/>
    <w:rsid w:val="00AA3D22"/>
    <w:rsid w:val="00AA3E57"/>
    <w:rsid w:val="00AA40AA"/>
    <w:rsid w:val="00AA450C"/>
    <w:rsid w:val="00AA513C"/>
    <w:rsid w:val="00AA5C6C"/>
    <w:rsid w:val="00AA5F19"/>
    <w:rsid w:val="00AA5F82"/>
    <w:rsid w:val="00AA6C09"/>
    <w:rsid w:val="00AA6D0F"/>
    <w:rsid w:val="00AA7967"/>
    <w:rsid w:val="00AA7D3D"/>
    <w:rsid w:val="00AA7D6E"/>
    <w:rsid w:val="00AB20D8"/>
    <w:rsid w:val="00AB2A96"/>
    <w:rsid w:val="00AB3CB2"/>
    <w:rsid w:val="00AB3DAA"/>
    <w:rsid w:val="00AB41AD"/>
    <w:rsid w:val="00AB4CF5"/>
    <w:rsid w:val="00AB4D75"/>
    <w:rsid w:val="00AB5238"/>
    <w:rsid w:val="00AB5393"/>
    <w:rsid w:val="00AB58B9"/>
    <w:rsid w:val="00AB5AF5"/>
    <w:rsid w:val="00AB624B"/>
    <w:rsid w:val="00AB6643"/>
    <w:rsid w:val="00AC10E7"/>
    <w:rsid w:val="00AC162C"/>
    <w:rsid w:val="00AC2B2F"/>
    <w:rsid w:val="00AC2F66"/>
    <w:rsid w:val="00AC382F"/>
    <w:rsid w:val="00AC3B53"/>
    <w:rsid w:val="00AC3CE9"/>
    <w:rsid w:val="00AC3D8D"/>
    <w:rsid w:val="00AC5047"/>
    <w:rsid w:val="00AC5356"/>
    <w:rsid w:val="00AC5C4B"/>
    <w:rsid w:val="00AC6673"/>
    <w:rsid w:val="00AC7318"/>
    <w:rsid w:val="00AC7868"/>
    <w:rsid w:val="00AD0228"/>
    <w:rsid w:val="00AD146C"/>
    <w:rsid w:val="00AD261A"/>
    <w:rsid w:val="00AD299F"/>
    <w:rsid w:val="00AD2B4A"/>
    <w:rsid w:val="00AD2D47"/>
    <w:rsid w:val="00AD3087"/>
    <w:rsid w:val="00AD3135"/>
    <w:rsid w:val="00AD443B"/>
    <w:rsid w:val="00AD4BD0"/>
    <w:rsid w:val="00AD6419"/>
    <w:rsid w:val="00AD6EFD"/>
    <w:rsid w:val="00AD70D2"/>
    <w:rsid w:val="00AE119C"/>
    <w:rsid w:val="00AE18DA"/>
    <w:rsid w:val="00AE259F"/>
    <w:rsid w:val="00AE2693"/>
    <w:rsid w:val="00AE2738"/>
    <w:rsid w:val="00AE325F"/>
    <w:rsid w:val="00AE395B"/>
    <w:rsid w:val="00AE3BF0"/>
    <w:rsid w:val="00AE41B9"/>
    <w:rsid w:val="00AE43B1"/>
    <w:rsid w:val="00AE43B2"/>
    <w:rsid w:val="00AE4473"/>
    <w:rsid w:val="00AE5EAE"/>
    <w:rsid w:val="00AE6441"/>
    <w:rsid w:val="00AE6481"/>
    <w:rsid w:val="00AE6591"/>
    <w:rsid w:val="00AE660E"/>
    <w:rsid w:val="00AE661C"/>
    <w:rsid w:val="00AE70B6"/>
    <w:rsid w:val="00AE73E3"/>
    <w:rsid w:val="00AE7EA0"/>
    <w:rsid w:val="00AF026E"/>
    <w:rsid w:val="00AF03B8"/>
    <w:rsid w:val="00AF0AB6"/>
    <w:rsid w:val="00AF12D8"/>
    <w:rsid w:val="00AF1396"/>
    <w:rsid w:val="00AF20F4"/>
    <w:rsid w:val="00AF21AC"/>
    <w:rsid w:val="00AF25F5"/>
    <w:rsid w:val="00AF33CF"/>
    <w:rsid w:val="00AF375D"/>
    <w:rsid w:val="00AF3B5B"/>
    <w:rsid w:val="00AF3D2C"/>
    <w:rsid w:val="00AF3F30"/>
    <w:rsid w:val="00AF4574"/>
    <w:rsid w:val="00AF4C6B"/>
    <w:rsid w:val="00AF4D8B"/>
    <w:rsid w:val="00AF5C95"/>
    <w:rsid w:val="00AF5E51"/>
    <w:rsid w:val="00AF63B0"/>
    <w:rsid w:val="00AF64C0"/>
    <w:rsid w:val="00AF6882"/>
    <w:rsid w:val="00AF7232"/>
    <w:rsid w:val="00AF72D8"/>
    <w:rsid w:val="00AF75E6"/>
    <w:rsid w:val="00AF7E81"/>
    <w:rsid w:val="00B0057E"/>
    <w:rsid w:val="00B00BA0"/>
    <w:rsid w:val="00B00C69"/>
    <w:rsid w:val="00B019B6"/>
    <w:rsid w:val="00B02593"/>
    <w:rsid w:val="00B02D84"/>
    <w:rsid w:val="00B03296"/>
    <w:rsid w:val="00B0427D"/>
    <w:rsid w:val="00B059B4"/>
    <w:rsid w:val="00B05DC9"/>
    <w:rsid w:val="00B06732"/>
    <w:rsid w:val="00B06C76"/>
    <w:rsid w:val="00B11260"/>
    <w:rsid w:val="00B1200D"/>
    <w:rsid w:val="00B12189"/>
    <w:rsid w:val="00B12F17"/>
    <w:rsid w:val="00B13AC6"/>
    <w:rsid w:val="00B13DFA"/>
    <w:rsid w:val="00B14BEB"/>
    <w:rsid w:val="00B15D5F"/>
    <w:rsid w:val="00B16041"/>
    <w:rsid w:val="00B1621A"/>
    <w:rsid w:val="00B163EF"/>
    <w:rsid w:val="00B17CE9"/>
    <w:rsid w:val="00B20E39"/>
    <w:rsid w:val="00B214CF"/>
    <w:rsid w:val="00B2333D"/>
    <w:rsid w:val="00B234DF"/>
    <w:rsid w:val="00B23AC4"/>
    <w:rsid w:val="00B25189"/>
    <w:rsid w:val="00B25941"/>
    <w:rsid w:val="00B25CA6"/>
    <w:rsid w:val="00B25D63"/>
    <w:rsid w:val="00B262B4"/>
    <w:rsid w:val="00B265B8"/>
    <w:rsid w:val="00B26ADA"/>
    <w:rsid w:val="00B26E99"/>
    <w:rsid w:val="00B26F05"/>
    <w:rsid w:val="00B27C13"/>
    <w:rsid w:val="00B27C79"/>
    <w:rsid w:val="00B27E54"/>
    <w:rsid w:val="00B30368"/>
    <w:rsid w:val="00B31D85"/>
    <w:rsid w:val="00B325C6"/>
    <w:rsid w:val="00B32669"/>
    <w:rsid w:val="00B327F9"/>
    <w:rsid w:val="00B32B7C"/>
    <w:rsid w:val="00B33134"/>
    <w:rsid w:val="00B334A3"/>
    <w:rsid w:val="00B33CC7"/>
    <w:rsid w:val="00B34F49"/>
    <w:rsid w:val="00B3613B"/>
    <w:rsid w:val="00B3700C"/>
    <w:rsid w:val="00B370BF"/>
    <w:rsid w:val="00B4192C"/>
    <w:rsid w:val="00B43459"/>
    <w:rsid w:val="00B43815"/>
    <w:rsid w:val="00B4428F"/>
    <w:rsid w:val="00B442E5"/>
    <w:rsid w:val="00B44D7D"/>
    <w:rsid w:val="00B44E9A"/>
    <w:rsid w:val="00B45BC6"/>
    <w:rsid w:val="00B46B71"/>
    <w:rsid w:val="00B5030C"/>
    <w:rsid w:val="00B5040F"/>
    <w:rsid w:val="00B508D8"/>
    <w:rsid w:val="00B509B9"/>
    <w:rsid w:val="00B50CF2"/>
    <w:rsid w:val="00B5105F"/>
    <w:rsid w:val="00B525AA"/>
    <w:rsid w:val="00B52680"/>
    <w:rsid w:val="00B54468"/>
    <w:rsid w:val="00B55A74"/>
    <w:rsid w:val="00B55D07"/>
    <w:rsid w:val="00B5683B"/>
    <w:rsid w:val="00B571A4"/>
    <w:rsid w:val="00B574A4"/>
    <w:rsid w:val="00B57A29"/>
    <w:rsid w:val="00B60A5E"/>
    <w:rsid w:val="00B60B4B"/>
    <w:rsid w:val="00B60BD0"/>
    <w:rsid w:val="00B611DD"/>
    <w:rsid w:val="00B613CC"/>
    <w:rsid w:val="00B638EE"/>
    <w:rsid w:val="00B63F59"/>
    <w:rsid w:val="00B6447A"/>
    <w:rsid w:val="00B64535"/>
    <w:rsid w:val="00B64D8F"/>
    <w:rsid w:val="00B65B2C"/>
    <w:rsid w:val="00B66052"/>
    <w:rsid w:val="00B66B98"/>
    <w:rsid w:val="00B673BA"/>
    <w:rsid w:val="00B71671"/>
    <w:rsid w:val="00B71E17"/>
    <w:rsid w:val="00B72897"/>
    <w:rsid w:val="00B72980"/>
    <w:rsid w:val="00B72C01"/>
    <w:rsid w:val="00B73EED"/>
    <w:rsid w:val="00B740FF"/>
    <w:rsid w:val="00B75236"/>
    <w:rsid w:val="00B7581E"/>
    <w:rsid w:val="00B75D57"/>
    <w:rsid w:val="00B75D70"/>
    <w:rsid w:val="00B75E48"/>
    <w:rsid w:val="00B76700"/>
    <w:rsid w:val="00B7727C"/>
    <w:rsid w:val="00B773C6"/>
    <w:rsid w:val="00B777BC"/>
    <w:rsid w:val="00B800EC"/>
    <w:rsid w:val="00B80342"/>
    <w:rsid w:val="00B80880"/>
    <w:rsid w:val="00B81AEE"/>
    <w:rsid w:val="00B821B9"/>
    <w:rsid w:val="00B824E6"/>
    <w:rsid w:val="00B82542"/>
    <w:rsid w:val="00B82ECE"/>
    <w:rsid w:val="00B83050"/>
    <w:rsid w:val="00B831FC"/>
    <w:rsid w:val="00B83217"/>
    <w:rsid w:val="00B8399E"/>
    <w:rsid w:val="00B83C67"/>
    <w:rsid w:val="00B83CEC"/>
    <w:rsid w:val="00B844EA"/>
    <w:rsid w:val="00B84891"/>
    <w:rsid w:val="00B84C1B"/>
    <w:rsid w:val="00B85499"/>
    <w:rsid w:val="00B85809"/>
    <w:rsid w:val="00B85920"/>
    <w:rsid w:val="00B85A2B"/>
    <w:rsid w:val="00B85B68"/>
    <w:rsid w:val="00B86E96"/>
    <w:rsid w:val="00B877BA"/>
    <w:rsid w:val="00B90477"/>
    <w:rsid w:val="00B9055C"/>
    <w:rsid w:val="00B90E30"/>
    <w:rsid w:val="00B90E70"/>
    <w:rsid w:val="00B90EC0"/>
    <w:rsid w:val="00B9205F"/>
    <w:rsid w:val="00B923AA"/>
    <w:rsid w:val="00B93B0E"/>
    <w:rsid w:val="00B94252"/>
    <w:rsid w:val="00B94253"/>
    <w:rsid w:val="00B944E8"/>
    <w:rsid w:val="00B94D40"/>
    <w:rsid w:val="00B9588B"/>
    <w:rsid w:val="00B95FAF"/>
    <w:rsid w:val="00B96B2D"/>
    <w:rsid w:val="00B96E22"/>
    <w:rsid w:val="00B96E51"/>
    <w:rsid w:val="00B97659"/>
    <w:rsid w:val="00BA059F"/>
    <w:rsid w:val="00BA3217"/>
    <w:rsid w:val="00BA3691"/>
    <w:rsid w:val="00BA3747"/>
    <w:rsid w:val="00BA3BCC"/>
    <w:rsid w:val="00BA4040"/>
    <w:rsid w:val="00BA4165"/>
    <w:rsid w:val="00BA445E"/>
    <w:rsid w:val="00BA45C8"/>
    <w:rsid w:val="00BA4985"/>
    <w:rsid w:val="00BA6128"/>
    <w:rsid w:val="00BA67BF"/>
    <w:rsid w:val="00BA6B3D"/>
    <w:rsid w:val="00BA6ED3"/>
    <w:rsid w:val="00BA6F50"/>
    <w:rsid w:val="00BA71F2"/>
    <w:rsid w:val="00BA74AC"/>
    <w:rsid w:val="00BA7E38"/>
    <w:rsid w:val="00BB1A7F"/>
    <w:rsid w:val="00BB1E91"/>
    <w:rsid w:val="00BB20D5"/>
    <w:rsid w:val="00BB231F"/>
    <w:rsid w:val="00BB2506"/>
    <w:rsid w:val="00BB2C99"/>
    <w:rsid w:val="00BB350A"/>
    <w:rsid w:val="00BB38A4"/>
    <w:rsid w:val="00BB3906"/>
    <w:rsid w:val="00BB4413"/>
    <w:rsid w:val="00BB4647"/>
    <w:rsid w:val="00BB4C3C"/>
    <w:rsid w:val="00BB51BE"/>
    <w:rsid w:val="00BB5839"/>
    <w:rsid w:val="00BB6AC2"/>
    <w:rsid w:val="00BB72C7"/>
    <w:rsid w:val="00BB7449"/>
    <w:rsid w:val="00BB7705"/>
    <w:rsid w:val="00BB7751"/>
    <w:rsid w:val="00BB7D19"/>
    <w:rsid w:val="00BB7F83"/>
    <w:rsid w:val="00BC00B3"/>
    <w:rsid w:val="00BC0185"/>
    <w:rsid w:val="00BC09C1"/>
    <w:rsid w:val="00BC16FD"/>
    <w:rsid w:val="00BC17A0"/>
    <w:rsid w:val="00BC1C3F"/>
    <w:rsid w:val="00BC1D1C"/>
    <w:rsid w:val="00BC2DEA"/>
    <w:rsid w:val="00BC2DFB"/>
    <w:rsid w:val="00BC3229"/>
    <w:rsid w:val="00BC384E"/>
    <w:rsid w:val="00BC3BC4"/>
    <w:rsid w:val="00BC3CF6"/>
    <w:rsid w:val="00BC45B1"/>
    <w:rsid w:val="00BC5294"/>
    <w:rsid w:val="00BC5622"/>
    <w:rsid w:val="00BC574A"/>
    <w:rsid w:val="00BC5964"/>
    <w:rsid w:val="00BC61BF"/>
    <w:rsid w:val="00BC627D"/>
    <w:rsid w:val="00BC6581"/>
    <w:rsid w:val="00BC690E"/>
    <w:rsid w:val="00BC6F06"/>
    <w:rsid w:val="00BC75E8"/>
    <w:rsid w:val="00BC78FB"/>
    <w:rsid w:val="00BC7B11"/>
    <w:rsid w:val="00BD025A"/>
    <w:rsid w:val="00BD0C6A"/>
    <w:rsid w:val="00BD1177"/>
    <w:rsid w:val="00BD12D5"/>
    <w:rsid w:val="00BD1F85"/>
    <w:rsid w:val="00BD25B4"/>
    <w:rsid w:val="00BD2DF5"/>
    <w:rsid w:val="00BD3B95"/>
    <w:rsid w:val="00BD4429"/>
    <w:rsid w:val="00BD4A62"/>
    <w:rsid w:val="00BD5070"/>
    <w:rsid w:val="00BD5400"/>
    <w:rsid w:val="00BD5CAB"/>
    <w:rsid w:val="00BD6C21"/>
    <w:rsid w:val="00BD6D3B"/>
    <w:rsid w:val="00BD6FBF"/>
    <w:rsid w:val="00BD7A4E"/>
    <w:rsid w:val="00BE0BDF"/>
    <w:rsid w:val="00BE255D"/>
    <w:rsid w:val="00BE2560"/>
    <w:rsid w:val="00BE2D10"/>
    <w:rsid w:val="00BE31D3"/>
    <w:rsid w:val="00BE38CC"/>
    <w:rsid w:val="00BE3C79"/>
    <w:rsid w:val="00BE402B"/>
    <w:rsid w:val="00BE4393"/>
    <w:rsid w:val="00BE4848"/>
    <w:rsid w:val="00BE5B98"/>
    <w:rsid w:val="00BE5BD9"/>
    <w:rsid w:val="00BE5EC2"/>
    <w:rsid w:val="00BE706B"/>
    <w:rsid w:val="00BE7892"/>
    <w:rsid w:val="00BF010E"/>
    <w:rsid w:val="00BF0CFF"/>
    <w:rsid w:val="00BF0E02"/>
    <w:rsid w:val="00BF11B0"/>
    <w:rsid w:val="00BF1903"/>
    <w:rsid w:val="00BF21B8"/>
    <w:rsid w:val="00BF2AD7"/>
    <w:rsid w:val="00BF2C87"/>
    <w:rsid w:val="00BF347E"/>
    <w:rsid w:val="00BF3FF7"/>
    <w:rsid w:val="00BF414B"/>
    <w:rsid w:val="00BF428B"/>
    <w:rsid w:val="00BF4C53"/>
    <w:rsid w:val="00BF596E"/>
    <w:rsid w:val="00BF65A0"/>
    <w:rsid w:val="00BF6FBE"/>
    <w:rsid w:val="00BF7653"/>
    <w:rsid w:val="00BF783C"/>
    <w:rsid w:val="00C00FB7"/>
    <w:rsid w:val="00C014F7"/>
    <w:rsid w:val="00C0237C"/>
    <w:rsid w:val="00C028F2"/>
    <w:rsid w:val="00C0333D"/>
    <w:rsid w:val="00C03358"/>
    <w:rsid w:val="00C03762"/>
    <w:rsid w:val="00C03B52"/>
    <w:rsid w:val="00C03DB7"/>
    <w:rsid w:val="00C04E98"/>
    <w:rsid w:val="00C05402"/>
    <w:rsid w:val="00C05CD7"/>
    <w:rsid w:val="00C06A72"/>
    <w:rsid w:val="00C07178"/>
    <w:rsid w:val="00C07B46"/>
    <w:rsid w:val="00C07E22"/>
    <w:rsid w:val="00C101EF"/>
    <w:rsid w:val="00C104E6"/>
    <w:rsid w:val="00C10F96"/>
    <w:rsid w:val="00C110D3"/>
    <w:rsid w:val="00C11B3F"/>
    <w:rsid w:val="00C11BC1"/>
    <w:rsid w:val="00C1251F"/>
    <w:rsid w:val="00C1279F"/>
    <w:rsid w:val="00C1363B"/>
    <w:rsid w:val="00C13D91"/>
    <w:rsid w:val="00C1407C"/>
    <w:rsid w:val="00C14547"/>
    <w:rsid w:val="00C156D2"/>
    <w:rsid w:val="00C1582A"/>
    <w:rsid w:val="00C159EF"/>
    <w:rsid w:val="00C160EB"/>
    <w:rsid w:val="00C164ED"/>
    <w:rsid w:val="00C16D20"/>
    <w:rsid w:val="00C171E8"/>
    <w:rsid w:val="00C171F6"/>
    <w:rsid w:val="00C17A70"/>
    <w:rsid w:val="00C202D2"/>
    <w:rsid w:val="00C20BD5"/>
    <w:rsid w:val="00C20C47"/>
    <w:rsid w:val="00C216B7"/>
    <w:rsid w:val="00C217E6"/>
    <w:rsid w:val="00C22A40"/>
    <w:rsid w:val="00C22F1A"/>
    <w:rsid w:val="00C234A7"/>
    <w:rsid w:val="00C238D9"/>
    <w:rsid w:val="00C240B3"/>
    <w:rsid w:val="00C25240"/>
    <w:rsid w:val="00C25B72"/>
    <w:rsid w:val="00C26413"/>
    <w:rsid w:val="00C2776B"/>
    <w:rsid w:val="00C27839"/>
    <w:rsid w:val="00C27968"/>
    <w:rsid w:val="00C30344"/>
    <w:rsid w:val="00C3079A"/>
    <w:rsid w:val="00C30B34"/>
    <w:rsid w:val="00C30C81"/>
    <w:rsid w:val="00C313D4"/>
    <w:rsid w:val="00C3304B"/>
    <w:rsid w:val="00C33F47"/>
    <w:rsid w:val="00C3457A"/>
    <w:rsid w:val="00C3588D"/>
    <w:rsid w:val="00C36286"/>
    <w:rsid w:val="00C369B3"/>
    <w:rsid w:val="00C36ACD"/>
    <w:rsid w:val="00C36EE7"/>
    <w:rsid w:val="00C373BA"/>
    <w:rsid w:val="00C375C5"/>
    <w:rsid w:val="00C379D8"/>
    <w:rsid w:val="00C37A35"/>
    <w:rsid w:val="00C40BF3"/>
    <w:rsid w:val="00C41090"/>
    <w:rsid w:val="00C414D7"/>
    <w:rsid w:val="00C41977"/>
    <w:rsid w:val="00C4208F"/>
    <w:rsid w:val="00C427E4"/>
    <w:rsid w:val="00C42F1A"/>
    <w:rsid w:val="00C43675"/>
    <w:rsid w:val="00C4423A"/>
    <w:rsid w:val="00C4537A"/>
    <w:rsid w:val="00C455AB"/>
    <w:rsid w:val="00C459C7"/>
    <w:rsid w:val="00C45CEB"/>
    <w:rsid w:val="00C46324"/>
    <w:rsid w:val="00C46A90"/>
    <w:rsid w:val="00C470BF"/>
    <w:rsid w:val="00C471ED"/>
    <w:rsid w:val="00C47656"/>
    <w:rsid w:val="00C4769D"/>
    <w:rsid w:val="00C47F59"/>
    <w:rsid w:val="00C509C2"/>
    <w:rsid w:val="00C50EA7"/>
    <w:rsid w:val="00C51461"/>
    <w:rsid w:val="00C51669"/>
    <w:rsid w:val="00C51887"/>
    <w:rsid w:val="00C51CC5"/>
    <w:rsid w:val="00C51CF5"/>
    <w:rsid w:val="00C529CE"/>
    <w:rsid w:val="00C52B0D"/>
    <w:rsid w:val="00C52BD4"/>
    <w:rsid w:val="00C52E12"/>
    <w:rsid w:val="00C52EED"/>
    <w:rsid w:val="00C532EB"/>
    <w:rsid w:val="00C533D1"/>
    <w:rsid w:val="00C538D4"/>
    <w:rsid w:val="00C55726"/>
    <w:rsid w:val="00C55DFA"/>
    <w:rsid w:val="00C56FB1"/>
    <w:rsid w:val="00C578F9"/>
    <w:rsid w:val="00C609F0"/>
    <w:rsid w:val="00C60C8C"/>
    <w:rsid w:val="00C60E5D"/>
    <w:rsid w:val="00C610B4"/>
    <w:rsid w:val="00C62128"/>
    <w:rsid w:val="00C621A0"/>
    <w:rsid w:val="00C62A75"/>
    <w:rsid w:val="00C62A87"/>
    <w:rsid w:val="00C62EB8"/>
    <w:rsid w:val="00C63121"/>
    <w:rsid w:val="00C6320D"/>
    <w:rsid w:val="00C6333A"/>
    <w:rsid w:val="00C6443D"/>
    <w:rsid w:val="00C64835"/>
    <w:rsid w:val="00C6510D"/>
    <w:rsid w:val="00C65120"/>
    <w:rsid w:val="00C661E0"/>
    <w:rsid w:val="00C666AB"/>
    <w:rsid w:val="00C66DCB"/>
    <w:rsid w:val="00C7020B"/>
    <w:rsid w:val="00C70247"/>
    <w:rsid w:val="00C70406"/>
    <w:rsid w:val="00C70CF9"/>
    <w:rsid w:val="00C70DC4"/>
    <w:rsid w:val="00C71017"/>
    <w:rsid w:val="00C713E2"/>
    <w:rsid w:val="00C71680"/>
    <w:rsid w:val="00C7211D"/>
    <w:rsid w:val="00C726ED"/>
    <w:rsid w:val="00C72A16"/>
    <w:rsid w:val="00C72E0E"/>
    <w:rsid w:val="00C72E23"/>
    <w:rsid w:val="00C7320D"/>
    <w:rsid w:val="00C7354B"/>
    <w:rsid w:val="00C7390E"/>
    <w:rsid w:val="00C73B1E"/>
    <w:rsid w:val="00C748C7"/>
    <w:rsid w:val="00C7588A"/>
    <w:rsid w:val="00C76565"/>
    <w:rsid w:val="00C77760"/>
    <w:rsid w:val="00C77CAB"/>
    <w:rsid w:val="00C813B6"/>
    <w:rsid w:val="00C821C7"/>
    <w:rsid w:val="00C82B4C"/>
    <w:rsid w:val="00C8339F"/>
    <w:rsid w:val="00C836C9"/>
    <w:rsid w:val="00C839D6"/>
    <w:rsid w:val="00C84C7F"/>
    <w:rsid w:val="00C85FF2"/>
    <w:rsid w:val="00C86215"/>
    <w:rsid w:val="00C87CA3"/>
    <w:rsid w:val="00C90538"/>
    <w:rsid w:val="00C91585"/>
    <w:rsid w:val="00C91786"/>
    <w:rsid w:val="00C9189E"/>
    <w:rsid w:val="00C91A74"/>
    <w:rsid w:val="00C91ACB"/>
    <w:rsid w:val="00C91D41"/>
    <w:rsid w:val="00C92B47"/>
    <w:rsid w:val="00C94137"/>
    <w:rsid w:val="00C943C8"/>
    <w:rsid w:val="00C943F2"/>
    <w:rsid w:val="00C948A0"/>
    <w:rsid w:val="00C95166"/>
    <w:rsid w:val="00C95375"/>
    <w:rsid w:val="00C958BA"/>
    <w:rsid w:val="00C964F4"/>
    <w:rsid w:val="00C965ED"/>
    <w:rsid w:val="00C96A9F"/>
    <w:rsid w:val="00CA0184"/>
    <w:rsid w:val="00CA0B35"/>
    <w:rsid w:val="00CA15B0"/>
    <w:rsid w:val="00CA1741"/>
    <w:rsid w:val="00CA18F9"/>
    <w:rsid w:val="00CA20BC"/>
    <w:rsid w:val="00CA3B98"/>
    <w:rsid w:val="00CA42AB"/>
    <w:rsid w:val="00CA44F0"/>
    <w:rsid w:val="00CA4757"/>
    <w:rsid w:val="00CA53A0"/>
    <w:rsid w:val="00CA645B"/>
    <w:rsid w:val="00CA7866"/>
    <w:rsid w:val="00CA7CB4"/>
    <w:rsid w:val="00CA7FF1"/>
    <w:rsid w:val="00CB03E9"/>
    <w:rsid w:val="00CB0F4F"/>
    <w:rsid w:val="00CB1023"/>
    <w:rsid w:val="00CB1A26"/>
    <w:rsid w:val="00CB2064"/>
    <w:rsid w:val="00CB2441"/>
    <w:rsid w:val="00CB26F1"/>
    <w:rsid w:val="00CB29A0"/>
    <w:rsid w:val="00CB310C"/>
    <w:rsid w:val="00CB3967"/>
    <w:rsid w:val="00CB3ADE"/>
    <w:rsid w:val="00CB3B74"/>
    <w:rsid w:val="00CB6347"/>
    <w:rsid w:val="00CB7088"/>
    <w:rsid w:val="00CB7D82"/>
    <w:rsid w:val="00CB7D88"/>
    <w:rsid w:val="00CB7DF6"/>
    <w:rsid w:val="00CC0329"/>
    <w:rsid w:val="00CC09D4"/>
    <w:rsid w:val="00CC0EE2"/>
    <w:rsid w:val="00CC109A"/>
    <w:rsid w:val="00CC11C0"/>
    <w:rsid w:val="00CC125A"/>
    <w:rsid w:val="00CC16CA"/>
    <w:rsid w:val="00CC16E2"/>
    <w:rsid w:val="00CC3747"/>
    <w:rsid w:val="00CC3B87"/>
    <w:rsid w:val="00CC4DE2"/>
    <w:rsid w:val="00CC576C"/>
    <w:rsid w:val="00CC64AA"/>
    <w:rsid w:val="00CC677D"/>
    <w:rsid w:val="00CC67B3"/>
    <w:rsid w:val="00CC74A6"/>
    <w:rsid w:val="00CC7585"/>
    <w:rsid w:val="00CC7C21"/>
    <w:rsid w:val="00CD1031"/>
    <w:rsid w:val="00CD15AD"/>
    <w:rsid w:val="00CD22B5"/>
    <w:rsid w:val="00CD2315"/>
    <w:rsid w:val="00CD25FF"/>
    <w:rsid w:val="00CD3F38"/>
    <w:rsid w:val="00CD4E63"/>
    <w:rsid w:val="00CD51C9"/>
    <w:rsid w:val="00CD525C"/>
    <w:rsid w:val="00CD58B0"/>
    <w:rsid w:val="00CD5C58"/>
    <w:rsid w:val="00CD6EC7"/>
    <w:rsid w:val="00CD72F0"/>
    <w:rsid w:val="00CD760B"/>
    <w:rsid w:val="00CE08A8"/>
    <w:rsid w:val="00CE1188"/>
    <w:rsid w:val="00CE1229"/>
    <w:rsid w:val="00CE1794"/>
    <w:rsid w:val="00CE253B"/>
    <w:rsid w:val="00CE2A90"/>
    <w:rsid w:val="00CE3758"/>
    <w:rsid w:val="00CE447A"/>
    <w:rsid w:val="00CE47AF"/>
    <w:rsid w:val="00CE5347"/>
    <w:rsid w:val="00CE5867"/>
    <w:rsid w:val="00CE59B1"/>
    <w:rsid w:val="00CE61CA"/>
    <w:rsid w:val="00CE6E3B"/>
    <w:rsid w:val="00CF11AD"/>
    <w:rsid w:val="00CF1755"/>
    <w:rsid w:val="00CF2306"/>
    <w:rsid w:val="00CF26BC"/>
    <w:rsid w:val="00CF2722"/>
    <w:rsid w:val="00CF3099"/>
    <w:rsid w:val="00CF4EDD"/>
    <w:rsid w:val="00CF506C"/>
    <w:rsid w:val="00CF5556"/>
    <w:rsid w:val="00CF58AA"/>
    <w:rsid w:val="00CF5A26"/>
    <w:rsid w:val="00CF5DC5"/>
    <w:rsid w:val="00CF6085"/>
    <w:rsid w:val="00CF6499"/>
    <w:rsid w:val="00CF7E9C"/>
    <w:rsid w:val="00D006ED"/>
    <w:rsid w:val="00D01114"/>
    <w:rsid w:val="00D02979"/>
    <w:rsid w:val="00D02F8F"/>
    <w:rsid w:val="00D03237"/>
    <w:rsid w:val="00D035A2"/>
    <w:rsid w:val="00D03E06"/>
    <w:rsid w:val="00D03FD7"/>
    <w:rsid w:val="00D04737"/>
    <w:rsid w:val="00D05349"/>
    <w:rsid w:val="00D05C99"/>
    <w:rsid w:val="00D05E54"/>
    <w:rsid w:val="00D06416"/>
    <w:rsid w:val="00D06A66"/>
    <w:rsid w:val="00D06F31"/>
    <w:rsid w:val="00D06F5B"/>
    <w:rsid w:val="00D07A4A"/>
    <w:rsid w:val="00D117B6"/>
    <w:rsid w:val="00D11A4B"/>
    <w:rsid w:val="00D11D11"/>
    <w:rsid w:val="00D11D17"/>
    <w:rsid w:val="00D12034"/>
    <w:rsid w:val="00D128BB"/>
    <w:rsid w:val="00D146C9"/>
    <w:rsid w:val="00D14857"/>
    <w:rsid w:val="00D14AC4"/>
    <w:rsid w:val="00D14BB7"/>
    <w:rsid w:val="00D14CEF"/>
    <w:rsid w:val="00D1541C"/>
    <w:rsid w:val="00D16341"/>
    <w:rsid w:val="00D163EA"/>
    <w:rsid w:val="00D1658D"/>
    <w:rsid w:val="00D1795A"/>
    <w:rsid w:val="00D20130"/>
    <w:rsid w:val="00D203A5"/>
    <w:rsid w:val="00D203D1"/>
    <w:rsid w:val="00D21BE2"/>
    <w:rsid w:val="00D21DD9"/>
    <w:rsid w:val="00D227A1"/>
    <w:rsid w:val="00D22927"/>
    <w:rsid w:val="00D22998"/>
    <w:rsid w:val="00D22DF3"/>
    <w:rsid w:val="00D2386E"/>
    <w:rsid w:val="00D23DAE"/>
    <w:rsid w:val="00D245E3"/>
    <w:rsid w:val="00D263E4"/>
    <w:rsid w:val="00D26B7D"/>
    <w:rsid w:val="00D30083"/>
    <w:rsid w:val="00D311E7"/>
    <w:rsid w:val="00D312AB"/>
    <w:rsid w:val="00D31DC9"/>
    <w:rsid w:val="00D32757"/>
    <w:rsid w:val="00D3278D"/>
    <w:rsid w:val="00D32F8C"/>
    <w:rsid w:val="00D3333D"/>
    <w:rsid w:val="00D33724"/>
    <w:rsid w:val="00D343DB"/>
    <w:rsid w:val="00D3470A"/>
    <w:rsid w:val="00D36109"/>
    <w:rsid w:val="00D3777C"/>
    <w:rsid w:val="00D37B59"/>
    <w:rsid w:val="00D37C18"/>
    <w:rsid w:val="00D37C3D"/>
    <w:rsid w:val="00D37CBA"/>
    <w:rsid w:val="00D37F1D"/>
    <w:rsid w:val="00D40514"/>
    <w:rsid w:val="00D40610"/>
    <w:rsid w:val="00D424A4"/>
    <w:rsid w:val="00D42B72"/>
    <w:rsid w:val="00D43529"/>
    <w:rsid w:val="00D44526"/>
    <w:rsid w:val="00D445C7"/>
    <w:rsid w:val="00D44A1F"/>
    <w:rsid w:val="00D44B71"/>
    <w:rsid w:val="00D44C1E"/>
    <w:rsid w:val="00D44E30"/>
    <w:rsid w:val="00D453E2"/>
    <w:rsid w:val="00D45B0E"/>
    <w:rsid w:val="00D463F6"/>
    <w:rsid w:val="00D4657F"/>
    <w:rsid w:val="00D4736D"/>
    <w:rsid w:val="00D47559"/>
    <w:rsid w:val="00D47625"/>
    <w:rsid w:val="00D476E7"/>
    <w:rsid w:val="00D47BF3"/>
    <w:rsid w:val="00D47D77"/>
    <w:rsid w:val="00D50033"/>
    <w:rsid w:val="00D51ADF"/>
    <w:rsid w:val="00D51D3D"/>
    <w:rsid w:val="00D51FFF"/>
    <w:rsid w:val="00D5253B"/>
    <w:rsid w:val="00D52642"/>
    <w:rsid w:val="00D527B3"/>
    <w:rsid w:val="00D532A8"/>
    <w:rsid w:val="00D5352F"/>
    <w:rsid w:val="00D535B5"/>
    <w:rsid w:val="00D53849"/>
    <w:rsid w:val="00D54291"/>
    <w:rsid w:val="00D544CC"/>
    <w:rsid w:val="00D5452C"/>
    <w:rsid w:val="00D54694"/>
    <w:rsid w:val="00D54B85"/>
    <w:rsid w:val="00D55928"/>
    <w:rsid w:val="00D55EB1"/>
    <w:rsid w:val="00D5658B"/>
    <w:rsid w:val="00D57036"/>
    <w:rsid w:val="00D5750F"/>
    <w:rsid w:val="00D578FA"/>
    <w:rsid w:val="00D62592"/>
    <w:rsid w:val="00D6259C"/>
    <w:rsid w:val="00D628D8"/>
    <w:rsid w:val="00D63023"/>
    <w:rsid w:val="00D6334E"/>
    <w:rsid w:val="00D63421"/>
    <w:rsid w:val="00D638DC"/>
    <w:rsid w:val="00D63DEC"/>
    <w:rsid w:val="00D641D3"/>
    <w:rsid w:val="00D643D6"/>
    <w:rsid w:val="00D64E65"/>
    <w:rsid w:val="00D6550F"/>
    <w:rsid w:val="00D6566A"/>
    <w:rsid w:val="00D66608"/>
    <w:rsid w:val="00D66C8F"/>
    <w:rsid w:val="00D67372"/>
    <w:rsid w:val="00D67906"/>
    <w:rsid w:val="00D67C29"/>
    <w:rsid w:val="00D707BF"/>
    <w:rsid w:val="00D71714"/>
    <w:rsid w:val="00D72AAE"/>
    <w:rsid w:val="00D72F8F"/>
    <w:rsid w:val="00D730CF"/>
    <w:rsid w:val="00D73264"/>
    <w:rsid w:val="00D73D3D"/>
    <w:rsid w:val="00D75762"/>
    <w:rsid w:val="00D763A6"/>
    <w:rsid w:val="00D76B0E"/>
    <w:rsid w:val="00D77008"/>
    <w:rsid w:val="00D777AF"/>
    <w:rsid w:val="00D77B8D"/>
    <w:rsid w:val="00D77BCE"/>
    <w:rsid w:val="00D77C44"/>
    <w:rsid w:val="00D80F2C"/>
    <w:rsid w:val="00D81833"/>
    <w:rsid w:val="00D81AF7"/>
    <w:rsid w:val="00D81D90"/>
    <w:rsid w:val="00D81DA7"/>
    <w:rsid w:val="00D82524"/>
    <w:rsid w:val="00D8290D"/>
    <w:rsid w:val="00D831BE"/>
    <w:rsid w:val="00D836BD"/>
    <w:rsid w:val="00D83AEB"/>
    <w:rsid w:val="00D84072"/>
    <w:rsid w:val="00D845EA"/>
    <w:rsid w:val="00D84C85"/>
    <w:rsid w:val="00D859B0"/>
    <w:rsid w:val="00D85BE3"/>
    <w:rsid w:val="00D85D67"/>
    <w:rsid w:val="00D85F0B"/>
    <w:rsid w:val="00D86E4C"/>
    <w:rsid w:val="00D8704A"/>
    <w:rsid w:val="00D8704D"/>
    <w:rsid w:val="00D870B9"/>
    <w:rsid w:val="00D900D8"/>
    <w:rsid w:val="00D9049E"/>
    <w:rsid w:val="00D90C9D"/>
    <w:rsid w:val="00D90E7F"/>
    <w:rsid w:val="00D90EC5"/>
    <w:rsid w:val="00D90EFC"/>
    <w:rsid w:val="00D915D7"/>
    <w:rsid w:val="00D91C6C"/>
    <w:rsid w:val="00D91C93"/>
    <w:rsid w:val="00D91E27"/>
    <w:rsid w:val="00D923F2"/>
    <w:rsid w:val="00D92964"/>
    <w:rsid w:val="00D930FB"/>
    <w:rsid w:val="00D9378D"/>
    <w:rsid w:val="00D95698"/>
    <w:rsid w:val="00D956ED"/>
    <w:rsid w:val="00D959DA"/>
    <w:rsid w:val="00D96620"/>
    <w:rsid w:val="00D969C2"/>
    <w:rsid w:val="00D96A0E"/>
    <w:rsid w:val="00D96E10"/>
    <w:rsid w:val="00D970CF"/>
    <w:rsid w:val="00D97B50"/>
    <w:rsid w:val="00DA0156"/>
    <w:rsid w:val="00DA0A46"/>
    <w:rsid w:val="00DA1437"/>
    <w:rsid w:val="00DA17A5"/>
    <w:rsid w:val="00DA2106"/>
    <w:rsid w:val="00DA343B"/>
    <w:rsid w:val="00DA465A"/>
    <w:rsid w:val="00DA530A"/>
    <w:rsid w:val="00DA5463"/>
    <w:rsid w:val="00DA5C63"/>
    <w:rsid w:val="00DA5C8F"/>
    <w:rsid w:val="00DA631F"/>
    <w:rsid w:val="00DA660E"/>
    <w:rsid w:val="00DA6C22"/>
    <w:rsid w:val="00DA6DC8"/>
    <w:rsid w:val="00DA6FFB"/>
    <w:rsid w:val="00DA71B0"/>
    <w:rsid w:val="00DA79C0"/>
    <w:rsid w:val="00DB01F8"/>
    <w:rsid w:val="00DB0C85"/>
    <w:rsid w:val="00DB0F18"/>
    <w:rsid w:val="00DB10D5"/>
    <w:rsid w:val="00DB18D3"/>
    <w:rsid w:val="00DB1A42"/>
    <w:rsid w:val="00DB22BA"/>
    <w:rsid w:val="00DB3612"/>
    <w:rsid w:val="00DB384F"/>
    <w:rsid w:val="00DB43C3"/>
    <w:rsid w:val="00DB43C7"/>
    <w:rsid w:val="00DB43C9"/>
    <w:rsid w:val="00DB4E31"/>
    <w:rsid w:val="00DB6238"/>
    <w:rsid w:val="00DB7128"/>
    <w:rsid w:val="00DB7240"/>
    <w:rsid w:val="00DB7796"/>
    <w:rsid w:val="00DC010A"/>
    <w:rsid w:val="00DC01F1"/>
    <w:rsid w:val="00DC22AB"/>
    <w:rsid w:val="00DC2CC1"/>
    <w:rsid w:val="00DC4068"/>
    <w:rsid w:val="00DC493F"/>
    <w:rsid w:val="00DC4B47"/>
    <w:rsid w:val="00DC4F91"/>
    <w:rsid w:val="00DC6437"/>
    <w:rsid w:val="00DC66F6"/>
    <w:rsid w:val="00DC72A5"/>
    <w:rsid w:val="00DC761D"/>
    <w:rsid w:val="00DC7FCF"/>
    <w:rsid w:val="00DD04D4"/>
    <w:rsid w:val="00DD0990"/>
    <w:rsid w:val="00DD0C12"/>
    <w:rsid w:val="00DD14C3"/>
    <w:rsid w:val="00DD1DDB"/>
    <w:rsid w:val="00DD1EE6"/>
    <w:rsid w:val="00DD2174"/>
    <w:rsid w:val="00DD252F"/>
    <w:rsid w:val="00DD2A8E"/>
    <w:rsid w:val="00DD3358"/>
    <w:rsid w:val="00DD3D56"/>
    <w:rsid w:val="00DD3FCD"/>
    <w:rsid w:val="00DD4408"/>
    <w:rsid w:val="00DD4FAD"/>
    <w:rsid w:val="00DD7752"/>
    <w:rsid w:val="00DD77C7"/>
    <w:rsid w:val="00DD7BE3"/>
    <w:rsid w:val="00DD7D19"/>
    <w:rsid w:val="00DD7DD4"/>
    <w:rsid w:val="00DE02E5"/>
    <w:rsid w:val="00DE07AD"/>
    <w:rsid w:val="00DE0A5A"/>
    <w:rsid w:val="00DE1CB8"/>
    <w:rsid w:val="00DE20FE"/>
    <w:rsid w:val="00DE249C"/>
    <w:rsid w:val="00DE313F"/>
    <w:rsid w:val="00DE33A5"/>
    <w:rsid w:val="00DE340E"/>
    <w:rsid w:val="00DE3741"/>
    <w:rsid w:val="00DE3FF2"/>
    <w:rsid w:val="00DE44B3"/>
    <w:rsid w:val="00DE477B"/>
    <w:rsid w:val="00DE4B85"/>
    <w:rsid w:val="00DE4C2A"/>
    <w:rsid w:val="00DE6B19"/>
    <w:rsid w:val="00DE6CD1"/>
    <w:rsid w:val="00DE732E"/>
    <w:rsid w:val="00DF05EB"/>
    <w:rsid w:val="00DF089F"/>
    <w:rsid w:val="00DF0C62"/>
    <w:rsid w:val="00DF13C0"/>
    <w:rsid w:val="00DF1426"/>
    <w:rsid w:val="00DF1B98"/>
    <w:rsid w:val="00DF2339"/>
    <w:rsid w:val="00DF337B"/>
    <w:rsid w:val="00DF3566"/>
    <w:rsid w:val="00DF3EFC"/>
    <w:rsid w:val="00DF479E"/>
    <w:rsid w:val="00DF4A32"/>
    <w:rsid w:val="00DF6603"/>
    <w:rsid w:val="00DF66C3"/>
    <w:rsid w:val="00DF66CE"/>
    <w:rsid w:val="00DF7678"/>
    <w:rsid w:val="00DF790F"/>
    <w:rsid w:val="00DF7988"/>
    <w:rsid w:val="00DF7D90"/>
    <w:rsid w:val="00E004E8"/>
    <w:rsid w:val="00E005E9"/>
    <w:rsid w:val="00E015FA"/>
    <w:rsid w:val="00E0250B"/>
    <w:rsid w:val="00E02EB6"/>
    <w:rsid w:val="00E043A0"/>
    <w:rsid w:val="00E04440"/>
    <w:rsid w:val="00E044A7"/>
    <w:rsid w:val="00E04818"/>
    <w:rsid w:val="00E04D86"/>
    <w:rsid w:val="00E04FC4"/>
    <w:rsid w:val="00E053FD"/>
    <w:rsid w:val="00E063CA"/>
    <w:rsid w:val="00E0664A"/>
    <w:rsid w:val="00E06DF4"/>
    <w:rsid w:val="00E07605"/>
    <w:rsid w:val="00E076F2"/>
    <w:rsid w:val="00E0791F"/>
    <w:rsid w:val="00E07D3C"/>
    <w:rsid w:val="00E103B0"/>
    <w:rsid w:val="00E1060D"/>
    <w:rsid w:val="00E10CA4"/>
    <w:rsid w:val="00E111DC"/>
    <w:rsid w:val="00E11528"/>
    <w:rsid w:val="00E121E3"/>
    <w:rsid w:val="00E128F4"/>
    <w:rsid w:val="00E12BCC"/>
    <w:rsid w:val="00E13511"/>
    <w:rsid w:val="00E141F4"/>
    <w:rsid w:val="00E143A8"/>
    <w:rsid w:val="00E14420"/>
    <w:rsid w:val="00E1448A"/>
    <w:rsid w:val="00E1448C"/>
    <w:rsid w:val="00E14591"/>
    <w:rsid w:val="00E14A4F"/>
    <w:rsid w:val="00E14D06"/>
    <w:rsid w:val="00E14E4F"/>
    <w:rsid w:val="00E14F22"/>
    <w:rsid w:val="00E15608"/>
    <w:rsid w:val="00E15C2F"/>
    <w:rsid w:val="00E15DF3"/>
    <w:rsid w:val="00E16493"/>
    <w:rsid w:val="00E16F51"/>
    <w:rsid w:val="00E17C5D"/>
    <w:rsid w:val="00E205D0"/>
    <w:rsid w:val="00E20F37"/>
    <w:rsid w:val="00E21226"/>
    <w:rsid w:val="00E21A1A"/>
    <w:rsid w:val="00E22149"/>
    <w:rsid w:val="00E222F9"/>
    <w:rsid w:val="00E22DB9"/>
    <w:rsid w:val="00E233FA"/>
    <w:rsid w:val="00E23490"/>
    <w:rsid w:val="00E237FA"/>
    <w:rsid w:val="00E23832"/>
    <w:rsid w:val="00E24336"/>
    <w:rsid w:val="00E24446"/>
    <w:rsid w:val="00E259F5"/>
    <w:rsid w:val="00E26818"/>
    <w:rsid w:val="00E26D64"/>
    <w:rsid w:val="00E2771D"/>
    <w:rsid w:val="00E30723"/>
    <w:rsid w:val="00E30D0C"/>
    <w:rsid w:val="00E3125C"/>
    <w:rsid w:val="00E31342"/>
    <w:rsid w:val="00E315CF"/>
    <w:rsid w:val="00E31A3C"/>
    <w:rsid w:val="00E31E29"/>
    <w:rsid w:val="00E31E7A"/>
    <w:rsid w:val="00E3232B"/>
    <w:rsid w:val="00E32AC3"/>
    <w:rsid w:val="00E32F66"/>
    <w:rsid w:val="00E32F95"/>
    <w:rsid w:val="00E333E6"/>
    <w:rsid w:val="00E33712"/>
    <w:rsid w:val="00E3438F"/>
    <w:rsid w:val="00E3528F"/>
    <w:rsid w:val="00E35C81"/>
    <w:rsid w:val="00E35D52"/>
    <w:rsid w:val="00E365AD"/>
    <w:rsid w:val="00E36BFA"/>
    <w:rsid w:val="00E4014D"/>
    <w:rsid w:val="00E40164"/>
    <w:rsid w:val="00E40169"/>
    <w:rsid w:val="00E402D5"/>
    <w:rsid w:val="00E4140B"/>
    <w:rsid w:val="00E42ED3"/>
    <w:rsid w:val="00E433D7"/>
    <w:rsid w:val="00E439B6"/>
    <w:rsid w:val="00E44480"/>
    <w:rsid w:val="00E44CBF"/>
    <w:rsid w:val="00E467C3"/>
    <w:rsid w:val="00E46F83"/>
    <w:rsid w:val="00E47F09"/>
    <w:rsid w:val="00E50503"/>
    <w:rsid w:val="00E5076F"/>
    <w:rsid w:val="00E50C42"/>
    <w:rsid w:val="00E50CFC"/>
    <w:rsid w:val="00E50E9C"/>
    <w:rsid w:val="00E519CB"/>
    <w:rsid w:val="00E51C48"/>
    <w:rsid w:val="00E530CC"/>
    <w:rsid w:val="00E53E35"/>
    <w:rsid w:val="00E54385"/>
    <w:rsid w:val="00E5476B"/>
    <w:rsid w:val="00E5484D"/>
    <w:rsid w:val="00E54F11"/>
    <w:rsid w:val="00E54F8C"/>
    <w:rsid w:val="00E5504F"/>
    <w:rsid w:val="00E5536E"/>
    <w:rsid w:val="00E56067"/>
    <w:rsid w:val="00E561B5"/>
    <w:rsid w:val="00E576FD"/>
    <w:rsid w:val="00E6070B"/>
    <w:rsid w:val="00E608BD"/>
    <w:rsid w:val="00E60900"/>
    <w:rsid w:val="00E63061"/>
    <w:rsid w:val="00E63616"/>
    <w:rsid w:val="00E6392B"/>
    <w:rsid w:val="00E63A14"/>
    <w:rsid w:val="00E63E3C"/>
    <w:rsid w:val="00E64549"/>
    <w:rsid w:val="00E64A01"/>
    <w:rsid w:val="00E64AE9"/>
    <w:rsid w:val="00E6562E"/>
    <w:rsid w:val="00E657CB"/>
    <w:rsid w:val="00E65967"/>
    <w:rsid w:val="00E661BD"/>
    <w:rsid w:val="00E66B9D"/>
    <w:rsid w:val="00E66E6C"/>
    <w:rsid w:val="00E67752"/>
    <w:rsid w:val="00E6778A"/>
    <w:rsid w:val="00E70C01"/>
    <w:rsid w:val="00E70FFA"/>
    <w:rsid w:val="00E71056"/>
    <w:rsid w:val="00E71526"/>
    <w:rsid w:val="00E71E6C"/>
    <w:rsid w:val="00E721E7"/>
    <w:rsid w:val="00E724A1"/>
    <w:rsid w:val="00E72517"/>
    <w:rsid w:val="00E726E6"/>
    <w:rsid w:val="00E72CB1"/>
    <w:rsid w:val="00E72CF1"/>
    <w:rsid w:val="00E72DEC"/>
    <w:rsid w:val="00E72F32"/>
    <w:rsid w:val="00E747F3"/>
    <w:rsid w:val="00E748A2"/>
    <w:rsid w:val="00E74C1A"/>
    <w:rsid w:val="00E74D53"/>
    <w:rsid w:val="00E75C75"/>
    <w:rsid w:val="00E75D47"/>
    <w:rsid w:val="00E76C03"/>
    <w:rsid w:val="00E773D8"/>
    <w:rsid w:val="00E808C7"/>
    <w:rsid w:val="00E8121D"/>
    <w:rsid w:val="00E8141B"/>
    <w:rsid w:val="00E81EBF"/>
    <w:rsid w:val="00E81F80"/>
    <w:rsid w:val="00E8223B"/>
    <w:rsid w:val="00E82327"/>
    <w:rsid w:val="00E8279B"/>
    <w:rsid w:val="00E82DEB"/>
    <w:rsid w:val="00E8374B"/>
    <w:rsid w:val="00E83974"/>
    <w:rsid w:val="00E83F99"/>
    <w:rsid w:val="00E84609"/>
    <w:rsid w:val="00E84A79"/>
    <w:rsid w:val="00E84B21"/>
    <w:rsid w:val="00E84DB5"/>
    <w:rsid w:val="00E84F15"/>
    <w:rsid w:val="00E85AA4"/>
    <w:rsid w:val="00E862EB"/>
    <w:rsid w:val="00E86788"/>
    <w:rsid w:val="00E86F28"/>
    <w:rsid w:val="00E874B7"/>
    <w:rsid w:val="00E8789E"/>
    <w:rsid w:val="00E878E4"/>
    <w:rsid w:val="00E900FE"/>
    <w:rsid w:val="00E907A9"/>
    <w:rsid w:val="00E91122"/>
    <w:rsid w:val="00E91545"/>
    <w:rsid w:val="00E91D25"/>
    <w:rsid w:val="00E92293"/>
    <w:rsid w:val="00E9293D"/>
    <w:rsid w:val="00E92FAE"/>
    <w:rsid w:val="00E93252"/>
    <w:rsid w:val="00E93AF4"/>
    <w:rsid w:val="00E93DD6"/>
    <w:rsid w:val="00E94E66"/>
    <w:rsid w:val="00E9529E"/>
    <w:rsid w:val="00E95723"/>
    <w:rsid w:val="00E965DC"/>
    <w:rsid w:val="00E96D76"/>
    <w:rsid w:val="00E9738C"/>
    <w:rsid w:val="00E97746"/>
    <w:rsid w:val="00EA0C84"/>
    <w:rsid w:val="00EA13B5"/>
    <w:rsid w:val="00EA13BA"/>
    <w:rsid w:val="00EA1764"/>
    <w:rsid w:val="00EA19C6"/>
    <w:rsid w:val="00EA1CA5"/>
    <w:rsid w:val="00EA1DC7"/>
    <w:rsid w:val="00EA1FA3"/>
    <w:rsid w:val="00EA1FF5"/>
    <w:rsid w:val="00EA29F2"/>
    <w:rsid w:val="00EA2BE6"/>
    <w:rsid w:val="00EA2C6F"/>
    <w:rsid w:val="00EA3A86"/>
    <w:rsid w:val="00EA3DFD"/>
    <w:rsid w:val="00EA445D"/>
    <w:rsid w:val="00EA4D36"/>
    <w:rsid w:val="00EA4DAB"/>
    <w:rsid w:val="00EA5132"/>
    <w:rsid w:val="00EA5429"/>
    <w:rsid w:val="00EA5522"/>
    <w:rsid w:val="00EA586C"/>
    <w:rsid w:val="00EA71C8"/>
    <w:rsid w:val="00EA7AF8"/>
    <w:rsid w:val="00EB0D25"/>
    <w:rsid w:val="00EB1207"/>
    <w:rsid w:val="00EB13D0"/>
    <w:rsid w:val="00EB15C8"/>
    <w:rsid w:val="00EB172B"/>
    <w:rsid w:val="00EB1CD0"/>
    <w:rsid w:val="00EB21CA"/>
    <w:rsid w:val="00EB23A3"/>
    <w:rsid w:val="00EB24DD"/>
    <w:rsid w:val="00EB276C"/>
    <w:rsid w:val="00EB2CE2"/>
    <w:rsid w:val="00EB2DDC"/>
    <w:rsid w:val="00EB3080"/>
    <w:rsid w:val="00EB36B4"/>
    <w:rsid w:val="00EB3A53"/>
    <w:rsid w:val="00EB3F6D"/>
    <w:rsid w:val="00EB41F0"/>
    <w:rsid w:val="00EB44C0"/>
    <w:rsid w:val="00EB54FC"/>
    <w:rsid w:val="00EB5AC0"/>
    <w:rsid w:val="00EB5AC9"/>
    <w:rsid w:val="00EB5B4C"/>
    <w:rsid w:val="00EB63BB"/>
    <w:rsid w:val="00EB7F44"/>
    <w:rsid w:val="00EC03E6"/>
    <w:rsid w:val="00EC1701"/>
    <w:rsid w:val="00EC2025"/>
    <w:rsid w:val="00EC2139"/>
    <w:rsid w:val="00EC2B6E"/>
    <w:rsid w:val="00EC377C"/>
    <w:rsid w:val="00EC3A57"/>
    <w:rsid w:val="00EC3E02"/>
    <w:rsid w:val="00EC4367"/>
    <w:rsid w:val="00EC4580"/>
    <w:rsid w:val="00EC4A9C"/>
    <w:rsid w:val="00EC5B7F"/>
    <w:rsid w:val="00EC6161"/>
    <w:rsid w:val="00EC6908"/>
    <w:rsid w:val="00EC72F3"/>
    <w:rsid w:val="00EC77BD"/>
    <w:rsid w:val="00EC7984"/>
    <w:rsid w:val="00EC7DDF"/>
    <w:rsid w:val="00ED0BB0"/>
    <w:rsid w:val="00ED2037"/>
    <w:rsid w:val="00ED2943"/>
    <w:rsid w:val="00ED29ED"/>
    <w:rsid w:val="00ED2B39"/>
    <w:rsid w:val="00ED2E84"/>
    <w:rsid w:val="00ED38CE"/>
    <w:rsid w:val="00ED4786"/>
    <w:rsid w:val="00ED4820"/>
    <w:rsid w:val="00ED5063"/>
    <w:rsid w:val="00ED657E"/>
    <w:rsid w:val="00ED72EE"/>
    <w:rsid w:val="00ED7DA2"/>
    <w:rsid w:val="00EE0F44"/>
    <w:rsid w:val="00EE2E68"/>
    <w:rsid w:val="00EE36B0"/>
    <w:rsid w:val="00EE3B02"/>
    <w:rsid w:val="00EE49D9"/>
    <w:rsid w:val="00EE5C23"/>
    <w:rsid w:val="00EE5D9A"/>
    <w:rsid w:val="00EE6E78"/>
    <w:rsid w:val="00EF037C"/>
    <w:rsid w:val="00EF0597"/>
    <w:rsid w:val="00EF0C8E"/>
    <w:rsid w:val="00EF1053"/>
    <w:rsid w:val="00EF1C58"/>
    <w:rsid w:val="00EF21C2"/>
    <w:rsid w:val="00EF29EB"/>
    <w:rsid w:val="00EF2A2E"/>
    <w:rsid w:val="00EF2C9B"/>
    <w:rsid w:val="00EF2EA2"/>
    <w:rsid w:val="00EF2FD8"/>
    <w:rsid w:val="00EF3DF0"/>
    <w:rsid w:val="00EF47C6"/>
    <w:rsid w:val="00EF4A3F"/>
    <w:rsid w:val="00EF4D69"/>
    <w:rsid w:val="00EF5136"/>
    <w:rsid w:val="00EF5337"/>
    <w:rsid w:val="00EF5B5E"/>
    <w:rsid w:val="00EF5FC5"/>
    <w:rsid w:val="00EF6EEF"/>
    <w:rsid w:val="00EF70D0"/>
    <w:rsid w:val="00EF7351"/>
    <w:rsid w:val="00EF7468"/>
    <w:rsid w:val="00F0031E"/>
    <w:rsid w:val="00F006DB"/>
    <w:rsid w:val="00F006FB"/>
    <w:rsid w:val="00F00B19"/>
    <w:rsid w:val="00F02415"/>
    <w:rsid w:val="00F0289E"/>
    <w:rsid w:val="00F029A7"/>
    <w:rsid w:val="00F02F53"/>
    <w:rsid w:val="00F04A97"/>
    <w:rsid w:val="00F058B9"/>
    <w:rsid w:val="00F05D21"/>
    <w:rsid w:val="00F060B4"/>
    <w:rsid w:val="00F0685F"/>
    <w:rsid w:val="00F06934"/>
    <w:rsid w:val="00F06B54"/>
    <w:rsid w:val="00F06B59"/>
    <w:rsid w:val="00F07A41"/>
    <w:rsid w:val="00F07E6A"/>
    <w:rsid w:val="00F109BD"/>
    <w:rsid w:val="00F11646"/>
    <w:rsid w:val="00F11A3A"/>
    <w:rsid w:val="00F120A3"/>
    <w:rsid w:val="00F12105"/>
    <w:rsid w:val="00F12274"/>
    <w:rsid w:val="00F1270E"/>
    <w:rsid w:val="00F137E8"/>
    <w:rsid w:val="00F139C6"/>
    <w:rsid w:val="00F13C45"/>
    <w:rsid w:val="00F1463D"/>
    <w:rsid w:val="00F14F93"/>
    <w:rsid w:val="00F158AE"/>
    <w:rsid w:val="00F15F7E"/>
    <w:rsid w:val="00F16979"/>
    <w:rsid w:val="00F16A9D"/>
    <w:rsid w:val="00F16E23"/>
    <w:rsid w:val="00F17650"/>
    <w:rsid w:val="00F17C2E"/>
    <w:rsid w:val="00F202F6"/>
    <w:rsid w:val="00F20D5A"/>
    <w:rsid w:val="00F21431"/>
    <w:rsid w:val="00F218AE"/>
    <w:rsid w:val="00F23246"/>
    <w:rsid w:val="00F24246"/>
    <w:rsid w:val="00F24297"/>
    <w:rsid w:val="00F243BA"/>
    <w:rsid w:val="00F24902"/>
    <w:rsid w:val="00F2499B"/>
    <w:rsid w:val="00F24D5D"/>
    <w:rsid w:val="00F25727"/>
    <w:rsid w:val="00F25890"/>
    <w:rsid w:val="00F25D5C"/>
    <w:rsid w:val="00F25F2E"/>
    <w:rsid w:val="00F25FD4"/>
    <w:rsid w:val="00F26DF4"/>
    <w:rsid w:val="00F30463"/>
    <w:rsid w:val="00F30511"/>
    <w:rsid w:val="00F305DC"/>
    <w:rsid w:val="00F30DC7"/>
    <w:rsid w:val="00F31B51"/>
    <w:rsid w:val="00F32A57"/>
    <w:rsid w:val="00F32C8B"/>
    <w:rsid w:val="00F32FBF"/>
    <w:rsid w:val="00F3352D"/>
    <w:rsid w:val="00F3378E"/>
    <w:rsid w:val="00F33E1F"/>
    <w:rsid w:val="00F3438C"/>
    <w:rsid w:val="00F3479E"/>
    <w:rsid w:val="00F34CCD"/>
    <w:rsid w:val="00F361ED"/>
    <w:rsid w:val="00F36B4E"/>
    <w:rsid w:val="00F36E1D"/>
    <w:rsid w:val="00F372A1"/>
    <w:rsid w:val="00F3730E"/>
    <w:rsid w:val="00F378DE"/>
    <w:rsid w:val="00F402EF"/>
    <w:rsid w:val="00F41369"/>
    <w:rsid w:val="00F4169F"/>
    <w:rsid w:val="00F41F95"/>
    <w:rsid w:val="00F4216A"/>
    <w:rsid w:val="00F43557"/>
    <w:rsid w:val="00F4359B"/>
    <w:rsid w:val="00F43727"/>
    <w:rsid w:val="00F43C1E"/>
    <w:rsid w:val="00F43C80"/>
    <w:rsid w:val="00F43D7D"/>
    <w:rsid w:val="00F44342"/>
    <w:rsid w:val="00F44578"/>
    <w:rsid w:val="00F44BEF"/>
    <w:rsid w:val="00F45236"/>
    <w:rsid w:val="00F457C2"/>
    <w:rsid w:val="00F45D05"/>
    <w:rsid w:val="00F4637B"/>
    <w:rsid w:val="00F466C1"/>
    <w:rsid w:val="00F46A32"/>
    <w:rsid w:val="00F46EDB"/>
    <w:rsid w:val="00F47120"/>
    <w:rsid w:val="00F471AD"/>
    <w:rsid w:val="00F4749A"/>
    <w:rsid w:val="00F474BA"/>
    <w:rsid w:val="00F4793F"/>
    <w:rsid w:val="00F47967"/>
    <w:rsid w:val="00F51575"/>
    <w:rsid w:val="00F5181A"/>
    <w:rsid w:val="00F521C6"/>
    <w:rsid w:val="00F52E7D"/>
    <w:rsid w:val="00F532C2"/>
    <w:rsid w:val="00F53621"/>
    <w:rsid w:val="00F53902"/>
    <w:rsid w:val="00F53A70"/>
    <w:rsid w:val="00F53D79"/>
    <w:rsid w:val="00F540F1"/>
    <w:rsid w:val="00F543E6"/>
    <w:rsid w:val="00F546D6"/>
    <w:rsid w:val="00F55D5F"/>
    <w:rsid w:val="00F55FD2"/>
    <w:rsid w:val="00F56543"/>
    <w:rsid w:val="00F5700C"/>
    <w:rsid w:val="00F57264"/>
    <w:rsid w:val="00F57615"/>
    <w:rsid w:val="00F57653"/>
    <w:rsid w:val="00F60699"/>
    <w:rsid w:val="00F60CA9"/>
    <w:rsid w:val="00F610E2"/>
    <w:rsid w:val="00F61CAD"/>
    <w:rsid w:val="00F62B26"/>
    <w:rsid w:val="00F62BFD"/>
    <w:rsid w:val="00F6372F"/>
    <w:rsid w:val="00F64773"/>
    <w:rsid w:val="00F64F0F"/>
    <w:rsid w:val="00F65267"/>
    <w:rsid w:val="00F652AD"/>
    <w:rsid w:val="00F66764"/>
    <w:rsid w:val="00F67B4F"/>
    <w:rsid w:val="00F7012B"/>
    <w:rsid w:val="00F702E6"/>
    <w:rsid w:val="00F71045"/>
    <w:rsid w:val="00F71C7E"/>
    <w:rsid w:val="00F72008"/>
    <w:rsid w:val="00F72E52"/>
    <w:rsid w:val="00F73F41"/>
    <w:rsid w:val="00F747B8"/>
    <w:rsid w:val="00F75652"/>
    <w:rsid w:val="00F75CF4"/>
    <w:rsid w:val="00F75DB3"/>
    <w:rsid w:val="00F76B8E"/>
    <w:rsid w:val="00F77282"/>
    <w:rsid w:val="00F77337"/>
    <w:rsid w:val="00F80817"/>
    <w:rsid w:val="00F82197"/>
    <w:rsid w:val="00F82875"/>
    <w:rsid w:val="00F83326"/>
    <w:rsid w:val="00F837EF"/>
    <w:rsid w:val="00F844BF"/>
    <w:rsid w:val="00F8490E"/>
    <w:rsid w:val="00F84B59"/>
    <w:rsid w:val="00F84F16"/>
    <w:rsid w:val="00F8535E"/>
    <w:rsid w:val="00F8554A"/>
    <w:rsid w:val="00F858FD"/>
    <w:rsid w:val="00F866B3"/>
    <w:rsid w:val="00F86BD0"/>
    <w:rsid w:val="00F86E7A"/>
    <w:rsid w:val="00F87530"/>
    <w:rsid w:val="00F87556"/>
    <w:rsid w:val="00F876A0"/>
    <w:rsid w:val="00F876ED"/>
    <w:rsid w:val="00F878CF"/>
    <w:rsid w:val="00F87B9B"/>
    <w:rsid w:val="00F87D0F"/>
    <w:rsid w:val="00F87E63"/>
    <w:rsid w:val="00F9072D"/>
    <w:rsid w:val="00F90C3A"/>
    <w:rsid w:val="00F90FA4"/>
    <w:rsid w:val="00F9106F"/>
    <w:rsid w:val="00F912D9"/>
    <w:rsid w:val="00F920BE"/>
    <w:rsid w:val="00F92143"/>
    <w:rsid w:val="00F92181"/>
    <w:rsid w:val="00F9296A"/>
    <w:rsid w:val="00F92B56"/>
    <w:rsid w:val="00F92D68"/>
    <w:rsid w:val="00F931D7"/>
    <w:rsid w:val="00F94271"/>
    <w:rsid w:val="00F943A1"/>
    <w:rsid w:val="00F946DC"/>
    <w:rsid w:val="00F95000"/>
    <w:rsid w:val="00F95332"/>
    <w:rsid w:val="00F9595F"/>
    <w:rsid w:val="00F95E71"/>
    <w:rsid w:val="00F96EB3"/>
    <w:rsid w:val="00F97244"/>
    <w:rsid w:val="00F9790D"/>
    <w:rsid w:val="00F97A06"/>
    <w:rsid w:val="00F97D7F"/>
    <w:rsid w:val="00F97DEA"/>
    <w:rsid w:val="00F97FB2"/>
    <w:rsid w:val="00FA1694"/>
    <w:rsid w:val="00FA1AEB"/>
    <w:rsid w:val="00FA276F"/>
    <w:rsid w:val="00FA3BAD"/>
    <w:rsid w:val="00FA49B5"/>
    <w:rsid w:val="00FA560B"/>
    <w:rsid w:val="00FA5ADB"/>
    <w:rsid w:val="00FA60B6"/>
    <w:rsid w:val="00FA6630"/>
    <w:rsid w:val="00FA7650"/>
    <w:rsid w:val="00FB03F1"/>
    <w:rsid w:val="00FB07B5"/>
    <w:rsid w:val="00FB1625"/>
    <w:rsid w:val="00FB16D1"/>
    <w:rsid w:val="00FB1EE7"/>
    <w:rsid w:val="00FB27E9"/>
    <w:rsid w:val="00FB2932"/>
    <w:rsid w:val="00FB2957"/>
    <w:rsid w:val="00FB32CA"/>
    <w:rsid w:val="00FB335D"/>
    <w:rsid w:val="00FB3EBF"/>
    <w:rsid w:val="00FB41C9"/>
    <w:rsid w:val="00FB5851"/>
    <w:rsid w:val="00FB5A28"/>
    <w:rsid w:val="00FB65B8"/>
    <w:rsid w:val="00FB67CE"/>
    <w:rsid w:val="00FB6F95"/>
    <w:rsid w:val="00FB7191"/>
    <w:rsid w:val="00FB75CC"/>
    <w:rsid w:val="00FB7A8C"/>
    <w:rsid w:val="00FC0068"/>
    <w:rsid w:val="00FC0888"/>
    <w:rsid w:val="00FC09DB"/>
    <w:rsid w:val="00FC0BFF"/>
    <w:rsid w:val="00FC1456"/>
    <w:rsid w:val="00FC2FAA"/>
    <w:rsid w:val="00FC46F7"/>
    <w:rsid w:val="00FC4A2A"/>
    <w:rsid w:val="00FC4BD3"/>
    <w:rsid w:val="00FC4CEC"/>
    <w:rsid w:val="00FC5161"/>
    <w:rsid w:val="00FC52A8"/>
    <w:rsid w:val="00FC52CE"/>
    <w:rsid w:val="00FC52F7"/>
    <w:rsid w:val="00FC5D39"/>
    <w:rsid w:val="00FC61C6"/>
    <w:rsid w:val="00FC628C"/>
    <w:rsid w:val="00FC703D"/>
    <w:rsid w:val="00FC72AB"/>
    <w:rsid w:val="00FD0918"/>
    <w:rsid w:val="00FD0B20"/>
    <w:rsid w:val="00FD0CFE"/>
    <w:rsid w:val="00FD0FF5"/>
    <w:rsid w:val="00FD256A"/>
    <w:rsid w:val="00FD2880"/>
    <w:rsid w:val="00FD2958"/>
    <w:rsid w:val="00FD29B3"/>
    <w:rsid w:val="00FD2B92"/>
    <w:rsid w:val="00FD2C10"/>
    <w:rsid w:val="00FD2D9D"/>
    <w:rsid w:val="00FD4709"/>
    <w:rsid w:val="00FD4772"/>
    <w:rsid w:val="00FD52F6"/>
    <w:rsid w:val="00FD5990"/>
    <w:rsid w:val="00FD5D14"/>
    <w:rsid w:val="00FD5F5A"/>
    <w:rsid w:val="00FD6EBC"/>
    <w:rsid w:val="00FD7047"/>
    <w:rsid w:val="00FD75EB"/>
    <w:rsid w:val="00FD7993"/>
    <w:rsid w:val="00FD7AF8"/>
    <w:rsid w:val="00FD7B3A"/>
    <w:rsid w:val="00FE0CC8"/>
    <w:rsid w:val="00FE0DDE"/>
    <w:rsid w:val="00FE11F3"/>
    <w:rsid w:val="00FE3296"/>
    <w:rsid w:val="00FE3780"/>
    <w:rsid w:val="00FE43AB"/>
    <w:rsid w:val="00FE61B0"/>
    <w:rsid w:val="00FE647F"/>
    <w:rsid w:val="00FE6812"/>
    <w:rsid w:val="00FE6A99"/>
    <w:rsid w:val="00FE6DF2"/>
    <w:rsid w:val="00FF0176"/>
    <w:rsid w:val="00FF02C1"/>
    <w:rsid w:val="00FF08D9"/>
    <w:rsid w:val="00FF1223"/>
    <w:rsid w:val="00FF1FF2"/>
    <w:rsid w:val="00FF2912"/>
    <w:rsid w:val="00FF30F5"/>
    <w:rsid w:val="00FF339A"/>
    <w:rsid w:val="00FF3402"/>
    <w:rsid w:val="00FF3F74"/>
    <w:rsid w:val="00FF4A34"/>
    <w:rsid w:val="00FF5170"/>
    <w:rsid w:val="00FF5E45"/>
    <w:rsid w:val="00FF628E"/>
    <w:rsid w:val="00FF662A"/>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78C3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899"/>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aliases w:val="Level 1 - 1,Заголовок подпукта (1.1.1),H3"/>
    <w:basedOn w:val="a"/>
    <w:next w:val="a"/>
    <w:link w:val="30"/>
    <w:uiPriority w:val="9"/>
    <w:unhideWhenUsed/>
    <w:qFormat/>
    <w:rsid w:val="001D4D13"/>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41">
    <w:name w:val="heading 4"/>
    <w:basedOn w:val="a"/>
    <w:next w:val="a"/>
    <w:link w:val="42"/>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paragraph" w:styleId="5">
    <w:name w:val="heading 5"/>
    <w:basedOn w:val="a"/>
    <w:next w:val="a"/>
    <w:link w:val="50"/>
    <w:uiPriority w:val="9"/>
    <w:unhideWhenUsed/>
    <w:qFormat/>
    <w:rsid w:val="00590DB4"/>
    <w:pPr>
      <w:keepNext/>
      <w:keepLines/>
      <w:spacing w:before="40" w:line="259" w:lineRule="auto"/>
      <w:outlineLvl w:val="4"/>
    </w:pPr>
    <w:rPr>
      <w:rFonts w:asciiTheme="majorHAnsi" w:eastAsiaTheme="majorEastAsia" w:hAnsiTheme="majorHAnsi" w:cstheme="majorBidi"/>
      <w:color w:val="365F91"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1D4D13"/>
    <w:pPr>
      <w:spacing w:after="160" w:line="259" w:lineRule="auto"/>
      <w:ind w:left="720"/>
      <w:contextualSpacing/>
    </w:pPr>
    <w:rPr>
      <w:rFonts w:ascii="Calibri" w:eastAsia="Calibri" w:hAnsi="Calibri"/>
      <w:sz w:val="22"/>
      <w:szCs w:val="22"/>
      <w:lang w:eastAsia="en-US"/>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qFormat/>
    <w:rsid w:val="001D4D13"/>
    <w:pPr>
      <w:contextualSpacing/>
    </w:pPr>
    <w:rPr>
      <w:rFonts w:asciiTheme="majorHAnsi" w:eastAsiaTheme="majorEastAsia" w:hAnsiTheme="majorHAnsi" w:cstheme="majorBidi"/>
      <w:spacing w:val="-10"/>
      <w:kern w:val="28"/>
      <w:sz w:val="56"/>
      <w:szCs w:val="56"/>
      <w:lang w:eastAsia="en-US"/>
    </w:rPr>
  </w:style>
  <w:style w:type="character" w:customStyle="1" w:styleId="a6">
    <w:name w:val="Заголовок Знак"/>
    <w:basedOn w:val="a0"/>
    <w:link w:val="a5"/>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 w:val="22"/>
      <w:szCs w:val="20"/>
      <w:lang w:val="en-GB" w:eastAsia="en-US"/>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2">
    <w:name w:val="Заголовок 4 Знак"/>
    <w:basedOn w:val="a0"/>
    <w:link w:val="41"/>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after="16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2"/>
      <w:szCs w:val="22"/>
      <w:lang w:eastAsia="en-US"/>
    </w:rPr>
  </w:style>
  <w:style w:type="paragraph" w:customStyle="1" w:styleId="410">
    <w:name w:val="Заголовок 41"/>
    <w:basedOn w:val="a"/>
    <w:next w:val="a"/>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rPr>
      <w:sz w:val="22"/>
      <w:szCs w:val="22"/>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line="259" w:lineRule="auto"/>
      <w:ind w:left="220"/>
    </w:pPr>
    <w:rPr>
      <w:rFonts w:ascii="Myriad Pro" w:eastAsiaTheme="minorHAnsi" w:hAnsi="Myriad Pro" w:cstheme="minorBidi"/>
      <w:sz w:val="22"/>
      <w:szCs w:val="22"/>
      <w:lang w:eastAsia="en-US"/>
    </w:rPr>
  </w:style>
  <w:style w:type="paragraph" w:styleId="13">
    <w:name w:val="toc 1"/>
    <w:basedOn w:val="a"/>
    <w:next w:val="a"/>
    <w:autoRedefine/>
    <w:uiPriority w:val="39"/>
    <w:unhideWhenUsed/>
    <w:rsid w:val="001F2DC8"/>
    <w:pPr>
      <w:spacing w:after="100" w:line="259" w:lineRule="auto"/>
    </w:pPr>
    <w:rPr>
      <w:rFonts w:ascii="Myriad Pro" w:eastAsiaTheme="minorHAnsi" w:hAnsi="Myriad Pro" w:cstheme="minorBidi"/>
      <w:sz w:val="22"/>
      <w:szCs w:val="22"/>
      <w:lang w:eastAsia="en-US"/>
    </w:rPr>
  </w:style>
  <w:style w:type="paragraph" w:customStyle="1" w:styleId="31">
    <w:name w:val="Оглавление 31"/>
    <w:basedOn w:val="a"/>
    <w:next w:val="a"/>
    <w:autoRedefine/>
    <w:uiPriority w:val="39"/>
    <w:unhideWhenUsed/>
    <w:rsid w:val="001F2DC8"/>
    <w:pPr>
      <w:spacing w:after="100" w:line="259" w:lineRule="auto"/>
      <w:ind w:left="440"/>
    </w:pPr>
    <w:rPr>
      <w:rFonts w:asciiTheme="minorHAnsi" w:hAnsiTheme="minorHAnsi"/>
      <w:sz w:val="22"/>
      <w:szCs w:val="22"/>
    </w:r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F33A6"/>
    <w:pPr>
      <w:tabs>
        <w:tab w:val="left" w:pos="1100"/>
        <w:tab w:val="right" w:leader="dot" w:pos="9345"/>
      </w:tabs>
      <w:spacing w:after="32" w:line="360" w:lineRule="auto"/>
      <w:ind w:left="426"/>
      <w:jc w:val="both"/>
    </w:pPr>
    <w:rPr>
      <w:rFonts w:asciiTheme="minorHAnsi" w:eastAsiaTheme="minorHAnsi" w:hAnsiTheme="minorHAnsi" w:cstheme="minorBidi"/>
      <w:sz w:val="22"/>
      <w:szCs w:val="22"/>
      <w:lang w:eastAsia="en-US"/>
    </w:r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lang w:eastAsia="en-US"/>
    </w:rPr>
  </w:style>
  <w:style w:type="paragraph" w:customStyle="1" w:styleId="15">
    <w:name w:val="Заголовок №1"/>
    <w:basedOn w:val="a"/>
    <w:link w:val="14"/>
    <w:rsid w:val="00C86215"/>
    <w:pPr>
      <w:widowControl w:val="0"/>
      <w:shd w:val="clear" w:color="auto" w:fill="FFFFFF"/>
      <w:spacing w:line="480" w:lineRule="exact"/>
      <w:jc w:val="right"/>
      <w:outlineLvl w:val="0"/>
    </w:pPr>
    <w:rPr>
      <w:b/>
      <w:bCs/>
      <w:sz w:val="28"/>
      <w:szCs w:val="28"/>
      <w:lang w:eastAsia="en-US"/>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lang w:eastAsia="en-US"/>
    </w:rPr>
  </w:style>
  <w:style w:type="table" w:styleId="af7">
    <w:name w:val="Table Grid"/>
    <w:basedOn w:val="a1"/>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eastAsiaTheme="minorHAnsi" w:hAnsi="Segoe UI" w:cs="Segoe UI"/>
      <w:sz w:val="18"/>
      <w:szCs w:val="18"/>
      <w:lang w:eastAsia="en-US"/>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 w:val="22"/>
      <w:szCs w:val="20"/>
      <w:lang w:val="en-GB" w:eastAsia="en-US"/>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sz w:val="22"/>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after="160" w:line="240" w:lineRule="exact"/>
    </w:pPr>
    <w:rPr>
      <w:rFonts w:ascii="Verdana" w:hAnsi="Verdana" w:cs="Verdana"/>
      <w:sz w:val="20"/>
      <w:szCs w:val="20"/>
      <w:lang w:val="en-US" w:eastAsia="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eastAsia="en-US"/>
    </w:rPr>
  </w:style>
  <w:style w:type="paragraph" w:customStyle="1" w:styleId="s9">
    <w:name w:val="s_9"/>
    <w:basedOn w:val="a"/>
    <w:rsid w:val="002A7AE4"/>
    <w:pPr>
      <w:spacing w:before="100" w:beforeAutospacing="1" w:after="100" w:afterAutospacing="1"/>
    </w:pPr>
    <w:rPr>
      <w:lang w:val="en-US" w:eastAsia="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2"/>
      <w:szCs w:val="22"/>
      <w:lang w:eastAsia="en-US"/>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lang w:eastAsia="en-US"/>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0"/>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
    <w:link w:val="43"/>
    <w:rsid w:val="003A15A0"/>
    <w:pPr>
      <w:widowControl w:val="0"/>
      <w:shd w:val="clear" w:color="auto" w:fill="FFFFFF"/>
      <w:spacing w:line="320" w:lineRule="exact"/>
    </w:pPr>
    <w:rPr>
      <w:i/>
      <w:iCs/>
      <w:sz w:val="28"/>
      <w:szCs w:val="28"/>
      <w:lang w:eastAsia="en-US"/>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rPr>
      <w:sz w:val="22"/>
      <w:szCs w:val="22"/>
      <w:lang w:eastAsia="en-US"/>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iPriority w:val="99"/>
    <w:unhideWhenUsed/>
    <w:rsid w:val="00534317"/>
    <w:pPr>
      <w:spacing w:after="120" w:line="480" w:lineRule="auto"/>
    </w:pPr>
    <w:rPr>
      <w:rFonts w:asciiTheme="minorHAnsi" w:eastAsiaTheme="minorHAnsi" w:hAnsiTheme="minorHAnsi" w:cstheme="minorBidi"/>
      <w:sz w:val="22"/>
      <w:szCs w:val="22"/>
      <w:lang w:eastAsia="en-US"/>
    </w:r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lang w:eastAsia="en-US"/>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lang w:eastAsia="en-US"/>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2"/>
      <w:szCs w:val="22"/>
      <w:lang w:eastAsia="en-U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7">
    <w:name w:val="toc 4"/>
    <w:basedOn w:val="a"/>
    <w:next w:val="a"/>
    <w:autoRedefine/>
    <w:uiPriority w:val="39"/>
    <w:unhideWhenUsed/>
    <w:rsid w:val="006927A5"/>
    <w:pPr>
      <w:spacing w:after="100" w:line="259"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6927A5"/>
    <w:pPr>
      <w:spacing w:after="100" w:line="259" w:lineRule="auto"/>
      <w:ind w:left="880"/>
    </w:pPr>
    <w:rPr>
      <w:rFonts w:asciiTheme="minorHAnsi" w:eastAsiaTheme="minorEastAsia" w:hAnsiTheme="minorHAnsi" w:cstheme="minorBidi"/>
      <w:sz w:val="22"/>
      <w:szCs w:val="22"/>
    </w:rPr>
  </w:style>
  <w:style w:type="paragraph" w:styleId="60">
    <w:name w:val="toc 6"/>
    <w:basedOn w:val="a"/>
    <w:next w:val="a"/>
    <w:autoRedefine/>
    <w:uiPriority w:val="39"/>
    <w:unhideWhenUsed/>
    <w:rsid w:val="006927A5"/>
    <w:pPr>
      <w:spacing w:after="100" w:line="259" w:lineRule="auto"/>
      <w:ind w:left="1100"/>
    </w:pPr>
    <w:rPr>
      <w:rFonts w:asciiTheme="minorHAnsi" w:eastAsiaTheme="minorEastAsia" w:hAnsiTheme="minorHAnsi" w:cstheme="minorBidi"/>
      <w:sz w:val="22"/>
      <w:szCs w:val="22"/>
    </w:rPr>
  </w:style>
  <w:style w:type="paragraph" w:styleId="70">
    <w:name w:val="toc 7"/>
    <w:basedOn w:val="a"/>
    <w:next w:val="a"/>
    <w:autoRedefine/>
    <w:uiPriority w:val="39"/>
    <w:unhideWhenUsed/>
    <w:rsid w:val="006927A5"/>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6927A5"/>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6927A5"/>
    <w:pPr>
      <w:spacing w:after="100" w:line="259" w:lineRule="auto"/>
      <w:ind w:left="1760"/>
    </w:pPr>
    <w:rPr>
      <w:rFonts w:asciiTheme="minorHAnsi" w:eastAsiaTheme="minorEastAsia" w:hAnsiTheme="minorHAnsi" w:cstheme="minorBidi"/>
      <w:sz w:val="22"/>
      <w:szCs w:val="22"/>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character" w:customStyle="1" w:styleId="2f2">
    <w:name w:val="Неразрешенное упоминание2"/>
    <w:basedOn w:val="a0"/>
    <w:uiPriority w:val="99"/>
    <w:semiHidden/>
    <w:unhideWhenUsed/>
    <w:rsid w:val="004315A9"/>
    <w:rPr>
      <w:color w:val="605E5C"/>
      <w:shd w:val="clear" w:color="auto" w:fill="E1DFDD"/>
    </w:rPr>
  </w:style>
  <w:style w:type="table" w:customStyle="1" w:styleId="1a">
    <w:name w:val="Сетка таблицы1"/>
    <w:basedOn w:val="a1"/>
    <w:next w:val="af7"/>
    <w:rsid w:val="00BD7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3">
    <w:name w:val="Сетка таблицы2"/>
    <w:basedOn w:val="a1"/>
    <w:next w:val="af7"/>
    <w:uiPriority w:val="39"/>
    <w:rsid w:val="00FD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1"/>
    <w:next w:val="af7"/>
    <w:uiPriority w:val="39"/>
    <w:rsid w:val="00FD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4">
    <w:name w:val="Нет списка2"/>
    <w:next w:val="a2"/>
    <w:uiPriority w:val="99"/>
    <w:semiHidden/>
    <w:unhideWhenUsed/>
    <w:rsid w:val="00FD7B3A"/>
  </w:style>
  <w:style w:type="table" w:customStyle="1" w:styleId="48">
    <w:name w:val="Сетка таблицы4"/>
    <w:basedOn w:val="a1"/>
    <w:next w:val="af7"/>
    <w:uiPriority w:val="39"/>
    <w:rsid w:val="00FD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f7"/>
    <w:uiPriority w:val="39"/>
    <w:rsid w:val="00564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95pt1">
    <w:name w:val="Основной текст (2) + 9;5 pt;Полужирный"/>
    <w:basedOn w:val="25"/>
    <w:rsid w:val="00E54F8C"/>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213">
    <w:name w:val="Стиль Основной текст с отступом 2 + 13 пт"/>
    <w:basedOn w:val="2f5"/>
    <w:link w:val="2130"/>
    <w:autoRedefine/>
    <w:rsid w:val="007C0804"/>
  </w:style>
  <w:style w:type="paragraph" w:styleId="2f5">
    <w:name w:val="Body Text Indent 2"/>
    <w:basedOn w:val="a"/>
    <w:link w:val="2f6"/>
    <w:uiPriority w:val="99"/>
    <w:semiHidden/>
    <w:unhideWhenUsed/>
    <w:rsid w:val="007C0804"/>
    <w:pPr>
      <w:spacing w:after="120" w:line="480" w:lineRule="auto"/>
      <w:ind w:left="283"/>
    </w:pPr>
    <w:rPr>
      <w:rFonts w:asciiTheme="minorHAnsi" w:eastAsiaTheme="minorHAnsi" w:hAnsiTheme="minorHAnsi" w:cstheme="minorBidi"/>
      <w:sz w:val="22"/>
      <w:szCs w:val="22"/>
      <w:lang w:eastAsia="en-US"/>
    </w:rPr>
  </w:style>
  <w:style w:type="character" w:customStyle="1" w:styleId="2f6">
    <w:name w:val="Основной текст с отступом 2 Знак"/>
    <w:basedOn w:val="a0"/>
    <w:link w:val="2f5"/>
    <w:uiPriority w:val="99"/>
    <w:semiHidden/>
    <w:rsid w:val="007C0804"/>
  </w:style>
  <w:style w:type="character" w:customStyle="1" w:styleId="2130">
    <w:name w:val="Стиль Основной текст с отступом 2 + 13 пт Знак"/>
    <w:link w:val="213"/>
    <w:rsid w:val="007C0804"/>
  </w:style>
  <w:style w:type="numbering" w:customStyle="1" w:styleId="3b">
    <w:name w:val="Нет списка3"/>
    <w:next w:val="a2"/>
    <w:uiPriority w:val="99"/>
    <w:semiHidden/>
    <w:unhideWhenUsed/>
    <w:rsid w:val="000F6784"/>
  </w:style>
  <w:style w:type="numbering" w:customStyle="1" w:styleId="110">
    <w:name w:val="Нет списка11"/>
    <w:next w:val="a2"/>
    <w:uiPriority w:val="99"/>
    <w:semiHidden/>
    <w:unhideWhenUsed/>
    <w:rsid w:val="000F6784"/>
  </w:style>
  <w:style w:type="table" w:customStyle="1" w:styleId="61">
    <w:name w:val="Сетка таблицы6"/>
    <w:basedOn w:val="a1"/>
    <w:next w:val="af7"/>
    <w:uiPriority w:val="39"/>
    <w:rsid w:val="000F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1"/>
    <w:uiPriority w:val="99"/>
    <w:rsid w:val="000F6784"/>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12">
    <w:name w:val="Сетка таблицы11"/>
    <w:basedOn w:val="a1"/>
    <w:next w:val="af7"/>
    <w:uiPriority w:val="39"/>
    <w:rsid w:val="000F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7"/>
    <w:uiPriority w:val="39"/>
    <w:rsid w:val="000F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f7"/>
    <w:uiPriority w:val="39"/>
    <w:rsid w:val="000F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
    <w:name w:val="Нет списка21"/>
    <w:next w:val="a2"/>
    <w:uiPriority w:val="99"/>
    <w:semiHidden/>
    <w:unhideWhenUsed/>
    <w:rsid w:val="000F6784"/>
  </w:style>
  <w:style w:type="table" w:customStyle="1" w:styleId="412">
    <w:name w:val="Сетка таблицы41"/>
    <w:basedOn w:val="a1"/>
    <w:next w:val="af7"/>
    <w:uiPriority w:val="39"/>
    <w:rsid w:val="000F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1"/>
    <w:next w:val="af7"/>
    <w:uiPriority w:val="39"/>
    <w:rsid w:val="000F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Нет списка31"/>
    <w:next w:val="a2"/>
    <w:uiPriority w:val="99"/>
    <w:semiHidden/>
    <w:unhideWhenUsed/>
    <w:rsid w:val="000F6784"/>
  </w:style>
  <w:style w:type="paragraph" w:customStyle="1" w:styleId="msonormal0">
    <w:name w:val="msonormal"/>
    <w:basedOn w:val="a"/>
    <w:rsid w:val="000F6784"/>
    <w:pPr>
      <w:spacing w:before="100" w:beforeAutospacing="1" w:after="100" w:afterAutospacing="1"/>
    </w:pPr>
  </w:style>
  <w:style w:type="paragraph" w:customStyle="1" w:styleId="xl68">
    <w:name w:val="xl68"/>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9">
    <w:name w:val="xl69"/>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0">
    <w:name w:val="xl70"/>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1">
    <w:name w:val="xl71"/>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a"/>
    <w:rsid w:val="000F6784"/>
    <w:pPr>
      <w:spacing w:before="100" w:beforeAutospacing="1" w:after="100" w:afterAutospacing="1"/>
    </w:pPr>
  </w:style>
  <w:style w:type="paragraph" w:customStyle="1" w:styleId="xl74">
    <w:name w:val="xl74"/>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6">
    <w:name w:val="xl76"/>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7">
    <w:name w:val="xl77"/>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8">
    <w:name w:val="xl78"/>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0">
    <w:name w:val="xl80"/>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1">
    <w:name w:val="xl81"/>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2">
    <w:name w:val="xl82"/>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4">
    <w:name w:val="xl84"/>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85">
    <w:name w:val="xl85"/>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6">
    <w:name w:val="xl86"/>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7">
    <w:name w:val="xl87"/>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8">
    <w:name w:val="xl88"/>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9">
    <w:name w:val="xl89"/>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0">
    <w:name w:val="xl90"/>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1">
    <w:name w:val="xl91"/>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2">
    <w:name w:val="xl92"/>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
    <w:name w:val="xl93"/>
    <w:basedOn w:val="a"/>
    <w:rsid w:val="000F6784"/>
    <w:pPr>
      <w:spacing w:before="100" w:beforeAutospacing="1" w:after="100" w:afterAutospacing="1"/>
    </w:pPr>
  </w:style>
  <w:style w:type="paragraph" w:customStyle="1" w:styleId="xl94">
    <w:name w:val="xl94"/>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5">
    <w:name w:val="xl95"/>
    <w:basedOn w:val="a"/>
    <w:rsid w:val="000F6784"/>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96">
    <w:name w:val="xl96"/>
    <w:basedOn w:val="a"/>
    <w:rsid w:val="000F6784"/>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
    <w:name w:val="xl97"/>
    <w:basedOn w:val="a"/>
    <w:rsid w:val="000F6784"/>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98">
    <w:name w:val="xl98"/>
    <w:basedOn w:val="a"/>
    <w:rsid w:val="000F6784"/>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9">
    <w:name w:val="xl99"/>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0">
    <w:name w:val="xl100"/>
    <w:basedOn w:val="a"/>
    <w:rsid w:val="000F6784"/>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01">
    <w:name w:val="xl101"/>
    <w:basedOn w:val="a"/>
    <w:rsid w:val="000F6784"/>
    <w:pPr>
      <w:pBdr>
        <w:left w:val="single" w:sz="4" w:space="0" w:color="auto"/>
        <w:right w:val="single" w:sz="4" w:space="0" w:color="auto"/>
      </w:pBdr>
      <w:spacing w:before="100" w:beforeAutospacing="1" w:after="100" w:afterAutospacing="1"/>
      <w:jc w:val="center"/>
      <w:textAlignment w:val="center"/>
    </w:pPr>
  </w:style>
  <w:style w:type="paragraph" w:customStyle="1" w:styleId="xl102">
    <w:name w:val="xl102"/>
    <w:basedOn w:val="a"/>
    <w:rsid w:val="000F6784"/>
    <w:pPr>
      <w:pBdr>
        <w:left w:val="single" w:sz="4" w:space="0" w:color="auto"/>
        <w:bottom w:val="single" w:sz="4" w:space="0" w:color="auto"/>
        <w:right w:val="single" w:sz="4" w:space="0" w:color="auto"/>
      </w:pBdr>
      <w:spacing w:before="100" w:beforeAutospacing="1" w:after="100" w:afterAutospacing="1"/>
      <w:jc w:val="center"/>
      <w:textAlignment w:val="center"/>
    </w:pPr>
  </w:style>
  <w:style w:type="numbering" w:customStyle="1" w:styleId="49">
    <w:name w:val="Нет списка4"/>
    <w:next w:val="a2"/>
    <w:uiPriority w:val="99"/>
    <w:semiHidden/>
    <w:unhideWhenUsed/>
    <w:rsid w:val="000F6784"/>
  </w:style>
  <w:style w:type="paragraph" w:customStyle="1" w:styleId="xl103">
    <w:name w:val="xl103"/>
    <w:basedOn w:val="a"/>
    <w:rsid w:val="000F6784"/>
    <w:pPr>
      <w:pBdr>
        <w:left w:val="single" w:sz="4" w:space="0" w:color="auto"/>
        <w:bottom w:val="single" w:sz="4" w:space="0" w:color="auto"/>
      </w:pBdr>
      <w:spacing w:before="100" w:beforeAutospacing="1" w:after="100" w:afterAutospacing="1"/>
      <w:jc w:val="center"/>
      <w:textAlignment w:val="center"/>
    </w:pPr>
  </w:style>
  <w:style w:type="paragraph" w:customStyle="1" w:styleId="xl104">
    <w:name w:val="xl104"/>
    <w:basedOn w:val="a"/>
    <w:rsid w:val="000F6784"/>
    <w:pPr>
      <w:pBdr>
        <w:bottom w:val="single" w:sz="4" w:space="0" w:color="auto"/>
        <w:right w:val="single" w:sz="4" w:space="0" w:color="auto"/>
      </w:pBdr>
      <w:spacing w:before="100" w:beforeAutospacing="1" w:after="100" w:afterAutospacing="1"/>
      <w:jc w:val="center"/>
      <w:textAlignment w:val="center"/>
    </w:pPr>
  </w:style>
  <w:style w:type="paragraph" w:customStyle="1" w:styleId="xl105">
    <w:name w:val="xl105"/>
    <w:basedOn w:val="a"/>
    <w:rsid w:val="000F67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6">
    <w:name w:val="xl106"/>
    <w:basedOn w:val="a"/>
    <w:rsid w:val="000F6784"/>
    <w:pPr>
      <w:pBdr>
        <w:top w:val="single" w:sz="4" w:space="0" w:color="auto"/>
        <w:bottom w:val="single" w:sz="4" w:space="0" w:color="auto"/>
      </w:pBdr>
      <w:spacing w:before="100" w:beforeAutospacing="1" w:after="100" w:afterAutospacing="1"/>
      <w:jc w:val="center"/>
      <w:textAlignment w:val="center"/>
    </w:pPr>
  </w:style>
  <w:style w:type="paragraph" w:customStyle="1" w:styleId="xl107">
    <w:name w:val="xl107"/>
    <w:basedOn w:val="a"/>
    <w:rsid w:val="000F6784"/>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F6784"/>
    <w:pPr>
      <w:spacing w:before="100" w:beforeAutospacing="1" w:after="100" w:afterAutospacing="1"/>
    </w:pPr>
  </w:style>
  <w:style w:type="numbering" w:customStyle="1" w:styleId="53">
    <w:name w:val="Нет списка5"/>
    <w:next w:val="a2"/>
    <w:uiPriority w:val="99"/>
    <w:semiHidden/>
    <w:unhideWhenUsed/>
    <w:rsid w:val="00B83C67"/>
  </w:style>
  <w:style w:type="numbering" w:customStyle="1" w:styleId="120">
    <w:name w:val="Нет списка12"/>
    <w:next w:val="a2"/>
    <w:uiPriority w:val="99"/>
    <w:semiHidden/>
    <w:unhideWhenUsed/>
    <w:rsid w:val="00B83C67"/>
  </w:style>
  <w:style w:type="table" w:customStyle="1" w:styleId="71">
    <w:name w:val="Сетка таблицы7"/>
    <w:basedOn w:val="a1"/>
    <w:next w:val="af7"/>
    <w:uiPriority w:val="39"/>
    <w:rsid w:val="00B8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тиль12"/>
    <w:basedOn w:val="a1"/>
    <w:uiPriority w:val="99"/>
    <w:rsid w:val="00B83C67"/>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22">
    <w:name w:val="Сетка таблицы12"/>
    <w:basedOn w:val="a1"/>
    <w:next w:val="af7"/>
    <w:uiPriority w:val="39"/>
    <w:rsid w:val="00B8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7"/>
    <w:uiPriority w:val="39"/>
    <w:rsid w:val="00B8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7"/>
    <w:uiPriority w:val="39"/>
    <w:rsid w:val="00B8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2"/>
    <w:uiPriority w:val="99"/>
    <w:semiHidden/>
    <w:unhideWhenUsed/>
    <w:rsid w:val="00B83C67"/>
  </w:style>
  <w:style w:type="table" w:customStyle="1" w:styleId="420">
    <w:name w:val="Сетка таблицы42"/>
    <w:basedOn w:val="a1"/>
    <w:next w:val="af7"/>
    <w:uiPriority w:val="39"/>
    <w:rsid w:val="00B8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7"/>
    <w:uiPriority w:val="39"/>
    <w:rsid w:val="00B8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Нет списка32"/>
    <w:next w:val="a2"/>
    <w:uiPriority w:val="99"/>
    <w:semiHidden/>
    <w:unhideWhenUsed/>
    <w:rsid w:val="00B83C67"/>
  </w:style>
  <w:style w:type="numbering" w:customStyle="1" w:styleId="413">
    <w:name w:val="Нет списка41"/>
    <w:next w:val="a2"/>
    <w:uiPriority w:val="99"/>
    <w:semiHidden/>
    <w:unhideWhenUsed/>
    <w:rsid w:val="00B83C67"/>
  </w:style>
  <w:style w:type="numbering" w:customStyle="1" w:styleId="62">
    <w:name w:val="Нет списка6"/>
    <w:next w:val="a2"/>
    <w:uiPriority w:val="99"/>
    <w:semiHidden/>
    <w:unhideWhenUsed/>
    <w:rsid w:val="00E16F51"/>
  </w:style>
  <w:style w:type="numbering" w:customStyle="1" w:styleId="130">
    <w:name w:val="Нет списка13"/>
    <w:next w:val="a2"/>
    <w:uiPriority w:val="99"/>
    <w:semiHidden/>
    <w:unhideWhenUsed/>
    <w:rsid w:val="00E16F51"/>
  </w:style>
  <w:style w:type="table" w:customStyle="1" w:styleId="82">
    <w:name w:val="Сетка таблицы8"/>
    <w:basedOn w:val="a1"/>
    <w:next w:val="af7"/>
    <w:uiPriority w:val="39"/>
    <w:rsid w:val="00E1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тиль13"/>
    <w:basedOn w:val="a1"/>
    <w:uiPriority w:val="99"/>
    <w:rsid w:val="00E16F51"/>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32">
    <w:name w:val="Сетка таблицы13"/>
    <w:basedOn w:val="a1"/>
    <w:next w:val="af7"/>
    <w:uiPriority w:val="39"/>
    <w:rsid w:val="00E1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7"/>
    <w:uiPriority w:val="39"/>
    <w:rsid w:val="00E1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7"/>
    <w:uiPriority w:val="39"/>
    <w:rsid w:val="00E1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
    <w:name w:val="Нет списка23"/>
    <w:next w:val="a2"/>
    <w:uiPriority w:val="99"/>
    <w:semiHidden/>
    <w:unhideWhenUsed/>
    <w:rsid w:val="00E16F51"/>
  </w:style>
  <w:style w:type="table" w:customStyle="1" w:styleId="430">
    <w:name w:val="Сетка таблицы43"/>
    <w:basedOn w:val="a1"/>
    <w:next w:val="af7"/>
    <w:uiPriority w:val="39"/>
    <w:rsid w:val="00E1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Сетка таблицы53"/>
    <w:basedOn w:val="a1"/>
    <w:next w:val="af7"/>
    <w:uiPriority w:val="39"/>
    <w:rsid w:val="00E1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
    <w:name w:val="Нет списка33"/>
    <w:next w:val="a2"/>
    <w:uiPriority w:val="99"/>
    <w:semiHidden/>
    <w:unhideWhenUsed/>
    <w:rsid w:val="00E16F51"/>
  </w:style>
  <w:style w:type="numbering" w:customStyle="1" w:styleId="421">
    <w:name w:val="Нет списка42"/>
    <w:next w:val="a2"/>
    <w:uiPriority w:val="99"/>
    <w:semiHidden/>
    <w:unhideWhenUsed/>
    <w:rsid w:val="00E16F51"/>
  </w:style>
  <w:style w:type="numbering" w:customStyle="1" w:styleId="72">
    <w:name w:val="Нет списка7"/>
    <w:next w:val="a2"/>
    <w:uiPriority w:val="99"/>
    <w:semiHidden/>
    <w:unhideWhenUsed/>
    <w:rsid w:val="00132244"/>
  </w:style>
  <w:style w:type="numbering" w:customStyle="1" w:styleId="140">
    <w:name w:val="Нет списка14"/>
    <w:next w:val="a2"/>
    <w:uiPriority w:val="99"/>
    <w:semiHidden/>
    <w:unhideWhenUsed/>
    <w:rsid w:val="00132244"/>
  </w:style>
  <w:style w:type="table" w:customStyle="1" w:styleId="90">
    <w:name w:val="Сетка таблицы9"/>
    <w:basedOn w:val="a1"/>
    <w:next w:val="af7"/>
    <w:uiPriority w:val="39"/>
    <w:rsid w:val="0013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тиль14"/>
    <w:basedOn w:val="a1"/>
    <w:uiPriority w:val="99"/>
    <w:rsid w:val="00132244"/>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42">
    <w:name w:val="Сетка таблицы14"/>
    <w:basedOn w:val="a1"/>
    <w:next w:val="af7"/>
    <w:uiPriority w:val="39"/>
    <w:rsid w:val="0013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7"/>
    <w:uiPriority w:val="39"/>
    <w:rsid w:val="0013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7"/>
    <w:uiPriority w:val="39"/>
    <w:rsid w:val="0013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
    <w:name w:val="Нет списка24"/>
    <w:next w:val="a2"/>
    <w:uiPriority w:val="99"/>
    <w:semiHidden/>
    <w:unhideWhenUsed/>
    <w:rsid w:val="00132244"/>
  </w:style>
  <w:style w:type="table" w:customStyle="1" w:styleId="440">
    <w:name w:val="Сетка таблицы44"/>
    <w:basedOn w:val="a1"/>
    <w:next w:val="af7"/>
    <w:uiPriority w:val="39"/>
    <w:rsid w:val="0013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a1"/>
    <w:next w:val="af7"/>
    <w:uiPriority w:val="39"/>
    <w:rsid w:val="0013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
    <w:name w:val="Нет списка34"/>
    <w:next w:val="a2"/>
    <w:uiPriority w:val="99"/>
    <w:semiHidden/>
    <w:unhideWhenUsed/>
    <w:rsid w:val="00132244"/>
  </w:style>
  <w:style w:type="numbering" w:customStyle="1" w:styleId="431">
    <w:name w:val="Нет списка43"/>
    <w:next w:val="a2"/>
    <w:uiPriority w:val="99"/>
    <w:semiHidden/>
    <w:unhideWhenUsed/>
    <w:rsid w:val="00132244"/>
  </w:style>
  <w:style w:type="table" w:customStyle="1" w:styleId="55">
    <w:name w:val="Сетка таблицы55"/>
    <w:basedOn w:val="a1"/>
    <w:next w:val="af7"/>
    <w:uiPriority w:val="39"/>
    <w:rsid w:val="00F2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Сетка таблицы56"/>
    <w:basedOn w:val="a1"/>
    <w:next w:val="af7"/>
    <w:uiPriority w:val="39"/>
    <w:rsid w:val="00E74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Document Map"/>
    <w:basedOn w:val="a"/>
    <w:link w:val="afff3"/>
    <w:uiPriority w:val="99"/>
    <w:semiHidden/>
    <w:unhideWhenUsed/>
    <w:rsid w:val="00D845EA"/>
    <w:rPr>
      <w:rFonts w:ascii="Tahoma" w:hAnsi="Tahoma" w:cs="Tahoma"/>
      <w:sz w:val="16"/>
      <w:szCs w:val="16"/>
    </w:rPr>
  </w:style>
  <w:style w:type="character" w:customStyle="1" w:styleId="afff3">
    <w:name w:val="Схема документа Знак"/>
    <w:basedOn w:val="a0"/>
    <w:link w:val="afff2"/>
    <w:uiPriority w:val="99"/>
    <w:semiHidden/>
    <w:rsid w:val="00D845EA"/>
    <w:rPr>
      <w:rFonts w:ascii="Tahoma" w:eastAsia="Times New Roman" w:hAnsi="Tahoma" w:cs="Tahoma"/>
      <w:sz w:val="16"/>
      <w:szCs w:val="16"/>
      <w:lang w:eastAsia="ru-RU"/>
    </w:rPr>
  </w:style>
  <w:style w:type="character" w:customStyle="1" w:styleId="3c">
    <w:name w:val="Неразрешенное упоминание3"/>
    <w:basedOn w:val="a0"/>
    <w:uiPriority w:val="99"/>
    <w:semiHidden/>
    <w:unhideWhenUsed/>
    <w:rsid w:val="00086E3B"/>
    <w:rPr>
      <w:color w:val="605E5C"/>
      <w:shd w:val="clear" w:color="auto" w:fill="E1DFDD"/>
    </w:rPr>
  </w:style>
  <w:style w:type="paragraph" w:styleId="afff4">
    <w:name w:val="footnote text"/>
    <w:basedOn w:val="a"/>
    <w:link w:val="afff5"/>
    <w:uiPriority w:val="99"/>
    <w:semiHidden/>
    <w:unhideWhenUsed/>
    <w:rsid w:val="00C51669"/>
    <w:rPr>
      <w:rFonts w:asciiTheme="minorHAnsi" w:eastAsiaTheme="minorEastAsia" w:hAnsiTheme="minorHAnsi" w:cstheme="minorBidi"/>
      <w:sz w:val="20"/>
      <w:szCs w:val="20"/>
    </w:rPr>
  </w:style>
  <w:style w:type="character" w:customStyle="1" w:styleId="afff5">
    <w:name w:val="Текст сноски Знак"/>
    <w:basedOn w:val="a0"/>
    <w:link w:val="afff4"/>
    <w:uiPriority w:val="99"/>
    <w:semiHidden/>
    <w:rsid w:val="00C51669"/>
    <w:rPr>
      <w:rFonts w:eastAsiaTheme="minorEastAsia"/>
      <w:sz w:val="20"/>
      <w:szCs w:val="20"/>
      <w:lang w:eastAsia="ru-RU"/>
    </w:rPr>
  </w:style>
  <w:style w:type="character" w:styleId="afff6">
    <w:name w:val="footnote reference"/>
    <w:basedOn w:val="a0"/>
    <w:uiPriority w:val="99"/>
    <w:semiHidden/>
    <w:unhideWhenUsed/>
    <w:rsid w:val="00C51669"/>
    <w:rPr>
      <w:vertAlign w:val="superscript"/>
    </w:rPr>
  </w:style>
  <w:style w:type="character" w:customStyle="1" w:styleId="afff7">
    <w:name w:val="Гипертекстовая ссылка"/>
    <w:basedOn w:val="a0"/>
    <w:qFormat/>
    <w:rsid w:val="00C51669"/>
    <w:rPr>
      <w:rFonts w:cs="Times New Roman"/>
      <w:color w:val="106BBE"/>
    </w:rPr>
  </w:style>
  <w:style w:type="character" w:customStyle="1" w:styleId="InternetLink">
    <w:name w:val="Internet Link"/>
    <w:basedOn w:val="a0"/>
    <w:rsid w:val="00C51669"/>
    <w:rPr>
      <w:color w:val="0000FF"/>
      <w:u w:val="single"/>
    </w:rPr>
  </w:style>
  <w:style w:type="paragraph" w:customStyle="1" w:styleId="s3">
    <w:name w:val="s_3"/>
    <w:basedOn w:val="a"/>
    <w:qFormat/>
    <w:rsid w:val="00C51669"/>
    <w:pPr>
      <w:jc w:val="center"/>
    </w:pPr>
    <w:rPr>
      <w:rFonts w:ascii="Arial" w:hAnsi="Arial" w:cs="Arial"/>
      <w:b/>
      <w:bCs/>
      <w:color w:val="26282F"/>
      <w:sz w:val="26"/>
      <w:szCs w:val="26"/>
      <w:lang w:eastAsia="zh-CN"/>
    </w:rPr>
  </w:style>
  <w:style w:type="character" w:customStyle="1" w:styleId="312">
    <w:name w:val="Заголовок 3 Знак1"/>
    <w:aliases w:val="Level 1 - 1 Знак1,Заголовок подпукта (1.1.1) Знак1,H3 Знак1"/>
    <w:basedOn w:val="a0"/>
    <w:uiPriority w:val="9"/>
    <w:semiHidden/>
    <w:rsid w:val="00C51669"/>
    <w:rPr>
      <w:rFonts w:asciiTheme="majorHAnsi" w:eastAsiaTheme="majorEastAsia" w:hAnsiTheme="majorHAnsi" w:cstheme="majorBidi"/>
      <w:b/>
      <w:bCs/>
      <w:color w:val="4F81BD" w:themeColor="accent1"/>
      <w:sz w:val="22"/>
      <w:szCs w:val="22"/>
    </w:rPr>
  </w:style>
  <w:style w:type="table" w:customStyle="1" w:styleId="350">
    <w:name w:val="Сетка таблицы35"/>
    <w:basedOn w:val="a1"/>
    <w:next w:val="af7"/>
    <w:uiPriority w:val="39"/>
    <w:rsid w:val="005D4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Нет списка8"/>
    <w:next w:val="a2"/>
    <w:uiPriority w:val="99"/>
    <w:semiHidden/>
    <w:unhideWhenUsed/>
    <w:rsid w:val="00620FD2"/>
  </w:style>
  <w:style w:type="numbering" w:customStyle="1" w:styleId="150">
    <w:name w:val="Нет списка15"/>
    <w:next w:val="a2"/>
    <w:uiPriority w:val="99"/>
    <w:semiHidden/>
    <w:unhideWhenUsed/>
    <w:rsid w:val="00620FD2"/>
  </w:style>
  <w:style w:type="table" w:customStyle="1" w:styleId="100">
    <w:name w:val="Сетка таблицы10"/>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тиль15"/>
    <w:basedOn w:val="a1"/>
    <w:uiPriority w:val="99"/>
    <w:rsid w:val="00620FD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52">
    <w:name w:val="Сетка таблицы15"/>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Нет списка25"/>
    <w:next w:val="a2"/>
    <w:uiPriority w:val="99"/>
    <w:semiHidden/>
    <w:unhideWhenUsed/>
    <w:rsid w:val="00620FD2"/>
  </w:style>
  <w:style w:type="table" w:customStyle="1" w:styleId="450">
    <w:name w:val="Сетка таблицы45"/>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1">
    <w:name w:val="Нет списка35"/>
    <w:next w:val="a2"/>
    <w:uiPriority w:val="99"/>
    <w:semiHidden/>
    <w:unhideWhenUsed/>
    <w:rsid w:val="00620FD2"/>
  </w:style>
  <w:style w:type="numbering" w:customStyle="1" w:styleId="1110">
    <w:name w:val="Нет списка111"/>
    <w:next w:val="a2"/>
    <w:uiPriority w:val="99"/>
    <w:semiHidden/>
    <w:unhideWhenUsed/>
    <w:rsid w:val="00620FD2"/>
  </w:style>
  <w:style w:type="table" w:customStyle="1" w:styleId="610">
    <w:name w:val="Сетка таблицы6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тиль111"/>
    <w:basedOn w:val="a1"/>
    <w:uiPriority w:val="99"/>
    <w:rsid w:val="00620FD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112">
    <w:name w:val="Сетка таблицы11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
    <w:name w:val="Нет списка211"/>
    <w:next w:val="a2"/>
    <w:uiPriority w:val="99"/>
    <w:semiHidden/>
    <w:unhideWhenUsed/>
    <w:rsid w:val="00620FD2"/>
  </w:style>
  <w:style w:type="table" w:customStyle="1" w:styleId="4110">
    <w:name w:val="Сетка таблицы41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Нет списка311"/>
    <w:next w:val="a2"/>
    <w:uiPriority w:val="99"/>
    <w:semiHidden/>
    <w:unhideWhenUsed/>
    <w:rsid w:val="00620FD2"/>
  </w:style>
  <w:style w:type="numbering" w:customStyle="1" w:styleId="441">
    <w:name w:val="Нет списка44"/>
    <w:next w:val="a2"/>
    <w:uiPriority w:val="99"/>
    <w:semiHidden/>
    <w:unhideWhenUsed/>
    <w:rsid w:val="00620FD2"/>
  </w:style>
  <w:style w:type="numbering" w:customStyle="1" w:styleId="512">
    <w:name w:val="Нет списка51"/>
    <w:next w:val="a2"/>
    <w:uiPriority w:val="99"/>
    <w:semiHidden/>
    <w:unhideWhenUsed/>
    <w:rsid w:val="00620FD2"/>
  </w:style>
  <w:style w:type="numbering" w:customStyle="1" w:styleId="1210">
    <w:name w:val="Нет списка121"/>
    <w:next w:val="a2"/>
    <w:uiPriority w:val="99"/>
    <w:semiHidden/>
    <w:unhideWhenUsed/>
    <w:rsid w:val="00620FD2"/>
  </w:style>
  <w:style w:type="table" w:customStyle="1" w:styleId="710">
    <w:name w:val="Сетка таблицы7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тиль121"/>
    <w:basedOn w:val="a1"/>
    <w:uiPriority w:val="99"/>
    <w:rsid w:val="00620FD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212">
    <w:name w:val="Сетка таблицы12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
    <w:name w:val="Нет списка221"/>
    <w:next w:val="a2"/>
    <w:uiPriority w:val="99"/>
    <w:semiHidden/>
    <w:unhideWhenUsed/>
    <w:rsid w:val="00620FD2"/>
  </w:style>
  <w:style w:type="table" w:customStyle="1" w:styleId="4210">
    <w:name w:val="Сетка таблицы42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1">
    <w:name w:val="Нет списка321"/>
    <w:next w:val="a2"/>
    <w:uiPriority w:val="99"/>
    <w:semiHidden/>
    <w:unhideWhenUsed/>
    <w:rsid w:val="00620FD2"/>
  </w:style>
  <w:style w:type="numbering" w:customStyle="1" w:styleId="4111">
    <w:name w:val="Нет списка411"/>
    <w:next w:val="a2"/>
    <w:uiPriority w:val="99"/>
    <w:semiHidden/>
    <w:unhideWhenUsed/>
    <w:rsid w:val="00620FD2"/>
  </w:style>
  <w:style w:type="numbering" w:customStyle="1" w:styleId="611">
    <w:name w:val="Нет списка61"/>
    <w:next w:val="a2"/>
    <w:uiPriority w:val="99"/>
    <w:semiHidden/>
    <w:unhideWhenUsed/>
    <w:rsid w:val="00620FD2"/>
  </w:style>
  <w:style w:type="numbering" w:customStyle="1" w:styleId="1310">
    <w:name w:val="Нет списка131"/>
    <w:next w:val="a2"/>
    <w:uiPriority w:val="99"/>
    <w:semiHidden/>
    <w:unhideWhenUsed/>
    <w:rsid w:val="00620FD2"/>
  </w:style>
  <w:style w:type="table" w:customStyle="1" w:styleId="810">
    <w:name w:val="Сетка таблицы8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тиль131"/>
    <w:basedOn w:val="a1"/>
    <w:uiPriority w:val="99"/>
    <w:rsid w:val="00620FD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312">
    <w:name w:val="Сетка таблицы13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
    <w:name w:val="Нет списка231"/>
    <w:next w:val="a2"/>
    <w:uiPriority w:val="99"/>
    <w:semiHidden/>
    <w:unhideWhenUsed/>
    <w:rsid w:val="00620FD2"/>
  </w:style>
  <w:style w:type="table" w:customStyle="1" w:styleId="4310">
    <w:name w:val="Сетка таблицы43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1">
    <w:name w:val="Нет списка331"/>
    <w:next w:val="a2"/>
    <w:uiPriority w:val="99"/>
    <w:semiHidden/>
    <w:unhideWhenUsed/>
    <w:rsid w:val="00620FD2"/>
  </w:style>
  <w:style w:type="numbering" w:customStyle="1" w:styleId="4211">
    <w:name w:val="Нет списка421"/>
    <w:next w:val="a2"/>
    <w:uiPriority w:val="99"/>
    <w:semiHidden/>
    <w:unhideWhenUsed/>
    <w:rsid w:val="00620FD2"/>
  </w:style>
  <w:style w:type="numbering" w:customStyle="1" w:styleId="711">
    <w:name w:val="Нет списка71"/>
    <w:next w:val="a2"/>
    <w:uiPriority w:val="99"/>
    <w:semiHidden/>
    <w:unhideWhenUsed/>
    <w:rsid w:val="00620FD2"/>
  </w:style>
  <w:style w:type="numbering" w:customStyle="1" w:styleId="1410">
    <w:name w:val="Нет списка141"/>
    <w:next w:val="a2"/>
    <w:uiPriority w:val="99"/>
    <w:semiHidden/>
    <w:unhideWhenUsed/>
    <w:rsid w:val="00620FD2"/>
  </w:style>
  <w:style w:type="table" w:customStyle="1" w:styleId="91">
    <w:name w:val="Сетка таблицы9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тиль141"/>
    <w:basedOn w:val="a1"/>
    <w:uiPriority w:val="99"/>
    <w:rsid w:val="00620FD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412">
    <w:name w:val="Сетка таблицы14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0">
    <w:name w:val="Сетка таблицы24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Сетка таблицы34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
    <w:name w:val="Нет списка241"/>
    <w:next w:val="a2"/>
    <w:uiPriority w:val="99"/>
    <w:semiHidden/>
    <w:unhideWhenUsed/>
    <w:rsid w:val="00620FD2"/>
  </w:style>
  <w:style w:type="table" w:customStyle="1" w:styleId="4410">
    <w:name w:val="Сетка таблицы44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1">
    <w:name w:val="Нет списка341"/>
    <w:next w:val="a2"/>
    <w:uiPriority w:val="99"/>
    <w:semiHidden/>
    <w:unhideWhenUsed/>
    <w:rsid w:val="00620FD2"/>
  </w:style>
  <w:style w:type="numbering" w:customStyle="1" w:styleId="4311">
    <w:name w:val="Нет списка431"/>
    <w:next w:val="a2"/>
    <w:uiPriority w:val="99"/>
    <w:semiHidden/>
    <w:unhideWhenUsed/>
    <w:rsid w:val="00620FD2"/>
  </w:style>
  <w:style w:type="table" w:customStyle="1" w:styleId="551">
    <w:name w:val="Сетка таблицы55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1"/>
    <w:next w:val="af7"/>
    <w:uiPriority w:val="39"/>
    <w:rsid w:val="0062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7"/>
    <w:uiPriority w:val="39"/>
    <w:rsid w:val="007A6B08"/>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d">
    <w:name w:val="Неразрешенное упоминание3"/>
    <w:basedOn w:val="a0"/>
    <w:uiPriority w:val="99"/>
    <w:semiHidden/>
    <w:unhideWhenUsed/>
    <w:rsid w:val="0010798D"/>
    <w:rPr>
      <w:color w:val="605E5C"/>
      <w:shd w:val="clear" w:color="auto" w:fill="E1DFDD"/>
    </w:rPr>
  </w:style>
  <w:style w:type="paragraph" w:customStyle="1" w:styleId="xl62885">
    <w:name w:val="xl62885"/>
    <w:basedOn w:val="a"/>
    <w:rsid w:val="0010798D"/>
    <w:pPr>
      <w:spacing w:before="100" w:beforeAutospacing="1" w:after="100" w:afterAutospacing="1"/>
    </w:pPr>
  </w:style>
  <w:style w:type="paragraph" w:customStyle="1" w:styleId="xl62886">
    <w:name w:val="xl62886"/>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887">
    <w:name w:val="xl62887"/>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2888">
    <w:name w:val="xl62888"/>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2889">
    <w:name w:val="xl62889"/>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2890">
    <w:name w:val="xl62890"/>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891">
    <w:name w:val="xl62891"/>
    <w:basedOn w:val="a"/>
    <w:rsid w:val="0010798D"/>
    <w:pPr>
      <w:spacing w:before="100" w:beforeAutospacing="1" w:after="100" w:afterAutospacing="1"/>
    </w:pPr>
    <w:rPr>
      <w:rFonts w:ascii="Calibri" w:hAnsi="Calibri" w:cs="Calibri"/>
    </w:rPr>
  </w:style>
  <w:style w:type="paragraph" w:customStyle="1" w:styleId="xl62892">
    <w:name w:val="xl62892"/>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2893">
    <w:name w:val="xl62893"/>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894">
    <w:name w:val="xl62894"/>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895">
    <w:name w:val="xl62895"/>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rPr>
  </w:style>
  <w:style w:type="paragraph" w:customStyle="1" w:styleId="xl62896">
    <w:name w:val="xl62896"/>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897">
    <w:name w:val="xl62897"/>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2898">
    <w:name w:val="xl62898"/>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2899">
    <w:name w:val="xl62899"/>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2900">
    <w:name w:val="xl62900"/>
    <w:basedOn w:val="a"/>
    <w:rsid w:val="0010798D"/>
    <w:pPr>
      <w:pBdr>
        <w:top w:val="single" w:sz="4" w:space="0" w:color="auto"/>
        <w:left w:val="single" w:sz="4" w:space="0" w:color="auto"/>
        <w:right w:val="single" w:sz="4" w:space="0" w:color="auto"/>
      </w:pBdr>
      <w:spacing w:before="100" w:beforeAutospacing="1" w:after="100" w:afterAutospacing="1"/>
      <w:jc w:val="center"/>
      <w:textAlignment w:val="center"/>
    </w:pPr>
    <w:rPr>
      <w:b/>
      <w:bCs/>
    </w:rPr>
  </w:style>
  <w:style w:type="paragraph" w:customStyle="1" w:styleId="xl62901">
    <w:name w:val="xl62901"/>
    <w:basedOn w:val="a"/>
    <w:rsid w:val="0010798D"/>
    <w:pPr>
      <w:pBdr>
        <w:left w:val="single" w:sz="4" w:space="0" w:color="auto"/>
        <w:right w:val="single" w:sz="4" w:space="0" w:color="auto"/>
      </w:pBdr>
      <w:spacing w:before="100" w:beforeAutospacing="1" w:after="100" w:afterAutospacing="1"/>
      <w:jc w:val="center"/>
      <w:textAlignment w:val="center"/>
    </w:pPr>
    <w:rPr>
      <w:b/>
      <w:bCs/>
    </w:rPr>
  </w:style>
  <w:style w:type="paragraph" w:customStyle="1" w:styleId="xl62902">
    <w:name w:val="xl62902"/>
    <w:basedOn w:val="a"/>
    <w:rsid w:val="0010798D"/>
    <w:pPr>
      <w:pBdr>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2903">
    <w:name w:val="xl62903"/>
    <w:basedOn w:val="a"/>
    <w:rsid w:val="0010798D"/>
    <w:pPr>
      <w:pBdr>
        <w:top w:val="single" w:sz="4" w:space="0" w:color="auto"/>
        <w:left w:val="single" w:sz="4" w:space="0" w:color="auto"/>
        <w:bottom w:val="single" w:sz="4" w:space="0" w:color="auto"/>
      </w:pBdr>
      <w:spacing w:before="100" w:beforeAutospacing="1" w:after="100" w:afterAutospacing="1"/>
      <w:jc w:val="center"/>
      <w:textAlignment w:val="center"/>
    </w:pPr>
    <w:rPr>
      <w:b/>
      <w:bCs/>
    </w:rPr>
  </w:style>
  <w:style w:type="paragraph" w:customStyle="1" w:styleId="xl62904">
    <w:name w:val="xl62904"/>
    <w:basedOn w:val="a"/>
    <w:rsid w:val="0010798D"/>
    <w:pPr>
      <w:pBdr>
        <w:top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2905">
    <w:name w:val="xl62905"/>
    <w:basedOn w:val="a"/>
    <w:rsid w:val="0010798D"/>
    <w:pPr>
      <w:pBdr>
        <w:top w:val="single" w:sz="4" w:space="0" w:color="auto"/>
        <w:bottom w:val="single" w:sz="4" w:space="0" w:color="auto"/>
      </w:pBdr>
      <w:spacing w:before="100" w:beforeAutospacing="1" w:after="100" w:afterAutospacing="1"/>
      <w:jc w:val="center"/>
      <w:textAlignment w:val="center"/>
    </w:pPr>
    <w:rPr>
      <w:b/>
      <w:bCs/>
    </w:rPr>
  </w:style>
  <w:style w:type="paragraph" w:customStyle="1" w:styleId="xl62906">
    <w:name w:val="xl62906"/>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2907">
    <w:name w:val="xl62907"/>
    <w:basedOn w:val="a"/>
    <w:rsid w:val="0010798D"/>
    <w:pPr>
      <w:spacing w:before="100" w:beforeAutospacing="1" w:after="100" w:afterAutospacing="1"/>
    </w:pPr>
  </w:style>
  <w:style w:type="paragraph" w:customStyle="1" w:styleId="xl62908">
    <w:name w:val="xl62908"/>
    <w:basedOn w:val="a"/>
    <w:rsid w:val="0010798D"/>
    <w:pPr>
      <w:spacing w:before="100" w:beforeAutospacing="1" w:after="100" w:afterAutospacing="1"/>
    </w:pPr>
  </w:style>
  <w:style w:type="paragraph" w:customStyle="1" w:styleId="xl62909">
    <w:name w:val="xl62909"/>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2910">
    <w:name w:val="xl62910"/>
    <w:basedOn w:val="a"/>
    <w:rsid w:val="0010798D"/>
    <w:pPr>
      <w:spacing w:before="100" w:beforeAutospacing="1" w:after="100" w:afterAutospacing="1"/>
    </w:pPr>
  </w:style>
  <w:style w:type="paragraph" w:customStyle="1" w:styleId="xl62911">
    <w:name w:val="xl62911"/>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912">
    <w:name w:val="xl62912"/>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2913">
    <w:name w:val="xl62913"/>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914">
    <w:name w:val="xl62914"/>
    <w:basedOn w:val="a"/>
    <w:rsid w:val="0010798D"/>
    <w:pPr>
      <w:spacing w:before="100" w:beforeAutospacing="1" w:after="100" w:afterAutospacing="1"/>
    </w:pPr>
  </w:style>
  <w:style w:type="paragraph" w:customStyle="1" w:styleId="xl62915">
    <w:name w:val="xl62915"/>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916">
    <w:name w:val="xl62916"/>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917">
    <w:name w:val="xl62917"/>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918">
    <w:name w:val="xl62918"/>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62919">
    <w:name w:val="xl62919"/>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920">
    <w:name w:val="xl62920"/>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2921">
    <w:name w:val="xl62921"/>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2922">
    <w:name w:val="xl62922"/>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2923">
    <w:name w:val="xl62923"/>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2924">
    <w:name w:val="xl62924"/>
    <w:basedOn w:val="a"/>
    <w:rsid w:val="0010798D"/>
    <w:pPr>
      <w:spacing w:before="100" w:beforeAutospacing="1" w:after="100" w:afterAutospacing="1"/>
    </w:pPr>
  </w:style>
  <w:style w:type="paragraph" w:customStyle="1" w:styleId="xl62925">
    <w:name w:val="xl62925"/>
    <w:basedOn w:val="a"/>
    <w:rsid w:val="0010798D"/>
    <w:pPr>
      <w:spacing w:before="100" w:beforeAutospacing="1" w:after="100" w:afterAutospacing="1"/>
    </w:pPr>
  </w:style>
  <w:style w:type="paragraph" w:customStyle="1" w:styleId="xl62926">
    <w:name w:val="xl62926"/>
    <w:basedOn w:val="a"/>
    <w:rsid w:val="0010798D"/>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62927">
    <w:name w:val="xl62927"/>
    <w:basedOn w:val="a"/>
    <w:rsid w:val="0010798D"/>
    <w:pPr>
      <w:pBdr>
        <w:top w:val="single" w:sz="4" w:space="0" w:color="auto"/>
        <w:right w:val="single" w:sz="4" w:space="0" w:color="auto"/>
      </w:pBdr>
      <w:spacing w:before="100" w:beforeAutospacing="1" w:after="100" w:afterAutospacing="1"/>
      <w:jc w:val="center"/>
      <w:textAlignment w:val="center"/>
    </w:pPr>
    <w:rPr>
      <w:b/>
      <w:bCs/>
    </w:rPr>
  </w:style>
  <w:style w:type="paragraph" w:customStyle="1" w:styleId="xl62928">
    <w:name w:val="xl62928"/>
    <w:basedOn w:val="a"/>
    <w:rsid w:val="0010798D"/>
    <w:pPr>
      <w:pBdr>
        <w:bottom w:val="single" w:sz="4" w:space="0" w:color="auto"/>
      </w:pBdr>
      <w:spacing w:before="100" w:beforeAutospacing="1" w:after="100" w:afterAutospacing="1"/>
      <w:jc w:val="center"/>
      <w:textAlignment w:val="center"/>
    </w:pPr>
    <w:rPr>
      <w:b/>
      <w:bCs/>
    </w:rPr>
  </w:style>
  <w:style w:type="paragraph" w:customStyle="1" w:styleId="xl62929">
    <w:name w:val="xl62929"/>
    <w:basedOn w:val="a"/>
    <w:rsid w:val="0010798D"/>
    <w:pPr>
      <w:pBdr>
        <w:top w:val="single" w:sz="4" w:space="0" w:color="auto"/>
        <w:right w:val="single" w:sz="4" w:space="0" w:color="auto"/>
      </w:pBdr>
      <w:spacing w:before="100" w:beforeAutospacing="1" w:after="100" w:afterAutospacing="1"/>
      <w:jc w:val="center"/>
      <w:textAlignment w:val="center"/>
    </w:pPr>
    <w:rPr>
      <w:b/>
      <w:bCs/>
    </w:rPr>
  </w:style>
  <w:style w:type="paragraph" w:customStyle="1" w:styleId="xl62930">
    <w:name w:val="xl62930"/>
    <w:basedOn w:val="a"/>
    <w:rsid w:val="0010798D"/>
    <w:pPr>
      <w:pBdr>
        <w:right w:val="single" w:sz="4" w:space="0" w:color="auto"/>
      </w:pBdr>
      <w:spacing w:before="100" w:beforeAutospacing="1" w:after="100" w:afterAutospacing="1"/>
      <w:jc w:val="center"/>
      <w:textAlignment w:val="center"/>
    </w:pPr>
    <w:rPr>
      <w:b/>
      <w:bCs/>
    </w:rPr>
  </w:style>
  <w:style w:type="paragraph" w:customStyle="1" w:styleId="xl62931">
    <w:name w:val="xl62931"/>
    <w:basedOn w:val="a"/>
    <w:rsid w:val="0010798D"/>
    <w:pPr>
      <w:pBdr>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2932">
    <w:name w:val="xl62932"/>
    <w:basedOn w:val="a"/>
    <w:rsid w:val="0010798D"/>
    <w:pPr>
      <w:pBdr>
        <w:top w:val="single" w:sz="4" w:space="0" w:color="auto"/>
        <w:left w:val="single" w:sz="4" w:space="0" w:color="auto"/>
        <w:bottom w:val="single" w:sz="4" w:space="0" w:color="auto"/>
        <w:right w:val="single" w:sz="4" w:space="0" w:color="auto"/>
      </w:pBdr>
      <w:spacing w:before="100" w:beforeAutospacing="1" w:after="100" w:afterAutospacing="1"/>
    </w:pPr>
  </w:style>
  <w:style w:type="numbering" w:customStyle="1" w:styleId="92">
    <w:name w:val="Нет списка9"/>
    <w:next w:val="a2"/>
    <w:uiPriority w:val="99"/>
    <w:semiHidden/>
    <w:unhideWhenUsed/>
    <w:rsid w:val="001979BB"/>
  </w:style>
  <w:style w:type="numbering" w:customStyle="1" w:styleId="160">
    <w:name w:val="Нет списка16"/>
    <w:next w:val="a2"/>
    <w:uiPriority w:val="99"/>
    <w:semiHidden/>
    <w:unhideWhenUsed/>
    <w:rsid w:val="001979BB"/>
  </w:style>
  <w:style w:type="table" w:customStyle="1" w:styleId="161">
    <w:name w:val="Сетка таблицы16"/>
    <w:basedOn w:val="a1"/>
    <w:next w:val="af7"/>
    <w:uiPriority w:val="5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тиль16"/>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70">
    <w:name w:val="Сетка таблицы17"/>
    <w:basedOn w:val="a1"/>
    <w:next w:val="af7"/>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
    <w:name w:val="Нет списка26"/>
    <w:next w:val="a2"/>
    <w:uiPriority w:val="99"/>
    <w:semiHidden/>
    <w:unhideWhenUsed/>
    <w:rsid w:val="001979BB"/>
  </w:style>
  <w:style w:type="table" w:customStyle="1" w:styleId="460">
    <w:name w:val="Сетка таблицы46"/>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1">
    <w:name w:val="Нет списка36"/>
    <w:next w:val="a2"/>
    <w:uiPriority w:val="99"/>
    <w:semiHidden/>
    <w:unhideWhenUsed/>
    <w:rsid w:val="001979BB"/>
  </w:style>
  <w:style w:type="numbering" w:customStyle="1" w:styleId="1120">
    <w:name w:val="Нет списка112"/>
    <w:next w:val="a2"/>
    <w:uiPriority w:val="99"/>
    <w:semiHidden/>
    <w:unhideWhenUsed/>
    <w:rsid w:val="001979BB"/>
  </w:style>
  <w:style w:type="table" w:customStyle="1" w:styleId="620">
    <w:name w:val="Сетка таблицы6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тиль112"/>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122">
    <w:name w:val="Сетка таблицы11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Сетка таблицы31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0">
    <w:name w:val="Нет списка212"/>
    <w:next w:val="a2"/>
    <w:uiPriority w:val="99"/>
    <w:semiHidden/>
    <w:unhideWhenUsed/>
    <w:rsid w:val="001979BB"/>
  </w:style>
  <w:style w:type="table" w:customStyle="1" w:styleId="4120">
    <w:name w:val="Сетка таблицы41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Сетка таблицы51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1">
    <w:name w:val="Нет списка312"/>
    <w:next w:val="a2"/>
    <w:uiPriority w:val="99"/>
    <w:semiHidden/>
    <w:unhideWhenUsed/>
    <w:rsid w:val="001979BB"/>
  </w:style>
  <w:style w:type="numbering" w:customStyle="1" w:styleId="451">
    <w:name w:val="Нет списка45"/>
    <w:next w:val="a2"/>
    <w:uiPriority w:val="99"/>
    <w:semiHidden/>
    <w:unhideWhenUsed/>
    <w:rsid w:val="001979BB"/>
  </w:style>
  <w:style w:type="numbering" w:customStyle="1" w:styleId="522">
    <w:name w:val="Нет списка52"/>
    <w:next w:val="a2"/>
    <w:uiPriority w:val="99"/>
    <w:semiHidden/>
    <w:unhideWhenUsed/>
    <w:rsid w:val="001979BB"/>
  </w:style>
  <w:style w:type="numbering" w:customStyle="1" w:styleId="1220">
    <w:name w:val="Нет списка122"/>
    <w:next w:val="a2"/>
    <w:uiPriority w:val="99"/>
    <w:semiHidden/>
    <w:unhideWhenUsed/>
    <w:rsid w:val="001979BB"/>
  </w:style>
  <w:style w:type="table" w:customStyle="1" w:styleId="720">
    <w:name w:val="Сетка таблицы7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тиль122"/>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222">
    <w:name w:val="Сетка таблицы12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Нет списка222"/>
    <w:next w:val="a2"/>
    <w:uiPriority w:val="99"/>
    <w:semiHidden/>
    <w:unhideWhenUsed/>
    <w:rsid w:val="001979BB"/>
  </w:style>
  <w:style w:type="table" w:customStyle="1" w:styleId="422">
    <w:name w:val="Сетка таблицы42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Сетка таблицы52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Нет списка322"/>
    <w:next w:val="a2"/>
    <w:uiPriority w:val="99"/>
    <w:semiHidden/>
    <w:unhideWhenUsed/>
    <w:rsid w:val="001979BB"/>
  </w:style>
  <w:style w:type="numbering" w:customStyle="1" w:styleId="4121">
    <w:name w:val="Нет списка412"/>
    <w:next w:val="a2"/>
    <w:uiPriority w:val="99"/>
    <w:semiHidden/>
    <w:unhideWhenUsed/>
    <w:rsid w:val="001979BB"/>
  </w:style>
  <w:style w:type="numbering" w:customStyle="1" w:styleId="621">
    <w:name w:val="Нет списка62"/>
    <w:next w:val="a2"/>
    <w:uiPriority w:val="99"/>
    <w:semiHidden/>
    <w:unhideWhenUsed/>
    <w:rsid w:val="001979BB"/>
  </w:style>
  <w:style w:type="numbering" w:customStyle="1" w:styleId="1320">
    <w:name w:val="Нет списка132"/>
    <w:next w:val="a2"/>
    <w:uiPriority w:val="99"/>
    <w:semiHidden/>
    <w:unhideWhenUsed/>
    <w:rsid w:val="001979BB"/>
  </w:style>
  <w:style w:type="table" w:customStyle="1" w:styleId="820">
    <w:name w:val="Сетка таблицы8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тиль132"/>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322">
    <w:name w:val="Сетка таблицы13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Нет списка232"/>
    <w:next w:val="a2"/>
    <w:uiPriority w:val="99"/>
    <w:semiHidden/>
    <w:unhideWhenUsed/>
    <w:rsid w:val="001979BB"/>
  </w:style>
  <w:style w:type="table" w:customStyle="1" w:styleId="432">
    <w:name w:val="Сетка таблицы43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Сетка таблицы53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20">
    <w:name w:val="Нет списка332"/>
    <w:next w:val="a2"/>
    <w:uiPriority w:val="99"/>
    <w:semiHidden/>
    <w:unhideWhenUsed/>
    <w:rsid w:val="001979BB"/>
  </w:style>
  <w:style w:type="numbering" w:customStyle="1" w:styleId="4220">
    <w:name w:val="Нет списка422"/>
    <w:next w:val="a2"/>
    <w:uiPriority w:val="99"/>
    <w:semiHidden/>
    <w:unhideWhenUsed/>
    <w:rsid w:val="001979BB"/>
  </w:style>
  <w:style w:type="numbering" w:customStyle="1" w:styleId="721">
    <w:name w:val="Нет списка72"/>
    <w:next w:val="a2"/>
    <w:uiPriority w:val="99"/>
    <w:semiHidden/>
    <w:unhideWhenUsed/>
    <w:rsid w:val="001979BB"/>
  </w:style>
  <w:style w:type="numbering" w:customStyle="1" w:styleId="1420">
    <w:name w:val="Нет списка142"/>
    <w:next w:val="a2"/>
    <w:uiPriority w:val="99"/>
    <w:semiHidden/>
    <w:unhideWhenUsed/>
    <w:rsid w:val="001979BB"/>
  </w:style>
  <w:style w:type="table" w:customStyle="1" w:styleId="920">
    <w:name w:val="Сетка таблицы9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Стиль142"/>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422">
    <w:name w:val="Сетка таблицы14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Сетка таблицы24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Сетка таблицы34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Нет списка242"/>
    <w:next w:val="a2"/>
    <w:uiPriority w:val="99"/>
    <w:semiHidden/>
    <w:unhideWhenUsed/>
    <w:rsid w:val="001979BB"/>
  </w:style>
  <w:style w:type="table" w:customStyle="1" w:styleId="442">
    <w:name w:val="Сетка таблицы44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Сетка таблицы54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20">
    <w:name w:val="Нет списка342"/>
    <w:next w:val="a2"/>
    <w:uiPriority w:val="99"/>
    <w:semiHidden/>
    <w:unhideWhenUsed/>
    <w:rsid w:val="001979BB"/>
  </w:style>
  <w:style w:type="numbering" w:customStyle="1" w:styleId="4320">
    <w:name w:val="Нет списка432"/>
    <w:next w:val="a2"/>
    <w:uiPriority w:val="99"/>
    <w:semiHidden/>
    <w:unhideWhenUsed/>
    <w:rsid w:val="001979BB"/>
  </w:style>
  <w:style w:type="table" w:customStyle="1" w:styleId="552">
    <w:name w:val="Сетка таблицы55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Сетка таблицы562"/>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0">
    <w:name w:val="Сетка таблицы35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
    <w:name w:val="Нет списка81"/>
    <w:next w:val="a2"/>
    <w:uiPriority w:val="99"/>
    <w:semiHidden/>
    <w:unhideWhenUsed/>
    <w:rsid w:val="001979BB"/>
  </w:style>
  <w:style w:type="numbering" w:customStyle="1" w:styleId="1510">
    <w:name w:val="Нет списка151"/>
    <w:next w:val="a2"/>
    <w:uiPriority w:val="99"/>
    <w:semiHidden/>
    <w:unhideWhenUsed/>
    <w:rsid w:val="001979BB"/>
  </w:style>
  <w:style w:type="table" w:customStyle="1" w:styleId="101">
    <w:name w:val="Сетка таблицы10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тиль151"/>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512">
    <w:name w:val="Сетка таблицы15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Сетка таблицы25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0">
    <w:name w:val="Сетка таблицы36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Нет списка251"/>
    <w:next w:val="a2"/>
    <w:uiPriority w:val="99"/>
    <w:semiHidden/>
    <w:unhideWhenUsed/>
    <w:rsid w:val="001979BB"/>
  </w:style>
  <w:style w:type="table" w:customStyle="1" w:styleId="4510">
    <w:name w:val="Сетка таблицы45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11">
    <w:name w:val="Нет списка351"/>
    <w:next w:val="a2"/>
    <w:uiPriority w:val="99"/>
    <w:semiHidden/>
    <w:unhideWhenUsed/>
    <w:rsid w:val="001979BB"/>
  </w:style>
  <w:style w:type="numbering" w:customStyle="1" w:styleId="11110">
    <w:name w:val="Нет списка1111"/>
    <w:next w:val="a2"/>
    <w:uiPriority w:val="99"/>
    <w:semiHidden/>
    <w:unhideWhenUsed/>
    <w:rsid w:val="001979BB"/>
  </w:style>
  <w:style w:type="table" w:customStyle="1" w:styleId="6110">
    <w:name w:val="Сетка таблицы6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тиль1111"/>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1112">
    <w:name w:val="Сетка таблицы11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Сетка таблицы21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Нет списка2111"/>
    <w:next w:val="a2"/>
    <w:uiPriority w:val="99"/>
    <w:semiHidden/>
    <w:unhideWhenUsed/>
    <w:rsid w:val="001979BB"/>
  </w:style>
  <w:style w:type="table" w:customStyle="1" w:styleId="41110">
    <w:name w:val="Сетка таблицы41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2"/>
    <w:uiPriority w:val="99"/>
    <w:semiHidden/>
    <w:unhideWhenUsed/>
    <w:rsid w:val="001979BB"/>
  </w:style>
  <w:style w:type="numbering" w:customStyle="1" w:styleId="4411">
    <w:name w:val="Нет списка441"/>
    <w:next w:val="a2"/>
    <w:uiPriority w:val="99"/>
    <w:semiHidden/>
    <w:unhideWhenUsed/>
    <w:rsid w:val="001979BB"/>
  </w:style>
  <w:style w:type="numbering" w:customStyle="1" w:styleId="5110">
    <w:name w:val="Нет списка511"/>
    <w:next w:val="a2"/>
    <w:uiPriority w:val="99"/>
    <w:semiHidden/>
    <w:unhideWhenUsed/>
    <w:rsid w:val="001979BB"/>
  </w:style>
  <w:style w:type="numbering" w:customStyle="1" w:styleId="12110">
    <w:name w:val="Нет списка1211"/>
    <w:next w:val="a2"/>
    <w:uiPriority w:val="99"/>
    <w:semiHidden/>
    <w:unhideWhenUsed/>
    <w:rsid w:val="001979BB"/>
  </w:style>
  <w:style w:type="table" w:customStyle="1" w:styleId="7110">
    <w:name w:val="Сетка таблицы7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тиль1211"/>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2112">
    <w:name w:val="Сетка таблицы12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Сетка таблицы22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0">
    <w:name w:val="Сетка таблицы32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
    <w:name w:val="Нет списка2211"/>
    <w:next w:val="a2"/>
    <w:uiPriority w:val="99"/>
    <w:semiHidden/>
    <w:unhideWhenUsed/>
    <w:rsid w:val="001979BB"/>
  </w:style>
  <w:style w:type="table" w:customStyle="1" w:styleId="42110">
    <w:name w:val="Сетка таблицы42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Сетка таблицы52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11">
    <w:name w:val="Нет списка3211"/>
    <w:next w:val="a2"/>
    <w:uiPriority w:val="99"/>
    <w:semiHidden/>
    <w:unhideWhenUsed/>
    <w:rsid w:val="001979BB"/>
  </w:style>
  <w:style w:type="numbering" w:customStyle="1" w:styleId="41111">
    <w:name w:val="Нет списка4111"/>
    <w:next w:val="a2"/>
    <w:uiPriority w:val="99"/>
    <w:semiHidden/>
    <w:unhideWhenUsed/>
    <w:rsid w:val="001979BB"/>
  </w:style>
  <w:style w:type="numbering" w:customStyle="1" w:styleId="6111">
    <w:name w:val="Нет списка611"/>
    <w:next w:val="a2"/>
    <w:uiPriority w:val="99"/>
    <w:semiHidden/>
    <w:unhideWhenUsed/>
    <w:rsid w:val="001979BB"/>
  </w:style>
  <w:style w:type="numbering" w:customStyle="1" w:styleId="13110">
    <w:name w:val="Нет списка1311"/>
    <w:next w:val="a2"/>
    <w:uiPriority w:val="99"/>
    <w:semiHidden/>
    <w:unhideWhenUsed/>
    <w:rsid w:val="001979BB"/>
  </w:style>
  <w:style w:type="table" w:customStyle="1" w:styleId="8110">
    <w:name w:val="Сетка таблицы8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тиль1311"/>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3112">
    <w:name w:val="Сетка таблицы13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0">
    <w:name w:val="Сетка таблицы23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Сетка таблицы33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1">
    <w:name w:val="Нет списка2311"/>
    <w:next w:val="a2"/>
    <w:uiPriority w:val="99"/>
    <w:semiHidden/>
    <w:unhideWhenUsed/>
    <w:rsid w:val="001979BB"/>
  </w:style>
  <w:style w:type="table" w:customStyle="1" w:styleId="43110">
    <w:name w:val="Сетка таблицы43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Сетка таблицы53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11">
    <w:name w:val="Нет списка3311"/>
    <w:next w:val="a2"/>
    <w:uiPriority w:val="99"/>
    <w:semiHidden/>
    <w:unhideWhenUsed/>
    <w:rsid w:val="001979BB"/>
  </w:style>
  <w:style w:type="numbering" w:customStyle="1" w:styleId="42111">
    <w:name w:val="Нет списка4211"/>
    <w:next w:val="a2"/>
    <w:uiPriority w:val="99"/>
    <w:semiHidden/>
    <w:unhideWhenUsed/>
    <w:rsid w:val="001979BB"/>
  </w:style>
  <w:style w:type="numbering" w:customStyle="1" w:styleId="7111">
    <w:name w:val="Нет списка711"/>
    <w:next w:val="a2"/>
    <w:uiPriority w:val="99"/>
    <w:semiHidden/>
    <w:unhideWhenUsed/>
    <w:rsid w:val="001979BB"/>
  </w:style>
  <w:style w:type="numbering" w:customStyle="1" w:styleId="14110">
    <w:name w:val="Нет списка1411"/>
    <w:next w:val="a2"/>
    <w:uiPriority w:val="99"/>
    <w:semiHidden/>
    <w:unhideWhenUsed/>
    <w:rsid w:val="001979BB"/>
  </w:style>
  <w:style w:type="table" w:customStyle="1" w:styleId="911">
    <w:name w:val="Сетка таблицы9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1">
    <w:name w:val="Стиль1411"/>
    <w:basedOn w:val="a1"/>
    <w:uiPriority w:val="99"/>
    <w:rsid w:val="001979BB"/>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4112">
    <w:name w:val="Сетка таблицы14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0">
    <w:name w:val="Сетка таблицы24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0">
    <w:name w:val="Сетка таблицы34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1">
    <w:name w:val="Нет списка2411"/>
    <w:next w:val="a2"/>
    <w:uiPriority w:val="99"/>
    <w:semiHidden/>
    <w:unhideWhenUsed/>
    <w:rsid w:val="001979BB"/>
  </w:style>
  <w:style w:type="table" w:customStyle="1" w:styleId="44110">
    <w:name w:val="Сетка таблицы44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Сетка таблицы54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11">
    <w:name w:val="Нет списка3411"/>
    <w:next w:val="a2"/>
    <w:uiPriority w:val="99"/>
    <w:semiHidden/>
    <w:unhideWhenUsed/>
    <w:rsid w:val="001979BB"/>
  </w:style>
  <w:style w:type="numbering" w:customStyle="1" w:styleId="43111">
    <w:name w:val="Нет списка4311"/>
    <w:next w:val="a2"/>
    <w:uiPriority w:val="99"/>
    <w:semiHidden/>
    <w:unhideWhenUsed/>
    <w:rsid w:val="001979BB"/>
  </w:style>
  <w:style w:type="table" w:customStyle="1" w:styleId="5511">
    <w:name w:val="Сетка таблицы55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1">
    <w:name w:val="Сетка таблицы5611"/>
    <w:basedOn w:val="a1"/>
    <w:next w:val="af7"/>
    <w:uiPriority w:val="39"/>
    <w:rsid w:val="0019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0">
    <w:name w:val="Сетка таблицы261"/>
    <w:basedOn w:val="a1"/>
    <w:next w:val="af7"/>
    <w:uiPriority w:val="39"/>
    <w:rsid w:val="001979BB"/>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21">
    <w:name w:val="2221"/>
    <w:basedOn w:val="a"/>
    <w:next w:val="a"/>
    <w:uiPriority w:val="99"/>
    <w:unhideWhenUsed/>
    <w:qFormat/>
    <w:rsid w:val="00F532C2"/>
    <w:pPr>
      <w:keepNext/>
      <w:keepLines/>
      <w:spacing w:before="40" w:line="259" w:lineRule="auto"/>
      <w:outlineLvl w:val="1"/>
    </w:pPr>
    <w:rPr>
      <w:rFonts w:ascii="Calibri Light" w:hAnsi="Calibri Light"/>
      <w:color w:val="2E74B5"/>
      <w:sz w:val="26"/>
      <w:szCs w:val="26"/>
      <w:lang w:eastAsia="en-US"/>
    </w:rPr>
  </w:style>
  <w:style w:type="paragraph" w:customStyle="1" w:styleId="513">
    <w:name w:val="Заголовок 51"/>
    <w:basedOn w:val="a"/>
    <w:next w:val="a"/>
    <w:uiPriority w:val="9"/>
    <w:unhideWhenUsed/>
    <w:qFormat/>
    <w:rsid w:val="00F532C2"/>
    <w:pPr>
      <w:keepNext/>
      <w:keepLines/>
      <w:spacing w:before="40" w:line="259" w:lineRule="auto"/>
      <w:outlineLvl w:val="4"/>
    </w:pPr>
    <w:rPr>
      <w:rFonts w:ascii="Calibri Light" w:hAnsi="Calibri Light"/>
      <w:color w:val="2E74B5"/>
      <w:sz w:val="20"/>
      <w:szCs w:val="20"/>
      <w:lang w:eastAsia="en-US"/>
    </w:rPr>
  </w:style>
  <w:style w:type="paragraph" w:customStyle="1" w:styleId="214">
    <w:name w:val="Оглавление 21"/>
    <w:basedOn w:val="a"/>
    <w:next w:val="a"/>
    <w:autoRedefine/>
    <w:uiPriority w:val="39"/>
    <w:unhideWhenUsed/>
    <w:rsid w:val="00F532C2"/>
    <w:pPr>
      <w:spacing w:after="100" w:line="259" w:lineRule="auto"/>
      <w:ind w:left="220"/>
    </w:pPr>
    <w:rPr>
      <w:rFonts w:ascii="Myriad Pro" w:eastAsiaTheme="minorHAnsi" w:hAnsi="Myriad Pro"/>
      <w:color w:val="000000" w:themeColor="text1"/>
      <w:sz w:val="20"/>
      <w:szCs w:val="20"/>
      <w:lang w:eastAsia="en-US"/>
    </w:rPr>
  </w:style>
  <w:style w:type="paragraph" w:customStyle="1" w:styleId="113">
    <w:name w:val="Оглавление 11"/>
    <w:basedOn w:val="a"/>
    <w:next w:val="a"/>
    <w:autoRedefine/>
    <w:uiPriority w:val="39"/>
    <w:unhideWhenUsed/>
    <w:rsid w:val="00F532C2"/>
    <w:pPr>
      <w:spacing w:after="100" w:line="259" w:lineRule="auto"/>
    </w:pPr>
    <w:rPr>
      <w:rFonts w:ascii="Myriad Pro" w:eastAsiaTheme="minorHAnsi" w:hAnsi="Myriad Pro"/>
      <w:color w:val="000000" w:themeColor="text1"/>
      <w:sz w:val="20"/>
      <w:szCs w:val="20"/>
      <w:lang w:eastAsia="en-US"/>
    </w:rPr>
  </w:style>
  <w:style w:type="character" w:customStyle="1" w:styleId="2f7">
    <w:name w:val="Просмотренная гиперссылка2"/>
    <w:basedOn w:val="a0"/>
    <w:uiPriority w:val="99"/>
    <w:semiHidden/>
    <w:unhideWhenUsed/>
    <w:rsid w:val="00F532C2"/>
    <w:rPr>
      <w:color w:val="954F72"/>
      <w:u w:val="single"/>
    </w:rPr>
  </w:style>
  <w:style w:type="paragraph" w:customStyle="1" w:styleId="HeaderCharCharCharChar1">
    <w:name w:val="Header Char Char Char Char Зн1"/>
    <w:basedOn w:val="a"/>
    <w:next w:val="af3"/>
    <w:uiPriority w:val="99"/>
    <w:unhideWhenUsed/>
    <w:rsid w:val="00F532C2"/>
    <w:pPr>
      <w:tabs>
        <w:tab w:val="center" w:pos="4677"/>
        <w:tab w:val="right" w:pos="9355"/>
      </w:tabs>
    </w:pPr>
    <w:rPr>
      <w:rFonts w:ascii="Myriad Pro" w:eastAsiaTheme="minorHAnsi" w:hAnsi="Myriad Pro"/>
      <w:color w:val="000000" w:themeColor="text1"/>
      <w:sz w:val="20"/>
      <w:szCs w:val="20"/>
      <w:lang w:eastAsia="en-US"/>
    </w:rPr>
  </w:style>
  <w:style w:type="paragraph" w:customStyle="1" w:styleId="215">
    <w:name w:val="Основной текст 21"/>
    <w:basedOn w:val="a"/>
    <w:next w:val="2d"/>
    <w:unhideWhenUsed/>
    <w:rsid w:val="00F532C2"/>
    <w:pPr>
      <w:spacing w:after="120" w:line="480" w:lineRule="auto"/>
    </w:pPr>
    <w:rPr>
      <w:rFonts w:ascii="Myriad Pro" w:eastAsiaTheme="minorHAnsi" w:hAnsi="Myriad Pro"/>
      <w:color w:val="000000" w:themeColor="text1"/>
      <w:sz w:val="20"/>
      <w:szCs w:val="20"/>
      <w:lang w:eastAsia="en-US"/>
    </w:rPr>
  </w:style>
  <w:style w:type="paragraph" w:customStyle="1" w:styleId="414">
    <w:name w:val="Оглавление 41"/>
    <w:basedOn w:val="a"/>
    <w:next w:val="a"/>
    <w:autoRedefine/>
    <w:uiPriority w:val="39"/>
    <w:unhideWhenUsed/>
    <w:rsid w:val="00F532C2"/>
    <w:pPr>
      <w:spacing w:after="100" w:line="259" w:lineRule="auto"/>
      <w:ind w:left="660"/>
    </w:pPr>
    <w:rPr>
      <w:rFonts w:ascii="Myriad Pro" w:hAnsi="Myriad Pro"/>
      <w:color w:val="000000" w:themeColor="text1"/>
      <w:sz w:val="20"/>
      <w:szCs w:val="20"/>
    </w:rPr>
  </w:style>
  <w:style w:type="paragraph" w:customStyle="1" w:styleId="514">
    <w:name w:val="Оглавление 51"/>
    <w:basedOn w:val="a"/>
    <w:next w:val="a"/>
    <w:autoRedefine/>
    <w:uiPriority w:val="39"/>
    <w:unhideWhenUsed/>
    <w:rsid w:val="00F532C2"/>
    <w:pPr>
      <w:spacing w:after="100" w:line="259" w:lineRule="auto"/>
      <w:ind w:left="880"/>
    </w:pPr>
    <w:rPr>
      <w:rFonts w:ascii="Myriad Pro" w:hAnsi="Myriad Pro"/>
      <w:color w:val="000000" w:themeColor="text1"/>
      <w:sz w:val="20"/>
      <w:szCs w:val="20"/>
    </w:rPr>
  </w:style>
  <w:style w:type="paragraph" w:customStyle="1" w:styleId="612">
    <w:name w:val="Оглавление 61"/>
    <w:basedOn w:val="a"/>
    <w:next w:val="a"/>
    <w:autoRedefine/>
    <w:uiPriority w:val="39"/>
    <w:unhideWhenUsed/>
    <w:rsid w:val="00F532C2"/>
    <w:pPr>
      <w:spacing w:after="100" w:line="259" w:lineRule="auto"/>
      <w:ind w:left="1100"/>
    </w:pPr>
    <w:rPr>
      <w:rFonts w:ascii="Myriad Pro" w:hAnsi="Myriad Pro"/>
      <w:color w:val="000000" w:themeColor="text1"/>
      <w:sz w:val="20"/>
      <w:szCs w:val="20"/>
    </w:rPr>
  </w:style>
  <w:style w:type="paragraph" w:customStyle="1" w:styleId="712">
    <w:name w:val="Оглавление 71"/>
    <w:basedOn w:val="a"/>
    <w:next w:val="a"/>
    <w:autoRedefine/>
    <w:uiPriority w:val="39"/>
    <w:unhideWhenUsed/>
    <w:rsid w:val="00F532C2"/>
    <w:pPr>
      <w:spacing w:after="100" w:line="259" w:lineRule="auto"/>
      <w:ind w:left="1320"/>
    </w:pPr>
    <w:rPr>
      <w:rFonts w:ascii="Myriad Pro" w:hAnsi="Myriad Pro"/>
      <w:color w:val="000000" w:themeColor="text1"/>
      <w:sz w:val="20"/>
      <w:szCs w:val="20"/>
    </w:rPr>
  </w:style>
  <w:style w:type="paragraph" w:customStyle="1" w:styleId="812">
    <w:name w:val="Оглавление 81"/>
    <w:basedOn w:val="a"/>
    <w:next w:val="a"/>
    <w:autoRedefine/>
    <w:uiPriority w:val="39"/>
    <w:unhideWhenUsed/>
    <w:rsid w:val="00F532C2"/>
    <w:pPr>
      <w:spacing w:after="100" w:line="259" w:lineRule="auto"/>
      <w:ind w:left="1540"/>
    </w:pPr>
    <w:rPr>
      <w:rFonts w:ascii="Myriad Pro" w:hAnsi="Myriad Pro"/>
      <w:color w:val="000000" w:themeColor="text1"/>
      <w:sz w:val="20"/>
      <w:szCs w:val="20"/>
    </w:rPr>
  </w:style>
  <w:style w:type="paragraph" w:customStyle="1" w:styleId="910">
    <w:name w:val="Оглавление 91"/>
    <w:basedOn w:val="a"/>
    <w:next w:val="a"/>
    <w:autoRedefine/>
    <w:uiPriority w:val="39"/>
    <w:unhideWhenUsed/>
    <w:rsid w:val="00F532C2"/>
    <w:pPr>
      <w:spacing w:after="100" w:line="259" w:lineRule="auto"/>
      <w:ind w:left="1760"/>
    </w:pPr>
    <w:rPr>
      <w:rFonts w:ascii="Myriad Pro" w:hAnsi="Myriad Pro"/>
      <w:color w:val="000000" w:themeColor="text1"/>
      <w:sz w:val="20"/>
      <w:szCs w:val="20"/>
    </w:rPr>
  </w:style>
  <w:style w:type="paragraph" w:customStyle="1" w:styleId="216">
    <w:name w:val="Основной текст с отступом 21"/>
    <w:basedOn w:val="a"/>
    <w:next w:val="2f5"/>
    <w:uiPriority w:val="99"/>
    <w:semiHidden/>
    <w:unhideWhenUsed/>
    <w:rsid w:val="00F532C2"/>
    <w:pPr>
      <w:spacing w:after="120" w:line="480" w:lineRule="auto"/>
      <w:ind w:left="283"/>
    </w:pPr>
    <w:rPr>
      <w:rFonts w:ascii="Myriad Pro" w:eastAsiaTheme="minorHAnsi" w:hAnsi="Myriad Pro"/>
      <w:color w:val="000000" w:themeColor="text1"/>
      <w:sz w:val="20"/>
      <w:szCs w:val="20"/>
      <w:lang w:eastAsia="en-US"/>
    </w:rPr>
  </w:style>
  <w:style w:type="paragraph" w:customStyle="1" w:styleId="1b">
    <w:name w:val="Текст сноски1"/>
    <w:basedOn w:val="a"/>
    <w:next w:val="afff4"/>
    <w:uiPriority w:val="99"/>
    <w:semiHidden/>
    <w:unhideWhenUsed/>
    <w:rsid w:val="00F532C2"/>
    <w:rPr>
      <w:rFonts w:ascii="Myriad Pro" w:hAnsi="Myriad Pro"/>
      <w:color w:val="000000" w:themeColor="text1"/>
      <w:sz w:val="20"/>
      <w:szCs w:val="20"/>
    </w:rPr>
  </w:style>
  <w:style w:type="character" w:customStyle="1" w:styleId="217">
    <w:name w:val="Заголовок 2 Знак1"/>
    <w:basedOn w:val="a0"/>
    <w:uiPriority w:val="9"/>
    <w:semiHidden/>
    <w:rsid w:val="00F532C2"/>
    <w:rPr>
      <w:rFonts w:asciiTheme="majorHAnsi" w:eastAsiaTheme="majorEastAsia" w:hAnsiTheme="majorHAnsi" w:cstheme="majorBidi"/>
      <w:color w:val="365F91" w:themeColor="accent1" w:themeShade="BF"/>
      <w:sz w:val="26"/>
      <w:szCs w:val="26"/>
    </w:rPr>
  </w:style>
  <w:style w:type="character" w:customStyle="1" w:styleId="1c">
    <w:name w:val="Заголовок Знак1"/>
    <w:basedOn w:val="a0"/>
    <w:uiPriority w:val="10"/>
    <w:rsid w:val="00F532C2"/>
    <w:rPr>
      <w:rFonts w:asciiTheme="majorHAnsi" w:eastAsiaTheme="majorEastAsia" w:hAnsiTheme="majorHAnsi" w:cstheme="majorBidi"/>
      <w:color w:val="auto"/>
      <w:spacing w:val="-10"/>
      <w:kern w:val="28"/>
      <w:sz w:val="56"/>
      <w:szCs w:val="56"/>
    </w:rPr>
  </w:style>
  <w:style w:type="character" w:customStyle="1" w:styleId="1d">
    <w:name w:val="Верхний колонтитул Знак1"/>
    <w:basedOn w:val="a0"/>
    <w:uiPriority w:val="99"/>
    <w:rsid w:val="00F532C2"/>
  </w:style>
  <w:style w:type="character" w:customStyle="1" w:styleId="515">
    <w:name w:val="Заголовок 5 Знак1"/>
    <w:basedOn w:val="a0"/>
    <w:uiPriority w:val="9"/>
    <w:semiHidden/>
    <w:rsid w:val="00F532C2"/>
    <w:rPr>
      <w:rFonts w:asciiTheme="majorHAnsi" w:eastAsiaTheme="majorEastAsia" w:hAnsiTheme="majorHAnsi" w:cstheme="majorBidi"/>
      <w:color w:val="365F91" w:themeColor="accent1" w:themeShade="BF"/>
    </w:rPr>
  </w:style>
  <w:style w:type="character" w:customStyle="1" w:styleId="218">
    <w:name w:val="Основной текст 2 Знак1"/>
    <w:basedOn w:val="a0"/>
    <w:uiPriority w:val="99"/>
    <w:semiHidden/>
    <w:rsid w:val="00F532C2"/>
  </w:style>
  <w:style w:type="character" w:customStyle="1" w:styleId="219">
    <w:name w:val="Основной текст с отступом 2 Знак1"/>
    <w:basedOn w:val="a0"/>
    <w:uiPriority w:val="99"/>
    <w:semiHidden/>
    <w:rsid w:val="00F532C2"/>
  </w:style>
  <w:style w:type="character" w:customStyle="1" w:styleId="1e">
    <w:name w:val="Текст сноски Знак1"/>
    <w:basedOn w:val="a0"/>
    <w:uiPriority w:val="99"/>
    <w:semiHidden/>
    <w:rsid w:val="00F532C2"/>
  </w:style>
  <w:style w:type="character" w:customStyle="1" w:styleId="4a">
    <w:name w:val="Неразрешенное упоминание4"/>
    <w:basedOn w:val="a0"/>
    <w:uiPriority w:val="99"/>
    <w:semiHidden/>
    <w:unhideWhenUsed/>
    <w:rsid w:val="00F532C2"/>
    <w:rPr>
      <w:color w:val="605E5C"/>
      <w:shd w:val="clear" w:color="auto" w:fill="E1DFDD"/>
    </w:rPr>
  </w:style>
  <w:style w:type="paragraph" w:customStyle="1" w:styleId="3e">
    <w:name w:val="Стиль3"/>
    <w:basedOn w:val="a"/>
    <w:link w:val="3f"/>
    <w:qFormat/>
    <w:rsid w:val="00D544CC"/>
    <w:pPr>
      <w:shd w:val="clear" w:color="auto" w:fill="FFFFFF"/>
      <w:spacing w:line="360" w:lineRule="auto"/>
      <w:ind w:firstLine="567"/>
      <w:jc w:val="both"/>
    </w:pPr>
    <w:rPr>
      <w:rFonts w:ascii="Myriad Pro" w:hAnsi="Myriad Pro"/>
      <w:sz w:val="26"/>
      <w:szCs w:val="26"/>
    </w:rPr>
  </w:style>
  <w:style w:type="paragraph" w:customStyle="1" w:styleId="2f8">
    <w:name w:val="Стиль2"/>
    <w:basedOn w:val="a"/>
    <w:link w:val="2f9"/>
    <w:qFormat/>
    <w:rsid w:val="00D544CC"/>
    <w:pPr>
      <w:tabs>
        <w:tab w:val="left" w:pos="993"/>
      </w:tabs>
      <w:spacing w:line="360" w:lineRule="auto"/>
      <w:jc w:val="both"/>
    </w:pPr>
    <w:rPr>
      <w:rFonts w:ascii="Myriad Pro" w:eastAsia="Calibri" w:hAnsi="Myriad Pro"/>
      <w:b/>
      <w:sz w:val="26"/>
      <w:szCs w:val="26"/>
      <w:u w:val="single"/>
    </w:rPr>
  </w:style>
  <w:style w:type="character" w:customStyle="1" w:styleId="3f">
    <w:name w:val="Стиль3 Знак"/>
    <w:basedOn w:val="a0"/>
    <w:link w:val="3e"/>
    <w:rsid w:val="00D544CC"/>
    <w:rPr>
      <w:rFonts w:ascii="Myriad Pro" w:eastAsia="Times New Roman" w:hAnsi="Myriad Pro" w:cs="Times New Roman"/>
      <w:sz w:val="26"/>
      <w:szCs w:val="26"/>
      <w:shd w:val="clear" w:color="auto" w:fill="FFFFFF"/>
      <w:lang w:eastAsia="ru-RU"/>
    </w:rPr>
  </w:style>
  <w:style w:type="paragraph" w:customStyle="1" w:styleId="40">
    <w:name w:val="Стиль4"/>
    <w:basedOn w:val="3e"/>
    <w:link w:val="4b"/>
    <w:qFormat/>
    <w:rsid w:val="00C948A0"/>
    <w:pPr>
      <w:numPr>
        <w:numId w:val="7"/>
      </w:numPr>
    </w:pPr>
    <w:rPr>
      <w:rFonts w:eastAsia="Calibri"/>
    </w:rPr>
  </w:style>
  <w:style w:type="character" w:customStyle="1" w:styleId="2f9">
    <w:name w:val="Стиль2 Знак"/>
    <w:basedOn w:val="a0"/>
    <w:link w:val="2f8"/>
    <w:rsid w:val="00D544CC"/>
    <w:rPr>
      <w:rFonts w:ascii="Myriad Pro" w:eastAsia="Calibri" w:hAnsi="Myriad Pro" w:cs="Times New Roman"/>
      <w:b/>
      <w:sz w:val="26"/>
      <w:szCs w:val="26"/>
      <w:u w:val="single"/>
      <w:lang w:eastAsia="ru-RU"/>
    </w:rPr>
  </w:style>
  <w:style w:type="paragraph" w:customStyle="1" w:styleId="59">
    <w:name w:val="Стиль5"/>
    <w:basedOn w:val="3e"/>
    <w:link w:val="5a"/>
    <w:qFormat/>
    <w:rsid w:val="005D32A3"/>
    <w:pPr>
      <w:ind w:firstLine="0"/>
      <w:jc w:val="center"/>
    </w:pPr>
    <w:rPr>
      <w:rFonts w:eastAsia="Calibri"/>
      <w:b/>
      <w:bCs/>
    </w:rPr>
  </w:style>
  <w:style w:type="character" w:customStyle="1" w:styleId="4b">
    <w:name w:val="Стиль4 Знак"/>
    <w:basedOn w:val="3f"/>
    <w:link w:val="40"/>
    <w:rsid w:val="00C948A0"/>
    <w:rPr>
      <w:rFonts w:ascii="Myriad Pro" w:eastAsia="Calibri" w:hAnsi="Myriad Pro" w:cs="Times New Roman"/>
      <w:sz w:val="26"/>
      <w:szCs w:val="26"/>
      <w:shd w:val="clear" w:color="auto" w:fill="FFFFFF"/>
      <w:lang w:eastAsia="ru-RU"/>
    </w:rPr>
  </w:style>
  <w:style w:type="paragraph" w:customStyle="1" w:styleId="6">
    <w:name w:val="Стиль6"/>
    <w:basedOn w:val="a"/>
    <w:link w:val="63"/>
    <w:qFormat/>
    <w:rsid w:val="00422899"/>
    <w:pPr>
      <w:numPr>
        <w:numId w:val="12"/>
      </w:numPr>
      <w:spacing w:afterLines="32" w:after="76" w:line="360" w:lineRule="auto"/>
      <w:contextualSpacing/>
      <w:jc w:val="both"/>
    </w:pPr>
    <w:rPr>
      <w:rFonts w:ascii="Myriad Pro" w:eastAsia="Calibri" w:hAnsi="Myriad Pro"/>
      <w:sz w:val="26"/>
      <w:szCs w:val="26"/>
    </w:rPr>
  </w:style>
  <w:style w:type="character" w:customStyle="1" w:styleId="5a">
    <w:name w:val="Стиль5 Знак"/>
    <w:basedOn w:val="3f"/>
    <w:link w:val="59"/>
    <w:rsid w:val="005D32A3"/>
    <w:rPr>
      <w:rFonts w:ascii="Myriad Pro" w:eastAsia="Calibri" w:hAnsi="Myriad Pro" w:cs="Times New Roman"/>
      <w:b/>
      <w:bCs/>
      <w:sz w:val="26"/>
      <w:szCs w:val="26"/>
      <w:shd w:val="clear" w:color="auto" w:fill="FFFFFF"/>
      <w:lang w:eastAsia="ru-RU"/>
    </w:rPr>
  </w:style>
  <w:style w:type="paragraph" w:customStyle="1" w:styleId="7">
    <w:name w:val="Стиль7"/>
    <w:basedOn w:val="a"/>
    <w:link w:val="73"/>
    <w:qFormat/>
    <w:rsid w:val="00593352"/>
    <w:pPr>
      <w:numPr>
        <w:numId w:val="4"/>
      </w:numPr>
      <w:autoSpaceDE w:val="0"/>
      <w:autoSpaceDN w:val="0"/>
      <w:adjustRightInd w:val="0"/>
      <w:spacing w:line="360" w:lineRule="auto"/>
      <w:ind w:left="1638" w:hanging="357"/>
      <w:contextualSpacing/>
      <w:jc w:val="both"/>
    </w:pPr>
    <w:rPr>
      <w:rFonts w:ascii="Myriad Pro" w:eastAsia="Calibri" w:hAnsi="Myriad Pro"/>
      <w:sz w:val="26"/>
      <w:szCs w:val="26"/>
      <w:lang w:eastAsia="en-US"/>
    </w:rPr>
  </w:style>
  <w:style w:type="character" w:customStyle="1" w:styleId="63">
    <w:name w:val="Стиль6 Знак"/>
    <w:basedOn w:val="a0"/>
    <w:link w:val="6"/>
    <w:rsid w:val="00EA586C"/>
    <w:rPr>
      <w:rFonts w:ascii="Myriad Pro" w:eastAsia="Calibri" w:hAnsi="Myriad Pro" w:cs="Times New Roman"/>
      <w:sz w:val="26"/>
      <w:szCs w:val="26"/>
      <w:lang w:eastAsia="ru-RU"/>
    </w:rPr>
  </w:style>
  <w:style w:type="character" w:customStyle="1" w:styleId="73">
    <w:name w:val="Стиль7 Знак"/>
    <w:basedOn w:val="a0"/>
    <w:link w:val="7"/>
    <w:rsid w:val="00593352"/>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301">
      <w:bodyDiv w:val="1"/>
      <w:marLeft w:val="0"/>
      <w:marRight w:val="0"/>
      <w:marTop w:val="0"/>
      <w:marBottom w:val="0"/>
      <w:divBdr>
        <w:top w:val="none" w:sz="0" w:space="0" w:color="auto"/>
        <w:left w:val="none" w:sz="0" w:space="0" w:color="auto"/>
        <w:bottom w:val="none" w:sz="0" w:space="0" w:color="auto"/>
        <w:right w:val="none" w:sz="0" w:space="0" w:color="auto"/>
      </w:divBdr>
    </w:div>
    <w:div w:id="13963630">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8590967">
      <w:bodyDiv w:val="1"/>
      <w:marLeft w:val="0"/>
      <w:marRight w:val="0"/>
      <w:marTop w:val="0"/>
      <w:marBottom w:val="0"/>
      <w:divBdr>
        <w:top w:val="none" w:sz="0" w:space="0" w:color="auto"/>
        <w:left w:val="none" w:sz="0" w:space="0" w:color="auto"/>
        <w:bottom w:val="none" w:sz="0" w:space="0" w:color="auto"/>
        <w:right w:val="none" w:sz="0" w:space="0" w:color="auto"/>
      </w:divBdr>
    </w:div>
    <w:div w:id="131945879">
      <w:bodyDiv w:val="1"/>
      <w:marLeft w:val="0"/>
      <w:marRight w:val="0"/>
      <w:marTop w:val="0"/>
      <w:marBottom w:val="0"/>
      <w:divBdr>
        <w:top w:val="none" w:sz="0" w:space="0" w:color="auto"/>
        <w:left w:val="none" w:sz="0" w:space="0" w:color="auto"/>
        <w:bottom w:val="none" w:sz="0" w:space="0" w:color="auto"/>
        <w:right w:val="none" w:sz="0" w:space="0" w:color="auto"/>
      </w:divBdr>
    </w:div>
    <w:div w:id="143397308">
      <w:bodyDiv w:val="1"/>
      <w:marLeft w:val="0"/>
      <w:marRight w:val="0"/>
      <w:marTop w:val="0"/>
      <w:marBottom w:val="0"/>
      <w:divBdr>
        <w:top w:val="none" w:sz="0" w:space="0" w:color="auto"/>
        <w:left w:val="none" w:sz="0" w:space="0" w:color="auto"/>
        <w:bottom w:val="none" w:sz="0" w:space="0" w:color="auto"/>
        <w:right w:val="none" w:sz="0" w:space="0" w:color="auto"/>
      </w:divBdr>
    </w:div>
    <w:div w:id="146361490">
      <w:bodyDiv w:val="1"/>
      <w:marLeft w:val="0"/>
      <w:marRight w:val="0"/>
      <w:marTop w:val="0"/>
      <w:marBottom w:val="0"/>
      <w:divBdr>
        <w:top w:val="none" w:sz="0" w:space="0" w:color="auto"/>
        <w:left w:val="none" w:sz="0" w:space="0" w:color="auto"/>
        <w:bottom w:val="none" w:sz="0" w:space="0" w:color="auto"/>
        <w:right w:val="none" w:sz="0" w:space="0" w:color="auto"/>
      </w:divBdr>
    </w:div>
    <w:div w:id="147090587">
      <w:bodyDiv w:val="1"/>
      <w:marLeft w:val="0"/>
      <w:marRight w:val="0"/>
      <w:marTop w:val="0"/>
      <w:marBottom w:val="0"/>
      <w:divBdr>
        <w:top w:val="none" w:sz="0" w:space="0" w:color="auto"/>
        <w:left w:val="none" w:sz="0" w:space="0" w:color="auto"/>
        <w:bottom w:val="none" w:sz="0" w:space="0" w:color="auto"/>
        <w:right w:val="none" w:sz="0" w:space="0" w:color="auto"/>
      </w:divBdr>
    </w:div>
    <w:div w:id="169948441">
      <w:bodyDiv w:val="1"/>
      <w:marLeft w:val="0"/>
      <w:marRight w:val="0"/>
      <w:marTop w:val="0"/>
      <w:marBottom w:val="0"/>
      <w:divBdr>
        <w:top w:val="none" w:sz="0" w:space="0" w:color="auto"/>
        <w:left w:val="none" w:sz="0" w:space="0" w:color="auto"/>
        <w:bottom w:val="none" w:sz="0" w:space="0" w:color="auto"/>
        <w:right w:val="none" w:sz="0" w:space="0" w:color="auto"/>
      </w:divBdr>
    </w:div>
    <w:div w:id="175656499">
      <w:bodyDiv w:val="1"/>
      <w:marLeft w:val="0"/>
      <w:marRight w:val="0"/>
      <w:marTop w:val="0"/>
      <w:marBottom w:val="0"/>
      <w:divBdr>
        <w:top w:val="none" w:sz="0" w:space="0" w:color="auto"/>
        <w:left w:val="none" w:sz="0" w:space="0" w:color="auto"/>
        <w:bottom w:val="none" w:sz="0" w:space="0" w:color="auto"/>
        <w:right w:val="none" w:sz="0" w:space="0" w:color="auto"/>
      </w:divBdr>
    </w:div>
    <w:div w:id="180125586">
      <w:bodyDiv w:val="1"/>
      <w:marLeft w:val="0"/>
      <w:marRight w:val="0"/>
      <w:marTop w:val="0"/>
      <w:marBottom w:val="0"/>
      <w:divBdr>
        <w:top w:val="none" w:sz="0" w:space="0" w:color="auto"/>
        <w:left w:val="none" w:sz="0" w:space="0" w:color="auto"/>
        <w:bottom w:val="none" w:sz="0" w:space="0" w:color="auto"/>
        <w:right w:val="none" w:sz="0" w:space="0" w:color="auto"/>
      </w:divBdr>
    </w:div>
    <w:div w:id="183566369">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0270011">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20210996">
      <w:bodyDiv w:val="1"/>
      <w:marLeft w:val="0"/>
      <w:marRight w:val="0"/>
      <w:marTop w:val="0"/>
      <w:marBottom w:val="0"/>
      <w:divBdr>
        <w:top w:val="none" w:sz="0" w:space="0" w:color="auto"/>
        <w:left w:val="none" w:sz="0" w:space="0" w:color="auto"/>
        <w:bottom w:val="none" w:sz="0" w:space="0" w:color="auto"/>
        <w:right w:val="none" w:sz="0" w:space="0" w:color="auto"/>
      </w:divBdr>
    </w:div>
    <w:div w:id="22977516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0065034">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87319378">
      <w:bodyDiv w:val="1"/>
      <w:marLeft w:val="0"/>
      <w:marRight w:val="0"/>
      <w:marTop w:val="0"/>
      <w:marBottom w:val="0"/>
      <w:divBdr>
        <w:top w:val="none" w:sz="0" w:space="0" w:color="auto"/>
        <w:left w:val="none" w:sz="0" w:space="0" w:color="auto"/>
        <w:bottom w:val="none" w:sz="0" w:space="0" w:color="auto"/>
        <w:right w:val="none" w:sz="0" w:space="0" w:color="auto"/>
      </w:divBdr>
    </w:div>
    <w:div w:id="291600880">
      <w:bodyDiv w:val="1"/>
      <w:marLeft w:val="0"/>
      <w:marRight w:val="0"/>
      <w:marTop w:val="0"/>
      <w:marBottom w:val="0"/>
      <w:divBdr>
        <w:top w:val="none" w:sz="0" w:space="0" w:color="auto"/>
        <w:left w:val="none" w:sz="0" w:space="0" w:color="auto"/>
        <w:bottom w:val="none" w:sz="0" w:space="0" w:color="auto"/>
        <w:right w:val="none" w:sz="0" w:space="0" w:color="auto"/>
      </w:divBdr>
    </w:div>
    <w:div w:id="297996938">
      <w:bodyDiv w:val="1"/>
      <w:marLeft w:val="0"/>
      <w:marRight w:val="0"/>
      <w:marTop w:val="0"/>
      <w:marBottom w:val="0"/>
      <w:divBdr>
        <w:top w:val="none" w:sz="0" w:space="0" w:color="auto"/>
        <w:left w:val="none" w:sz="0" w:space="0" w:color="auto"/>
        <w:bottom w:val="none" w:sz="0" w:space="0" w:color="auto"/>
        <w:right w:val="none" w:sz="0" w:space="0" w:color="auto"/>
      </w:divBdr>
    </w:div>
    <w:div w:id="298610295">
      <w:bodyDiv w:val="1"/>
      <w:marLeft w:val="0"/>
      <w:marRight w:val="0"/>
      <w:marTop w:val="0"/>
      <w:marBottom w:val="0"/>
      <w:divBdr>
        <w:top w:val="none" w:sz="0" w:space="0" w:color="auto"/>
        <w:left w:val="none" w:sz="0" w:space="0" w:color="auto"/>
        <w:bottom w:val="none" w:sz="0" w:space="0" w:color="auto"/>
        <w:right w:val="none" w:sz="0" w:space="0" w:color="auto"/>
      </w:divBdr>
    </w:div>
    <w:div w:id="305548516">
      <w:bodyDiv w:val="1"/>
      <w:marLeft w:val="0"/>
      <w:marRight w:val="0"/>
      <w:marTop w:val="0"/>
      <w:marBottom w:val="0"/>
      <w:divBdr>
        <w:top w:val="none" w:sz="0" w:space="0" w:color="auto"/>
        <w:left w:val="none" w:sz="0" w:space="0" w:color="auto"/>
        <w:bottom w:val="none" w:sz="0" w:space="0" w:color="auto"/>
        <w:right w:val="none" w:sz="0" w:space="0" w:color="auto"/>
      </w:divBdr>
    </w:div>
    <w:div w:id="327752908">
      <w:bodyDiv w:val="1"/>
      <w:marLeft w:val="0"/>
      <w:marRight w:val="0"/>
      <w:marTop w:val="0"/>
      <w:marBottom w:val="0"/>
      <w:divBdr>
        <w:top w:val="none" w:sz="0" w:space="0" w:color="auto"/>
        <w:left w:val="none" w:sz="0" w:space="0" w:color="auto"/>
        <w:bottom w:val="none" w:sz="0" w:space="0" w:color="auto"/>
        <w:right w:val="none" w:sz="0" w:space="0" w:color="auto"/>
      </w:divBdr>
      <w:divsChild>
        <w:div w:id="1562131227">
          <w:marLeft w:val="0"/>
          <w:marRight w:val="0"/>
          <w:marTop w:val="0"/>
          <w:marBottom w:val="0"/>
          <w:divBdr>
            <w:top w:val="none" w:sz="0" w:space="0" w:color="auto"/>
            <w:left w:val="none" w:sz="0" w:space="0" w:color="auto"/>
            <w:bottom w:val="none" w:sz="0" w:space="0" w:color="auto"/>
            <w:right w:val="none" w:sz="0" w:space="0" w:color="auto"/>
          </w:divBdr>
          <w:divsChild>
            <w:div w:id="1285775719">
              <w:marLeft w:val="0"/>
              <w:marRight w:val="0"/>
              <w:marTop w:val="0"/>
              <w:marBottom w:val="0"/>
              <w:divBdr>
                <w:top w:val="none" w:sz="0" w:space="0" w:color="auto"/>
                <w:left w:val="none" w:sz="0" w:space="0" w:color="auto"/>
                <w:bottom w:val="none" w:sz="0" w:space="0" w:color="auto"/>
                <w:right w:val="none" w:sz="0" w:space="0" w:color="auto"/>
              </w:divBdr>
              <w:divsChild>
                <w:div w:id="814031703">
                  <w:marLeft w:val="0"/>
                  <w:marRight w:val="0"/>
                  <w:marTop w:val="0"/>
                  <w:marBottom w:val="0"/>
                  <w:divBdr>
                    <w:top w:val="none" w:sz="0" w:space="0" w:color="auto"/>
                    <w:left w:val="none" w:sz="0" w:space="0" w:color="auto"/>
                    <w:bottom w:val="none" w:sz="0" w:space="0" w:color="auto"/>
                    <w:right w:val="none" w:sz="0" w:space="0" w:color="auto"/>
                  </w:divBdr>
                  <w:divsChild>
                    <w:div w:id="2103988137">
                      <w:marLeft w:val="0"/>
                      <w:marRight w:val="0"/>
                      <w:marTop w:val="0"/>
                      <w:marBottom w:val="0"/>
                      <w:divBdr>
                        <w:top w:val="none" w:sz="0" w:space="0" w:color="auto"/>
                        <w:left w:val="none" w:sz="0" w:space="0" w:color="auto"/>
                        <w:bottom w:val="none" w:sz="0" w:space="0" w:color="auto"/>
                        <w:right w:val="none" w:sz="0" w:space="0" w:color="auto"/>
                      </w:divBdr>
                      <w:divsChild>
                        <w:div w:id="2027751381">
                          <w:marLeft w:val="0"/>
                          <w:marRight w:val="0"/>
                          <w:marTop w:val="0"/>
                          <w:marBottom w:val="0"/>
                          <w:divBdr>
                            <w:top w:val="none" w:sz="0" w:space="0" w:color="auto"/>
                            <w:left w:val="none" w:sz="0" w:space="0" w:color="auto"/>
                            <w:bottom w:val="none" w:sz="0" w:space="0" w:color="auto"/>
                            <w:right w:val="none" w:sz="0" w:space="0" w:color="auto"/>
                          </w:divBdr>
                          <w:divsChild>
                            <w:div w:id="1744445455">
                              <w:marLeft w:val="0"/>
                              <w:marRight w:val="0"/>
                              <w:marTop w:val="0"/>
                              <w:marBottom w:val="450"/>
                              <w:divBdr>
                                <w:top w:val="none" w:sz="0" w:space="0" w:color="auto"/>
                                <w:left w:val="none" w:sz="0" w:space="0" w:color="auto"/>
                                <w:bottom w:val="none" w:sz="0" w:space="0" w:color="auto"/>
                                <w:right w:val="none" w:sz="0" w:space="0" w:color="auto"/>
                              </w:divBdr>
                              <w:divsChild>
                                <w:div w:id="16394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403920161">
      <w:bodyDiv w:val="1"/>
      <w:marLeft w:val="0"/>
      <w:marRight w:val="0"/>
      <w:marTop w:val="0"/>
      <w:marBottom w:val="0"/>
      <w:divBdr>
        <w:top w:val="none" w:sz="0" w:space="0" w:color="auto"/>
        <w:left w:val="none" w:sz="0" w:space="0" w:color="auto"/>
        <w:bottom w:val="none" w:sz="0" w:space="0" w:color="auto"/>
        <w:right w:val="none" w:sz="0" w:space="0" w:color="auto"/>
      </w:divBdr>
    </w:div>
    <w:div w:id="40949915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8161052">
      <w:bodyDiv w:val="1"/>
      <w:marLeft w:val="0"/>
      <w:marRight w:val="0"/>
      <w:marTop w:val="0"/>
      <w:marBottom w:val="0"/>
      <w:divBdr>
        <w:top w:val="none" w:sz="0" w:space="0" w:color="auto"/>
        <w:left w:val="none" w:sz="0" w:space="0" w:color="auto"/>
        <w:bottom w:val="none" w:sz="0" w:space="0" w:color="auto"/>
        <w:right w:val="none" w:sz="0" w:space="0" w:color="auto"/>
      </w:divBdr>
    </w:div>
    <w:div w:id="45279523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59761757">
      <w:bodyDiv w:val="1"/>
      <w:marLeft w:val="0"/>
      <w:marRight w:val="0"/>
      <w:marTop w:val="0"/>
      <w:marBottom w:val="0"/>
      <w:divBdr>
        <w:top w:val="none" w:sz="0" w:space="0" w:color="auto"/>
        <w:left w:val="none" w:sz="0" w:space="0" w:color="auto"/>
        <w:bottom w:val="none" w:sz="0" w:space="0" w:color="auto"/>
        <w:right w:val="none" w:sz="0" w:space="0" w:color="auto"/>
      </w:divBdr>
    </w:div>
    <w:div w:id="47129349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4486777">
      <w:bodyDiv w:val="1"/>
      <w:marLeft w:val="0"/>
      <w:marRight w:val="0"/>
      <w:marTop w:val="0"/>
      <w:marBottom w:val="0"/>
      <w:divBdr>
        <w:top w:val="none" w:sz="0" w:space="0" w:color="auto"/>
        <w:left w:val="none" w:sz="0" w:space="0" w:color="auto"/>
        <w:bottom w:val="none" w:sz="0" w:space="0" w:color="auto"/>
        <w:right w:val="none" w:sz="0" w:space="0" w:color="auto"/>
      </w:divBdr>
    </w:div>
    <w:div w:id="577132363">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0482297">
      <w:bodyDiv w:val="1"/>
      <w:marLeft w:val="0"/>
      <w:marRight w:val="0"/>
      <w:marTop w:val="0"/>
      <w:marBottom w:val="0"/>
      <w:divBdr>
        <w:top w:val="none" w:sz="0" w:space="0" w:color="auto"/>
        <w:left w:val="none" w:sz="0" w:space="0" w:color="auto"/>
        <w:bottom w:val="none" w:sz="0" w:space="0" w:color="auto"/>
        <w:right w:val="none" w:sz="0" w:space="0" w:color="auto"/>
      </w:divBdr>
    </w:div>
    <w:div w:id="638464744">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54643748">
      <w:bodyDiv w:val="1"/>
      <w:marLeft w:val="0"/>
      <w:marRight w:val="0"/>
      <w:marTop w:val="0"/>
      <w:marBottom w:val="0"/>
      <w:divBdr>
        <w:top w:val="none" w:sz="0" w:space="0" w:color="auto"/>
        <w:left w:val="none" w:sz="0" w:space="0" w:color="auto"/>
        <w:bottom w:val="none" w:sz="0" w:space="0" w:color="auto"/>
        <w:right w:val="none" w:sz="0" w:space="0" w:color="auto"/>
      </w:divBdr>
    </w:div>
    <w:div w:id="657999697">
      <w:bodyDiv w:val="1"/>
      <w:marLeft w:val="0"/>
      <w:marRight w:val="0"/>
      <w:marTop w:val="0"/>
      <w:marBottom w:val="0"/>
      <w:divBdr>
        <w:top w:val="none" w:sz="0" w:space="0" w:color="auto"/>
        <w:left w:val="none" w:sz="0" w:space="0" w:color="auto"/>
        <w:bottom w:val="none" w:sz="0" w:space="0" w:color="auto"/>
        <w:right w:val="none" w:sz="0" w:space="0" w:color="auto"/>
      </w:divBdr>
    </w:div>
    <w:div w:id="668489146">
      <w:bodyDiv w:val="1"/>
      <w:marLeft w:val="0"/>
      <w:marRight w:val="0"/>
      <w:marTop w:val="0"/>
      <w:marBottom w:val="0"/>
      <w:divBdr>
        <w:top w:val="none" w:sz="0" w:space="0" w:color="auto"/>
        <w:left w:val="none" w:sz="0" w:space="0" w:color="auto"/>
        <w:bottom w:val="none" w:sz="0" w:space="0" w:color="auto"/>
        <w:right w:val="none" w:sz="0" w:space="0" w:color="auto"/>
      </w:divBdr>
    </w:div>
    <w:div w:id="68101234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331423">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8284133">
      <w:bodyDiv w:val="1"/>
      <w:marLeft w:val="0"/>
      <w:marRight w:val="0"/>
      <w:marTop w:val="0"/>
      <w:marBottom w:val="0"/>
      <w:divBdr>
        <w:top w:val="none" w:sz="0" w:space="0" w:color="auto"/>
        <w:left w:val="none" w:sz="0" w:space="0" w:color="auto"/>
        <w:bottom w:val="none" w:sz="0" w:space="0" w:color="auto"/>
        <w:right w:val="none" w:sz="0" w:space="0" w:color="auto"/>
      </w:divBdr>
    </w:div>
    <w:div w:id="71889705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3421061">
      <w:bodyDiv w:val="1"/>
      <w:marLeft w:val="0"/>
      <w:marRight w:val="0"/>
      <w:marTop w:val="0"/>
      <w:marBottom w:val="0"/>
      <w:divBdr>
        <w:top w:val="none" w:sz="0" w:space="0" w:color="auto"/>
        <w:left w:val="none" w:sz="0" w:space="0" w:color="auto"/>
        <w:bottom w:val="none" w:sz="0" w:space="0" w:color="auto"/>
        <w:right w:val="none" w:sz="0" w:space="0" w:color="auto"/>
      </w:divBdr>
    </w:div>
    <w:div w:id="810100832">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18576742">
      <w:bodyDiv w:val="1"/>
      <w:marLeft w:val="0"/>
      <w:marRight w:val="0"/>
      <w:marTop w:val="0"/>
      <w:marBottom w:val="0"/>
      <w:divBdr>
        <w:top w:val="none" w:sz="0" w:space="0" w:color="auto"/>
        <w:left w:val="none" w:sz="0" w:space="0" w:color="auto"/>
        <w:bottom w:val="none" w:sz="0" w:space="0" w:color="auto"/>
        <w:right w:val="none" w:sz="0" w:space="0" w:color="auto"/>
      </w:divBdr>
    </w:div>
    <w:div w:id="821501743">
      <w:bodyDiv w:val="1"/>
      <w:marLeft w:val="0"/>
      <w:marRight w:val="0"/>
      <w:marTop w:val="0"/>
      <w:marBottom w:val="0"/>
      <w:divBdr>
        <w:top w:val="none" w:sz="0" w:space="0" w:color="auto"/>
        <w:left w:val="none" w:sz="0" w:space="0" w:color="auto"/>
        <w:bottom w:val="none" w:sz="0" w:space="0" w:color="auto"/>
        <w:right w:val="none" w:sz="0" w:space="0" w:color="auto"/>
      </w:divBdr>
    </w:div>
    <w:div w:id="827672020">
      <w:bodyDiv w:val="1"/>
      <w:marLeft w:val="0"/>
      <w:marRight w:val="0"/>
      <w:marTop w:val="0"/>
      <w:marBottom w:val="0"/>
      <w:divBdr>
        <w:top w:val="none" w:sz="0" w:space="0" w:color="auto"/>
        <w:left w:val="none" w:sz="0" w:space="0" w:color="auto"/>
        <w:bottom w:val="none" w:sz="0" w:space="0" w:color="auto"/>
        <w:right w:val="none" w:sz="0" w:space="0" w:color="auto"/>
      </w:divBdr>
    </w:div>
    <w:div w:id="852694033">
      <w:bodyDiv w:val="1"/>
      <w:marLeft w:val="0"/>
      <w:marRight w:val="0"/>
      <w:marTop w:val="0"/>
      <w:marBottom w:val="0"/>
      <w:divBdr>
        <w:top w:val="none" w:sz="0" w:space="0" w:color="auto"/>
        <w:left w:val="none" w:sz="0" w:space="0" w:color="auto"/>
        <w:bottom w:val="none" w:sz="0" w:space="0" w:color="auto"/>
        <w:right w:val="none" w:sz="0" w:space="0" w:color="auto"/>
      </w:divBdr>
    </w:div>
    <w:div w:id="871579393">
      <w:bodyDiv w:val="1"/>
      <w:marLeft w:val="0"/>
      <w:marRight w:val="0"/>
      <w:marTop w:val="0"/>
      <w:marBottom w:val="0"/>
      <w:divBdr>
        <w:top w:val="none" w:sz="0" w:space="0" w:color="auto"/>
        <w:left w:val="none" w:sz="0" w:space="0" w:color="auto"/>
        <w:bottom w:val="none" w:sz="0" w:space="0" w:color="auto"/>
        <w:right w:val="none" w:sz="0" w:space="0" w:color="auto"/>
      </w:divBdr>
    </w:div>
    <w:div w:id="879559830">
      <w:bodyDiv w:val="1"/>
      <w:marLeft w:val="0"/>
      <w:marRight w:val="0"/>
      <w:marTop w:val="0"/>
      <w:marBottom w:val="0"/>
      <w:divBdr>
        <w:top w:val="none" w:sz="0" w:space="0" w:color="auto"/>
        <w:left w:val="none" w:sz="0" w:space="0" w:color="auto"/>
        <w:bottom w:val="none" w:sz="0" w:space="0" w:color="auto"/>
        <w:right w:val="none" w:sz="0" w:space="0" w:color="auto"/>
      </w:divBdr>
    </w:div>
    <w:div w:id="918755800">
      <w:bodyDiv w:val="1"/>
      <w:marLeft w:val="0"/>
      <w:marRight w:val="0"/>
      <w:marTop w:val="0"/>
      <w:marBottom w:val="0"/>
      <w:divBdr>
        <w:top w:val="none" w:sz="0" w:space="0" w:color="auto"/>
        <w:left w:val="none" w:sz="0" w:space="0" w:color="auto"/>
        <w:bottom w:val="none" w:sz="0" w:space="0" w:color="auto"/>
        <w:right w:val="none" w:sz="0" w:space="0" w:color="auto"/>
      </w:divBdr>
    </w:div>
    <w:div w:id="926575444">
      <w:bodyDiv w:val="1"/>
      <w:marLeft w:val="0"/>
      <w:marRight w:val="0"/>
      <w:marTop w:val="0"/>
      <w:marBottom w:val="0"/>
      <w:divBdr>
        <w:top w:val="none" w:sz="0" w:space="0" w:color="auto"/>
        <w:left w:val="none" w:sz="0" w:space="0" w:color="auto"/>
        <w:bottom w:val="none" w:sz="0" w:space="0" w:color="auto"/>
        <w:right w:val="none" w:sz="0" w:space="0" w:color="auto"/>
      </w:divBdr>
    </w:div>
    <w:div w:id="945386567">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1132107">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14306800">
      <w:bodyDiv w:val="1"/>
      <w:marLeft w:val="0"/>
      <w:marRight w:val="0"/>
      <w:marTop w:val="0"/>
      <w:marBottom w:val="0"/>
      <w:divBdr>
        <w:top w:val="none" w:sz="0" w:space="0" w:color="auto"/>
        <w:left w:val="none" w:sz="0" w:space="0" w:color="auto"/>
        <w:bottom w:val="none" w:sz="0" w:space="0" w:color="auto"/>
        <w:right w:val="none" w:sz="0" w:space="0" w:color="auto"/>
      </w:divBdr>
    </w:div>
    <w:div w:id="1019694533">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01951382">
      <w:bodyDiv w:val="1"/>
      <w:marLeft w:val="0"/>
      <w:marRight w:val="0"/>
      <w:marTop w:val="0"/>
      <w:marBottom w:val="0"/>
      <w:divBdr>
        <w:top w:val="none" w:sz="0" w:space="0" w:color="auto"/>
        <w:left w:val="none" w:sz="0" w:space="0" w:color="auto"/>
        <w:bottom w:val="none" w:sz="0" w:space="0" w:color="auto"/>
        <w:right w:val="none" w:sz="0" w:space="0" w:color="auto"/>
      </w:divBdr>
    </w:div>
    <w:div w:id="1111700906">
      <w:bodyDiv w:val="1"/>
      <w:marLeft w:val="0"/>
      <w:marRight w:val="0"/>
      <w:marTop w:val="0"/>
      <w:marBottom w:val="0"/>
      <w:divBdr>
        <w:top w:val="none" w:sz="0" w:space="0" w:color="auto"/>
        <w:left w:val="none" w:sz="0" w:space="0" w:color="auto"/>
        <w:bottom w:val="none" w:sz="0" w:space="0" w:color="auto"/>
        <w:right w:val="none" w:sz="0" w:space="0" w:color="auto"/>
      </w:divBdr>
    </w:div>
    <w:div w:id="1112212889">
      <w:bodyDiv w:val="1"/>
      <w:marLeft w:val="0"/>
      <w:marRight w:val="0"/>
      <w:marTop w:val="0"/>
      <w:marBottom w:val="0"/>
      <w:divBdr>
        <w:top w:val="none" w:sz="0" w:space="0" w:color="auto"/>
        <w:left w:val="none" w:sz="0" w:space="0" w:color="auto"/>
        <w:bottom w:val="none" w:sz="0" w:space="0" w:color="auto"/>
        <w:right w:val="none" w:sz="0" w:space="0" w:color="auto"/>
      </w:divBdr>
    </w:div>
    <w:div w:id="1126436692">
      <w:bodyDiv w:val="1"/>
      <w:marLeft w:val="0"/>
      <w:marRight w:val="0"/>
      <w:marTop w:val="0"/>
      <w:marBottom w:val="0"/>
      <w:divBdr>
        <w:top w:val="none" w:sz="0" w:space="0" w:color="auto"/>
        <w:left w:val="none" w:sz="0" w:space="0" w:color="auto"/>
        <w:bottom w:val="none" w:sz="0" w:space="0" w:color="auto"/>
        <w:right w:val="none" w:sz="0" w:space="0" w:color="auto"/>
      </w:divBdr>
    </w:div>
    <w:div w:id="1132480641">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4351940">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2546475">
      <w:bodyDiv w:val="1"/>
      <w:marLeft w:val="0"/>
      <w:marRight w:val="0"/>
      <w:marTop w:val="0"/>
      <w:marBottom w:val="0"/>
      <w:divBdr>
        <w:top w:val="none" w:sz="0" w:space="0" w:color="auto"/>
        <w:left w:val="none" w:sz="0" w:space="0" w:color="auto"/>
        <w:bottom w:val="none" w:sz="0" w:space="0" w:color="auto"/>
        <w:right w:val="none" w:sz="0" w:space="0" w:color="auto"/>
      </w:divBdr>
    </w:div>
    <w:div w:id="1173958432">
      <w:bodyDiv w:val="1"/>
      <w:marLeft w:val="0"/>
      <w:marRight w:val="0"/>
      <w:marTop w:val="0"/>
      <w:marBottom w:val="0"/>
      <w:divBdr>
        <w:top w:val="none" w:sz="0" w:space="0" w:color="auto"/>
        <w:left w:val="none" w:sz="0" w:space="0" w:color="auto"/>
        <w:bottom w:val="none" w:sz="0" w:space="0" w:color="auto"/>
        <w:right w:val="none" w:sz="0" w:space="0" w:color="auto"/>
      </w:divBdr>
    </w:div>
    <w:div w:id="1177620723">
      <w:bodyDiv w:val="1"/>
      <w:marLeft w:val="0"/>
      <w:marRight w:val="0"/>
      <w:marTop w:val="0"/>
      <w:marBottom w:val="0"/>
      <w:divBdr>
        <w:top w:val="none" w:sz="0" w:space="0" w:color="auto"/>
        <w:left w:val="none" w:sz="0" w:space="0" w:color="auto"/>
        <w:bottom w:val="none" w:sz="0" w:space="0" w:color="auto"/>
        <w:right w:val="none" w:sz="0" w:space="0" w:color="auto"/>
      </w:divBdr>
    </w:div>
    <w:div w:id="1185091823">
      <w:bodyDiv w:val="1"/>
      <w:marLeft w:val="0"/>
      <w:marRight w:val="0"/>
      <w:marTop w:val="0"/>
      <w:marBottom w:val="0"/>
      <w:divBdr>
        <w:top w:val="none" w:sz="0" w:space="0" w:color="auto"/>
        <w:left w:val="none" w:sz="0" w:space="0" w:color="auto"/>
        <w:bottom w:val="none" w:sz="0" w:space="0" w:color="auto"/>
        <w:right w:val="none" w:sz="0" w:space="0" w:color="auto"/>
      </w:divBdr>
    </w:div>
    <w:div w:id="1198468873">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24488701">
      <w:bodyDiv w:val="1"/>
      <w:marLeft w:val="0"/>
      <w:marRight w:val="0"/>
      <w:marTop w:val="0"/>
      <w:marBottom w:val="0"/>
      <w:divBdr>
        <w:top w:val="none" w:sz="0" w:space="0" w:color="auto"/>
        <w:left w:val="none" w:sz="0" w:space="0" w:color="auto"/>
        <w:bottom w:val="none" w:sz="0" w:space="0" w:color="auto"/>
        <w:right w:val="none" w:sz="0" w:space="0" w:color="auto"/>
      </w:divBdr>
    </w:div>
    <w:div w:id="1224755383">
      <w:bodyDiv w:val="1"/>
      <w:marLeft w:val="0"/>
      <w:marRight w:val="0"/>
      <w:marTop w:val="0"/>
      <w:marBottom w:val="0"/>
      <w:divBdr>
        <w:top w:val="none" w:sz="0" w:space="0" w:color="auto"/>
        <w:left w:val="none" w:sz="0" w:space="0" w:color="auto"/>
        <w:bottom w:val="none" w:sz="0" w:space="0" w:color="auto"/>
        <w:right w:val="none" w:sz="0" w:space="0" w:color="auto"/>
      </w:divBdr>
    </w:div>
    <w:div w:id="1225264181">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6210259">
      <w:bodyDiv w:val="1"/>
      <w:marLeft w:val="0"/>
      <w:marRight w:val="0"/>
      <w:marTop w:val="0"/>
      <w:marBottom w:val="0"/>
      <w:divBdr>
        <w:top w:val="none" w:sz="0" w:space="0" w:color="auto"/>
        <w:left w:val="none" w:sz="0" w:space="0" w:color="auto"/>
        <w:bottom w:val="none" w:sz="0" w:space="0" w:color="auto"/>
        <w:right w:val="none" w:sz="0" w:space="0" w:color="auto"/>
      </w:divBdr>
    </w:div>
    <w:div w:id="126583976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3891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28511017">
      <w:bodyDiv w:val="1"/>
      <w:marLeft w:val="0"/>
      <w:marRight w:val="0"/>
      <w:marTop w:val="0"/>
      <w:marBottom w:val="0"/>
      <w:divBdr>
        <w:top w:val="none" w:sz="0" w:space="0" w:color="auto"/>
        <w:left w:val="none" w:sz="0" w:space="0" w:color="auto"/>
        <w:bottom w:val="none" w:sz="0" w:space="0" w:color="auto"/>
        <w:right w:val="none" w:sz="0" w:space="0" w:color="auto"/>
      </w:divBdr>
    </w:div>
    <w:div w:id="1330477270">
      <w:bodyDiv w:val="1"/>
      <w:marLeft w:val="0"/>
      <w:marRight w:val="0"/>
      <w:marTop w:val="0"/>
      <w:marBottom w:val="0"/>
      <w:divBdr>
        <w:top w:val="none" w:sz="0" w:space="0" w:color="auto"/>
        <w:left w:val="none" w:sz="0" w:space="0" w:color="auto"/>
        <w:bottom w:val="none" w:sz="0" w:space="0" w:color="auto"/>
        <w:right w:val="none" w:sz="0" w:space="0" w:color="auto"/>
      </w:divBdr>
    </w:div>
    <w:div w:id="1343434791">
      <w:bodyDiv w:val="1"/>
      <w:marLeft w:val="0"/>
      <w:marRight w:val="0"/>
      <w:marTop w:val="0"/>
      <w:marBottom w:val="0"/>
      <w:divBdr>
        <w:top w:val="none" w:sz="0" w:space="0" w:color="auto"/>
        <w:left w:val="none" w:sz="0" w:space="0" w:color="auto"/>
        <w:bottom w:val="none" w:sz="0" w:space="0" w:color="auto"/>
        <w:right w:val="none" w:sz="0" w:space="0" w:color="auto"/>
      </w:divBdr>
    </w:div>
    <w:div w:id="1374571558">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8847240">
      <w:bodyDiv w:val="1"/>
      <w:marLeft w:val="0"/>
      <w:marRight w:val="0"/>
      <w:marTop w:val="0"/>
      <w:marBottom w:val="0"/>
      <w:divBdr>
        <w:top w:val="none" w:sz="0" w:space="0" w:color="auto"/>
        <w:left w:val="none" w:sz="0" w:space="0" w:color="auto"/>
        <w:bottom w:val="none" w:sz="0" w:space="0" w:color="auto"/>
        <w:right w:val="none" w:sz="0" w:space="0" w:color="auto"/>
      </w:divBdr>
    </w:div>
    <w:div w:id="1426415247">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58181566">
      <w:bodyDiv w:val="1"/>
      <w:marLeft w:val="0"/>
      <w:marRight w:val="0"/>
      <w:marTop w:val="0"/>
      <w:marBottom w:val="0"/>
      <w:divBdr>
        <w:top w:val="none" w:sz="0" w:space="0" w:color="auto"/>
        <w:left w:val="none" w:sz="0" w:space="0" w:color="auto"/>
        <w:bottom w:val="none" w:sz="0" w:space="0" w:color="auto"/>
        <w:right w:val="none" w:sz="0" w:space="0" w:color="auto"/>
      </w:divBdr>
    </w:div>
    <w:div w:id="1465852063">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82574786">
      <w:bodyDiv w:val="1"/>
      <w:marLeft w:val="0"/>
      <w:marRight w:val="0"/>
      <w:marTop w:val="0"/>
      <w:marBottom w:val="0"/>
      <w:divBdr>
        <w:top w:val="none" w:sz="0" w:space="0" w:color="auto"/>
        <w:left w:val="none" w:sz="0" w:space="0" w:color="auto"/>
        <w:bottom w:val="none" w:sz="0" w:space="0" w:color="auto"/>
        <w:right w:val="none" w:sz="0" w:space="0" w:color="auto"/>
      </w:divBdr>
    </w:div>
    <w:div w:id="1503160038">
      <w:bodyDiv w:val="1"/>
      <w:marLeft w:val="0"/>
      <w:marRight w:val="0"/>
      <w:marTop w:val="0"/>
      <w:marBottom w:val="0"/>
      <w:divBdr>
        <w:top w:val="none" w:sz="0" w:space="0" w:color="auto"/>
        <w:left w:val="none" w:sz="0" w:space="0" w:color="auto"/>
        <w:bottom w:val="none" w:sz="0" w:space="0" w:color="auto"/>
        <w:right w:val="none" w:sz="0" w:space="0" w:color="auto"/>
      </w:divBdr>
    </w:div>
    <w:div w:id="1506166126">
      <w:bodyDiv w:val="1"/>
      <w:marLeft w:val="0"/>
      <w:marRight w:val="0"/>
      <w:marTop w:val="0"/>
      <w:marBottom w:val="0"/>
      <w:divBdr>
        <w:top w:val="none" w:sz="0" w:space="0" w:color="auto"/>
        <w:left w:val="none" w:sz="0" w:space="0" w:color="auto"/>
        <w:bottom w:val="none" w:sz="0" w:space="0" w:color="auto"/>
        <w:right w:val="none" w:sz="0" w:space="0" w:color="auto"/>
      </w:divBdr>
    </w:div>
    <w:div w:id="152328322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5579139">
      <w:bodyDiv w:val="1"/>
      <w:marLeft w:val="0"/>
      <w:marRight w:val="0"/>
      <w:marTop w:val="0"/>
      <w:marBottom w:val="0"/>
      <w:divBdr>
        <w:top w:val="none" w:sz="0" w:space="0" w:color="auto"/>
        <w:left w:val="none" w:sz="0" w:space="0" w:color="auto"/>
        <w:bottom w:val="none" w:sz="0" w:space="0" w:color="auto"/>
        <w:right w:val="none" w:sz="0" w:space="0" w:color="auto"/>
      </w:divBdr>
    </w:div>
    <w:div w:id="1568806599">
      <w:bodyDiv w:val="1"/>
      <w:marLeft w:val="0"/>
      <w:marRight w:val="0"/>
      <w:marTop w:val="0"/>
      <w:marBottom w:val="0"/>
      <w:divBdr>
        <w:top w:val="none" w:sz="0" w:space="0" w:color="auto"/>
        <w:left w:val="none" w:sz="0" w:space="0" w:color="auto"/>
        <w:bottom w:val="none" w:sz="0" w:space="0" w:color="auto"/>
        <w:right w:val="none" w:sz="0" w:space="0" w:color="auto"/>
      </w:divBdr>
    </w:div>
    <w:div w:id="1575578425">
      <w:bodyDiv w:val="1"/>
      <w:marLeft w:val="0"/>
      <w:marRight w:val="0"/>
      <w:marTop w:val="0"/>
      <w:marBottom w:val="0"/>
      <w:divBdr>
        <w:top w:val="none" w:sz="0" w:space="0" w:color="auto"/>
        <w:left w:val="none" w:sz="0" w:space="0" w:color="auto"/>
        <w:bottom w:val="none" w:sz="0" w:space="0" w:color="auto"/>
        <w:right w:val="none" w:sz="0" w:space="0" w:color="auto"/>
      </w:divBdr>
    </w:div>
    <w:div w:id="1588684082">
      <w:bodyDiv w:val="1"/>
      <w:marLeft w:val="0"/>
      <w:marRight w:val="0"/>
      <w:marTop w:val="0"/>
      <w:marBottom w:val="0"/>
      <w:divBdr>
        <w:top w:val="none" w:sz="0" w:space="0" w:color="auto"/>
        <w:left w:val="none" w:sz="0" w:space="0" w:color="auto"/>
        <w:bottom w:val="none" w:sz="0" w:space="0" w:color="auto"/>
        <w:right w:val="none" w:sz="0" w:space="0" w:color="auto"/>
      </w:divBdr>
    </w:div>
    <w:div w:id="1593006522">
      <w:bodyDiv w:val="1"/>
      <w:marLeft w:val="0"/>
      <w:marRight w:val="0"/>
      <w:marTop w:val="0"/>
      <w:marBottom w:val="0"/>
      <w:divBdr>
        <w:top w:val="none" w:sz="0" w:space="0" w:color="auto"/>
        <w:left w:val="none" w:sz="0" w:space="0" w:color="auto"/>
        <w:bottom w:val="none" w:sz="0" w:space="0" w:color="auto"/>
        <w:right w:val="none" w:sz="0" w:space="0" w:color="auto"/>
      </w:divBdr>
    </w:div>
    <w:div w:id="1593464858">
      <w:bodyDiv w:val="1"/>
      <w:marLeft w:val="0"/>
      <w:marRight w:val="0"/>
      <w:marTop w:val="0"/>
      <w:marBottom w:val="0"/>
      <w:divBdr>
        <w:top w:val="none" w:sz="0" w:space="0" w:color="auto"/>
        <w:left w:val="none" w:sz="0" w:space="0" w:color="auto"/>
        <w:bottom w:val="none" w:sz="0" w:space="0" w:color="auto"/>
        <w:right w:val="none" w:sz="0" w:space="0" w:color="auto"/>
      </w:divBdr>
    </w:div>
    <w:div w:id="1603493346">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17524854">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0255949">
      <w:bodyDiv w:val="1"/>
      <w:marLeft w:val="0"/>
      <w:marRight w:val="0"/>
      <w:marTop w:val="0"/>
      <w:marBottom w:val="0"/>
      <w:divBdr>
        <w:top w:val="none" w:sz="0" w:space="0" w:color="auto"/>
        <w:left w:val="none" w:sz="0" w:space="0" w:color="auto"/>
        <w:bottom w:val="none" w:sz="0" w:space="0" w:color="auto"/>
        <w:right w:val="none" w:sz="0" w:space="0" w:color="auto"/>
      </w:divBdr>
    </w:div>
    <w:div w:id="1695573202">
      <w:bodyDiv w:val="1"/>
      <w:marLeft w:val="0"/>
      <w:marRight w:val="0"/>
      <w:marTop w:val="0"/>
      <w:marBottom w:val="0"/>
      <w:divBdr>
        <w:top w:val="none" w:sz="0" w:space="0" w:color="auto"/>
        <w:left w:val="none" w:sz="0" w:space="0" w:color="auto"/>
        <w:bottom w:val="none" w:sz="0" w:space="0" w:color="auto"/>
        <w:right w:val="none" w:sz="0" w:space="0" w:color="auto"/>
      </w:divBdr>
    </w:div>
    <w:div w:id="1697732173">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17657744">
      <w:bodyDiv w:val="1"/>
      <w:marLeft w:val="0"/>
      <w:marRight w:val="0"/>
      <w:marTop w:val="0"/>
      <w:marBottom w:val="0"/>
      <w:divBdr>
        <w:top w:val="none" w:sz="0" w:space="0" w:color="auto"/>
        <w:left w:val="none" w:sz="0" w:space="0" w:color="auto"/>
        <w:bottom w:val="none" w:sz="0" w:space="0" w:color="auto"/>
        <w:right w:val="none" w:sz="0" w:space="0" w:color="auto"/>
      </w:divBdr>
    </w:div>
    <w:div w:id="1736735047">
      <w:bodyDiv w:val="1"/>
      <w:marLeft w:val="0"/>
      <w:marRight w:val="0"/>
      <w:marTop w:val="0"/>
      <w:marBottom w:val="0"/>
      <w:divBdr>
        <w:top w:val="none" w:sz="0" w:space="0" w:color="auto"/>
        <w:left w:val="none" w:sz="0" w:space="0" w:color="auto"/>
        <w:bottom w:val="none" w:sz="0" w:space="0" w:color="auto"/>
        <w:right w:val="none" w:sz="0" w:space="0" w:color="auto"/>
      </w:divBdr>
    </w:div>
    <w:div w:id="1763136887">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4855497">
      <w:bodyDiv w:val="1"/>
      <w:marLeft w:val="0"/>
      <w:marRight w:val="0"/>
      <w:marTop w:val="0"/>
      <w:marBottom w:val="0"/>
      <w:divBdr>
        <w:top w:val="none" w:sz="0" w:space="0" w:color="auto"/>
        <w:left w:val="none" w:sz="0" w:space="0" w:color="auto"/>
        <w:bottom w:val="none" w:sz="0" w:space="0" w:color="auto"/>
        <w:right w:val="none" w:sz="0" w:space="0" w:color="auto"/>
      </w:divBdr>
    </w:div>
    <w:div w:id="1792281731">
      <w:bodyDiv w:val="1"/>
      <w:marLeft w:val="0"/>
      <w:marRight w:val="0"/>
      <w:marTop w:val="0"/>
      <w:marBottom w:val="0"/>
      <w:divBdr>
        <w:top w:val="none" w:sz="0" w:space="0" w:color="auto"/>
        <w:left w:val="none" w:sz="0" w:space="0" w:color="auto"/>
        <w:bottom w:val="none" w:sz="0" w:space="0" w:color="auto"/>
        <w:right w:val="none" w:sz="0" w:space="0" w:color="auto"/>
      </w:divBdr>
    </w:div>
    <w:div w:id="179752328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0560269">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38812566">
      <w:bodyDiv w:val="1"/>
      <w:marLeft w:val="0"/>
      <w:marRight w:val="0"/>
      <w:marTop w:val="0"/>
      <w:marBottom w:val="0"/>
      <w:divBdr>
        <w:top w:val="none" w:sz="0" w:space="0" w:color="auto"/>
        <w:left w:val="none" w:sz="0" w:space="0" w:color="auto"/>
        <w:bottom w:val="none" w:sz="0" w:space="0" w:color="auto"/>
        <w:right w:val="none" w:sz="0" w:space="0" w:color="auto"/>
      </w:divBdr>
    </w:div>
    <w:div w:id="1849325932">
      <w:bodyDiv w:val="1"/>
      <w:marLeft w:val="0"/>
      <w:marRight w:val="0"/>
      <w:marTop w:val="0"/>
      <w:marBottom w:val="0"/>
      <w:divBdr>
        <w:top w:val="none" w:sz="0" w:space="0" w:color="auto"/>
        <w:left w:val="none" w:sz="0" w:space="0" w:color="auto"/>
        <w:bottom w:val="none" w:sz="0" w:space="0" w:color="auto"/>
        <w:right w:val="none" w:sz="0" w:space="0" w:color="auto"/>
      </w:divBdr>
    </w:div>
    <w:div w:id="1853294737">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936597392">
      <w:bodyDiv w:val="1"/>
      <w:marLeft w:val="0"/>
      <w:marRight w:val="0"/>
      <w:marTop w:val="0"/>
      <w:marBottom w:val="0"/>
      <w:divBdr>
        <w:top w:val="none" w:sz="0" w:space="0" w:color="auto"/>
        <w:left w:val="none" w:sz="0" w:space="0" w:color="auto"/>
        <w:bottom w:val="none" w:sz="0" w:space="0" w:color="auto"/>
        <w:right w:val="none" w:sz="0" w:space="0" w:color="auto"/>
      </w:divBdr>
    </w:div>
    <w:div w:id="1947074925">
      <w:bodyDiv w:val="1"/>
      <w:marLeft w:val="0"/>
      <w:marRight w:val="0"/>
      <w:marTop w:val="0"/>
      <w:marBottom w:val="0"/>
      <w:divBdr>
        <w:top w:val="none" w:sz="0" w:space="0" w:color="auto"/>
        <w:left w:val="none" w:sz="0" w:space="0" w:color="auto"/>
        <w:bottom w:val="none" w:sz="0" w:space="0" w:color="auto"/>
        <w:right w:val="none" w:sz="0" w:space="0" w:color="auto"/>
      </w:divBdr>
    </w:div>
    <w:div w:id="1952079896">
      <w:bodyDiv w:val="1"/>
      <w:marLeft w:val="0"/>
      <w:marRight w:val="0"/>
      <w:marTop w:val="0"/>
      <w:marBottom w:val="0"/>
      <w:divBdr>
        <w:top w:val="none" w:sz="0" w:space="0" w:color="auto"/>
        <w:left w:val="none" w:sz="0" w:space="0" w:color="auto"/>
        <w:bottom w:val="none" w:sz="0" w:space="0" w:color="auto"/>
        <w:right w:val="none" w:sz="0" w:space="0" w:color="auto"/>
      </w:divBdr>
    </w:div>
    <w:div w:id="1966502941">
      <w:bodyDiv w:val="1"/>
      <w:marLeft w:val="0"/>
      <w:marRight w:val="0"/>
      <w:marTop w:val="0"/>
      <w:marBottom w:val="0"/>
      <w:divBdr>
        <w:top w:val="none" w:sz="0" w:space="0" w:color="auto"/>
        <w:left w:val="none" w:sz="0" w:space="0" w:color="auto"/>
        <w:bottom w:val="none" w:sz="0" w:space="0" w:color="auto"/>
        <w:right w:val="none" w:sz="0" w:space="0" w:color="auto"/>
      </w:divBdr>
    </w:div>
    <w:div w:id="2017880349">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5086593">
      <w:bodyDiv w:val="1"/>
      <w:marLeft w:val="0"/>
      <w:marRight w:val="0"/>
      <w:marTop w:val="0"/>
      <w:marBottom w:val="0"/>
      <w:divBdr>
        <w:top w:val="none" w:sz="0" w:space="0" w:color="auto"/>
        <w:left w:val="none" w:sz="0" w:space="0" w:color="auto"/>
        <w:bottom w:val="none" w:sz="0" w:space="0" w:color="auto"/>
        <w:right w:val="none" w:sz="0" w:space="0" w:color="auto"/>
      </w:divBdr>
    </w:div>
    <w:div w:id="2092115944">
      <w:bodyDiv w:val="1"/>
      <w:marLeft w:val="0"/>
      <w:marRight w:val="0"/>
      <w:marTop w:val="0"/>
      <w:marBottom w:val="0"/>
      <w:divBdr>
        <w:top w:val="none" w:sz="0" w:space="0" w:color="auto"/>
        <w:left w:val="none" w:sz="0" w:space="0" w:color="auto"/>
        <w:bottom w:val="none" w:sz="0" w:space="0" w:color="auto"/>
        <w:right w:val="none" w:sz="0" w:space="0" w:color="auto"/>
      </w:divBdr>
    </w:div>
    <w:div w:id="2093813627">
      <w:bodyDiv w:val="1"/>
      <w:marLeft w:val="0"/>
      <w:marRight w:val="0"/>
      <w:marTop w:val="0"/>
      <w:marBottom w:val="0"/>
      <w:divBdr>
        <w:top w:val="none" w:sz="0" w:space="0" w:color="auto"/>
        <w:left w:val="none" w:sz="0" w:space="0" w:color="auto"/>
        <w:bottom w:val="none" w:sz="0" w:space="0" w:color="auto"/>
        <w:right w:val="none" w:sz="0" w:space="0" w:color="auto"/>
      </w:divBdr>
    </w:div>
    <w:div w:id="2106463382">
      <w:bodyDiv w:val="1"/>
      <w:marLeft w:val="0"/>
      <w:marRight w:val="0"/>
      <w:marTop w:val="0"/>
      <w:marBottom w:val="0"/>
      <w:divBdr>
        <w:top w:val="none" w:sz="0" w:space="0" w:color="auto"/>
        <w:left w:val="none" w:sz="0" w:space="0" w:color="auto"/>
        <w:bottom w:val="none" w:sz="0" w:space="0" w:color="auto"/>
        <w:right w:val="none" w:sz="0" w:space="0" w:color="auto"/>
      </w:divBdr>
    </w:div>
    <w:div w:id="2112316597">
      <w:bodyDiv w:val="1"/>
      <w:marLeft w:val="0"/>
      <w:marRight w:val="0"/>
      <w:marTop w:val="0"/>
      <w:marBottom w:val="0"/>
      <w:divBdr>
        <w:top w:val="none" w:sz="0" w:space="0" w:color="auto"/>
        <w:left w:val="none" w:sz="0" w:space="0" w:color="auto"/>
        <w:bottom w:val="none" w:sz="0" w:space="0" w:color="auto"/>
        <w:right w:val="none" w:sz="0" w:space="0" w:color="auto"/>
      </w:divBdr>
    </w:div>
    <w:div w:id="2118334133">
      <w:bodyDiv w:val="1"/>
      <w:marLeft w:val="0"/>
      <w:marRight w:val="0"/>
      <w:marTop w:val="0"/>
      <w:marBottom w:val="0"/>
      <w:divBdr>
        <w:top w:val="none" w:sz="0" w:space="0" w:color="auto"/>
        <w:left w:val="none" w:sz="0" w:space="0" w:color="auto"/>
        <w:bottom w:val="none" w:sz="0" w:space="0" w:color="auto"/>
        <w:right w:val="none" w:sz="0" w:space="0" w:color="auto"/>
      </w:divBdr>
    </w:div>
    <w:div w:id="2127893516">
      <w:bodyDiv w:val="1"/>
      <w:marLeft w:val="0"/>
      <w:marRight w:val="0"/>
      <w:marTop w:val="0"/>
      <w:marBottom w:val="0"/>
      <w:divBdr>
        <w:top w:val="none" w:sz="0" w:space="0" w:color="auto"/>
        <w:left w:val="none" w:sz="0" w:space="0" w:color="auto"/>
        <w:bottom w:val="none" w:sz="0" w:space="0" w:color="auto"/>
        <w:right w:val="none" w:sz="0" w:space="0" w:color="auto"/>
      </w:divBdr>
    </w:div>
    <w:div w:id="2139839771">
      <w:bodyDiv w:val="1"/>
      <w:marLeft w:val="0"/>
      <w:marRight w:val="0"/>
      <w:marTop w:val="0"/>
      <w:marBottom w:val="0"/>
      <w:divBdr>
        <w:top w:val="none" w:sz="0" w:space="0" w:color="auto"/>
        <w:left w:val="none" w:sz="0" w:space="0" w:color="auto"/>
        <w:bottom w:val="none" w:sz="0" w:space="0" w:color="auto"/>
        <w:right w:val="none" w:sz="0" w:space="0" w:color="auto"/>
      </w:divBdr>
    </w:div>
    <w:div w:id="2144033538">
      <w:bodyDiv w:val="1"/>
      <w:marLeft w:val="0"/>
      <w:marRight w:val="0"/>
      <w:marTop w:val="0"/>
      <w:marBottom w:val="0"/>
      <w:divBdr>
        <w:top w:val="none" w:sz="0" w:space="0" w:color="auto"/>
        <w:left w:val="none" w:sz="0" w:space="0" w:color="auto"/>
        <w:bottom w:val="none" w:sz="0" w:space="0" w:color="auto"/>
        <w:right w:val="none" w:sz="0" w:space="0" w:color="auto"/>
      </w:divBdr>
    </w:div>
    <w:div w:id="21443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consultantplus://offline/ref=B3028F4BB5523BE771AF604F2D2BB662035610DAA8E17C9A85149609144AB87F175793F9C4CDE65C243E5179C8A9398B117139D289412336C5D0P" TargetMode="External"/><Relationship Id="rId26" Type="http://schemas.openxmlformats.org/officeDocument/2006/relationships/image" Target="media/image9.wmf"/><Relationship Id="rId39" Type="http://schemas.openxmlformats.org/officeDocument/2006/relationships/image" Target="media/image19.wmf"/><Relationship Id="rId21" Type="http://schemas.openxmlformats.org/officeDocument/2006/relationships/image" Target="media/image6.wmf"/><Relationship Id="rId34" Type="http://schemas.openxmlformats.org/officeDocument/2006/relationships/image" Target="media/image16.png"/><Relationship Id="rId42" Type="http://schemas.openxmlformats.org/officeDocument/2006/relationships/footer" Target="footer4.xml"/><Relationship Id="rId47" Type="http://schemas.openxmlformats.org/officeDocument/2006/relationships/image" Target="media/image25.wmf"/><Relationship Id="rId50" Type="http://schemas.openxmlformats.org/officeDocument/2006/relationships/image" Target="media/image28.wmf"/><Relationship Id="rId55" Type="http://schemas.openxmlformats.org/officeDocument/2006/relationships/footer" Target="footer5.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2.wmf"/><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image" Target="media/image20.wmf"/><Relationship Id="rId45" Type="http://schemas.openxmlformats.org/officeDocument/2006/relationships/image" Target="media/image23.wmf"/><Relationship Id="rId53" Type="http://schemas.openxmlformats.org/officeDocument/2006/relationships/image" Target="media/image31.wmf"/><Relationship Id="rId58" Type="http://schemas.openxmlformats.org/officeDocument/2006/relationships/oleObject" Target="embeddings/oleObject6.bin"/><Relationship Id="rId5" Type="http://schemas.openxmlformats.org/officeDocument/2006/relationships/settings" Target="settings.xml"/><Relationship Id="rId61" Type="http://schemas.openxmlformats.org/officeDocument/2006/relationships/image" Target="media/image36.wmf"/><Relationship Id="rId19" Type="http://schemas.openxmlformats.org/officeDocument/2006/relationships/hyperlink" Target="consultantplus://offline/ref=B3028F4BB5523BE771AF7E41292BB66201551BDCAFE87C9A85149609144AB87F175793FDC5CAED09747150258DF82A8A17713BD095C4D3P" TargetMode="External"/><Relationship Id="rId14" Type="http://schemas.openxmlformats.org/officeDocument/2006/relationships/image" Target="media/image3.wmf"/><Relationship Id="rId22" Type="http://schemas.openxmlformats.org/officeDocument/2006/relationships/oleObject" Target="embeddings/oleObject1.bin"/><Relationship Id="rId27" Type="http://schemas.openxmlformats.org/officeDocument/2006/relationships/image" Target="media/image10.wmf"/><Relationship Id="rId30" Type="http://schemas.openxmlformats.org/officeDocument/2006/relationships/image" Target="media/image13.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6.wmf"/><Relationship Id="rId56"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image" Target="media/image29.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oleObject" Target="embeddings/oleObject2.bin"/><Relationship Id="rId33" Type="http://schemas.openxmlformats.org/officeDocument/2006/relationships/hyperlink" Target="http://www.tuvaenergo.ru/about/outinf.php" TargetMode="External"/><Relationship Id="rId38" Type="http://schemas.openxmlformats.org/officeDocument/2006/relationships/oleObject" Target="embeddings/oleObject4.bin"/><Relationship Id="rId46" Type="http://schemas.openxmlformats.org/officeDocument/2006/relationships/image" Target="media/image24.wmf"/><Relationship Id="rId59" Type="http://schemas.openxmlformats.org/officeDocument/2006/relationships/image" Target="media/image34.wmf"/><Relationship Id="rId20" Type="http://schemas.openxmlformats.org/officeDocument/2006/relationships/image" Target="media/image5.wmf"/><Relationship Id="rId41" Type="http://schemas.openxmlformats.org/officeDocument/2006/relationships/oleObject" Target="embeddings/oleObject5.bin"/><Relationship Id="rId54" Type="http://schemas.openxmlformats.org/officeDocument/2006/relationships/image" Target="media/image32.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wmf"/><Relationship Id="rId28" Type="http://schemas.openxmlformats.org/officeDocument/2006/relationships/image" Target="media/image11.wmf"/><Relationship Id="rId36" Type="http://schemas.openxmlformats.org/officeDocument/2006/relationships/oleObject" Target="embeddings/oleObject3.bin"/><Relationship Id="rId49" Type="http://schemas.openxmlformats.org/officeDocument/2006/relationships/image" Target="media/image27.wmf"/><Relationship Id="rId57" Type="http://schemas.openxmlformats.org/officeDocument/2006/relationships/image" Target="media/image33.wmf"/><Relationship Id="rId10" Type="http://schemas.microsoft.com/office/2007/relationships/hdphoto" Target="media/hdphoto1.wdp"/><Relationship Id="rId31" Type="http://schemas.openxmlformats.org/officeDocument/2006/relationships/image" Target="media/image14.wmf"/><Relationship Id="rId44" Type="http://schemas.openxmlformats.org/officeDocument/2006/relationships/image" Target="media/image22.wmf"/><Relationship Id="rId52" Type="http://schemas.openxmlformats.org/officeDocument/2006/relationships/image" Target="media/image30.wmf"/><Relationship Id="rId60" Type="http://schemas.openxmlformats.org/officeDocument/2006/relationships/image" Target="media/image35.w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ЭПАР">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AF12E-E235-4C47-9B4C-F88BB182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321</Pages>
  <Words>62729</Words>
  <Characters>357560</Characters>
  <Application>Microsoft Office Word</Application>
  <DocSecurity>0</DocSecurity>
  <Lines>2979</Lines>
  <Paragraphs>838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2020-10-08T16:04:00Z</dcterms:created>
  <dcterms:modified xsi:type="dcterms:W3CDTF">2021-02-17T12:51:00Z</dcterms:modified>
</cp:coreProperties>
</file>